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16DE541E" w:rsidR="00EE0733" w:rsidRDefault="00EE0733" w:rsidP="00B70BDD">
      <w:pPr>
        <w:pStyle w:val="a5"/>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AB5661">
        <w:rPr>
          <w:rFonts w:cs="Arial"/>
          <w:noProof w:val="0"/>
          <w:sz w:val="24"/>
          <w:szCs w:val="24"/>
        </w:rPr>
        <w:t>4</w:t>
      </w:r>
      <w:r>
        <w:rPr>
          <w:rFonts w:cs="Arial"/>
          <w:bCs/>
          <w:noProof w:val="0"/>
          <w:sz w:val="24"/>
        </w:rPr>
        <w:tab/>
      </w:r>
      <w:r w:rsidR="00253B04" w:rsidRPr="00253B04">
        <w:rPr>
          <w:rFonts w:cs="Arial"/>
          <w:bCs/>
          <w:noProof w:val="0"/>
          <w:sz w:val="24"/>
        </w:rPr>
        <w:t>R3-243211</w:t>
      </w:r>
    </w:p>
    <w:p w14:paraId="33EDC931" w14:textId="31CB0B56" w:rsidR="00EE0733" w:rsidRDefault="00AB5661" w:rsidP="002A37C8">
      <w:pPr>
        <w:pStyle w:val="CRCoverPage"/>
        <w:rPr>
          <w:b/>
          <w:noProof/>
          <w:sz w:val="24"/>
        </w:rPr>
      </w:pPr>
      <w:bookmarkStart w:id="2" w:name="_Hlk19781143"/>
      <w:r w:rsidRPr="00AB5661">
        <w:rPr>
          <w:b/>
          <w:noProof/>
          <w:sz w:val="24"/>
        </w:rPr>
        <w:t>Fukuoka, Japan, 20 – 24 May, 2024</w:t>
      </w:r>
    </w:p>
    <w:bookmarkEnd w:id="0"/>
    <w:bookmarkEnd w:id="2"/>
    <w:p w14:paraId="444C2E19" w14:textId="77777777" w:rsidR="00EE0733" w:rsidRDefault="00EE0733" w:rsidP="00B70BDD">
      <w:pPr>
        <w:pStyle w:val="a5"/>
        <w:rPr>
          <w:rFonts w:cs="Arial"/>
          <w:bCs/>
          <w:noProof w:val="0"/>
          <w:sz w:val="24"/>
          <w:lang w:eastAsia="ja-JP"/>
        </w:rPr>
      </w:pPr>
    </w:p>
    <w:p w14:paraId="19B9B8F7" w14:textId="6968417C" w:rsidR="00C76DDA" w:rsidRPr="00B50379" w:rsidRDefault="00C76DDA" w:rsidP="00C76DDA">
      <w:pPr>
        <w:pStyle w:val="af9"/>
        <w:ind w:left="1985" w:hanging="1985"/>
        <w:rPr>
          <w:lang w:eastAsia="ja-JP"/>
        </w:rPr>
      </w:pPr>
      <w:r>
        <w:t>T</w:t>
      </w:r>
      <w:r w:rsidRPr="00B50379">
        <w:t>itle:</w:t>
      </w:r>
      <w:r w:rsidRPr="00B50379">
        <w:tab/>
      </w:r>
      <w:r w:rsidR="00471779" w:rsidRPr="00471779">
        <w:t>Discussion on LS to RAN3 on MDT for NPN</w:t>
      </w:r>
      <w:bookmarkStart w:id="3" w:name="_GoBack"/>
      <w:bookmarkEnd w:id="3"/>
    </w:p>
    <w:p w14:paraId="1703601B" w14:textId="1466F330" w:rsidR="005F436C" w:rsidRDefault="005F436C" w:rsidP="005F436C">
      <w:pPr>
        <w:pStyle w:val="af9"/>
        <w:rPr>
          <w:lang w:eastAsia="ja-JP"/>
        </w:rPr>
      </w:pPr>
      <w:r>
        <w:t>Agenda Item:</w:t>
      </w:r>
      <w:r>
        <w:tab/>
      </w:r>
      <w:r w:rsidR="001903C1">
        <w:rPr>
          <w:lang w:eastAsia="zh-CN"/>
        </w:rPr>
        <w:t>8.1</w:t>
      </w:r>
    </w:p>
    <w:p w14:paraId="778AB5AF" w14:textId="22F42BF2" w:rsidR="005F436C" w:rsidRDefault="005F436C" w:rsidP="005F436C">
      <w:pPr>
        <w:pStyle w:val="af9"/>
        <w:rPr>
          <w:lang w:eastAsia="ja-JP"/>
        </w:rPr>
      </w:pPr>
      <w:r>
        <w:t>Source:</w:t>
      </w:r>
      <w:r>
        <w:tab/>
      </w:r>
      <w:r w:rsidR="006137D5">
        <w:t>Huawei</w:t>
      </w:r>
    </w:p>
    <w:p w14:paraId="19F92F93" w14:textId="2A653B66" w:rsidR="005F436C" w:rsidRDefault="005F436C" w:rsidP="005F436C">
      <w:pPr>
        <w:pStyle w:val="af9"/>
        <w:rPr>
          <w:lang w:eastAsia="ja-JP"/>
        </w:rPr>
      </w:pPr>
      <w:r>
        <w:t>Document for:</w:t>
      </w:r>
      <w:r>
        <w:tab/>
      </w:r>
      <w:r w:rsidR="001903C1">
        <w:t>Discussion</w:t>
      </w:r>
    </w:p>
    <w:p w14:paraId="3702CEA5" w14:textId="1D93FAC9" w:rsidR="00773339" w:rsidRDefault="00EE0733" w:rsidP="001903C1">
      <w:pPr>
        <w:pStyle w:val="1"/>
        <w:numPr>
          <w:ilvl w:val="0"/>
          <w:numId w:val="17"/>
        </w:numPr>
        <w:rPr>
          <w:rFonts w:cs="Arial"/>
        </w:rPr>
      </w:pPr>
      <w:r>
        <w:rPr>
          <w:rFonts w:cs="Arial"/>
        </w:rPr>
        <w:t>Introduction</w:t>
      </w:r>
      <w:bookmarkStart w:id="4" w:name="_Hlk48630882"/>
    </w:p>
    <w:p w14:paraId="1D844E53" w14:textId="7E8E9C97" w:rsidR="001903C1" w:rsidRPr="001903C1" w:rsidRDefault="00E65BD7" w:rsidP="001903C1">
      <w:r>
        <w:rPr>
          <w:rFonts w:hint="eastAsia"/>
          <w:lang w:eastAsia="zh-CN"/>
        </w:rPr>
        <w:t>T</w:t>
      </w:r>
      <w:r>
        <w:rPr>
          <w:lang w:eastAsia="zh-CN"/>
        </w:rPr>
        <w:t>h</w:t>
      </w:r>
      <w:r>
        <w:rPr>
          <w:rFonts w:hint="eastAsia"/>
          <w:lang w:eastAsia="zh-CN"/>
        </w:rPr>
        <w:t>is</w:t>
      </w:r>
      <w:r>
        <w:t xml:space="preserve"> document discusses the LS </w:t>
      </w:r>
      <w:r w:rsidRPr="001903C1">
        <w:rPr>
          <w:lang w:eastAsia="zh-CN"/>
        </w:rPr>
        <w:t>to RAN3 on MDT for NPN</w:t>
      </w:r>
      <w:r>
        <w:rPr>
          <w:lang w:eastAsia="zh-CN"/>
        </w:rPr>
        <w:t xml:space="preserve"> in </w:t>
      </w:r>
      <w:r w:rsidRPr="001903C1">
        <w:rPr>
          <w:lang w:eastAsia="zh-CN"/>
        </w:rPr>
        <w:t>R2-2403856</w:t>
      </w:r>
      <w:r>
        <w:rPr>
          <w:lang w:eastAsia="zh-CN"/>
        </w:rPr>
        <w:t>.</w:t>
      </w:r>
    </w:p>
    <w:bookmarkEnd w:id="4"/>
    <w:p w14:paraId="58FED0C3" w14:textId="62DF446F" w:rsidR="005C0A63" w:rsidRDefault="005C0A63" w:rsidP="00EE0733">
      <w:pPr>
        <w:pStyle w:val="1"/>
      </w:pPr>
      <w:r>
        <w:t>2</w:t>
      </w:r>
      <w:r>
        <w:tab/>
        <w:t>Discussion</w:t>
      </w:r>
    </w:p>
    <w:p w14:paraId="790384F6" w14:textId="77777777" w:rsidR="006F4B60" w:rsidRPr="00FA1C2F" w:rsidRDefault="006F4B60" w:rsidP="006F4B60">
      <w:pPr>
        <w:rPr>
          <w:b/>
          <w:bCs/>
          <w:u w:val="single"/>
        </w:rPr>
      </w:pPr>
      <w:r w:rsidRPr="00FA1C2F">
        <w:rPr>
          <w:b/>
          <w:u w:val="single"/>
        </w:rPr>
        <w:t>Collecting logged MDT measurements for 256 PNI-NPN identities/networks</w:t>
      </w:r>
    </w:p>
    <w:p w14:paraId="2F87ED22" w14:textId="4C338A92" w:rsidR="005C0A63" w:rsidRPr="006F4B60" w:rsidRDefault="00731C02" w:rsidP="005C0A63">
      <w:pPr>
        <w:rPr>
          <w:lang w:eastAsia="zh-CN"/>
        </w:rPr>
      </w:pPr>
      <w:r>
        <w:rPr>
          <w:rFonts w:hint="eastAsia"/>
          <w:lang w:eastAsia="zh-CN"/>
        </w:rPr>
        <w:t>I</w:t>
      </w:r>
      <w:r>
        <w:rPr>
          <w:lang w:eastAsia="zh-CN"/>
        </w:rPr>
        <w:t xml:space="preserve">n the </w:t>
      </w:r>
      <w:r w:rsidRPr="00731C02">
        <w:rPr>
          <w:i/>
          <w:lang w:eastAsia="zh-CN"/>
        </w:rPr>
        <w:t>MDT-</w:t>
      </w:r>
      <w:r w:rsidR="00817179" w:rsidRPr="00731C02">
        <w:rPr>
          <w:i/>
          <w:lang w:eastAsia="zh-CN"/>
        </w:rPr>
        <w:t>Configuration</w:t>
      </w:r>
      <w:r w:rsidRPr="00731C02">
        <w:rPr>
          <w:i/>
          <w:lang w:eastAsia="zh-CN"/>
        </w:rPr>
        <w:t xml:space="preserve"> NR</w:t>
      </w:r>
      <w:r>
        <w:rPr>
          <w:lang w:eastAsia="zh-CN"/>
        </w:rPr>
        <w:t xml:space="preserve"> IE in TS 38.413, RAN3 supports to configure maximum 256 CAG IDs for signalling based MDT. </w:t>
      </w:r>
    </w:p>
    <w:p w14:paraId="2777F066" w14:textId="3D829EF4" w:rsidR="00731C02" w:rsidRPr="00731C02" w:rsidRDefault="00731C02" w:rsidP="00731C02">
      <w:pPr>
        <w:ind w:leftChars="300" w:left="600"/>
        <w:rPr>
          <w:i/>
          <w:lang w:eastAsia="ja-JP"/>
        </w:rPr>
      </w:pPr>
      <w:bookmarkStart w:id="5" w:name="OLE_LINK25"/>
      <w:bookmarkStart w:id="6" w:name="OLE_LINK24"/>
      <w:bookmarkStart w:id="7" w:name="_Toc162973902"/>
      <w:r w:rsidRPr="00731C02">
        <w:rPr>
          <w:i/>
          <w:lang w:eastAsia="ja-JP"/>
        </w:rPr>
        <w:t>9.3.3.65</w:t>
      </w:r>
      <w:bookmarkEnd w:id="5"/>
      <w:bookmarkEnd w:id="6"/>
      <w:r w:rsidRPr="00731C02">
        <w:rPr>
          <w:i/>
          <w:lang w:eastAsia="ja-JP"/>
        </w:rPr>
        <w:tab/>
      </w:r>
      <w:bookmarkStart w:id="8" w:name="OLE_LINK163"/>
      <w:bookmarkStart w:id="9" w:name="OLE_LINK164"/>
      <w:r w:rsidRPr="00731C02">
        <w:rPr>
          <w:i/>
          <w:lang w:eastAsia="ja-JP"/>
        </w:rPr>
        <w:t>CAG List for MDT</w:t>
      </w:r>
      <w:bookmarkEnd w:id="7"/>
      <w:bookmarkEnd w:id="8"/>
      <w:bookmarkEnd w:id="9"/>
    </w:p>
    <w:p w14:paraId="3F4E4C86" w14:textId="77777777" w:rsidR="00731C02" w:rsidRPr="00731C02" w:rsidRDefault="00731C02" w:rsidP="00731C02">
      <w:pPr>
        <w:ind w:leftChars="300" w:left="600"/>
        <w:rPr>
          <w:i/>
          <w:lang w:eastAsia="ja-JP"/>
        </w:rPr>
      </w:pPr>
      <w:r w:rsidRPr="00731C02">
        <w:rPr>
          <w:i/>
        </w:rPr>
        <w:t>This IE is used to identify the list of Public Network Integrated NPNs for MDT.</w:t>
      </w:r>
    </w:p>
    <w:tbl>
      <w:tblPr>
        <w:tblW w:w="8609"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1474"/>
        <w:gridCol w:w="1872"/>
        <w:gridCol w:w="1691"/>
      </w:tblGrid>
      <w:tr w:rsidR="00731C02" w:rsidRPr="00731C02" w14:paraId="2CE8637B" w14:textId="77777777" w:rsidTr="00731C02">
        <w:tc>
          <w:tcPr>
            <w:tcW w:w="2552" w:type="dxa"/>
            <w:tcBorders>
              <w:top w:val="single" w:sz="4" w:space="0" w:color="auto"/>
              <w:left w:val="single" w:sz="4" w:space="0" w:color="auto"/>
              <w:bottom w:val="single" w:sz="4" w:space="0" w:color="auto"/>
              <w:right w:val="single" w:sz="4" w:space="0" w:color="auto"/>
            </w:tcBorders>
            <w:hideMark/>
          </w:tcPr>
          <w:p w14:paraId="39DA97DB" w14:textId="77777777" w:rsidR="00731C02" w:rsidRPr="00731C02" w:rsidRDefault="00731C02">
            <w:pPr>
              <w:pStyle w:val="TAH"/>
              <w:rPr>
                <w:i/>
                <w:lang w:eastAsia="ja-JP"/>
              </w:rPr>
            </w:pPr>
            <w:r w:rsidRPr="00731C02">
              <w:rPr>
                <w:i/>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2008AF9" w14:textId="77777777" w:rsidR="00731C02" w:rsidRPr="00731C02" w:rsidRDefault="00731C02">
            <w:pPr>
              <w:pStyle w:val="TAH"/>
              <w:rPr>
                <w:i/>
                <w:lang w:eastAsia="ja-JP"/>
              </w:rPr>
            </w:pPr>
            <w:r w:rsidRPr="00731C02">
              <w:rPr>
                <w:i/>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39E020D7" w14:textId="77777777" w:rsidR="00731C02" w:rsidRPr="00731C02" w:rsidRDefault="00731C02">
            <w:pPr>
              <w:pStyle w:val="TAH"/>
              <w:rPr>
                <w:i/>
                <w:lang w:eastAsia="ja-JP"/>
              </w:rPr>
            </w:pPr>
            <w:r w:rsidRPr="00731C02">
              <w:rPr>
                <w:i/>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66589C4A" w14:textId="77777777" w:rsidR="00731C02" w:rsidRPr="00731C02" w:rsidRDefault="00731C02">
            <w:pPr>
              <w:pStyle w:val="TAH"/>
              <w:rPr>
                <w:i/>
                <w:lang w:eastAsia="ja-JP"/>
              </w:rPr>
            </w:pPr>
            <w:r w:rsidRPr="00731C02">
              <w:rPr>
                <w:i/>
                <w:lang w:eastAsia="ja-JP"/>
              </w:rPr>
              <w:t>IE type and reference</w:t>
            </w:r>
          </w:p>
        </w:tc>
        <w:tc>
          <w:tcPr>
            <w:tcW w:w="1691" w:type="dxa"/>
            <w:tcBorders>
              <w:top w:val="single" w:sz="4" w:space="0" w:color="auto"/>
              <w:left w:val="single" w:sz="4" w:space="0" w:color="auto"/>
              <w:bottom w:val="single" w:sz="4" w:space="0" w:color="auto"/>
              <w:right w:val="single" w:sz="4" w:space="0" w:color="auto"/>
            </w:tcBorders>
            <w:hideMark/>
          </w:tcPr>
          <w:p w14:paraId="7070A7F5" w14:textId="77777777" w:rsidR="00731C02" w:rsidRPr="00731C02" w:rsidRDefault="00731C02">
            <w:pPr>
              <w:pStyle w:val="TAH"/>
              <w:rPr>
                <w:i/>
                <w:lang w:eastAsia="ja-JP"/>
              </w:rPr>
            </w:pPr>
            <w:r w:rsidRPr="00731C02">
              <w:rPr>
                <w:i/>
                <w:lang w:eastAsia="ja-JP"/>
              </w:rPr>
              <w:t>Semantics description</w:t>
            </w:r>
          </w:p>
        </w:tc>
      </w:tr>
      <w:tr w:rsidR="00731C02" w:rsidRPr="00731C02" w14:paraId="4C39720C" w14:textId="77777777" w:rsidTr="00731C02">
        <w:tc>
          <w:tcPr>
            <w:tcW w:w="2552" w:type="dxa"/>
            <w:tcBorders>
              <w:top w:val="single" w:sz="4" w:space="0" w:color="auto"/>
              <w:left w:val="single" w:sz="4" w:space="0" w:color="auto"/>
              <w:bottom w:val="single" w:sz="4" w:space="0" w:color="auto"/>
              <w:right w:val="single" w:sz="4" w:space="0" w:color="auto"/>
            </w:tcBorders>
            <w:hideMark/>
          </w:tcPr>
          <w:p w14:paraId="6A3D3ABA" w14:textId="77777777" w:rsidR="00731C02" w:rsidRPr="00731C02" w:rsidRDefault="00731C02">
            <w:pPr>
              <w:pStyle w:val="TAL"/>
              <w:rPr>
                <w:b/>
                <w:bCs/>
                <w:i/>
                <w:lang w:eastAsia="ja-JP"/>
              </w:rPr>
            </w:pPr>
            <w:r w:rsidRPr="00731C02">
              <w:rPr>
                <w:b/>
                <w:bCs/>
                <w:i/>
                <w:lang w:eastAsia="zh-CN"/>
              </w:rPr>
              <w:t>CAG List for MDT</w:t>
            </w:r>
          </w:p>
        </w:tc>
        <w:tc>
          <w:tcPr>
            <w:tcW w:w="1020" w:type="dxa"/>
            <w:tcBorders>
              <w:top w:val="single" w:sz="4" w:space="0" w:color="auto"/>
              <w:left w:val="single" w:sz="4" w:space="0" w:color="auto"/>
              <w:bottom w:val="single" w:sz="4" w:space="0" w:color="auto"/>
              <w:right w:val="single" w:sz="4" w:space="0" w:color="auto"/>
            </w:tcBorders>
          </w:tcPr>
          <w:p w14:paraId="4A02D1A1" w14:textId="77777777" w:rsidR="00731C02" w:rsidRPr="00731C02" w:rsidRDefault="00731C02">
            <w:pPr>
              <w:pStyle w:val="TAL"/>
              <w:rPr>
                <w:i/>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6930E215" w14:textId="77777777" w:rsidR="00731C02" w:rsidRPr="00731C02" w:rsidRDefault="00731C02">
            <w:pPr>
              <w:pStyle w:val="TAL"/>
              <w:rPr>
                <w:i/>
                <w:lang w:eastAsia="zh-CN"/>
              </w:rPr>
            </w:pPr>
            <w:r w:rsidRPr="00731C02">
              <w:rPr>
                <w:i/>
                <w:lang w:eastAsia="zh-CN"/>
              </w:rPr>
              <w:t>1..&lt;</w:t>
            </w:r>
            <w:r w:rsidRPr="00731C02">
              <w:rPr>
                <w:i/>
                <w:color w:val="000000"/>
                <w:lang w:eastAsia="ja-JP"/>
              </w:rPr>
              <w:t>maxnoofCAG</w:t>
            </w:r>
            <w:r w:rsidRPr="00731C02">
              <w:rPr>
                <w:i/>
                <w:color w:val="000000"/>
                <w:lang w:eastAsia="zh-CN"/>
              </w:rPr>
              <w:t>forMDT</w:t>
            </w:r>
            <w:r w:rsidRPr="00731C02">
              <w:rPr>
                <w:i/>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135E1C3E" w14:textId="77777777" w:rsidR="00731C02" w:rsidRPr="00731C02" w:rsidRDefault="00731C02">
            <w:pPr>
              <w:pStyle w:val="TAL"/>
              <w:rPr>
                <w:i/>
                <w:lang w:eastAsia="zh-CN"/>
              </w:rPr>
            </w:pPr>
          </w:p>
        </w:tc>
        <w:tc>
          <w:tcPr>
            <w:tcW w:w="1691" w:type="dxa"/>
            <w:tcBorders>
              <w:top w:val="single" w:sz="4" w:space="0" w:color="auto"/>
              <w:left w:val="single" w:sz="4" w:space="0" w:color="auto"/>
              <w:bottom w:val="single" w:sz="4" w:space="0" w:color="auto"/>
              <w:right w:val="single" w:sz="4" w:space="0" w:color="auto"/>
            </w:tcBorders>
          </w:tcPr>
          <w:p w14:paraId="1C6E3D7C" w14:textId="77777777" w:rsidR="00731C02" w:rsidRPr="00731C02" w:rsidRDefault="00731C02">
            <w:pPr>
              <w:pStyle w:val="TAL"/>
              <w:rPr>
                <w:bCs/>
                <w:i/>
                <w:lang w:eastAsia="zh-CN"/>
              </w:rPr>
            </w:pPr>
          </w:p>
        </w:tc>
      </w:tr>
      <w:tr w:rsidR="00731C02" w:rsidRPr="00731C02" w14:paraId="5821A94D" w14:textId="77777777" w:rsidTr="00731C02">
        <w:tc>
          <w:tcPr>
            <w:tcW w:w="2552" w:type="dxa"/>
            <w:tcBorders>
              <w:top w:val="single" w:sz="4" w:space="0" w:color="auto"/>
              <w:left w:val="single" w:sz="4" w:space="0" w:color="auto"/>
              <w:bottom w:val="single" w:sz="4" w:space="0" w:color="auto"/>
              <w:right w:val="single" w:sz="4" w:space="0" w:color="auto"/>
            </w:tcBorders>
            <w:hideMark/>
          </w:tcPr>
          <w:p w14:paraId="52D91272" w14:textId="77777777" w:rsidR="00731C02" w:rsidRPr="00731C02" w:rsidRDefault="00731C02">
            <w:pPr>
              <w:pStyle w:val="TAL"/>
              <w:ind w:leftChars="50" w:left="100"/>
              <w:rPr>
                <w:i/>
                <w:lang w:eastAsia="zh-CN"/>
              </w:rPr>
            </w:pPr>
            <w:r w:rsidRPr="00731C02">
              <w:rPr>
                <w:rFonts w:eastAsia="Batang" w:cs="Arial"/>
                <w:i/>
                <w:lang w:eastAsia="ja-JP"/>
              </w:rPr>
              <w:t>&gt;PLMN Identity</w:t>
            </w:r>
          </w:p>
        </w:tc>
        <w:tc>
          <w:tcPr>
            <w:tcW w:w="1020" w:type="dxa"/>
            <w:tcBorders>
              <w:top w:val="single" w:sz="4" w:space="0" w:color="auto"/>
              <w:left w:val="single" w:sz="4" w:space="0" w:color="auto"/>
              <w:bottom w:val="single" w:sz="4" w:space="0" w:color="auto"/>
              <w:right w:val="single" w:sz="4" w:space="0" w:color="auto"/>
            </w:tcBorders>
            <w:hideMark/>
          </w:tcPr>
          <w:p w14:paraId="6CA58251" w14:textId="77777777" w:rsidR="00731C02" w:rsidRPr="00731C02" w:rsidRDefault="00731C02">
            <w:pPr>
              <w:pStyle w:val="TAL"/>
              <w:rPr>
                <w:i/>
                <w:lang w:eastAsia="zh-CN"/>
              </w:rPr>
            </w:pPr>
            <w:r w:rsidRPr="00731C02">
              <w:rPr>
                <w:rFonts w:cs="Arial"/>
                <w:i/>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48554A4" w14:textId="77777777" w:rsidR="00731C02" w:rsidRPr="00731C02" w:rsidRDefault="00731C02">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2A0CCAC1" w14:textId="77777777" w:rsidR="00731C02" w:rsidRPr="00731C02" w:rsidRDefault="00731C02">
            <w:pPr>
              <w:pStyle w:val="TAL"/>
              <w:rPr>
                <w:i/>
                <w:lang w:eastAsia="zh-CN"/>
              </w:rPr>
            </w:pPr>
            <w:r w:rsidRPr="00731C02">
              <w:rPr>
                <w:i/>
                <w:lang w:eastAsia="ja-JP"/>
              </w:rPr>
              <w:t>9.3.3.5</w:t>
            </w:r>
          </w:p>
        </w:tc>
        <w:tc>
          <w:tcPr>
            <w:tcW w:w="1691" w:type="dxa"/>
            <w:tcBorders>
              <w:top w:val="single" w:sz="4" w:space="0" w:color="auto"/>
              <w:left w:val="single" w:sz="4" w:space="0" w:color="auto"/>
              <w:bottom w:val="single" w:sz="4" w:space="0" w:color="auto"/>
              <w:right w:val="single" w:sz="4" w:space="0" w:color="auto"/>
            </w:tcBorders>
          </w:tcPr>
          <w:p w14:paraId="47CB2A46" w14:textId="77777777" w:rsidR="00731C02" w:rsidRPr="00731C02" w:rsidRDefault="00731C02">
            <w:pPr>
              <w:pStyle w:val="TAL"/>
              <w:rPr>
                <w:bCs/>
                <w:i/>
                <w:lang w:eastAsia="zh-CN"/>
              </w:rPr>
            </w:pPr>
          </w:p>
        </w:tc>
      </w:tr>
      <w:tr w:rsidR="00731C02" w:rsidRPr="00731C02" w14:paraId="13D4B10A" w14:textId="77777777" w:rsidTr="00731C02">
        <w:tc>
          <w:tcPr>
            <w:tcW w:w="2552" w:type="dxa"/>
            <w:tcBorders>
              <w:top w:val="single" w:sz="4" w:space="0" w:color="auto"/>
              <w:left w:val="single" w:sz="4" w:space="0" w:color="auto"/>
              <w:bottom w:val="single" w:sz="4" w:space="0" w:color="auto"/>
              <w:right w:val="single" w:sz="4" w:space="0" w:color="auto"/>
            </w:tcBorders>
            <w:hideMark/>
          </w:tcPr>
          <w:p w14:paraId="1E68E211" w14:textId="77777777" w:rsidR="00731C02" w:rsidRPr="00731C02" w:rsidRDefault="00731C02">
            <w:pPr>
              <w:pStyle w:val="TAL"/>
              <w:ind w:leftChars="50" w:left="100"/>
              <w:rPr>
                <w:i/>
                <w:lang w:eastAsia="zh-CN"/>
              </w:rPr>
            </w:pPr>
            <w:r w:rsidRPr="00731C02">
              <w:rPr>
                <w:i/>
                <w:lang w:eastAsia="zh-CN"/>
              </w:rPr>
              <w:t>&gt;CAG ID</w:t>
            </w:r>
          </w:p>
        </w:tc>
        <w:tc>
          <w:tcPr>
            <w:tcW w:w="1020" w:type="dxa"/>
            <w:tcBorders>
              <w:top w:val="single" w:sz="4" w:space="0" w:color="auto"/>
              <w:left w:val="single" w:sz="4" w:space="0" w:color="auto"/>
              <w:bottom w:val="single" w:sz="4" w:space="0" w:color="auto"/>
              <w:right w:val="single" w:sz="4" w:space="0" w:color="auto"/>
            </w:tcBorders>
            <w:hideMark/>
          </w:tcPr>
          <w:p w14:paraId="38B559A7" w14:textId="77777777" w:rsidR="00731C02" w:rsidRPr="00731C02" w:rsidRDefault="00731C02">
            <w:pPr>
              <w:pStyle w:val="TAL"/>
              <w:rPr>
                <w:i/>
                <w:lang w:eastAsia="zh-CN"/>
              </w:rPr>
            </w:pPr>
            <w:r w:rsidRPr="00731C02">
              <w:rPr>
                <w:i/>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03D2D58" w14:textId="77777777" w:rsidR="00731C02" w:rsidRPr="00731C02" w:rsidRDefault="00731C02">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66013BFE" w14:textId="77777777" w:rsidR="00731C02" w:rsidRPr="00731C02" w:rsidRDefault="00731C02">
            <w:pPr>
              <w:pStyle w:val="TAL"/>
              <w:rPr>
                <w:i/>
                <w:lang w:eastAsia="zh-CN"/>
              </w:rPr>
            </w:pPr>
            <w:r w:rsidRPr="00731C02">
              <w:rPr>
                <w:i/>
                <w:lang w:eastAsia="zh-CN"/>
              </w:rPr>
              <w:t>9.3.3.43</w:t>
            </w:r>
          </w:p>
        </w:tc>
        <w:tc>
          <w:tcPr>
            <w:tcW w:w="1691" w:type="dxa"/>
            <w:tcBorders>
              <w:top w:val="single" w:sz="4" w:space="0" w:color="auto"/>
              <w:left w:val="single" w:sz="4" w:space="0" w:color="auto"/>
              <w:bottom w:val="single" w:sz="4" w:space="0" w:color="auto"/>
              <w:right w:val="single" w:sz="4" w:space="0" w:color="auto"/>
            </w:tcBorders>
          </w:tcPr>
          <w:p w14:paraId="586773DC" w14:textId="77777777" w:rsidR="00731C02" w:rsidRPr="00731C02" w:rsidRDefault="00731C02">
            <w:pPr>
              <w:pStyle w:val="TAL"/>
              <w:rPr>
                <w:bCs/>
                <w:i/>
                <w:lang w:eastAsia="zh-CN"/>
              </w:rPr>
            </w:pPr>
          </w:p>
        </w:tc>
      </w:tr>
    </w:tbl>
    <w:p w14:paraId="6198989C" w14:textId="77777777" w:rsidR="00731C02" w:rsidRPr="00731C02" w:rsidRDefault="00731C02" w:rsidP="00731C02">
      <w:pPr>
        <w:ind w:leftChars="300" w:left="600"/>
        <w:rPr>
          <w:i/>
          <w:lang w:eastAsia="ko-KR"/>
        </w:rPr>
      </w:pPr>
    </w:p>
    <w:tbl>
      <w:tblPr>
        <w:tblW w:w="8609"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320"/>
      </w:tblGrid>
      <w:tr w:rsidR="00731C02" w:rsidRPr="00731C02" w14:paraId="7FCC0E73" w14:textId="77777777" w:rsidTr="00731C02">
        <w:tc>
          <w:tcPr>
            <w:tcW w:w="3289" w:type="dxa"/>
            <w:tcBorders>
              <w:top w:val="single" w:sz="4" w:space="0" w:color="auto"/>
              <w:left w:val="single" w:sz="4" w:space="0" w:color="auto"/>
              <w:bottom w:val="single" w:sz="4" w:space="0" w:color="auto"/>
              <w:right w:val="single" w:sz="4" w:space="0" w:color="auto"/>
            </w:tcBorders>
            <w:hideMark/>
          </w:tcPr>
          <w:p w14:paraId="3623798E" w14:textId="77777777" w:rsidR="00731C02" w:rsidRPr="00731C02" w:rsidRDefault="00731C02">
            <w:pPr>
              <w:pStyle w:val="TAH"/>
              <w:rPr>
                <w:i/>
                <w:lang w:eastAsia="ja-JP"/>
              </w:rPr>
            </w:pPr>
            <w:r w:rsidRPr="00731C02">
              <w:rPr>
                <w:i/>
                <w:lang w:eastAsia="ja-JP"/>
              </w:rPr>
              <w:t>Range bound</w:t>
            </w:r>
          </w:p>
        </w:tc>
        <w:tc>
          <w:tcPr>
            <w:tcW w:w="5320" w:type="dxa"/>
            <w:tcBorders>
              <w:top w:val="single" w:sz="4" w:space="0" w:color="auto"/>
              <w:left w:val="single" w:sz="4" w:space="0" w:color="auto"/>
              <w:bottom w:val="single" w:sz="4" w:space="0" w:color="auto"/>
              <w:right w:val="single" w:sz="4" w:space="0" w:color="auto"/>
            </w:tcBorders>
            <w:hideMark/>
          </w:tcPr>
          <w:p w14:paraId="09FB111C" w14:textId="77777777" w:rsidR="00731C02" w:rsidRPr="00731C02" w:rsidRDefault="00731C02">
            <w:pPr>
              <w:pStyle w:val="TAH"/>
              <w:rPr>
                <w:i/>
                <w:lang w:eastAsia="ja-JP"/>
              </w:rPr>
            </w:pPr>
            <w:r w:rsidRPr="00731C02">
              <w:rPr>
                <w:i/>
                <w:lang w:eastAsia="ja-JP"/>
              </w:rPr>
              <w:t>Explanation</w:t>
            </w:r>
          </w:p>
        </w:tc>
      </w:tr>
      <w:tr w:rsidR="00731C02" w:rsidRPr="00731C02" w14:paraId="31E17D3B" w14:textId="77777777" w:rsidTr="00731C02">
        <w:tc>
          <w:tcPr>
            <w:tcW w:w="3289" w:type="dxa"/>
            <w:tcBorders>
              <w:top w:val="single" w:sz="4" w:space="0" w:color="auto"/>
              <w:left w:val="single" w:sz="4" w:space="0" w:color="auto"/>
              <w:bottom w:val="single" w:sz="4" w:space="0" w:color="auto"/>
              <w:right w:val="single" w:sz="4" w:space="0" w:color="auto"/>
            </w:tcBorders>
            <w:hideMark/>
          </w:tcPr>
          <w:p w14:paraId="52534338" w14:textId="77777777" w:rsidR="00731C02" w:rsidRPr="00731C02" w:rsidRDefault="00731C02">
            <w:pPr>
              <w:pStyle w:val="TAL"/>
              <w:rPr>
                <w:i/>
                <w:highlight w:val="yellow"/>
                <w:lang w:eastAsia="ja-JP"/>
              </w:rPr>
            </w:pPr>
            <w:r w:rsidRPr="00731C02">
              <w:rPr>
                <w:i/>
                <w:highlight w:val="yellow"/>
                <w:lang w:eastAsia="ja-JP"/>
              </w:rPr>
              <w:t>maxnoofCAG</w:t>
            </w:r>
            <w:r w:rsidRPr="00731C02">
              <w:rPr>
                <w:i/>
                <w:highlight w:val="yellow"/>
                <w:lang w:eastAsia="zh-CN"/>
              </w:rPr>
              <w:t>forMDT</w:t>
            </w:r>
          </w:p>
        </w:tc>
        <w:tc>
          <w:tcPr>
            <w:tcW w:w="5320" w:type="dxa"/>
            <w:tcBorders>
              <w:top w:val="single" w:sz="4" w:space="0" w:color="auto"/>
              <w:left w:val="single" w:sz="4" w:space="0" w:color="auto"/>
              <w:bottom w:val="single" w:sz="4" w:space="0" w:color="auto"/>
              <w:right w:val="single" w:sz="4" w:space="0" w:color="auto"/>
            </w:tcBorders>
            <w:hideMark/>
          </w:tcPr>
          <w:p w14:paraId="5F46957B" w14:textId="77777777" w:rsidR="00731C02" w:rsidRPr="00731C02" w:rsidRDefault="00731C02">
            <w:pPr>
              <w:pStyle w:val="TAL"/>
              <w:rPr>
                <w:i/>
                <w:lang w:eastAsia="ja-JP"/>
              </w:rPr>
            </w:pPr>
            <w:r w:rsidRPr="00731C02">
              <w:rPr>
                <w:i/>
                <w:highlight w:val="yellow"/>
                <w:lang w:eastAsia="ja-JP"/>
              </w:rPr>
              <w:t xml:space="preserve">Maximum no. of CAG IDs for </w:t>
            </w:r>
            <w:r w:rsidRPr="00731C02">
              <w:rPr>
                <w:i/>
                <w:highlight w:val="yellow"/>
                <w:lang w:eastAsia="zh-CN"/>
              </w:rPr>
              <w:t>MDT area scope</w:t>
            </w:r>
            <w:r w:rsidRPr="00731C02">
              <w:rPr>
                <w:i/>
                <w:highlight w:val="yellow"/>
                <w:lang w:eastAsia="ja-JP"/>
              </w:rPr>
              <w:t xml:space="preserve">. Value is </w:t>
            </w:r>
            <w:r w:rsidRPr="00731C02">
              <w:rPr>
                <w:i/>
                <w:highlight w:val="yellow"/>
                <w:lang w:eastAsia="zh-CN"/>
              </w:rPr>
              <w:t>256</w:t>
            </w:r>
            <w:r w:rsidRPr="00731C02">
              <w:rPr>
                <w:i/>
                <w:highlight w:val="yellow"/>
                <w:lang w:eastAsia="ja-JP"/>
              </w:rPr>
              <w:t>.</w:t>
            </w:r>
          </w:p>
        </w:tc>
      </w:tr>
    </w:tbl>
    <w:p w14:paraId="328E0957" w14:textId="77777777" w:rsidR="00731C02" w:rsidRDefault="00731C02" w:rsidP="00731C02">
      <w:pPr>
        <w:ind w:leftChars="300" w:left="600"/>
        <w:rPr>
          <w:lang w:eastAsia="ko-KR"/>
        </w:rPr>
      </w:pPr>
    </w:p>
    <w:p w14:paraId="52410A84" w14:textId="76C709A3" w:rsidR="00942A3A" w:rsidRDefault="00731C02" w:rsidP="005C0A63">
      <w:r>
        <w:rPr>
          <w:rFonts w:hint="eastAsia"/>
          <w:lang w:eastAsia="zh-CN"/>
        </w:rPr>
        <w:t>W</w:t>
      </w:r>
      <w:r>
        <w:rPr>
          <w:lang w:eastAsia="zh-CN"/>
        </w:rPr>
        <w:t xml:space="preserve">hile in case of </w:t>
      </w:r>
      <w:r w:rsidR="00942A3A">
        <w:rPr>
          <w:lang w:eastAsia="zh-CN"/>
        </w:rPr>
        <w:t xml:space="preserve">signalling based </w:t>
      </w:r>
      <w:r>
        <w:rPr>
          <w:lang w:eastAsia="zh-CN"/>
        </w:rPr>
        <w:t xml:space="preserve">logged MDT, the CAG IDs as the </w:t>
      </w:r>
      <w:r w:rsidR="00CC0782">
        <w:rPr>
          <w:lang w:eastAsia="zh-CN"/>
        </w:rPr>
        <w:t xml:space="preserve">MDT area scope need to configure to the UE. In the incoming LS [1], RAN2 concerns about the </w:t>
      </w:r>
      <w:r w:rsidR="00CC0782" w:rsidRPr="008D3B63">
        <w:t>256 PNI-NPN</w:t>
      </w:r>
      <w:r w:rsidR="00CC0782">
        <w:t xml:space="preserve"> identities </w:t>
      </w:r>
      <w:r w:rsidR="00817179">
        <w:t>supported</w:t>
      </w:r>
      <w:r w:rsidR="00CC0782">
        <w:t xml:space="preserve"> at the UE, as it will consume a significant larger memory of the UE to store them. </w:t>
      </w:r>
      <w:r w:rsidR="00942A3A">
        <w:t xml:space="preserve"> Similar issue exits in case of management based logged MDT.</w:t>
      </w:r>
    </w:p>
    <w:p w14:paraId="49398A95" w14:textId="25684D25" w:rsidR="00E65BD7" w:rsidRDefault="00CC0782" w:rsidP="005C0A63">
      <w:r>
        <w:rPr>
          <w:rFonts w:hint="eastAsia"/>
          <w:lang w:eastAsia="zh-CN"/>
        </w:rPr>
        <w:t>O</w:t>
      </w:r>
      <w:r w:rsidRPr="008D3B63">
        <w:t>ne solution</w:t>
      </w:r>
      <w:r w:rsidR="00942A3A">
        <w:t xml:space="preserve"> discussed in</w:t>
      </w:r>
      <w:r w:rsidRPr="008D3B63">
        <w:t xml:space="preserve"> RAN2, is that the gNBs can distribute the 256 SNPN identities among different UEs and collect the measurements for all the SNPN identities using multiple UEs. </w:t>
      </w:r>
      <w:r>
        <w:t xml:space="preserve">And the following questions are </w:t>
      </w:r>
      <w:r w:rsidR="00817179">
        <w:t>raised</w:t>
      </w:r>
      <w:r>
        <w:t xml:space="preserve"> to RAN3:</w:t>
      </w:r>
    </w:p>
    <w:p w14:paraId="46EC5B3C" w14:textId="77777777" w:rsidR="00CC0782" w:rsidRPr="00CC0782" w:rsidRDefault="00CC0782" w:rsidP="00E44A57">
      <w:pPr>
        <w:pStyle w:val="a"/>
      </w:pPr>
      <w:r w:rsidRPr="00CC0782">
        <w:t>Does this number of PNI-NPN identities and solution (using/configuring multiple UEs with different pieces of the PNI-NPN identities) fulfil RAN3 expectation on data collection in PNI-NPN network for the management-based MDT?</w:t>
      </w:r>
    </w:p>
    <w:p w14:paraId="7474E79B" w14:textId="77777777" w:rsidR="00CC0782" w:rsidRPr="00CC0782" w:rsidRDefault="00CC0782" w:rsidP="00E44A57">
      <w:pPr>
        <w:pStyle w:val="a"/>
      </w:pPr>
      <w:r w:rsidRPr="00CC0782">
        <w:t xml:space="preserve">Assuming that the above solution is acceptable for management-based MDT, what solution for signaling based MDT collection in PNI-NPN networks is suggested? </w:t>
      </w:r>
    </w:p>
    <w:p w14:paraId="43E62B35" w14:textId="77777777" w:rsidR="00CC0782" w:rsidRPr="00CC0782" w:rsidRDefault="00CC0782" w:rsidP="00E44A57">
      <w:pPr>
        <w:pStyle w:val="a"/>
      </w:pPr>
      <w:r w:rsidRPr="00CC0782">
        <w:t>If the solution above is not acceptable, what is the acceptable maximum number of PNI-NPN identities in the MDT configuration?</w:t>
      </w:r>
    </w:p>
    <w:p w14:paraId="38E0AE71" w14:textId="3C417A7B" w:rsidR="00CC0782" w:rsidRDefault="00CC0782" w:rsidP="005C0A63">
      <w:pPr>
        <w:rPr>
          <w:lang w:eastAsia="zh-CN"/>
        </w:rPr>
      </w:pPr>
    </w:p>
    <w:p w14:paraId="0E398FD6" w14:textId="77777777" w:rsidR="00055811" w:rsidRDefault="00D565E3" w:rsidP="005C0A63">
      <w:pPr>
        <w:rPr>
          <w:lang w:eastAsia="zh-CN"/>
        </w:rPr>
      </w:pPr>
      <w:r>
        <w:rPr>
          <w:lang w:eastAsia="zh-CN"/>
        </w:rPr>
        <w:t xml:space="preserve">Apparently, </w:t>
      </w:r>
      <w:bookmarkStart w:id="10" w:name="OLE_LINK149"/>
      <w:bookmarkStart w:id="11" w:name="OLE_LINK150"/>
      <w:r>
        <w:rPr>
          <w:lang w:eastAsia="zh-CN"/>
        </w:rPr>
        <w:t xml:space="preserve">the solution RAN2 discussed is workable for </w:t>
      </w:r>
      <w:bookmarkStart w:id="12" w:name="OLE_LINK144"/>
      <w:bookmarkStart w:id="13" w:name="OLE_LINK145"/>
      <w:r>
        <w:rPr>
          <w:lang w:eastAsia="zh-CN"/>
        </w:rPr>
        <w:t>management based logged MDT</w:t>
      </w:r>
      <w:bookmarkEnd w:id="12"/>
      <w:bookmarkEnd w:id="13"/>
      <w:r>
        <w:rPr>
          <w:lang w:eastAsia="zh-CN"/>
        </w:rPr>
        <w:t xml:space="preserve">, but not for signalling based logged MDT. </w:t>
      </w:r>
      <w:bookmarkEnd w:id="10"/>
      <w:bookmarkEnd w:id="11"/>
    </w:p>
    <w:p w14:paraId="1E6ED200" w14:textId="269BAC67" w:rsidR="00E65BD7" w:rsidRDefault="00D565E3" w:rsidP="005C0A63">
      <w:pPr>
        <w:rPr>
          <w:lang w:eastAsia="zh-CN"/>
        </w:rPr>
      </w:pPr>
      <w:r>
        <w:rPr>
          <w:lang w:eastAsia="zh-CN"/>
        </w:rPr>
        <w:lastRenderedPageBreak/>
        <w:t xml:space="preserve">Even for management based logged MDT, the issue of configurating 256 CAG IDs among different UEs is that </w:t>
      </w:r>
      <w:bookmarkStart w:id="14" w:name="OLE_LINK153"/>
      <w:bookmarkStart w:id="15" w:name="OLE_LINK154"/>
      <w:r>
        <w:rPr>
          <w:lang w:eastAsia="zh-CN"/>
        </w:rPr>
        <w:t>the RAN node cannot predict the exact CAG cells that the UE will move to when configurating the logged MDT configuration to the UE.</w:t>
      </w:r>
      <w:bookmarkEnd w:id="14"/>
      <w:bookmarkEnd w:id="15"/>
      <w:r>
        <w:rPr>
          <w:lang w:eastAsia="zh-CN"/>
        </w:rPr>
        <w:t xml:space="preserve"> </w:t>
      </w:r>
      <w:r w:rsidR="00BE77F6">
        <w:rPr>
          <w:lang w:eastAsia="zh-CN"/>
        </w:rPr>
        <w:t xml:space="preserve"> The worst case is that there </w:t>
      </w:r>
      <w:r w:rsidR="00817179">
        <w:rPr>
          <w:lang w:eastAsia="zh-CN"/>
        </w:rPr>
        <w:t>are</w:t>
      </w:r>
      <w:r w:rsidR="00BE77F6">
        <w:rPr>
          <w:lang w:eastAsia="zh-CN"/>
        </w:rPr>
        <w:t xml:space="preserve"> no any MDT measurements reported</w:t>
      </w:r>
      <w:r w:rsidR="00A20EF1">
        <w:rPr>
          <w:lang w:eastAsia="zh-CN"/>
        </w:rPr>
        <w:t xml:space="preserve"> from the UEs</w:t>
      </w:r>
      <w:r w:rsidR="00BE77F6">
        <w:rPr>
          <w:lang w:eastAsia="zh-CN"/>
        </w:rPr>
        <w:t xml:space="preserve"> for some CAG cells as none of the UEs move to the CAG cells indicated by the CAG IDs in the MDT configuration during the logging duration.</w:t>
      </w:r>
    </w:p>
    <w:p w14:paraId="5045ADAE" w14:textId="7BE4D23F" w:rsidR="006A03E8" w:rsidRDefault="006A03E8" w:rsidP="005C0A63">
      <w:pPr>
        <w:rPr>
          <w:b/>
          <w:lang w:eastAsia="zh-CN"/>
        </w:rPr>
      </w:pPr>
      <w:r w:rsidRPr="006A03E8">
        <w:rPr>
          <w:rFonts w:hint="eastAsia"/>
          <w:b/>
          <w:lang w:eastAsia="zh-CN"/>
        </w:rPr>
        <w:t>O</w:t>
      </w:r>
      <w:r w:rsidRPr="006A03E8">
        <w:rPr>
          <w:b/>
          <w:lang w:eastAsia="zh-CN"/>
        </w:rPr>
        <w:t xml:space="preserve">bservation 1: </w:t>
      </w:r>
      <w:bookmarkStart w:id="16" w:name="OLE_LINK151"/>
      <w:bookmarkStart w:id="17" w:name="OLE_LINK152"/>
      <w:r w:rsidRPr="006A03E8">
        <w:rPr>
          <w:b/>
          <w:lang w:eastAsia="zh-CN"/>
        </w:rPr>
        <w:t>T</w:t>
      </w:r>
      <w:bookmarkStart w:id="18" w:name="OLE_LINK198"/>
      <w:bookmarkStart w:id="19" w:name="OLE_LINK199"/>
      <w:r w:rsidRPr="006A03E8">
        <w:rPr>
          <w:b/>
          <w:lang w:eastAsia="zh-CN"/>
        </w:rPr>
        <w:t xml:space="preserve">he solution discussed in RAN2 </w:t>
      </w:r>
      <w:bookmarkEnd w:id="16"/>
      <w:bookmarkEnd w:id="17"/>
      <w:r w:rsidRPr="006A03E8">
        <w:rPr>
          <w:b/>
          <w:lang w:eastAsia="zh-CN"/>
        </w:rPr>
        <w:t>is workable only for management based logged MDT, but not for signalling based logged MDT.</w:t>
      </w:r>
      <w:bookmarkEnd w:id="18"/>
      <w:bookmarkEnd w:id="19"/>
    </w:p>
    <w:p w14:paraId="1462B8B2" w14:textId="57FE84A7" w:rsidR="006A03E8" w:rsidRPr="006A03E8" w:rsidRDefault="006A03E8" w:rsidP="005C0A63">
      <w:pPr>
        <w:rPr>
          <w:b/>
          <w:lang w:eastAsia="zh-CN"/>
        </w:rPr>
      </w:pPr>
      <w:r>
        <w:rPr>
          <w:rFonts w:hint="eastAsia"/>
          <w:b/>
          <w:lang w:eastAsia="zh-CN"/>
        </w:rPr>
        <w:t>O</w:t>
      </w:r>
      <w:r>
        <w:rPr>
          <w:b/>
          <w:lang w:eastAsia="zh-CN"/>
        </w:rPr>
        <w:t xml:space="preserve">bservation 2: </w:t>
      </w:r>
      <w:r w:rsidRPr="006A03E8">
        <w:rPr>
          <w:b/>
          <w:lang w:eastAsia="zh-CN"/>
        </w:rPr>
        <w:t>The solution discussed in RAN2</w:t>
      </w:r>
      <w:r>
        <w:rPr>
          <w:b/>
          <w:lang w:eastAsia="zh-CN"/>
        </w:rPr>
        <w:t xml:space="preserve"> is less efficient as </w:t>
      </w:r>
      <w:r w:rsidRPr="006A03E8">
        <w:rPr>
          <w:b/>
          <w:lang w:eastAsia="zh-CN"/>
        </w:rPr>
        <w:t xml:space="preserve">the RAN node cannot predict the exact CAG cells </w:t>
      </w:r>
      <w:r w:rsidR="00A20EF1">
        <w:rPr>
          <w:b/>
          <w:lang w:eastAsia="zh-CN"/>
        </w:rPr>
        <w:t>that</w:t>
      </w:r>
      <w:r w:rsidRPr="006A03E8">
        <w:rPr>
          <w:b/>
          <w:lang w:eastAsia="zh-CN"/>
        </w:rPr>
        <w:t xml:space="preserve"> the UE will move to </w:t>
      </w:r>
      <w:bookmarkStart w:id="20" w:name="_Hlk165969928"/>
      <w:bookmarkStart w:id="21" w:name="OLE_LINK200"/>
      <w:r w:rsidRPr="006A03E8">
        <w:rPr>
          <w:b/>
          <w:lang w:eastAsia="zh-CN"/>
        </w:rPr>
        <w:t>when configurating the logged MDT configuration to the UE</w:t>
      </w:r>
      <w:bookmarkEnd w:id="20"/>
      <w:bookmarkEnd w:id="21"/>
      <w:r w:rsidRPr="006A03E8">
        <w:rPr>
          <w:b/>
          <w:lang w:eastAsia="zh-CN"/>
        </w:rPr>
        <w:t>.</w:t>
      </w:r>
    </w:p>
    <w:p w14:paraId="76A6FE97" w14:textId="01F84FEA" w:rsidR="00BE77F6" w:rsidRDefault="00AD24C9" w:rsidP="005C0A63">
      <w:pPr>
        <w:rPr>
          <w:lang w:eastAsia="zh-CN"/>
        </w:rPr>
      </w:pPr>
      <w:r>
        <w:rPr>
          <w:rFonts w:hint="eastAsia"/>
          <w:lang w:eastAsia="zh-CN"/>
        </w:rPr>
        <w:t>On</w:t>
      </w:r>
      <w:r>
        <w:rPr>
          <w:lang w:eastAsia="zh-CN"/>
        </w:rPr>
        <w:t xml:space="preserve"> the other hand, </w:t>
      </w:r>
      <w:r w:rsidR="006A03E8">
        <w:rPr>
          <w:lang w:eastAsia="zh-CN"/>
        </w:rPr>
        <w:t xml:space="preserve">in the LS [1], it states that </w:t>
      </w:r>
      <w:r w:rsidR="006A03E8" w:rsidRPr="006A03E8">
        <w:rPr>
          <w:lang w:eastAsia="zh-CN"/>
        </w:rPr>
        <w:t xml:space="preserve">RAN2 supports </w:t>
      </w:r>
      <w:bookmarkStart w:id="22" w:name="OLE_LINK157"/>
      <w:bookmarkStart w:id="23" w:name="OLE_LINK158"/>
      <w:r w:rsidR="006A03E8" w:rsidRPr="006A03E8">
        <w:rPr>
          <w:lang w:eastAsia="zh-CN"/>
        </w:rPr>
        <w:t xml:space="preserve">configuring the UE with </w:t>
      </w:r>
      <w:bookmarkStart w:id="24" w:name="_Hlk165970059"/>
      <w:bookmarkStart w:id="25" w:name="OLE_LINK201"/>
      <w:r w:rsidR="006A03E8" w:rsidRPr="006A03E8">
        <w:rPr>
          <w:lang w:eastAsia="zh-CN"/>
        </w:rPr>
        <w:t>maximum (12 x 12) PNI-NPN identities (i.e., 12 PLMNs and 12 CAGs per PLMN)</w:t>
      </w:r>
      <w:bookmarkEnd w:id="22"/>
      <w:bookmarkEnd w:id="23"/>
      <w:r w:rsidR="006A03E8" w:rsidRPr="006A03E8">
        <w:rPr>
          <w:lang w:eastAsia="zh-CN"/>
        </w:rPr>
        <w:t>.</w:t>
      </w:r>
      <w:bookmarkEnd w:id="24"/>
      <w:bookmarkEnd w:id="25"/>
      <w:r w:rsidR="00A20EF1">
        <w:rPr>
          <w:lang w:eastAsia="zh-CN"/>
        </w:rPr>
        <w:t xml:space="preserve"> This can be confirmed by the following quotation of RRC protocol.</w:t>
      </w:r>
    </w:p>
    <w:tbl>
      <w:tblPr>
        <w:tblStyle w:val="afe"/>
        <w:tblW w:w="0" w:type="auto"/>
        <w:tblInd w:w="421" w:type="dxa"/>
        <w:tblLook w:val="04A0" w:firstRow="1" w:lastRow="0" w:firstColumn="1" w:lastColumn="0" w:noHBand="0" w:noVBand="1"/>
      </w:tblPr>
      <w:tblGrid>
        <w:gridCol w:w="8788"/>
      </w:tblGrid>
      <w:tr w:rsidR="00446C2D" w14:paraId="60E448D0" w14:textId="77777777" w:rsidTr="00446C2D">
        <w:tc>
          <w:tcPr>
            <w:tcW w:w="8788" w:type="dxa"/>
          </w:tcPr>
          <w:p w14:paraId="701423B8"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46C2D">
              <w:rPr>
                <w:rFonts w:ascii="Courier New" w:eastAsia="Times New Roman" w:hAnsi="Courier New" w:cs="Courier New"/>
                <w:noProof/>
                <w:color w:val="808080"/>
                <w:sz w:val="16"/>
                <w:lang w:eastAsia="en-GB"/>
              </w:rPr>
              <w:t>-- ASN1START</w:t>
            </w:r>
          </w:p>
          <w:p w14:paraId="4FAB2B53"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46C2D">
              <w:rPr>
                <w:rFonts w:ascii="Courier New" w:eastAsia="Times New Roman" w:hAnsi="Courier New" w:cs="Courier New"/>
                <w:noProof/>
                <w:color w:val="808080"/>
                <w:sz w:val="16"/>
                <w:lang w:eastAsia="en-GB"/>
              </w:rPr>
              <w:t>-- TAG-AREACONFIGURATION-START</w:t>
            </w:r>
          </w:p>
          <w:p w14:paraId="74A9F520"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2DD4FF"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6C2D">
              <w:rPr>
                <w:rFonts w:ascii="Courier New" w:eastAsia="Times New Roman" w:hAnsi="Courier New" w:cs="Courier New"/>
                <w:noProof/>
                <w:sz w:val="16"/>
                <w:lang w:eastAsia="en-GB"/>
              </w:rPr>
              <w:t xml:space="preserve">AreaConfiguration-r16 ::=        </w:t>
            </w:r>
            <w:r w:rsidRPr="00446C2D">
              <w:rPr>
                <w:rFonts w:ascii="Courier New" w:eastAsia="Times New Roman" w:hAnsi="Courier New" w:cs="Courier New"/>
                <w:noProof/>
                <w:color w:val="993366"/>
                <w:sz w:val="16"/>
                <w:lang w:eastAsia="en-GB"/>
              </w:rPr>
              <w:t>SEQUENCE</w:t>
            </w:r>
            <w:r w:rsidRPr="00446C2D">
              <w:rPr>
                <w:rFonts w:ascii="Courier New" w:eastAsia="Times New Roman" w:hAnsi="Courier New" w:cs="Courier New"/>
                <w:noProof/>
                <w:sz w:val="16"/>
                <w:lang w:eastAsia="en-GB"/>
              </w:rPr>
              <w:t xml:space="preserve"> {</w:t>
            </w:r>
          </w:p>
          <w:p w14:paraId="74510497"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6C2D">
              <w:rPr>
                <w:rFonts w:ascii="Courier New" w:eastAsia="Times New Roman" w:hAnsi="Courier New" w:cs="Courier New"/>
                <w:noProof/>
                <w:sz w:val="16"/>
                <w:lang w:eastAsia="en-GB"/>
              </w:rPr>
              <w:t xml:space="preserve">    areaConfig-r16                   AreaConfig-r16,</w:t>
            </w:r>
          </w:p>
          <w:p w14:paraId="6329F968"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46C2D">
              <w:rPr>
                <w:rFonts w:ascii="Courier New" w:eastAsia="Times New Roman" w:hAnsi="Courier New" w:cs="Courier New"/>
                <w:noProof/>
                <w:sz w:val="16"/>
                <w:lang w:eastAsia="en-GB"/>
              </w:rPr>
              <w:t xml:space="preserve">    interFreqTargetList-r16          </w:t>
            </w:r>
            <w:r w:rsidRPr="00446C2D">
              <w:rPr>
                <w:rFonts w:ascii="Courier New" w:eastAsia="Times New Roman" w:hAnsi="Courier New" w:cs="Courier New"/>
                <w:noProof/>
                <w:color w:val="993366"/>
                <w:sz w:val="16"/>
                <w:lang w:eastAsia="en-GB"/>
              </w:rPr>
              <w:t>SEQUENCE</w:t>
            </w:r>
            <w:r w:rsidRPr="00446C2D">
              <w:rPr>
                <w:rFonts w:ascii="Courier New" w:eastAsia="Times New Roman" w:hAnsi="Courier New" w:cs="Courier New"/>
                <w:noProof/>
                <w:sz w:val="16"/>
                <w:lang w:eastAsia="en-GB"/>
              </w:rPr>
              <w:t>(</w:t>
            </w:r>
            <w:r w:rsidRPr="00446C2D">
              <w:rPr>
                <w:rFonts w:ascii="Courier New" w:eastAsia="Times New Roman" w:hAnsi="Courier New" w:cs="Courier New"/>
                <w:noProof/>
                <w:color w:val="993366"/>
                <w:sz w:val="16"/>
                <w:lang w:eastAsia="en-GB"/>
              </w:rPr>
              <w:t>SIZE</w:t>
            </w:r>
            <w:r w:rsidRPr="00446C2D">
              <w:rPr>
                <w:rFonts w:ascii="Courier New" w:eastAsia="Times New Roman" w:hAnsi="Courier New" w:cs="Courier New"/>
                <w:noProof/>
                <w:sz w:val="16"/>
                <w:lang w:eastAsia="en-GB"/>
              </w:rPr>
              <w:t xml:space="preserve"> (1..maxFreq))</w:t>
            </w:r>
            <w:r w:rsidRPr="00446C2D">
              <w:rPr>
                <w:rFonts w:ascii="Courier New" w:eastAsia="Times New Roman" w:hAnsi="Courier New" w:cs="Courier New"/>
                <w:noProof/>
                <w:color w:val="993366"/>
                <w:sz w:val="16"/>
                <w:lang w:eastAsia="en-GB"/>
              </w:rPr>
              <w:t xml:space="preserve"> OF</w:t>
            </w:r>
            <w:r w:rsidRPr="00446C2D">
              <w:rPr>
                <w:rFonts w:ascii="Courier New" w:eastAsia="Times New Roman" w:hAnsi="Courier New" w:cs="Courier New"/>
                <w:noProof/>
                <w:sz w:val="16"/>
                <w:lang w:eastAsia="en-GB"/>
              </w:rPr>
              <w:t xml:space="preserve"> InterFreqTargetInfo-r16              </w:t>
            </w:r>
            <w:r w:rsidRPr="00446C2D">
              <w:rPr>
                <w:rFonts w:ascii="Courier New" w:eastAsia="Times New Roman" w:hAnsi="Courier New" w:cs="Courier New"/>
                <w:noProof/>
                <w:color w:val="993366"/>
                <w:sz w:val="16"/>
                <w:lang w:eastAsia="en-GB"/>
              </w:rPr>
              <w:t>OPTIONAL</w:t>
            </w:r>
            <w:r w:rsidRPr="00446C2D">
              <w:rPr>
                <w:rFonts w:ascii="Courier New" w:eastAsia="Times New Roman" w:hAnsi="Courier New" w:cs="Courier New"/>
                <w:noProof/>
                <w:sz w:val="16"/>
                <w:lang w:eastAsia="en-GB"/>
              </w:rPr>
              <w:t xml:space="preserve">  </w:t>
            </w:r>
            <w:r w:rsidRPr="00446C2D">
              <w:rPr>
                <w:rFonts w:ascii="Courier New" w:eastAsia="Times New Roman" w:hAnsi="Courier New" w:cs="Courier New"/>
                <w:noProof/>
                <w:color w:val="808080"/>
                <w:sz w:val="16"/>
                <w:lang w:eastAsia="en-GB"/>
              </w:rPr>
              <w:t>-- Need R</w:t>
            </w:r>
          </w:p>
          <w:p w14:paraId="5C5201FE"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6C2D">
              <w:rPr>
                <w:rFonts w:ascii="Courier New" w:eastAsia="Times New Roman" w:hAnsi="Courier New" w:cs="Courier New"/>
                <w:noProof/>
                <w:sz w:val="16"/>
                <w:lang w:eastAsia="en-GB"/>
              </w:rPr>
              <w:t>}</w:t>
            </w:r>
          </w:p>
          <w:p w14:paraId="512346BD"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5D95DA"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6C2D">
              <w:rPr>
                <w:rFonts w:ascii="Courier New" w:eastAsia="Times New Roman" w:hAnsi="Courier New" w:cs="Courier New"/>
                <w:noProof/>
                <w:sz w:val="16"/>
                <w:lang w:eastAsia="en-GB"/>
              </w:rPr>
              <w:t>AreaConfiguration-</w:t>
            </w:r>
            <w:r w:rsidRPr="00446C2D">
              <w:rPr>
                <w:rFonts w:ascii="Courier New" w:eastAsia="等线" w:hAnsi="Courier New" w:cs="Courier New"/>
                <w:noProof/>
                <w:sz w:val="16"/>
                <w:lang w:eastAsia="en-GB"/>
              </w:rPr>
              <w:t>r17</w:t>
            </w:r>
            <w:r w:rsidRPr="00446C2D">
              <w:rPr>
                <w:rFonts w:ascii="Courier New" w:eastAsia="Times New Roman" w:hAnsi="Courier New" w:cs="Courier New"/>
                <w:noProof/>
                <w:sz w:val="16"/>
                <w:lang w:eastAsia="en-GB"/>
              </w:rPr>
              <w:t xml:space="preserve"> ::=      </w:t>
            </w:r>
            <w:r w:rsidRPr="00446C2D">
              <w:rPr>
                <w:rFonts w:ascii="Courier New" w:eastAsia="Times New Roman" w:hAnsi="Courier New" w:cs="Courier New"/>
                <w:noProof/>
                <w:color w:val="993366"/>
                <w:sz w:val="16"/>
                <w:lang w:eastAsia="en-GB"/>
              </w:rPr>
              <w:t>SEQUENCE</w:t>
            </w:r>
            <w:r w:rsidRPr="00446C2D">
              <w:rPr>
                <w:rFonts w:ascii="Courier New" w:eastAsia="Times New Roman" w:hAnsi="Courier New" w:cs="Courier New"/>
                <w:noProof/>
                <w:sz w:val="16"/>
                <w:lang w:eastAsia="en-GB"/>
              </w:rPr>
              <w:t xml:space="preserve"> {</w:t>
            </w:r>
          </w:p>
          <w:p w14:paraId="0E4ABA32"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46C2D">
              <w:rPr>
                <w:rFonts w:ascii="Courier New" w:eastAsia="Times New Roman" w:hAnsi="Courier New" w:cs="Courier New"/>
                <w:noProof/>
                <w:sz w:val="16"/>
                <w:lang w:eastAsia="en-GB"/>
              </w:rPr>
              <w:t xml:space="preserve">    areaConfig-r17                   AreaConfig-r16                                                      </w:t>
            </w:r>
            <w:r w:rsidRPr="00446C2D">
              <w:rPr>
                <w:rFonts w:ascii="Courier New" w:eastAsia="Times New Roman" w:hAnsi="Courier New" w:cs="Courier New"/>
                <w:noProof/>
                <w:color w:val="993366"/>
                <w:sz w:val="16"/>
                <w:lang w:eastAsia="en-GB"/>
              </w:rPr>
              <w:t>OPTIONAL</w:t>
            </w:r>
            <w:r w:rsidRPr="00446C2D">
              <w:rPr>
                <w:rFonts w:ascii="Courier New" w:eastAsia="Times New Roman" w:hAnsi="Courier New" w:cs="Courier New"/>
                <w:noProof/>
                <w:sz w:val="16"/>
                <w:lang w:eastAsia="en-GB"/>
              </w:rPr>
              <w:t xml:space="preserve">, </w:t>
            </w:r>
            <w:r w:rsidRPr="00446C2D">
              <w:rPr>
                <w:rFonts w:ascii="Courier New" w:eastAsia="Times New Roman" w:hAnsi="Courier New" w:cs="Courier New"/>
                <w:noProof/>
                <w:color w:val="808080"/>
                <w:sz w:val="16"/>
                <w:lang w:eastAsia="en-GB"/>
              </w:rPr>
              <w:t>-- Need R</w:t>
            </w:r>
          </w:p>
          <w:p w14:paraId="63D5B627"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46C2D">
              <w:rPr>
                <w:rFonts w:ascii="Courier New" w:eastAsia="Times New Roman" w:hAnsi="Courier New" w:cs="Courier New"/>
                <w:noProof/>
                <w:sz w:val="16"/>
                <w:lang w:eastAsia="en-GB"/>
              </w:rPr>
              <w:t xml:space="preserve">    interFreqTargetList-r17          </w:t>
            </w:r>
            <w:r w:rsidRPr="00446C2D">
              <w:rPr>
                <w:rFonts w:ascii="Courier New" w:eastAsia="Times New Roman" w:hAnsi="Courier New" w:cs="Courier New"/>
                <w:noProof/>
                <w:color w:val="993366"/>
                <w:sz w:val="16"/>
                <w:lang w:eastAsia="en-GB"/>
              </w:rPr>
              <w:t>SEQUENCE</w:t>
            </w:r>
            <w:r w:rsidRPr="00446C2D">
              <w:rPr>
                <w:rFonts w:ascii="Courier New" w:eastAsia="Times New Roman" w:hAnsi="Courier New" w:cs="Courier New"/>
                <w:noProof/>
                <w:sz w:val="16"/>
                <w:lang w:eastAsia="en-GB"/>
              </w:rPr>
              <w:t>(</w:t>
            </w:r>
            <w:r w:rsidRPr="00446C2D">
              <w:rPr>
                <w:rFonts w:ascii="Courier New" w:eastAsia="Times New Roman" w:hAnsi="Courier New" w:cs="Courier New"/>
                <w:noProof/>
                <w:color w:val="993366"/>
                <w:sz w:val="16"/>
                <w:lang w:eastAsia="en-GB"/>
              </w:rPr>
              <w:t>SIZE</w:t>
            </w:r>
            <w:r w:rsidRPr="00446C2D">
              <w:rPr>
                <w:rFonts w:ascii="Courier New" w:eastAsia="Times New Roman" w:hAnsi="Courier New" w:cs="Courier New"/>
                <w:noProof/>
                <w:sz w:val="16"/>
                <w:lang w:eastAsia="en-GB"/>
              </w:rPr>
              <w:t xml:space="preserve"> (1..maxFreq))</w:t>
            </w:r>
            <w:r w:rsidRPr="00446C2D">
              <w:rPr>
                <w:rFonts w:ascii="Courier New" w:eastAsia="Times New Roman" w:hAnsi="Courier New" w:cs="Courier New"/>
                <w:noProof/>
                <w:color w:val="993366"/>
                <w:sz w:val="16"/>
                <w:lang w:eastAsia="en-GB"/>
              </w:rPr>
              <w:t xml:space="preserve"> OF</w:t>
            </w:r>
            <w:r w:rsidRPr="00446C2D">
              <w:rPr>
                <w:rFonts w:ascii="Courier New" w:eastAsia="Times New Roman" w:hAnsi="Courier New" w:cs="Courier New"/>
                <w:noProof/>
                <w:sz w:val="16"/>
                <w:lang w:eastAsia="en-GB"/>
              </w:rPr>
              <w:t xml:space="preserve"> InterFreqTargetInfo-r16              </w:t>
            </w:r>
            <w:r w:rsidRPr="00446C2D">
              <w:rPr>
                <w:rFonts w:ascii="Courier New" w:eastAsia="Times New Roman" w:hAnsi="Courier New" w:cs="Courier New"/>
                <w:noProof/>
                <w:color w:val="993366"/>
                <w:sz w:val="16"/>
                <w:lang w:eastAsia="en-GB"/>
              </w:rPr>
              <w:t>OPTIONAL</w:t>
            </w:r>
            <w:r w:rsidRPr="00446C2D">
              <w:rPr>
                <w:rFonts w:ascii="Courier New" w:eastAsia="Times New Roman" w:hAnsi="Courier New" w:cs="Courier New"/>
                <w:noProof/>
                <w:sz w:val="16"/>
                <w:lang w:eastAsia="en-GB"/>
              </w:rPr>
              <w:t xml:space="preserve">  </w:t>
            </w:r>
            <w:r w:rsidRPr="00446C2D">
              <w:rPr>
                <w:rFonts w:ascii="Courier New" w:eastAsia="Times New Roman" w:hAnsi="Courier New" w:cs="Courier New"/>
                <w:noProof/>
                <w:color w:val="808080"/>
                <w:sz w:val="16"/>
                <w:lang w:eastAsia="en-GB"/>
              </w:rPr>
              <w:t>-- Need R</w:t>
            </w:r>
          </w:p>
          <w:p w14:paraId="18B9D388"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6C2D">
              <w:rPr>
                <w:rFonts w:ascii="Courier New" w:eastAsia="Times New Roman" w:hAnsi="Courier New" w:cs="Courier New"/>
                <w:noProof/>
                <w:sz w:val="16"/>
                <w:lang w:eastAsia="en-GB"/>
              </w:rPr>
              <w:t>}</w:t>
            </w:r>
          </w:p>
          <w:p w14:paraId="2BF4C852"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B5C94E"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6C2D">
              <w:rPr>
                <w:rFonts w:ascii="Courier New" w:eastAsia="Times New Roman" w:hAnsi="Courier New" w:cs="Courier New"/>
                <w:noProof/>
                <w:sz w:val="16"/>
                <w:lang w:eastAsia="en-GB"/>
              </w:rPr>
              <w:t xml:space="preserve">AreaConfiguration-v1800 ::=      </w:t>
            </w:r>
            <w:r w:rsidRPr="00446C2D">
              <w:rPr>
                <w:rFonts w:ascii="Courier New" w:eastAsia="Times New Roman" w:hAnsi="Courier New" w:cs="Courier New"/>
                <w:noProof/>
                <w:color w:val="993366"/>
                <w:sz w:val="16"/>
                <w:lang w:eastAsia="en-GB"/>
              </w:rPr>
              <w:t>SEQUENCE</w:t>
            </w:r>
            <w:r w:rsidRPr="00446C2D">
              <w:rPr>
                <w:rFonts w:ascii="Courier New" w:eastAsia="Times New Roman" w:hAnsi="Courier New" w:cs="Courier New"/>
                <w:noProof/>
                <w:sz w:val="16"/>
                <w:lang w:eastAsia="en-GB"/>
              </w:rPr>
              <w:t xml:space="preserve"> {</w:t>
            </w:r>
          </w:p>
          <w:p w14:paraId="20F8952C"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46C2D">
              <w:rPr>
                <w:rFonts w:ascii="Courier New" w:eastAsia="Times New Roman" w:hAnsi="Courier New" w:cs="Courier New"/>
                <w:noProof/>
                <w:sz w:val="16"/>
                <w:lang w:eastAsia="en-GB"/>
              </w:rPr>
              <w:t xml:space="preserve">    </w:t>
            </w:r>
            <w:r w:rsidRPr="00446C2D">
              <w:rPr>
                <w:rFonts w:ascii="Courier New" w:eastAsia="Times New Roman" w:hAnsi="Courier New" w:cs="Courier New"/>
                <w:noProof/>
                <w:sz w:val="16"/>
                <w:highlight w:val="yellow"/>
                <w:lang w:eastAsia="en-GB"/>
              </w:rPr>
              <w:t xml:space="preserve">cag-ConfigList-r18               CAG-ConfigList-r18                                                  </w:t>
            </w:r>
            <w:r w:rsidRPr="00446C2D">
              <w:rPr>
                <w:rFonts w:ascii="Courier New" w:eastAsia="Times New Roman" w:hAnsi="Courier New" w:cs="Courier New"/>
                <w:noProof/>
                <w:color w:val="993366"/>
                <w:sz w:val="16"/>
                <w:highlight w:val="yellow"/>
                <w:lang w:eastAsia="en-GB"/>
              </w:rPr>
              <w:t>OPTIONAL</w:t>
            </w:r>
            <w:r w:rsidRPr="00446C2D">
              <w:rPr>
                <w:rFonts w:ascii="Courier New" w:eastAsia="Times New Roman" w:hAnsi="Courier New" w:cs="Courier New"/>
                <w:noProof/>
                <w:sz w:val="16"/>
                <w:highlight w:val="yellow"/>
                <w:lang w:eastAsia="en-GB"/>
              </w:rPr>
              <w:t xml:space="preserve">, </w:t>
            </w:r>
            <w:r w:rsidRPr="00446C2D">
              <w:rPr>
                <w:rFonts w:ascii="Courier New" w:eastAsia="Times New Roman" w:hAnsi="Courier New" w:cs="Courier New"/>
                <w:noProof/>
                <w:color w:val="808080"/>
                <w:sz w:val="16"/>
                <w:highlight w:val="yellow"/>
                <w:lang w:eastAsia="en-GB"/>
              </w:rPr>
              <w:t>-- Need R</w:t>
            </w:r>
          </w:p>
          <w:p w14:paraId="7B7F78AC"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46C2D">
              <w:rPr>
                <w:rFonts w:ascii="Courier New" w:eastAsia="Times New Roman" w:hAnsi="Courier New" w:cs="Courier New"/>
                <w:noProof/>
                <w:sz w:val="16"/>
                <w:lang w:eastAsia="en-GB"/>
              </w:rPr>
              <w:t xml:space="preserve">    snpn-ConfigList-r18              SNPN-ConfigList-r18                                                 </w:t>
            </w:r>
            <w:r w:rsidRPr="00446C2D">
              <w:rPr>
                <w:rFonts w:ascii="Courier New" w:eastAsia="Times New Roman" w:hAnsi="Courier New" w:cs="Courier New"/>
                <w:noProof/>
                <w:color w:val="993366"/>
                <w:sz w:val="16"/>
                <w:lang w:eastAsia="en-GB"/>
              </w:rPr>
              <w:t>OPTIONAL</w:t>
            </w:r>
            <w:r w:rsidRPr="00446C2D">
              <w:rPr>
                <w:rFonts w:ascii="Courier New" w:eastAsia="Times New Roman" w:hAnsi="Courier New" w:cs="Courier New"/>
                <w:noProof/>
                <w:sz w:val="16"/>
                <w:lang w:eastAsia="en-GB"/>
              </w:rPr>
              <w:t xml:space="preserve">  </w:t>
            </w:r>
            <w:r w:rsidRPr="00446C2D">
              <w:rPr>
                <w:rFonts w:ascii="Courier New" w:eastAsia="Times New Roman" w:hAnsi="Courier New" w:cs="Courier New"/>
                <w:noProof/>
                <w:color w:val="808080"/>
                <w:sz w:val="16"/>
                <w:lang w:eastAsia="en-GB"/>
              </w:rPr>
              <w:t>-- Need R</w:t>
            </w:r>
          </w:p>
          <w:p w14:paraId="64454775" w14:textId="78C4EAB9" w:rsid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6C2D">
              <w:rPr>
                <w:rFonts w:ascii="Courier New" w:eastAsia="Times New Roman" w:hAnsi="Courier New" w:cs="Courier New"/>
                <w:noProof/>
                <w:sz w:val="16"/>
                <w:lang w:eastAsia="en-GB"/>
              </w:rPr>
              <w:t>}</w:t>
            </w:r>
          </w:p>
          <w:p w14:paraId="356DAAC7"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69CE2A" w14:textId="36374E18" w:rsid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6" w:name="OLE_LINK146"/>
            <w:bookmarkStart w:id="27" w:name="OLE_LINK147"/>
            <w:r>
              <w:rPr>
                <w:rFonts w:ascii="Courier New" w:eastAsia="Times New Roman" w:hAnsi="Courier New" w:cs="Courier New"/>
                <w:noProof/>
                <w:sz w:val="16"/>
                <w:lang w:eastAsia="en-GB"/>
              </w:rPr>
              <w:t>[...]</w:t>
            </w:r>
          </w:p>
          <w:bookmarkEnd w:id="26"/>
          <w:bookmarkEnd w:id="27"/>
          <w:p w14:paraId="02BBC6C3"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16E43F"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6C2D">
              <w:rPr>
                <w:rFonts w:ascii="Courier New" w:eastAsia="Times New Roman" w:hAnsi="Courier New" w:cs="Courier New"/>
                <w:noProof/>
                <w:sz w:val="16"/>
                <w:highlight w:val="yellow"/>
                <w:lang w:eastAsia="en-GB"/>
              </w:rPr>
              <w:t xml:space="preserve">CAG-ConfigList-r18 ::=           </w:t>
            </w:r>
            <w:r w:rsidRPr="00446C2D">
              <w:rPr>
                <w:rFonts w:ascii="Courier New" w:eastAsia="Times New Roman" w:hAnsi="Courier New" w:cs="Courier New"/>
                <w:noProof/>
                <w:color w:val="993366"/>
                <w:sz w:val="16"/>
                <w:highlight w:val="yellow"/>
                <w:lang w:eastAsia="en-GB"/>
              </w:rPr>
              <w:t>SEQUENCE</w:t>
            </w:r>
            <w:r w:rsidRPr="00446C2D">
              <w:rPr>
                <w:rFonts w:ascii="Courier New" w:eastAsia="Times New Roman" w:hAnsi="Courier New" w:cs="Courier New"/>
                <w:noProof/>
                <w:sz w:val="16"/>
                <w:highlight w:val="yellow"/>
                <w:lang w:eastAsia="en-GB"/>
              </w:rPr>
              <w:t xml:space="preserve"> (</w:t>
            </w:r>
            <w:r w:rsidRPr="00446C2D">
              <w:rPr>
                <w:rFonts w:ascii="Courier New" w:eastAsia="Times New Roman" w:hAnsi="Courier New" w:cs="Courier New"/>
                <w:noProof/>
                <w:color w:val="993366"/>
                <w:sz w:val="16"/>
                <w:highlight w:val="yellow"/>
                <w:lang w:eastAsia="en-GB"/>
              </w:rPr>
              <w:t>SIZE</w:t>
            </w:r>
            <w:r w:rsidRPr="00446C2D">
              <w:rPr>
                <w:rFonts w:ascii="Courier New" w:eastAsia="Times New Roman" w:hAnsi="Courier New" w:cs="Courier New"/>
                <w:noProof/>
                <w:sz w:val="16"/>
                <w:highlight w:val="yellow"/>
                <w:lang w:eastAsia="en-GB"/>
              </w:rPr>
              <w:t xml:space="preserve"> (1..</w:t>
            </w:r>
            <w:bookmarkStart w:id="28" w:name="OLE_LINK30"/>
            <w:bookmarkStart w:id="29" w:name="OLE_LINK26"/>
            <w:r w:rsidRPr="00446C2D">
              <w:rPr>
                <w:rFonts w:ascii="Courier New" w:eastAsia="Times New Roman" w:hAnsi="Courier New" w:cs="Courier New"/>
                <w:noProof/>
                <w:sz w:val="16"/>
                <w:highlight w:val="yellow"/>
                <w:lang w:eastAsia="en-GB"/>
              </w:rPr>
              <w:t>maxNPN-r16</w:t>
            </w:r>
            <w:bookmarkEnd w:id="28"/>
            <w:bookmarkEnd w:id="29"/>
            <w:r w:rsidRPr="00446C2D">
              <w:rPr>
                <w:rFonts w:ascii="Courier New" w:eastAsia="Times New Roman" w:hAnsi="Courier New" w:cs="Courier New"/>
                <w:noProof/>
                <w:sz w:val="16"/>
                <w:highlight w:val="yellow"/>
                <w:lang w:eastAsia="en-GB"/>
              </w:rPr>
              <w:t>))</w:t>
            </w:r>
            <w:r w:rsidRPr="00446C2D">
              <w:rPr>
                <w:rFonts w:ascii="Courier New" w:eastAsia="Times New Roman" w:hAnsi="Courier New" w:cs="Courier New"/>
                <w:noProof/>
                <w:color w:val="993366"/>
                <w:sz w:val="16"/>
                <w:highlight w:val="yellow"/>
                <w:lang w:eastAsia="en-GB"/>
              </w:rPr>
              <w:t xml:space="preserve"> OF</w:t>
            </w:r>
            <w:r w:rsidRPr="00446C2D">
              <w:rPr>
                <w:rFonts w:ascii="Courier New" w:eastAsia="Times New Roman" w:hAnsi="Courier New" w:cs="Courier New"/>
                <w:noProof/>
                <w:sz w:val="16"/>
                <w:highlight w:val="yellow"/>
                <w:lang w:eastAsia="en-GB"/>
              </w:rPr>
              <w:t xml:space="preserve"> CAG-Config-r18</w:t>
            </w:r>
          </w:p>
          <w:p w14:paraId="083F0734"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03FFD9"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highlight w:val="yellow"/>
                <w:lang w:eastAsia="en-GB"/>
              </w:rPr>
            </w:pPr>
            <w:r w:rsidRPr="00446C2D">
              <w:rPr>
                <w:rFonts w:ascii="Courier New" w:eastAsia="Times New Roman" w:hAnsi="Courier New" w:cs="Courier New"/>
                <w:noProof/>
                <w:sz w:val="16"/>
                <w:highlight w:val="yellow"/>
                <w:lang w:eastAsia="en-GB"/>
              </w:rPr>
              <w:t xml:space="preserve">CAG-Config-r18 ::=               </w:t>
            </w:r>
            <w:r w:rsidRPr="00446C2D">
              <w:rPr>
                <w:rFonts w:ascii="Courier New" w:eastAsia="Times New Roman" w:hAnsi="Courier New" w:cs="Courier New"/>
                <w:noProof/>
                <w:color w:val="993366"/>
                <w:sz w:val="16"/>
                <w:highlight w:val="yellow"/>
                <w:lang w:eastAsia="en-GB"/>
              </w:rPr>
              <w:t>SEQUENCE</w:t>
            </w:r>
            <w:r w:rsidRPr="00446C2D">
              <w:rPr>
                <w:rFonts w:ascii="Courier New" w:eastAsia="Times New Roman" w:hAnsi="Courier New" w:cs="Courier New"/>
                <w:noProof/>
                <w:sz w:val="16"/>
                <w:highlight w:val="yellow"/>
                <w:lang w:eastAsia="en-GB"/>
              </w:rPr>
              <w:t xml:space="preserve"> {</w:t>
            </w:r>
          </w:p>
          <w:p w14:paraId="357B1D3F"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highlight w:val="yellow"/>
                <w:lang w:eastAsia="en-GB"/>
              </w:rPr>
            </w:pPr>
            <w:r w:rsidRPr="00446C2D">
              <w:rPr>
                <w:rFonts w:ascii="Courier New" w:eastAsia="Times New Roman" w:hAnsi="Courier New" w:cs="Courier New"/>
                <w:noProof/>
                <w:sz w:val="16"/>
                <w:highlight w:val="yellow"/>
                <w:lang w:eastAsia="en-GB"/>
              </w:rPr>
              <w:t xml:space="preserve">    plmn-Identity-r18                PLMN-Identity,</w:t>
            </w:r>
          </w:p>
          <w:p w14:paraId="4F1DC5A3"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highlight w:val="yellow"/>
                <w:lang w:eastAsia="en-GB"/>
              </w:rPr>
            </w:pPr>
            <w:r w:rsidRPr="00446C2D">
              <w:rPr>
                <w:rFonts w:ascii="Courier New" w:eastAsia="Times New Roman" w:hAnsi="Courier New" w:cs="Courier New"/>
                <w:noProof/>
                <w:sz w:val="16"/>
                <w:highlight w:val="yellow"/>
                <w:lang w:eastAsia="en-GB"/>
              </w:rPr>
              <w:t xml:space="preserve">    cag-IdentityList-r18             </w:t>
            </w:r>
            <w:r w:rsidRPr="00446C2D">
              <w:rPr>
                <w:rFonts w:ascii="Courier New" w:eastAsia="Times New Roman" w:hAnsi="Courier New" w:cs="Courier New"/>
                <w:noProof/>
                <w:color w:val="993366"/>
                <w:sz w:val="16"/>
                <w:highlight w:val="yellow"/>
                <w:lang w:eastAsia="en-GB"/>
              </w:rPr>
              <w:t>SEQUENCE</w:t>
            </w:r>
            <w:r w:rsidRPr="00446C2D">
              <w:rPr>
                <w:rFonts w:ascii="Courier New" w:eastAsia="Times New Roman" w:hAnsi="Courier New" w:cs="Courier New"/>
                <w:noProof/>
                <w:sz w:val="16"/>
                <w:highlight w:val="yellow"/>
                <w:lang w:eastAsia="en-GB"/>
              </w:rPr>
              <w:t xml:space="preserve"> (</w:t>
            </w:r>
            <w:r w:rsidRPr="00446C2D">
              <w:rPr>
                <w:rFonts w:ascii="Courier New" w:eastAsia="Times New Roman" w:hAnsi="Courier New" w:cs="Courier New"/>
                <w:noProof/>
                <w:color w:val="993366"/>
                <w:sz w:val="16"/>
                <w:highlight w:val="yellow"/>
                <w:lang w:eastAsia="en-GB"/>
              </w:rPr>
              <w:t>SIZE</w:t>
            </w:r>
            <w:r w:rsidRPr="00446C2D">
              <w:rPr>
                <w:rFonts w:ascii="Courier New" w:eastAsia="Times New Roman" w:hAnsi="Courier New" w:cs="Courier New"/>
                <w:noProof/>
                <w:sz w:val="16"/>
                <w:highlight w:val="yellow"/>
                <w:lang w:eastAsia="en-GB"/>
              </w:rPr>
              <w:t xml:space="preserve"> (1..maxNPN-r16))</w:t>
            </w:r>
            <w:r w:rsidRPr="00446C2D">
              <w:rPr>
                <w:rFonts w:ascii="Courier New" w:eastAsia="Times New Roman" w:hAnsi="Courier New" w:cs="Courier New"/>
                <w:noProof/>
                <w:color w:val="993366"/>
                <w:sz w:val="16"/>
                <w:highlight w:val="yellow"/>
                <w:lang w:eastAsia="en-GB"/>
              </w:rPr>
              <w:t xml:space="preserve"> OF</w:t>
            </w:r>
            <w:r w:rsidRPr="00446C2D">
              <w:rPr>
                <w:rFonts w:ascii="Courier New" w:eastAsia="Times New Roman" w:hAnsi="Courier New" w:cs="Courier New"/>
                <w:noProof/>
                <w:sz w:val="16"/>
                <w:highlight w:val="yellow"/>
                <w:lang w:eastAsia="en-GB"/>
              </w:rPr>
              <w:t xml:space="preserve"> </w:t>
            </w:r>
            <w:r w:rsidRPr="00446C2D">
              <w:rPr>
                <w:rFonts w:ascii="Courier New" w:eastAsia="Times New Roman" w:hAnsi="Courier New" w:cs="Courier New"/>
                <w:noProof/>
                <w:color w:val="993366"/>
                <w:sz w:val="16"/>
                <w:highlight w:val="yellow"/>
                <w:lang w:eastAsia="en-GB"/>
              </w:rPr>
              <w:t>BIT</w:t>
            </w:r>
            <w:r w:rsidRPr="00446C2D">
              <w:rPr>
                <w:rFonts w:ascii="Courier New" w:eastAsia="Times New Roman" w:hAnsi="Courier New" w:cs="Courier New"/>
                <w:noProof/>
                <w:sz w:val="16"/>
                <w:highlight w:val="yellow"/>
                <w:lang w:eastAsia="en-GB"/>
              </w:rPr>
              <w:t xml:space="preserve"> </w:t>
            </w:r>
            <w:r w:rsidRPr="00446C2D">
              <w:rPr>
                <w:rFonts w:ascii="Courier New" w:eastAsia="Times New Roman" w:hAnsi="Courier New" w:cs="Courier New"/>
                <w:noProof/>
                <w:color w:val="993366"/>
                <w:sz w:val="16"/>
                <w:highlight w:val="yellow"/>
                <w:lang w:eastAsia="en-GB"/>
              </w:rPr>
              <w:t>STRING</w:t>
            </w:r>
            <w:r w:rsidRPr="00446C2D">
              <w:rPr>
                <w:rFonts w:ascii="Courier New" w:eastAsia="Times New Roman" w:hAnsi="Courier New" w:cs="Courier New"/>
                <w:noProof/>
                <w:sz w:val="16"/>
                <w:highlight w:val="yellow"/>
                <w:lang w:eastAsia="en-GB"/>
              </w:rPr>
              <w:t xml:space="preserve"> (</w:t>
            </w:r>
            <w:r w:rsidRPr="00446C2D">
              <w:rPr>
                <w:rFonts w:ascii="Courier New" w:eastAsia="Times New Roman" w:hAnsi="Courier New" w:cs="Courier New"/>
                <w:noProof/>
                <w:color w:val="993366"/>
                <w:sz w:val="16"/>
                <w:highlight w:val="yellow"/>
                <w:lang w:eastAsia="en-GB"/>
              </w:rPr>
              <w:t>SIZE</w:t>
            </w:r>
            <w:r w:rsidRPr="00446C2D">
              <w:rPr>
                <w:rFonts w:ascii="Courier New" w:eastAsia="Times New Roman" w:hAnsi="Courier New" w:cs="Courier New"/>
                <w:noProof/>
                <w:sz w:val="16"/>
                <w:highlight w:val="yellow"/>
                <w:lang w:eastAsia="en-GB"/>
              </w:rPr>
              <w:t xml:space="preserve"> (32))</w:t>
            </w:r>
          </w:p>
          <w:p w14:paraId="4433F08E" w14:textId="59C1295B" w:rsid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6C2D">
              <w:rPr>
                <w:rFonts w:ascii="Courier New" w:eastAsia="Times New Roman" w:hAnsi="Courier New" w:cs="Courier New"/>
                <w:noProof/>
                <w:sz w:val="16"/>
                <w:highlight w:val="yellow"/>
                <w:lang w:eastAsia="en-GB"/>
              </w:rPr>
              <w:t>}</w:t>
            </w:r>
          </w:p>
          <w:p w14:paraId="625C650B"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F62A4A" w14:textId="77777777" w:rsid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17A05879" w14:textId="586964B5" w:rsid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117EE2"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46C2D">
              <w:rPr>
                <w:rFonts w:ascii="Courier New" w:eastAsia="Times New Roman" w:hAnsi="Courier New" w:cs="Courier New"/>
                <w:noProof/>
                <w:sz w:val="16"/>
                <w:highlight w:val="yellow"/>
                <w:lang w:eastAsia="en-GB"/>
              </w:rPr>
              <w:t xml:space="preserve">maxNPN-r16                              </w:t>
            </w:r>
            <w:r w:rsidRPr="00446C2D">
              <w:rPr>
                <w:rFonts w:ascii="Courier New" w:eastAsia="Times New Roman" w:hAnsi="Courier New" w:cs="Courier New"/>
                <w:noProof/>
                <w:color w:val="993366"/>
                <w:sz w:val="16"/>
                <w:highlight w:val="yellow"/>
                <w:lang w:eastAsia="en-GB"/>
              </w:rPr>
              <w:t>INTEGER</w:t>
            </w:r>
            <w:r w:rsidRPr="00446C2D">
              <w:rPr>
                <w:rFonts w:ascii="Courier New" w:eastAsia="Times New Roman" w:hAnsi="Courier New" w:cs="Courier New"/>
                <w:noProof/>
                <w:sz w:val="16"/>
                <w:highlight w:val="yellow"/>
                <w:lang w:eastAsia="en-GB"/>
              </w:rPr>
              <w:t xml:space="preserve"> ::= 12</w:t>
            </w:r>
            <w:r w:rsidRPr="00446C2D">
              <w:rPr>
                <w:rFonts w:ascii="Courier New" w:eastAsia="Times New Roman" w:hAnsi="Courier New" w:cs="Courier New"/>
                <w:noProof/>
                <w:sz w:val="16"/>
                <w:lang w:eastAsia="en-GB"/>
              </w:rPr>
              <w:t xml:space="preserve">      </w:t>
            </w:r>
            <w:r w:rsidRPr="00446C2D">
              <w:rPr>
                <w:rFonts w:ascii="Courier New" w:eastAsia="Times New Roman" w:hAnsi="Courier New" w:cs="Courier New"/>
                <w:noProof/>
                <w:color w:val="808080"/>
                <w:sz w:val="16"/>
                <w:lang w:eastAsia="en-GB"/>
              </w:rPr>
              <w:t>-- Maximum number of NPNs broadcast and reported by UE at establishment</w:t>
            </w:r>
          </w:p>
          <w:p w14:paraId="5E496378" w14:textId="77777777" w:rsidR="00446C2D" w:rsidRPr="00446C2D" w:rsidRDefault="00446C2D" w:rsidP="00446C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438223" w14:textId="77777777" w:rsidR="00446C2D" w:rsidRDefault="00446C2D" w:rsidP="005C0A63">
            <w:pPr>
              <w:rPr>
                <w:lang w:eastAsia="zh-CN"/>
              </w:rPr>
            </w:pPr>
          </w:p>
        </w:tc>
      </w:tr>
    </w:tbl>
    <w:p w14:paraId="49419733" w14:textId="74526AE6" w:rsidR="00B25709" w:rsidRDefault="00B25709" w:rsidP="005C0A63">
      <w:pPr>
        <w:rPr>
          <w:lang w:eastAsia="zh-CN"/>
        </w:rPr>
      </w:pPr>
    </w:p>
    <w:p w14:paraId="06294BCB" w14:textId="11137B81" w:rsidR="00DB72E4" w:rsidRDefault="00E74736" w:rsidP="005C0A63">
      <w:pPr>
        <w:rPr>
          <w:lang w:eastAsia="zh-CN"/>
        </w:rPr>
      </w:pPr>
      <w:r>
        <w:rPr>
          <w:rFonts w:hint="eastAsia"/>
          <w:lang w:eastAsia="zh-CN"/>
        </w:rPr>
        <w:t>T</w:t>
      </w:r>
      <w:r>
        <w:rPr>
          <w:lang w:eastAsia="zh-CN"/>
        </w:rPr>
        <w:t xml:space="preserve">he current </w:t>
      </w:r>
      <w:r w:rsidR="00D01E14">
        <w:rPr>
          <w:lang w:eastAsia="zh-CN"/>
        </w:rPr>
        <w:t xml:space="preserve">RRC design implies that only maximum 12 CAG IDs per PLMN can be configured to the UE in logged MDT. We think that such limitation is too stringent </w:t>
      </w:r>
      <w:r w:rsidR="00DB72E4">
        <w:rPr>
          <w:lang w:eastAsia="zh-CN"/>
        </w:rPr>
        <w:t xml:space="preserve">that may cause functional harm to logged MDT in PNI-NPNs. Especially for signalling based logged MDT which is triggered by customer complaint, it is very likely that the OAM cannot diagnose the root cause of bad </w:t>
      </w:r>
      <w:r w:rsidR="00817179">
        <w:rPr>
          <w:lang w:eastAsia="zh-CN"/>
        </w:rPr>
        <w:t>experience</w:t>
      </w:r>
      <w:r w:rsidR="00DB72E4">
        <w:rPr>
          <w:lang w:eastAsia="zh-CN"/>
        </w:rPr>
        <w:t xml:space="preserve"> of the customer with fewer logged MDT measurements due to the limitation of CAG IDs configured.</w:t>
      </w:r>
    </w:p>
    <w:p w14:paraId="19F5B024" w14:textId="6560144B" w:rsidR="002260DB" w:rsidRDefault="002260DB" w:rsidP="005C0A63">
      <w:pPr>
        <w:rPr>
          <w:lang w:eastAsia="zh-CN"/>
        </w:rPr>
      </w:pPr>
      <w:r>
        <w:rPr>
          <w:lang w:eastAsia="zh-CN"/>
        </w:rPr>
        <w:t>One compromise way to resolve the memory consumption issue in the UE and also support more CAG IDs per PLMN is to</w:t>
      </w:r>
      <w:bookmarkStart w:id="30" w:name="_Hlk165970442"/>
      <w:bookmarkStart w:id="31" w:name="OLE_LINK202"/>
      <w:r>
        <w:rPr>
          <w:lang w:eastAsia="zh-CN"/>
        </w:rPr>
        <w:t xml:space="preserve"> extend the max</w:t>
      </w:r>
      <w:r w:rsidR="00B642D1">
        <w:rPr>
          <w:lang w:eastAsia="zh-CN"/>
        </w:rPr>
        <w:t>imum</w:t>
      </w:r>
      <w:r>
        <w:rPr>
          <w:lang w:eastAsia="zh-CN"/>
        </w:rPr>
        <w:t xml:space="preserve"> number of CAG IDs </w:t>
      </w:r>
      <w:bookmarkStart w:id="32" w:name="OLE_LINK155"/>
      <w:bookmarkStart w:id="33" w:name="OLE_LINK156"/>
      <w:r>
        <w:rPr>
          <w:lang w:eastAsia="zh-CN"/>
        </w:rPr>
        <w:t>configured to the UE</w:t>
      </w:r>
      <w:bookmarkEnd w:id="32"/>
      <w:bookmarkEnd w:id="33"/>
      <w:r>
        <w:rPr>
          <w:lang w:eastAsia="zh-CN"/>
        </w:rPr>
        <w:t xml:space="preserve"> per PLMN,</w:t>
      </w:r>
      <w:bookmarkEnd w:id="30"/>
      <w:bookmarkEnd w:id="31"/>
      <w:r>
        <w:rPr>
          <w:lang w:eastAsia="zh-CN"/>
        </w:rPr>
        <w:t xml:space="preserve">  with a limitation on the total number of CAG IDs</w:t>
      </w:r>
      <w:r w:rsidR="0092796C">
        <w:rPr>
          <w:lang w:eastAsia="zh-CN"/>
        </w:rPr>
        <w:t xml:space="preserve"> of all</w:t>
      </w:r>
      <w:r w:rsidR="00B468A3">
        <w:rPr>
          <w:lang w:eastAsia="zh-CN"/>
        </w:rPr>
        <w:t xml:space="preserve"> the 12</w:t>
      </w:r>
      <w:r w:rsidR="0092796C">
        <w:rPr>
          <w:lang w:eastAsia="zh-CN"/>
        </w:rPr>
        <w:t xml:space="preserve"> PLMNs</w:t>
      </w:r>
      <w:r>
        <w:rPr>
          <w:lang w:eastAsia="zh-CN"/>
        </w:rPr>
        <w:t xml:space="preserve"> configured to the UE. </w:t>
      </w:r>
      <w:r w:rsidR="00044080">
        <w:rPr>
          <w:rFonts w:hint="eastAsia"/>
          <w:lang w:eastAsia="zh-CN"/>
        </w:rPr>
        <w:t>The</w:t>
      </w:r>
      <w:r w:rsidR="00044080">
        <w:rPr>
          <w:lang w:eastAsia="zh-CN"/>
        </w:rPr>
        <w:t xml:space="preserve"> compromise approach assumes that usually less than 12 PLMNs are configured in logged MDT</w:t>
      </w:r>
      <w:r w:rsidR="00D84DDE">
        <w:rPr>
          <w:lang w:eastAsia="zh-CN"/>
        </w:rPr>
        <w:t xml:space="preserve"> in practice</w:t>
      </w:r>
      <w:r w:rsidR="00044080">
        <w:rPr>
          <w:lang w:eastAsia="zh-CN"/>
        </w:rPr>
        <w:t>.</w:t>
      </w:r>
    </w:p>
    <w:p w14:paraId="4E5A7396" w14:textId="49B90BBB" w:rsidR="00B468A3" w:rsidRDefault="002260DB" w:rsidP="005C0A63">
      <w:pPr>
        <w:rPr>
          <w:lang w:eastAsia="zh-CN"/>
        </w:rPr>
      </w:pPr>
      <w:r>
        <w:rPr>
          <w:lang w:eastAsia="zh-CN"/>
        </w:rPr>
        <w:t xml:space="preserve">Given that </w:t>
      </w:r>
      <w:r w:rsidRPr="006A03E8">
        <w:rPr>
          <w:lang w:eastAsia="zh-CN"/>
        </w:rPr>
        <w:t xml:space="preserve">configuring the UE with maximum </w:t>
      </w:r>
      <w:bookmarkStart w:id="34" w:name="OLE_LINK159"/>
      <w:bookmarkStart w:id="35" w:name="OLE_LINK160"/>
      <w:r w:rsidRPr="006A03E8">
        <w:rPr>
          <w:lang w:eastAsia="zh-CN"/>
        </w:rPr>
        <w:t xml:space="preserve">12 x 12 </w:t>
      </w:r>
      <w:bookmarkEnd w:id="34"/>
      <w:bookmarkEnd w:id="35"/>
      <w:r w:rsidR="00B642D1">
        <w:rPr>
          <w:lang w:eastAsia="zh-CN"/>
        </w:rPr>
        <w:t>CAG IDs</w:t>
      </w:r>
      <w:r w:rsidRPr="006A03E8">
        <w:rPr>
          <w:lang w:eastAsia="zh-CN"/>
        </w:rPr>
        <w:t xml:space="preserve"> (i.e., 12 PLMNs and 12 CAGs per PLMN)</w:t>
      </w:r>
      <w:r>
        <w:rPr>
          <w:lang w:eastAsia="zh-CN"/>
        </w:rPr>
        <w:t xml:space="preserve"> is</w:t>
      </w:r>
      <w:r w:rsidR="00B642D1">
        <w:rPr>
          <w:lang w:eastAsia="zh-CN"/>
        </w:rPr>
        <w:t xml:space="preserve"> supported by current RRC protocol, the maximum memory size to store </w:t>
      </w:r>
      <w:r w:rsidR="00B642D1" w:rsidRPr="006A03E8">
        <w:rPr>
          <w:lang w:eastAsia="zh-CN"/>
        </w:rPr>
        <w:t xml:space="preserve">12 x 12 </w:t>
      </w:r>
      <w:r w:rsidR="00B642D1">
        <w:rPr>
          <w:lang w:eastAsia="zh-CN"/>
        </w:rPr>
        <w:t xml:space="preserve">CAG IDs are 612 bytes. (3 byes of </w:t>
      </w:r>
      <w:r w:rsidR="00B642D1">
        <w:rPr>
          <w:lang w:eastAsia="zh-CN"/>
        </w:rPr>
        <w:lastRenderedPageBreak/>
        <w:t>PLMN ID + 48bytes of 12 CAG IDs, then multiple 12.)</w:t>
      </w:r>
      <w:r w:rsidR="00B468A3">
        <w:rPr>
          <w:lang w:eastAsia="zh-CN"/>
        </w:rPr>
        <w:t>. If only 1 PLMN is configured, it means that maximum 152 CAG IDs can be configured to the UE ((612-3)/4)</w:t>
      </w:r>
      <w:r w:rsidR="00737A77">
        <w:rPr>
          <w:lang w:eastAsia="zh-CN"/>
        </w:rPr>
        <w:t xml:space="preserve">. If more than 1 PLMN are configured, the total number of CAG IDs of all configured PLMNs should not </w:t>
      </w:r>
      <w:r w:rsidR="00817179">
        <w:rPr>
          <w:lang w:eastAsia="zh-CN"/>
        </w:rPr>
        <w:t>exceed</w:t>
      </w:r>
      <w:r w:rsidR="00737A77">
        <w:rPr>
          <w:lang w:eastAsia="zh-CN"/>
        </w:rPr>
        <w:t xml:space="preserve"> 12*12</w:t>
      </w:r>
      <w:r w:rsidR="00D057B1">
        <w:rPr>
          <w:lang w:eastAsia="zh-CN"/>
        </w:rPr>
        <w:t xml:space="preserve"> as specified by RAN2</w:t>
      </w:r>
      <w:r w:rsidR="00737A77">
        <w:rPr>
          <w:lang w:eastAsia="zh-CN"/>
        </w:rPr>
        <w:t>.</w:t>
      </w:r>
    </w:p>
    <w:p w14:paraId="1EDA7B5D" w14:textId="72F6F9CC" w:rsidR="00737A77" w:rsidRDefault="00737A77" w:rsidP="005C0A63">
      <w:pPr>
        <w:rPr>
          <w:lang w:eastAsia="zh-CN"/>
        </w:rPr>
      </w:pPr>
      <w:r>
        <w:rPr>
          <w:rFonts w:hint="eastAsia"/>
          <w:lang w:eastAsia="zh-CN"/>
        </w:rPr>
        <w:t>T</w:t>
      </w:r>
      <w:r>
        <w:rPr>
          <w:lang w:eastAsia="zh-CN"/>
        </w:rPr>
        <w:t>herefore, it is proposed:</w:t>
      </w:r>
    </w:p>
    <w:p w14:paraId="113923C1" w14:textId="26D9F6B2" w:rsidR="00B468A3" w:rsidRDefault="00737A77" w:rsidP="005C0A63">
      <w:pPr>
        <w:rPr>
          <w:b/>
          <w:lang w:eastAsia="zh-CN"/>
        </w:rPr>
      </w:pPr>
      <w:bookmarkStart w:id="36" w:name="OLE_LINK177"/>
      <w:bookmarkStart w:id="37" w:name="OLE_LINK178"/>
      <w:r w:rsidRPr="00044080">
        <w:rPr>
          <w:rFonts w:hint="eastAsia"/>
          <w:b/>
          <w:lang w:eastAsia="zh-CN"/>
        </w:rPr>
        <w:t>P</w:t>
      </w:r>
      <w:r w:rsidRPr="00044080">
        <w:rPr>
          <w:b/>
          <w:lang w:eastAsia="zh-CN"/>
        </w:rPr>
        <w:t xml:space="preserve">roposal 1: </w:t>
      </w:r>
      <w:bookmarkStart w:id="38" w:name="OLE_LINK219"/>
      <w:bookmarkStart w:id="39" w:name="OLE_LINK220"/>
      <w:r w:rsidRPr="00044080">
        <w:rPr>
          <w:b/>
          <w:lang w:eastAsia="zh-CN"/>
        </w:rPr>
        <w:t xml:space="preserve">To </w:t>
      </w:r>
      <w:r w:rsidR="00044080" w:rsidRPr="00044080">
        <w:rPr>
          <w:b/>
          <w:lang w:eastAsia="zh-CN"/>
        </w:rPr>
        <w:t>modify</w:t>
      </w:r>
      <w:r w:rsidRPr="00044080">
        <w:rPr>
          <w:b/>
          <w:lang w:eastAsia="zh-CN"/>
        </w:rPr>
        <w:t xml:space="preserve"> the </w:t>
      </w:r>
      <w:r w:rsidR="00817179" w:rsidRPr="00044080">
        <w:rPr>
          <w:b/>
          <w:lang w:eastAsia="zh-CN"/>
        </w:rPr>
        <w:t>maximum</w:t>
      </w:r>
      <w:r w:rsidRPr="00044080">
        <w:rPr>
          <w:b/>
          <w:lang w:eastAsia="zh-CN"/>
        </w:rPr>
        <w:t xml:space="preserve"> number of CAG IDs for MDT in PNI-NPN in RAN3 specification </w:t>
      </w:r>
      <w:r w:rsidR="00044080" w:rsidRPr="00044080">
        <w:rPr>
          <w:b/>
          <w:lang w:eastAsia="zh-CN"/>
        </w:rPr>
        <w:t>from 256 to 144</w:t>
      </w:r>
      <w:r w:rsidR="00044080">
        <w:rPr>
          <w:b/>
          <w:lang w:eastAsia="zh-CN"/>
        </w:rPr>
        <w:t xml:space="preserve"> and</w:t>
      </w:r>
      <w:bookmarkStart w:id="40" w:name="_Hlk165970520"/>
      <w:bookmarkStart w:id="41" w:name="OLE_LINK203"/>
      <w:r w:rsidR="00044080">
        <w:rPr>
          <w:b/>
          <w:lang w:eastAsia="zh-CN"/>
        </w:rPr>
        <w:t xml:space="preserve"> limit the total number of CAG IDs of all configured PLMNs less than 144 in the </w:t>
      </w:r>
      <w:r w:rsidR="00817179">
        <w:rPr>
          <w:b/>
          <w:lang w:eastAsia="zh-CN"/>
        </w:rPr>
        <w:t>sema</w:t>
      </w:r>
      <w:r w:rsidR="000B1AD3">
        <w:rPr>
          <w:b/>
          <w:lang w:eastAsia="zh-CN"/>
        </w:rPr>
        <w:t>n</w:t>
      </w:r>
      <w:r w:rsidR="00817179">
        <w:rPr>
          <w:b/>
          <w:lang w:eastAsia="zh-CN"/>
        </w:rPr>
        <w:t>tics</w:t>
      </w:r>
      <w:r w:rsidR="00044080">
        <w:rPr>
          <w:b/>
          <w:lang w:eastAsia="zh-CN"/>
        </w:rPr>
        <w:t xml:space="preserve"> description</w:t>
      </w:r>
      <w:r w:rsidR="00044080" w:rsidRPr="00044080">
        <w:rPr>
          <w:b/>
          <w:lang w:eastAsia="zh-CN"/>
        </w:rPr>
        <w:t>.</w:t>
      </w:r>
      <w:bookmarkEnd w:id="38"/>
      <w:bookmarkEnd w:id="39"/>
      <w:bookmarkEnd w:id="40"/>
      <w:bookmarkEnd w:id="41"/>
    </w:p>
    <w:p w14:paraId="30514024" w14:textId="759DB84C" w:rsidR="00044080" w:rsidRDefault="00044080" w:rsidP="005C0A63">
      <w:pPr>
        <w:rPr>
          <w:b/>
          <w:lang w:eastAsia="zh-CN"/>
        </w:rPr>
      </w:pPr>
      <w:r>
        <w:rPr>
          <w:rFonts w:hint="eastAsia"/>
          <w:b/>
          <w:lang w:eastAsia="zh-CN"/>
        </w:rPr>
        <w:t>P</w:t>
      </w:r>
      <w:r>
        <w:rPr>
          <w:b/>
          <w:lang w:eastAsia="zh-CN"/>
        </w:rPr>
        <w:t xml:space="preserve">roposal </w:t>
      </w:r>
      <w:r w:rsidR="00F7767A">
        <w:rPr>
          <w:b/>
          <w:lang w:eastAsia="zh-CN"/>
        </w:rPr>
        <w:t>2</w:t>
      </w:r>
      <w:r>
        <w:rPr>
          <w:b/>
          <w:lang w:eastAsia="zh-CN"/>
        </w:rPr>
        <w:t xml:space="preserve">: </w:t>
      </w:r>
      <w:r w:rsidR="00D057B1">
        <w:rPr>
          <w:b/>
          <w:lang w:eastAsia="zh-CN"/>
        </w:rPr>
        <w:t>Such approach is also applicable for management based logged MDT.</w:t>
      </w:r>
    </w:p>
    <w:p w14:paraId="14023430" w14:textId="005E9918" w:rsidR="00C515A4" w:rsidRDefault="00D057B1" w:rsidP="005C0A63">
      <w:pPr>
        <w:rPr>
          <w:b/>
          <w:lang w:eastAsia="zh-CN"/>
        </w:rPr>
      </w:pPr>
      <w:bookmarkStart w:id="42" w:name="OLE_LINK161"/>
      <w:bookmarkStart w:id="43" w:name="OLE_LINK162"/>
      <w:r>
        <w:rPr>
          <w:rFonts w:hint="eastAsia"/>
          <w:b/>
          <w:lang w:eastAsia="zh-CN"/>
        </w:rPr>
        <w:t>P</w:t>
      </w:r>
      <w:r>
        <w:rPr>
          <w:b/>
          <w:lang w:eastAsia="zh-CN"/>
        </w:rPr>
        <w:t xml:space="preserve">roposal </w:t>
      </w:r>
      <w:r w:rsidR="00F7767A">
        <w:rPr>
          <w:b/>
          <w:lang w:eastAsia="zh-CN"/>
        </w:rPr>
        <w:t>3</w:t>
      </w:r>
      <w:r>
        <w:rPr>
          <w:b/>
          <w:lang w:eastAsia="zh-CN"/>
        </w:rPr>
        <w:t>: To reply RAN2 with the agreed approach and ask them to add the limitation on total number of CAG IDs in logged MDT configuration into RRC specification.</w:t>
      </w:r>
      <w:bookmarkEnd w:id="42"/>
      <w:bookmarkEnd w:id="43"/>
    </w:p>
    <w:p w14:paraId="491A8C0D" w14:textId="4DE2194E" w:rsidR="00D057B1" w:rsidRDefault="00D057B1" w:rsidP="005C0A63">
      <w:pPr>
        <w:rPr>
          <w:b/>
          <w:lang w:eastAsia="zh-CN"/>
        </w:rPr>
      </w:pPr>
      <w:r>
        <w:rPr>
          <w:rFonts w:hint="eastAsia"/>
          <w:b/>
          <w:lang w:eastAsia="zh-CN"/>
        </w:rPr>
        <w:t>P</w:t>
      </w:r>
      <w:r>
        <w:rPr>
          <w:b/>
          <w:lang w:eastAsia="zh-CN"/>
        </w:rPr>
        <w:t xml:space="preserve">roposal </w:t>
      </w:r>
      <w:r w:rsidR="00F7767A">
        <w:rPr>
          <w:b/>
          <w:lang w:eastAsia="zh-CN"/>
        </w:rPr>
        <w:t>4</w:t>
      </w:r>
      <w:r>
        <w:rPr>
          <w:b/>
          <w:lang w:eastAsia="zh-CN"/>
        </w:rPr>
        <w:t>: To inform SA5 and ask them to update the</w:t>
      </w:r>
      <w:r w:rsidR="00F7767A">
        <w:rPr>
          <w:b/>
          <w:lang w:eastAsia="zh-CN"/>
        </w:rPr>
        <w:t>ir</w:t>
      </w:r>
      <w:r>
        <w:rPr>
          <w:b/>
          <w:lang w:eastAsia="zh-CN"/>
        </w:rPr>
        <w:t xml:space="preserve"> SA5 </w:t>
      </w:r>
      <w:r w:rsidR="00817179">
        <w:rPr>
          <w:b/>
          <w:lang w:eastAsia="zh-CN"/>
        </w:rPr>
        <w:t>specifications</w:t>
      </w:r>
      <w:r>
        <w:rPr>
          <w:b/>
          <w:lang w:eastAsia="zh-CN"/>
        </w:rPr>
        <w:t xml:space="preserve"> accordingly for management based logged MDT.</w:t>
      </w:r>
    </w:p>
    <w:bookmarkEnd w:id="36"/>
    <w:bookmarkEnd w:id="37"/>
    <w:p w14:paraId="28C76AAF" w14:textId="77777777" w:rsidR="00140504" w:rsidRPr="00FA1C2F" w:rsidRDefault="00140504" w:rsidP="00140504">
      <w:pPr>
        <w:rPr>
          <w:b/>
          <w:bCs/>
          <w:u w:val="single"/>
        </w:rPr>
      </w:pPr>
      <w:r w:rsidRPr="00FA1C2F">
        <w:rPr>
          <w:b/>
          <w:u w:val="single"/>
        </w:rPr>
        <w:t>Logged MDT measurements in SNPN network based on the plmn-indentityList</w:t>
      </w:r>
    </w:p>
    <w:p w14:paraId="0FA61012" w14:textId="4A1ED5A2" w:rsidR="004F57AA" w:rsidRDefault="00E44A57" w:rsidP="005C0A63">
      <w:pPr>
        <w:rPr>
          <w:lang w:eastAsia="zh-CN"/>
        </w:rPr>
      </w:pPr>
      <w:r>
        <w:rPr>
          <w:rFonts w:hint="eastAsia"/>
          <w:lang w:eastAsia="zh-CN"/>
        </w:rPr>
        <w:t>F</w:t>
      </w:r>
      <w:r>
        <w:rPr>
          <w:lang w:eastAsia="zh-CN"/>
        </w:rPr>
        <w:t>or this issue, RAN2 is asking the following questions:</w:t>
      </w:r>
    </w:p>
    <w:p w14:paraId="5D191B1B" w14:textId="77777777" w:rsidR="00E44A57" w:rsidRPr="00E44A57" w:rsidRDefault="00E44A57" w:rsidP="00E44A57">
      <w:pPr>
        <w:pStyle w:val="a"/>
        <w:rPr>
          <w:i/>
        </w:rPr>
      </w:pPr>
      <w:r w:rsidRPr="00E44A57">
        <w:rPr>
          <w:i/>
        </w:rPr>
        <w:t xml:space="preserve">RAN2 would like to ask RAN3 whether the existing </w:t>
      </w:r>
      <w:bookmarkStart w:id="44" w:name="OLE_LINK175"/>
      <w:bookmarkStart w:id="45" w:name="OLE_LINK176"/>
      <w:bookmarkStart w:id="46" w:name="OLE_LINK170"/>
      <w:bookmarkStart w:id="47" w:name="OLE_LINK171"/>
      <w:r w:rsidRPr="00E44A57">
        <w:rPr>
          <w:i/>
        </w:rPr>
        <w:t>plmn-IdentityList</w:t>
      </w:r>
      <w:bookmarkEnd w:id="44"/>
      <w:bookmarkEnd w:id="45"/>
      <w:r w:rsidRPr="00E44A57">
        <w:rPr>
          <w:i/>
        </w:rPr>
        <w:t xml:space="preserve"> </w:t>
      </w:r>
      <w:bookmarkEnd w:id="46"/>
      <w:bookmarkEnd w:id="47"/>
      <w:r w:rsidRPr="00E44A57">
        <w:rPr>
          <w:i/>
        </w:rPr>
        <w:t>can be also configured for logged MDT measurements in SNPN networks?</w:t>
      </w:r>
    </w:p>
    <w:p w14:paraId="2731C7FB" w14:textId="77777777" w:rsidR="00E44A57" w:rsidRPr="00E44A57" w:rsidRDefault="00E44A57" w:rsidP="00E44A57">
      <w:pPr>
        <w:pStyle w:val="a"/>
        <w:rPr>
          <w:i/>
        </w:rPr>
      </w:pPr>
      <w:r w:rsidRPr="00E44A57">
        <w:rPr>
          <w:i/>
        </w:rPr>
        <w:t>If it is configured RAN2 would like to ask RAN3 whether the UE can report SNPN MDT measurements to the PLMNs configured within plmn-IdentityList?</w:t>
      </w:r>
    </w:p>
    <w:p w14:paraId="1BF690AE" w14:textId="11A0A1B4" w:rsidR="00E44A57" w:rsidRDefault="00A220D5" w:rsidP="005C0A63">
      <w:pPr>
        <w:rPr>
          <w:lang w:eastAsia="ja-JP"/>
        </w:rPr>
      </w:pPr>
      <w:r>
        <w:rPr>
          <w:lang w:val="en-US" w:eastAsia="zh-CN"/>
        </w:rPr>
        <w:t xml:space="preserve">Basically, the </w:t>
      </w:r>
      <w:r w:rsidRPr="00E44A57">
        <w:rPr>
          <w:i/>
        </w:rPr>
        <w:t>plmn-IdentityList</w:t>
      </w:r>
      <w:r>
        <w:rPr>
          <w:i/>
        </w:rPr>
        <w:t xml:space="preserve"> </w:t>
      </w:r>
      <w:r w:rsidRPr="00A220D5">
        <w:rPr>
          <w:lang w:val="en-US" w:eastAsia="zh-CN"/>
        </w:rPr>
        <w:t>configured to the UE in logged MDT configuration</w:t>
      </w:r>
      <w:r>
        <w:rPr>
          <w:lang w:val="en-US" w:eastAsia="zh-CN"/>
        </w:rPr>
        <w:t xml:space="preserve"> comes from the user consent, which refers to the </w:t>
      </w:r>
      <w:bookmarkStart w:id="48" w:name="OLE_LINK172"/>
      <w:bookmarkStart w:id="49" w:name="OLE_LINK173"/>
      <w:r w:rsidRPr="00A220D5">
        <w:rPr>
          <w:i/>
        </w:rPr>
        <w:t xml:space="preserve">Management Based MDT PLMN List </w:t>
      </w:r>
      <w:r>
        <w:t>IE for management based MDT, and the</w:t>
      </w:r>
      <w:r w:rsidRPr="00A220D5">
        <w:rPr>
          <w:i/>
        </w:rPr>
        <w:t xml:space="preserve"> </w:t>
      </w:r>
      <w:r w:rsidRPr="00A220D5">
        <w:rPr>
          <w:i/>
          <w:lang w:eastAsia="ja-JP"/>
        </w:rPr>
        <w:t>Signalling Based MDT PLMN List</w:t>
      </w:r>
      <w:r>
        <w:rPr>
          <w:lang w:eastAsia="ja-JP"/>
        </w:rPr>
        <w:t xml:space="preserve"> IE </w:t>
      </w:r>
      <w:bookmarkEnd w:id="48"/>
      <w:bookmarkEnd w:id="49"/>
      <w:r>
        <w:rPr>
          <w:lang w:eastAsia="ja-JP"/>
        </w:rPr>
        <w:t>for signalling based MDT in TS 38.413.</w:t>
      </w:r>
    </w:p>
    <w:p w14:paraId="4E78662F" w14:textId="5DCE8304" w:rsidR="00D057B1" w:rsidRDefault="00A220D5" w:rsidP="005C0A63">
      <w:pPr>
        <w:rPr>
          <w:lang w:eastAsia="zh-CN"/>
        </w:rPr>
      </w:pPr>
      <w:r>
        <w:rPr>
          <w:rFonts w:hint="eastAsia"/>
          <w:lang w:eastAsia="zh-CN"/>
        </w:rPr>
        <w:t>I</w:t>
      </w:r>
      <w:r>
        <w:rPr>
          <w:lang w:eastAsia="zh-CN"/>
        </w:rPr>
        <w:t xml:space="preserve">n [2], the reply LS from SA3, SA3 says that there </w:t>
      </w:r>
      <w:r w:rsidR="00817179">
        <w:rPr>
          <w:lang w:eastAsia="zh-CN"/>
        </w:rPr>
        <w:t>are</w:t>
      </w:r>
      <w:r>
        <w:rPr>
          <w:lang w:eastAsia="zh-CN"/>
        </w:rPr>
        <w:t xml:space="preserve"> no any </w:t>
      </w:r>
      <w:r w:rsidR="00817179">
        <w:rPr>
          <w:lang w:eastAsia="zh-CN"/>
        </w:rPr>
        <w:t>requirements</w:t>
      </w:r>
      <w:r>
        <w:rPr>
          <w:lang w:eastAsia="zh-CN"/>
        </w:rPr>
        <w:t xml:space="preserve"> to apply user consent for MDT in SNPN</w:t>
      </w:r>
      <w:r w:rsidR="00ED40E1">
        <w:rPr>
          <w:lang w:eastAsia="zh-CN"/>
        </w:rPr>
        <w:t>.</w:t>
      </w:r>
    </w:p>
    <w:p w14:paraId="664E4B65" w14:textId="77777777" w:rsidR="00A220D5" w:rsidRPr="00A220D5" w:rsidRDefault="00A220D5" w:rsidP="00A220D5">
      <w:pPr>
        <w:ind w:leftChars="100" w:left="200"/>
        <w:rPr>
          <w:rFonts w:ascii="Arial" w:hAnsi="Arial"/>
          <w:i/>
          <w:lang w:val="en-US" w:eastAsia="zh-CN"/>
        </w:rPr>
      </w:pPr>
      <w:r w:rsidRPr="00A220D5">
        <w:rPr>
          <w:rFonts w:ascii="Arial" w:hAnsi="Arial"/>
          <w:i/>
          <w:lang w:val="en-US" w:eastAsia="zh-CN"/>
        </w:rPr>
        <w:t>"</w:t>
      </w:r>
      <w:r w:rsidRPr="00A220D5">
        <w:rPr>
          <w:rFonts w:ascii="Arial" w:hAnsi="Arial"/>
          <w:i/>
          <w:iCs/>
          <w:lang w:val="en-US" w:eastAsia="zh-CN"/>
        </w:rPr>
        <w:t>Question 2: Whether user consent needs to be supported for MDT in SNPN, and if yes, to denote that user consent for MDT in SNPNs is given, whether there is a need for signaling of private network identifier (SNPN ID) to the NG-RAN?</w:t>
      </w:r>
      <w:r w:rsidRPr="00A220D5">
        <w:rPr>
          <w:rFonts w:ascii="Arial" w:hAnsi="Arial"/>
          <w:i/>
          <w:lang w:val="en-US" w:eastAsia="zh-CN"/>
        </w:rPr>
        <w:t>"</w:t>
      </w:r>
    </w:p>
    <w:p w14:paraId="64AF4F16" w14:textId="77777777" w:rsidR="00A220D5" w:rsidRDefault="00A220D5" w:rsidP="00A220D5">
      <w:pPr>
        <w:ind w:leftChars="100" w:left="200"/>
        <w:rPr>
          <w:rFonts w:ascii="Arial" w:hAnsi="Arial"/>
          <w:lang w:val="en-US" w:eastAsia="zh-CN"/>
        </w:rPr>
      </w:pPr>
      <w:r w:rsidRPr="00A220D5">
        <w:rPr>
          <w:rFonts w:ascii="Arial" w:hAnsi="Arial"/>
          <w:i/>
          <w:lang w:val="en-US" w:eastAsia="zh-CN"/>
        </w:rPr>
        <w:t>SA3 notes that the business models for SNPN are varied and SA3 assumes that the SNPN operator itself will develop operational functions that are specific to their use case. As such,</w:t>
      </w:r>
      <w:bookmarkStart w:id="50" w:name="_Hlk165971048"/>
      <w:bookmarkStart w:id="51" w:name="OLE_LINK205"/>
      <w:r w:rsidRPr="00A220D5">
        <w:rPr>
          <w:rFonts w:ascii="Arial" w:hAnsi="Arial"/>
          <w:i/>
          <w:lang w:val="en-US" w:eastAsia="zh-CN"/>
        </w:rPr>
        <w:t xml:space="preserve"> SA3 has not identified any requirements for user consent</w:t>
      </w:r>
      <w:bookmarkEnd w:id="50"/>
      <w:bookmarkEnd w:id="51"/>
      <w:r w:rsidRPr="00A220D5">
        <w:rPr>
          <w:rFonts w:ascii="Arial" w:hAnsi="Arial"/>
          <w:i/>
          <w:lang w:val="en-US" w:eastAsia="zh-CN"/>
        </w:rPr>
        <w:t xml:space="preserve"> in this case.</w:t>
      </w:r>
    </w:p>
    <w:p w14:paraId="2AD192B8" w14:textId="44F66AD8" w:rsidR="00176106" w:rsidRDefault="00ED40E1" w:rsidP="005C0A63">
      <w:pPr>
        <w:rPr>
          <w:lang w:val="en-US" w:eastAsia="zh-CN"/>
        </w:rPr>
      </w:pPr>
      <w:r>
        <w:rPr>
          <w:rFonts w:hint="eastAsia"/>
          <w:lang w:val="en-US" w:eastAsia="zh-CN"/>
        </w:rPr>
        <w:t>B</w:t>
      </w:r>
      <w:r>
        <w:rPr>
          <w:lang w:val="en-US" w:eastAsia="zh-CN"/>
        </w:rPr>
        <w:t xml:space="preserve">ased on above SA3 response, RAN3 made an agreement that there is no need to introduce user consent of SNPN over interfaces at #120 </w:t>
      </w:r>
      <w:r>
        <w:rPr>
          <w:rFonts w:hint="eastAsia"/>
          <w:lang w:val="en-US" w:eastAsia="zh-CN"/>
        </w:rPr>
        <w:t>meeting</w:t>
      </w:r>
      <w:r>
        <w:rPr>
          <w:lang w:val="en-US" w:eastAsia="zh-CN"/>
        </w:rPr>
        <w:t xml:space="preserve">. </w:t>
      </w:r>
    </w:p>
    <w:p w14:paraId="5912948D" w14:textId="77777777" w:rsidR="00176106" w:rsidRPr="00B91F07" w:rsidRDefault="00176106" w:rsidP="00176106">
      <w:pPr>
        <w:pStyle w:val="11"/>
        <w:numPr>
          <w:ilvl w:val="1"/>
          <w:numId w:val="21"/>
        </w:numPr>
        <w:rPr>
          <w:b/>
          <w:color w:val="008000"/>
          <w:kern w:val="0"/>
          <w:sz w:val="18"/>
          <w:szCs w:val="22"/>
        </w:rPr>
      </w:pPr>
      <w:r w:rsidRPr="00B91F07">
        <w:rPr>
          <w:b/>
          <w:color w:val="008000"/>
          <w:kern w:val="0"/>
          <w:sz w:val="18"/>
          <w:szCs w:val="22"/>
        </w:rPr>
        <w:t>No need to introduce user consent of SNPN over interfaces.</w:t>
      </w:r>
    </w:p>
    <w:p w14:paraId="2ACD95CE" w14:textId="5C7ECC4D" w:rsidR="00A220D5" w:rsidRDefault="00ED40E1" w:rsidP="005C0A63">
      <w:pPr>
        <w:rPr>
          <w:lang w:eastAsia="ja-JP"/>
        </w:rPr>
      </w:pPr>
      <w:r>
        <w:rPr>
          <w:lang w:val="en-US" w:eastAsia="zh-CN"/>
        </w:rPr>
        <w:t xml:space="preserve">Hence, if </w:t>
      </w:r>
      <w:r w:rsidR="00817179">
        <w:rPr>
          <w:lang w:val="en-US" w:eastAsia="zh-CN"/>
        </w:rPr>
        <w:t>mobility</w:t>
      </w:r>
      <w:r>
        <w:rPr>
          <w:lang w:val="en-US" w:eastAsia="zh-CN"/>
        </w:rPr>
        <w:t xml:space="preserve"> among SNPNs is not considered, </w:t>
      </w:r>
      <w:r w:rsidR="002C4668">
        <w:rPr>
          <w:lang w:val="en-US" w:eastAsia="zh-CN"/>
        </w:rPr>
        <w:t xml:space="preserve">the </w:t>
      </w:r>
      <w:r w:rsidR="002C4668" w:rsidRPr="00A220D5">
        <w:rPr>
          <w:i/>
        </w:rPr>
        <w:t xml:space="preserve">Management Based MDT PLMN List </w:t>
      </w:r>
      <w:r w:rsidR="002C4668">
        <w:t>IE and the</w:t>
      </w:r>
      <w:r w:rsidR="002C4668" w:rsidRPr="00A220D5">
        <w:rPr>
          <w:i/>
        </w:rPr>
        <w:t xml:space="preserve"> </w:t>
      </w:r>
      <w:r w:rsidR="002C4668" w:rsidRPr="00A220D5">
        <w:rPr>
          <w:i/>
          <w:lang w:eastAsia="ja-JP"/>
        </w:rPr>
        <w:t>Signalling Based MDT PLMN List</w:t>
      </w:r>
      <w:r w:rsidR="002C4668">
        <w:rPr>
          <w:lang w:eastAsia="ja-JP"/>
        </w:rPr>
        <w:t xml:space="preserve"> IE should not be present in </w:t>
      </w:r>
      <w:r w:rsidR="00817179">
        <w:rPr>
          <w:lang w:eastAsia="ja-JP"/>
        </w:rPr>
        <w:t>relevant</w:t>
      </w:r>
      <w:r w:rsidR="002C4668">
        <w:rPr>
          <w:lang w:eastAsia="ja-JP"/>
        </w:rPr>
        <w:t xml:space="preserve"> NGAP messages if the UE is camping in a SNPN. </w:t>
      </w:r>
      <w:r w:rsidR="00F84674">
        <w:rPr>
          <w:lang w:eastAsia="ja-JP"/>
        </w:rPr>
        <w:t xml:space="preserve">There will be no </w:t>
      </w:r>
      <w:r w:rsidR="00F84674">
        <w:rPr>
          <w:i/>
        </w:rPr>
        <w:t xml:space="preserve">plmn-IdentityList </w:t>
      </w:r>
      <w:r w:rsidR="00F84674" w:rsidRPr="00F84674">
        <w:rPr>
          <w:lang w:eastAsia="ja-JP"/>
        </w:rPr>
        <w:t xml:space="preserve">to configure </w:t>
      </w:r>
      <w:r w:rsidR="00F84674">
        <w:rPr>
          <w:lang w:eastAsia="ja-JP"/>
        </w:rPr>
        <w:t xml:space="preserve">to </w:t>
      </w:r>
      <w:r w:rsidR="00F84674" w:rsidRPr="00F84674">
        <w:rPr>
          <w:lang w:eastAsia="ja-JP"/>
        </w:rPr>
        <w:t>the UE.</w:t>
      </w:r>
    </w:p>
    <w:p w14:paraId="71DB370C" w14:textId="671A42A9" w:rsidR="00ED40E1" w:rsidRDefault="00F84674" w:rsidP="005C0A63">
      <w:pPr>
        <w:rPr>
          <w:lang w:eastAsia="zh-CN"/>
        </w:rPr>
      </w:pPr>
      <w:r>
        <w:rPr>
          <w:rFonts w:hint="eastAsia"/>
          <w:lang w:eastAsia="zh-CN"/>
        </w:rPr>
        <w:t>O</w:t>
      </w:r>
      <w:r>
        <w:rPr>
          <w:lang w:eastAsia="zh-CN"/>
        </w:rPr>
        <w:t xml:space="preserve">n the other hand, RAN3 agreed to introduce a list of SNPNs as the area scope of MDT in SNPN for a further-proof </w:t>
      </w:r>
      <w:r w:rsidR="00817179">
        <w:rPr>
          <w:lang w:eastAsia="zh-CN"/>
        </w:rPr>
        <w:t>protocol</w:t>
      </w:r>
      <w:r>
        <w:rPr>
          <w:lang w:eastAsia="zh-CN"/>
        </w:rPr>
        <w:t xml:space="preserve"> design as there was an ongoing WI in SA2 aiming to inter-SNPN mobility. </w:t>
      </w:r>
      <w:r>
        <w:rPr>
          <w:rFonts w:hint="eastAsia"/>
          <w:lang w:eastAsia="zh-CN"/>
        </w:rPr>
        <w:t>When</w:t>
      </w:r>
      <w:r>
        <w:rPr>
          <w:lang w:eastAsia="zh-CN"/>
        </w:rPr>
        <w:t xml:space="preserve"> the UE moves among</w:t>
      </w:r>
      <w:r w:rsidR="00253B04">
        <w:rPr>
          <w:lang w:eastAsia="zh-CN"/>
        </w:rPr>
        <w:t xml:space="preserve"> SNPNs</w:t>
      </w:r>
      <w:r>
        <w:rPr>
          <w:lang w:eastAsia="zh-CN"/>
        </w:rPr>
        <w:t xml:space="preserve">, whether </w:t>
      </w:r>
      <w:bookmarkStart w:id="52" w:name="_Hlk165971189"/>
      <w:bookmarkStart w:id="53" w:name="OLE_LINK206"/>
      <w:r>
        <w:rPr>
          <w:lang w:eastAsia="zh-CN"/>
        </w:rPr>
        <w:t xml:space="preserve">user consent should be adopted </w:t>
      </w:r>
      <w:bookmarkEnd w:id="52"/>
      <w:bookmarkEnd w:id="53"/>
      <w:r>
        <w:rPr>
          <w:lang w:eastAsia="zh-CN"/>
        </w:rPr>
        <w:t>is not clear and needs further confirmation by SA3.</w:t>
      </w:r>
    </w:p>
    <w:p w14:paraId="085215A7" w14:textId="483BF215" w:rsidR="00F84674" w:rsidRPr="00F84674" w:rsidRDefault="00F84674" w:rsidP="005C0A63">
      <w:pPr>
        <w:rPr>
          <w:b/>
          <w:lang w:eastAsia="zh-CN"/>
        </w:rPr>
      </w:pPr>
      <w:r w:rsidRPr="00F84674">
        <w:rPr>
          <w:rFonts w:hint="eastAsia"/>
          <w:b/>
          <w:lang w:eastAsia="zh-CN"/>
        </w:rPr>
        <w:t>P</w:t>
      </w:r>
      <w:r w:rsidRPr="00F84674">
        <w:rPr>
          <w:b/>
          <w:lang w:eastAsia="zh-CN"/>
        </w:rPr>
        <w:t xml:space="preserve">roposal 5: </w:t>
      </w:r>
      <w:r>
        <w:rPr>
          <w:b/>
          <w:lang w:eastAsia="zh-CN"/>
        </w:rPr>
        <w:t xml:space="preserve"> In the reply LS, ask SA3 whether the previous answer of no user consent for SNPN is also applied to the inter-SNPN mobility case.</w:t>
      </w:r>
    </w:p>
    <w:p w14:paraId="0240E1FD" w14:textId="28CB0B7F" w:rsidR="005C0A63" w:rsidRDefault="005C0A63" w:rsidP="005C0A63">
      <w:pPr>
        <w:pStyle w:val="1"/>
      </w:pPr>
      <w:r>
        <w:t>3</w:t>
      </w:r>
      <w:r w:rsidR="00A220D5">
        <w:t xml:space="preserve"> </w:t>
      </w:r>
      <w:r>
        <w:t>Conclusion</w:t>
      </w:r>
    </w:p>
    <w:p w14:paraId="34977739" w14:textId="33BD2461" w:rsidR="00D61EF1" w:rsidRDefault="005C0A63" w:rsidP="005C0A63">
      <w:r>
        <w:t>This document proposes:</w:t>
      </w:r>
    </w:p>
    <w:p w14:paraId="212F29F1" w14:textId="12D9E255" w:rsidR="00E41AE9" w:rsidRDefault="00E41AE9" w:rsidP="00E41AE9">
      <w:pPr>
        <w:rPr>
          <w:b/>
          <w:lang w:eastAsia="zh-CN"/>
        </w:rPr>
      </w:pPr>
      <w:r w:rsidRPr="00044080">
        <w:rPr>
          <w:rFonts w:hint="eastAsia"/>
          <w:b/>
          <w:lang w:eastAsia="zh-CN"/>
        </w:rPr>
        <w:lastRenderedPageBreak/>
        <w:t>P</w:t>
      </w:r>
      <w:r w:rsidRPr="00044080">
        <w:rPr>
          <w:b/>
          <w:lang w:eastAsia="zh-CN"/>
        </w:rPr>
        <w:t xml:space="preserve">roposal 1: To modify the </w:t>
      </w:r>
      <w:r w:rsidR="00817179" w:rsidRPr="00044080">
        <w:rPr>
          <w:b/>
          <w:lang w:eastAsia="zh-CN"/>
        </w:rPr>
        <w:t>maximum</w:t>
      </w:r>
      <w:r w:rsidRPr="00044080">
        <w:rPr>
          <w:b/>
          <w:lang w:eastAsia="zh-CN"/>
        </w:rPr>
        <w:t xml:space="preserve"> number of CAG IDs for MDT in PNI-NPN in RAN3 specification from 256 to 144</w:t>
      </w:r>
      <w:r>
        <w:rPr>
          <w:b/>
          <w:lang w:eastAsia="zh-CN"/>
        </w:rPr>
        <w:t xml:space="preserve"> and limit the total number of CAG IDs of all configured PLMNs less than 144 in the </w:t>
      </w:r>
      <w:r w:rsidR="00817179">
        <w:rPr>
          <w:b/>
          <w:lang w:eastAsia="zh-CN"/>
        </w:rPr>
        <w:t>sema</w:t>
      </w:r>
      <w:r w:rsidR="000B1AD3">
        <w:rPr>
          <w:b/>
          <w:lang w:eastAsia="zh-CN"/>
        </w:rPr>
        <w:t>n</w:t>
      </w:r>
      <w:r w:rsidR="00817179">
        <w:rPr>
          <w:b/>
          <w:lang w:eastAsia="zh-CN"/>
        </w:rPr>
        <w:t>tics</w:t>
      </w:r>
      <w:r>
        <w:rPr>
          <w:b/>
          <w:lang w:eastAsia="zh-CN"/>
        </w:rPr>
        <w:t xml:space="preserve"> description</w:t>
      </w:r>
      <w:r w:rsidRPr="00044080">
        <w:rPr>
          <w:b/>
          <w:lang w:eastAsia="zh-CN"/>
        </w:rPr>
        <w:t>.</w:t>
      </w:r>
    </w:p>
    <w:p w14:paraId="2968D918" w14:textId="77777777" w:rsidR="00E41AE9" w:rsidRDefault="00E41AE9" w:rsidP="00E41AE9">
      <w:pPr>
        <w:rPr>
          <w:b/>
          <w:lang w:eastAsia="zh-CN"/>
        </w:rPr>
      </w:pPr>
      <w:r>
        <w:rPr>
          <w:rFonts w:hint="eastAsia"/>
          <w:b/>
          <w:lang w:eastAsia="zh-CN"/>
        </w:rPr>
        <w:t>P</w:t>
      </w:r>
      <w:r>
        <w:rPr>
          <w:b/>
          <w:lang w:eastAsia="zh-CN"/>
        </w:rPr>
        <w:t>roposal 2: Such approach is also applicable for management based logged MDT.</w:t>
      </w:r>
    </w:p>
    <w:p w14:paraId="365D3FB1" w14:textId="77777777" w:rsidR="00E41AE9" w:rsidRDefault="00E41AE9" w:rsidP="00E41AE9">
      <w:pPr>
        <w:rPr>
          <w:b/>
          <w:lang w:eastAsia="zh-CN"/>
        </w:rPr>
      </w:pPr>
      <w:r>
        <w:rPr>
          <w:rFonts w:hint="eastAsia"/>
          <w:b/>
          <w:lang w:eastAsia="zh-CN"/>
        </w:rPr>
        <w:t>P</w:t>
      </w:r>
      <w:r>
        <w:rPr>
          <w:b/>
          <w:lang w:eastAsia="zh-CN"/>
        </w:rPr>
        <w:t>roposal 3: To reply RAN2 with the agreed approach and ask them to add the limitation on total number of CAG IDs in logged MDT configuration into RRC specification.</w:t>
      </w:r>
    </w:p>
    <w:p w14:paraId="32613834" w14:textId="63C04C2D" w:rsidR="00E41AE9" w:rsidRDefault="00E41AE9" w:rsidP="00E41AE9">
      <w:pPr>
        <w:rPr>
          <w:b/>
          <w:lang w:eastAsia="zh-CN"/>
        </w:rPr>
      </w:pPr>
      <w:r>
        <w:rPr>
          <w:rFonts w:hint="eastAsia"/>
          <w:b/>
          <w:lang w:eastAsia="zh-CN"/>
        </w:rPr>
        <w:t>P</w:t>
      </w:r>
      <w:r>
        <w:rPr>
          <w:b/>
          <w:lang w:eastAsia="zh-CN"/>
        </w:rPr>
        <w:t xml:space="preserve">roposal 4: To inform SA5 and ask them to update their SA5 </w:t>
      </w:r>
      <w:r w:rsidR="00817179">
        <w:rPr>
          <w:b/>
          <w:lang w:eastAsia="zh-CN"/>
        </w:rPr>
        <w:t>specifications</w:t>
      </w:r>
      <w:r>
        <w:rPr>
          <w:b/>
          <w:lang w:eastAsia="zh-CN"/>
        </w:rPr>
        <w:t xml:space="preserve"> accordingly for management based logged MDT.</w:t>
      </w:r>
    </w:p>
    <w:p w14:paraId="646B018F" w14:textId="2C2FF5C0" w:rsidR="005C0A63" w:rsidRDefault="00E41AE9" w:rsidP="00E41AE9">
      <w:pPr>
        <w:rPr>
          <w:b/>
          <w:lang w:eastAsia="zh-CN"/>
        </w:rPr>
      </w:pPr>
      <w:r w:rsidRPr="00F84674">
        <w:rPr>
          <w:rFonts w:hint="eastAsia"/>
          <w:b/>
          <w:lang w:eastAsia="zh-CN"/>
        </w:rPr>
        <w:t>P</w:t>
      </w:r>
      <w:r w:rsidRPr="00F84674">
        <w:rPr>
          <w:b/>
          <w:lang w:eastAsia="zh-CN"/>
        </w:rPr>
        <w:t xml:space="preserve">roposal 5: </w:t>
      </w:r>
      <w:r>
        <w:rPr>
          <w:b/>
          <w:lang w:eastAsia="zh-CN"/>
        </w:rPr>
        <w:t xml:space="preserve"> In the reply LS, ask SA3 whether the previous answer of no user consent for SNPN is also applied to the inter-SNPN mobility case.</w:t>
      </w:r>
    </w:p>
    <w:p w14:paraId="46F38F6E" w14:textId="16AB1578" w:rsidR="00DB4CD1" w:rsidRDefault="00DB4CD1" w:rsidP="00E41AE9">
      <w:pPr>
        <w:rPr>
          <w:lang w:eastAsia="zh-CN"/>
        </w:rPr>
      </w:pPr>
      <w:r>
        <w:rPr>
          <w:rFonts w:hint="eastAsia"/>
          <w:lang w:eastAsia="zh-CN"/>
        </w:rPr>
        <w:t>T</w:t>
      </w:r>
      <w:r>
        <w:rPr>
          <w:lang w:eastAsia="zh-CN"/>
        </w:rPr>
        <w:t>he corresponding CRs and reply LS are provided in [3] ~ [</w:t>
      </w:r>
      <w:r w:rsidR="00B741A5">
        <w:rPr>
          <w:lang w:eastAsia="zh-CN"/>
        </w:rPr>
        <w:t>6</w:t>
      </w:r>
      <w:r>
        <w:rPr>
          <w:lang w:eastAsia="zh-CN"/>
        </w:rPr>
        <w:t>].</w:t>
      </w:r>
    </w:p>
    <w:p w14:paraId="7E72C4F8" w14:textId="15965E35" w:rsidR="00A220D5" w:rsidRDefault="00A220D5" w:rsidP="00A220D5">
      <w:pPr>
        <w:pStyle w:val="1"/>
      </w:pPr>
      <w:r>
        <w:t xml:space="preserve">4 </w:t>
      </w:r>
      <w:r>
        <w:rPr>
          <w:rFonts w:hint="eastAsia"/>
        </w:rPr>
        <w:t>R</w:t>
      </w:r>
      <w:r>
        <w:t>eference</w:t>
      </w:r>
    </w:p>
    <w:p w14:paraId="6B79B30F" w14:textId="35D6F35F" w:rsidR="00A220D5" w:rsidRPr="000666CA" w:rsidRDefault="00A220D5" w:rsidP="000666CA">
      <w:pPr>
        <w:rPr>
          <w:lang w:val="en-US" w:eastAsia="zh-CN"/>
        </w:rPr>
      </w:pPr>
      <w:r w:rsidRPr="000666CA">
        <w:rPr>
          <w:rFonts w:hint="eastAsia"/>
          <w:lang w:val="en-US" w:eastAsia="zh-CN"/>
        </w:rPr>
        <w:t>[</w:t>
      </w:r>
      <w:r w:rsidRPr="000666CA">
        <w:rPr>
          <w:lang w:val="en-US" w:eastAsia="zh-CN"/>
        </w:rPr>
        <w:t>1]</w:t>
      </w:r>
      <w:r w:rsidR="000666CA">
        <w:rPr>
          <w:lang w:val="en-US" w:eastAsia="zh-CN"/>
        </w:rPr>
        <w:t xml:space="preserve"> </w:t>
      </w:r>
      <w:r w:rsidR="000666CA" w:rsidRPr="000666CA">
        <w:rPr>
          <w:lang w:val="en-US" w:eastAsia="zh-CN"/>
        </w:rPr>
        <w:t>R2-2403856</w:t>
      </w:r>
      <w:r w:rsidR="000666CA">
        <w:rPr>
          <w:lang w:val="en-US" w:eastAsia="zh-CN"/>
        </w:rPr>
        <w:t xml:space="preserve">, </w:t>
      </w:r>
      <w:r w:rsidR="000666CA" w:rsidRPr="000666CA">
        <w:rPr>
          <w:lang w:val="en-US" w:eastAsia="zh-CN"/>
        </w:rPr>
        <w:t>R2-2403856 LS to RAN3 on MDT for NPN</w:t>
      </w:r>
    </w:p>
    <w:p w14:paraId="2C2CA911" w14:textId="1CCC6BB5" w:rsidR="00A220D5" w:rsidRDefault="00A220D5" w:rsidP="000666CA">
      <w:pPr>
        <w:rPr>
          <w:lang w:val="en-US" w:eastAsia="zh-CN"/>
        </w:rPr>
      </w:pPr>
      <w:bookmarkStart w:id="54" w:name="OLE_LINK21"/>
      <w:bookmarkStart w:id="55" w:name="OLE_LINK20"/>
      <w:r w:rsidRPr="00A220D5">
        <w:rPr>
          <w:lang w:val="en-US" w:eastAsia="zh-CN"/>
        </w:rPr>
        <w:t xml:space="preserve">[2] </w:t>
      </w:r>
      <w:bookmarkStart w:id="56" w:name="_Hlk165971027"/>
      <w:bookmarkStart w:id="57" w:name="OLE_LINK204"/>
      <w:r w:rsidRPr="00A220D5">
        <w:rPr>
          <w:lang w:val="en-US" w:eastAsia="zh-CN"/>
        </w:rPr>
        <w:t>R3-230870</w:t>
      </w:r>
      <w:bookmarkEnd w:id="54"/>
      <w:bookmarkEnd w:id="55"/>
      <w:bookmarkEnd w:id="56"/>
      <w:bookmarkEnd w:id="57"/>
      <w:r w:rsidRPr="00A220D5">
        <w:rPr>
          <w:lang w:val="en-US" w:eastAsia="zh-CN"/>
        </w:rPr>
        <w:t>, Reply LS on user consent of Non-public Network</w:t>
      </w:r>
    </w:p>
    <w:p w14:paraId="05BD72EC" w14:textId="0E5EF9DF" w:rsidR="00B741A5" w:rsidRDefault="00372240" w:rsidP="00B741A5">
      <w:pPr>
        <w:rPr>
          <w:lang w:eastAsia="zh-CN"/>
        </w:rPr>
      </w:pPr>
      <w:r>
        <w:rPr>
          <w:rFonts w:hint="eastAsia"/>
          <w:lang w:eastAsia="zh-CN"/>
        </w:rPr>
        <w:t>[</w:t>
      </w:r>
      <w:r>
        <w:rPr>
          <w:lang w:eastAsia="zh-CN"/>
        </w:rPr>
        <w:t>3]</w:t>
      </w:r>
      <w:r w:rsidR="00B741A5">
        <w:rPr>
          <w:lang w:eastAsia="zh-CN"/>
        </w:rPr>
        <w:t xml:space="preserve"> R3-243212</w:t>
      </w:r>
      <w:r w:rsidR="00B741A5">
        <w:rPr>
          <w:lang w:eastAsia="zh-CN"/>
        </w:rPr>
        <w:tab/>
        <w:t>CR on MDT for NPN (NGAP)</w:t>
      </w:r>
    </w:p>
    <w:p w14:paraId="4FEE7EF2" w14:textId="7E9687C3" w:rsidR="00B741A5" w:rsidRDefault="00B741A5" w:rsidP="00B741A5">
      <w:pPr>
        <w:rPr>
          <w:lang w:eastAsia="zh-CN"/>
        </w:rPr>
      </w:pPr>
      <w:r>
        <w:rPr>
          <w:lang w:eastAsia="zh-CN"/>
        </w:rPr>
        <w:t>[4] R3-243213</w:t>
      </w:r>
      <w:r>
        <w:rPr>
          <w:lang w:eastAsia="zh-CN"/>
        </w:rPr>
        <w:tab/>
        <w:t>CR on MDT for NPN (XnAP)</w:t>
      </w:r>
    </w:p>
    <w:p w14:paraId="0B88F5D8" w14:textId="405F1978" w:rsidR="00B741A5" w:rsidRDefault="00B741A5" w:rsidP="00B741A5">
      <w:pPr>
        <w:rPr>
          <w:lang w:eastAsia="zh-CN"/>
        </w:rPr>
      </w:pPr>
      <w:r>
        <w:rPr>
          <w:lang w:eastAsia="zh-CN"/>
        </w:rPr>
        <w:t>[5] R3-243214</w:t>
      </w:r>
      <w:r>
        <w:rPr>
          <w:lang w:eastAsia="zh-CN"/>
        </w:rPr>
        <w:tab/>
        <w:t>CR on MDT for NPN (37.320)</w:t>
      </w:r>
    </w:p>
    <w:p w14:paraId="694CC230" w14:textId="6591B6C6" w:rsidR="00372240" w:rsidRDefault="00B741A5" w:rsidP="00B741A5">
      <w:pPr>
        <w:rPr>
          <w:lang w:eastAsia="zh-CN"/>
        </w:rPr>
      </w:pPr>
      <w:r>
        <w:rPr>
          <w:lang w:eastAsia="zh-CN"/>
        </w:rPr>
        <w:t>[6] R3-243215</w:t>
      </w:r>
      <w:r>
        <w:rPr>
          <w:lang w:eastAsia="zh-CN"/>
        </w:rPr>
        <w:tab/>
        <w:t>[draft] Reply LS on MDT for NPN</w:t>
      </w:r>
    </w:p>
    <w:sectPr w:rsidR="00372240"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B338E" w14:textId="77777777" w:rsidR="001512FE" w:rsidRDefault="001512FE">
      <w:r>
        <w:separator/>
      </w:r>
    </w:p>
  </w:endnote>
  <w:endnote w:type="continuationSeparator" w:id="0">
    <w:p w14:paraId="19D4BD3D" w14:textId="77777777" w:rsidR="001512FE" w:rsidRDefault="00151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318A1" w14:textId="77777777" w:rsidR="001512FE" w:rsidRDefault="001512FE">
      <w:r>
        <w:separator/>
      </w:r>
    </w:p>
  </w:footnote>
  <w:footnote w:type="continuationSeparator" w:id="0">
    <w:p w14:paraId="21A028F3" w14:textId="77777777" w:rsidR="001512FE" w:rsidRDefault="00151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09825F5"/>
    <w:multiLevelType w:val="hybridMultilevel"/>
    <w:tmpl w:val="79AC49DC"/>
    <w:lvl w:ilvl="0" w:tplc="E6E68C30">
      <w:start w:val="1"/>
      <w:numFmt w:val="upperLetter"/>
      <w:pStyle w:val="a"/>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0853BA"/>
    <w:multiLevelType w:val="hybridMultilevel"/>
    <w:tmpl w:val="1E62F528"/>
    <w:lvl w:ilvl="0" w:tplc="85B4C9B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AEE7454"/>
    <w:multiLevelType w:val="multilevel"/>
    <w:tmpl w:val="F7D06CBE"/>
    <w:lvl w:ilvl="0">
      <w:start w:val="1"/>
      <w:numFmt w:val="decimal"/>
      <w:lvlText w:val="%1."/>
      <w:lvlJc w:val="left"/>
      <w:pPr>
        <w:ind w:left="540" w:hanging="360"/>
      </w:pPr>
      <w:rPr>
        <w:rFonts w:ascii="Times New Roman" w:hAnsi="Times New Roman" w:cs="Times New Roman" w:hint="default"/>
      </w:rPr>
    </w:lvl>
    <w:lvl w:ilvl="1">
      <w:start w:val="1"/>
      <w:numFmt w:val="bullet"/>
      <w:lvlText w:val="-"/>
      <w:lvlJc w:val="left"/>
      <w:pPr>
        <w:ind w:left="1260" w:hanging="360"/>
      </w:pPr>
      <w:rPr>
        <w:rFonts w:ascii="Arial" w:eastAsia="Times New Roman" w:hAnsi="Arial" w:cs="Arial" w:hint="default"/>
      </w:rPr>
    </w:lvl>
    <w:lvl w:ilvl="2">
      <w:start w:val="1"/>
      <w:numFmt w:val="lowerRoman"/>
      <w:lvlText w:val="%3."/>
      <w:lvlJc w:val="right"/>
      <w:pPr>
        <w:ind w:left="1980" w:hanging="180"/>
      </w:pPr>
      <w:rPr>
        <w:rFonts w:ascii="Times New Roman" w:hAnsi="Times New Roman" w:cs="Times New Roman" w:hint="default"/>
      </w:rPr>
    </w:lvl>
    <w:lvl w:ilvl="3">
      <w:start w:val="1"/>
      <w:numFmt w:val="decimal"/>
      <w:lvlText w:val="%4."/>
      <w:lvlJc w:val="left"/>
      <w:pPr>
        <w:ind w:left="2700" w:hanging="360"/>
      </w:pPr>
      <w:rPr>
        <w:rFonts w:ascii="Times New Roman" w:hAnsi="Times New Roman" w:cs="Times New Roman" w:hint="default"/>
      </w:rPr>
    </w:lvl>
    <w:lvl w:ilvl="4">
      <w:start w:val="1"/>
      <w:numFmt w:val="lowerLetter"/>
      <w:lvlText w:val="%5."/>
      <w:lvlJc w:val="left"/>
      <w:pPr>
        <w:ind w:left="3420" w:hanging="360"/>
      </w:pPr>
      <w:rPr>
        <w:rFonts w:ascii="Times New Roman" w:hAnsi="Times New Roman" w:cs="Times New Roman" w:hint="default"/>
      </w:rPr>
    </w:lvl>
    <w:lvl w:ilvl="5">
      <w:start w:val="1"/>
      <w:numFmt w:val="lowerRoman"/>
      <w:lvlText w:val="%6."/>
      <w:lvlJc w:val="right"/>
      <w:pPr>
        <w:ind w:left="4140" w:hanging="180"/>
      </w:pPr>
      <w:rPr>
        <w:rFonts w:ascii="Times New Roman" w:hAnsi="Times New Roman" w:cs="Times New Roman" w:hint="default"/>
      </w:rPr>
    </w:lvl>
    <w:lvl w:ilvl="6">
      <w:start w:val="1"/>
      <w:numFmt w:val="decimal"/>
      <w:lvlText w:val="%7."/>
      <w:lvlJc w:val="left"/>
      <w:pPr>
        <w:ind w:left="4860" w:hanging="360"/>
      </w:pPr>
      <w:rPr>
        <w:rFonts w:ascii="Times New Roman" w:hAnsi="Times New Roman" w:cs="Times New Roman" w:hint="default"/>
      </w:rPr>
    </w:lvl>
    <w:lvl w:ilvl="7">
      <w:start w:val="1"/>
      <w:numFmt w:val="lowerLetter"/>
      <w:lvlText w:val="%8."/>
      <w:lvlJc w:val="left"/>
      <w:pPr>
        <w:ind w:left="5580" w:hanging="360"/>
      </w:pPr>
      <w:rPr>
        <w:rFonts w:ascii="Times New Roman" w:hAnsi="Times New Roman" w:cs="Times New Roman" w:hint="default"/>
      </w:rPr>
    </w:lvl>
    <w:lvl w:ilvl="8">
      <w:start w:val="1"/>
      <w:numFmt w:val="lowerRoman"/>
      <w:lvlText w:val="%9."/>
      <w:lvlJc w:val="right"/>
      <w:pPr>
        <w:ind w:left="6300" w:hanging="180"/>
      </w:pPr>
      <w:rPr>
        <w:rFonts w:ascii="Times New Roman" w:hAnsi="Times New Roman" w:cs="Times New Roman"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3"/>
  </w:num>
  <w:num w:numId="14">
    <w:abstractNumId w:val="12"/>
  </w:num>
  <w:num w:numId="15">
    <w:abstractNumId w:val="11"/>
  </w:num>
  <w:num w:numId="16">
    <w:abstractNumId w:val="11"/>
    <w:lvlOverride w:ilvl="0">
      <w:startOverride w:val="1"/>
    </w:lvlOverride>
  </w:num>
  <w:num w:numId="17">
    <w:abstractNumId w:val="15"/>
  </w:num>
  <w:num w:numId="18">
    <w:abstractNumId w:val="14"/>
  </w:num>
  <w:num w:numId="19">
    <w:abstractNumId w:val="14"/>
  </w:num>
  <w:num w:numId="20">
    <w:abstractNumId w:val="14"/>
    <w:lvlOverride w:ilvl="0">
      <w:startOverride w:val="5"/>
    </w:lvlOverride>
  </w:num>
  <w:num w:numId="2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4080"/>
    <w:rsid w:val="000472E8"/>
    <w:rsid w:val="00051FFB"/>
    <w:rsid w:val="00055811"/>
    <w:rsid w:val="00061D0F"/>
    <w:rsid w:val="000666CA"/>
    <w:rsid w:val="00067DCD"/>
    <w:rsid w:val="00094F0A"/>
    <w:rsid w:val="000A15AC"/>
    <w:rsid w:val="000A6394"/>
    <w:rsid w:val="000B1AD3"/>
    <w:rsid w:val="000C038A"/>
    <w:rsid w:val="000C6598"/>
    <w:rsid w:val="000D6382"/>
    <w:rsid w:val="000E1199"/>
    <w:rsid w:val="000F23FA"/>
    <w:rsid w:val="00112C4C"/>
    <w:rsid w:val="00140504"/>
    <w:rsid w:val="00145D43"/>
    <w:rsid w:val="001512FE"/>
    <w:rsid w:val="001562B4"/>
    <w:rsid w:val="0016286B"/>
    <w:rsid w:val="001670C1"/>
    <w:rsid w:val="00176106"/>
    <w:rsid w:val="001763A1"/>
    <w:rsid w:val="001903C1"/>
    <w:rsid w:val="00191183"/>
    <w:rsid w:val="00192C46"/>
    <w:rsid w:val="001A7B60"/>
    <w:rsid w:val="001B6CDC"/>
    <w:rsid w:val="001B7A65"/>
    <w:rsid w:val="001D2CB8"/>
    <w:rsid w:val="001E41F3"/>
    <w:rsid w:val="001E48D4"/>
    <w:rsid w:val="002218D6"/>
    <w:rsid w:val="002260DB"/>
    <w:rsid w:val="00253B04"/>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C4668"/>
    <w:rsid w:val="002E595A"/>
    <w:rsid w:val="00305409"/>
    <w:rsid w:val="00317204"/>
    <w:rsid w:val="0035319E"/>
    <w:rsid w:val="00353346"/>
    <w:rsid w:val="00354C80"/>
    <w:rsid w:val="00372240"/>
    <w:rsid w:val="00376EE0"/>
    <w:rsid w:val="00384AE4"/>
    <w:rsid w:val="00386D07"/>
    <w:rsid w:val="00392B19"/>
    <w:rsid w:val="00396631"/>
    <w:rsid w:val="003A4E1D"/>
    <w:rsid w:val="003A5266"/>
    <w:rsid w:val="003B597F"/>
    <w:rsid w:val="003B7609"/>
    <w:rsid w:val="003C12C0"/>
    <w:rsid w:val="003D15E8"/>
    <w:rsid w:val="003E1A36"/>
    <w:rsid w:val="003E7DB4"/>
    <w:rsid w:val="003F54CE"/>
    <w:rsid w:val="0040623E"/>
    <w:rsid w:val="004165D0"/>
    <w:rsid w:val="004242F1"/>
    <w:rsid w:val="00446C2D"/>
    <w:rsid w:val="00447131"/>
    <w:rsid w:val="00467657"/>
    <w:rsid w:val="00471779"/>
    <w:rsid w:val="00477480"/>
    <w:rsid w:val="00477891"/>
    <w:rsid w:val="004839DB"/>
    <w:rsid w:val="004865D4"/>
    <w:rsid w:val="004A1950"/>
    <w:rsid w:val="004A20E3"/>
    <w:rsid w:val="004B75B7"/>
    <w:rsid w:val="004C12B6"/>
    <w:rsid w:val="004F242B"/>
    <w:rsid w:val="004F57AA"/>
    <w:rsid w:val="00501900"/>
    <w:rsid w:val="005124D6"/>
    <w:rsid w:val="0051580D"/>
    <w:rsid w:val="00520062"/>
    <w:rsid w:val="00533072"/>
    <w:rsid w:val="00540E46"/>
    <w:rsid w:val="00546D8E"/>
    <w:rsid w:val="00564BDC"/>
    <w:rsid w:val="00581960"/>
    <w:rsid w:val="00592D74"/>
    <w:rsid w:val="00592FB9"/>
    <w:rsid w:val="005A7680"/>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5808"/>
    <w:rsid w:val="006A03E8"/>
    <w:rsid w:val="006A5614"/>
    <w:rsid w:val="006B46FB"/>
    <w:rsid w:val="006D56BC"/>
    <w:rsid w:val="006E21FB"/>
    <w:rsid w:val="006E74F4"/>
    <w:rsid w:val="006F4B60"/>
    <w:rsid w:val="006F5D71"/>
    <w:rsid w:val="0071052A"/>
    <w:rsid w:val="00711130"/>
    <w:rsid w:val="00731C02"/>
    <w:rsid w:val="007342B2"/>
    <w:rsid w:val="00737A77"/>
    <w:rsid w:val="00741605"/>
    <w:rsid w:val="00742578"/>
    <w:rsid w:val="00765952"/>
    <w:rsid w:val="00766C72"/>
    <w:rsid w:val="00773339"/>
    <w:rsid w:val="00775CD6"/>
    <w:rsid w:val="007767A3"/>
    <w:rsid w:val="00792342"/>
    <w:rsid w:val="00795237"/>
    <w:rsid w:val="007A34F3"/>
    <w:rsid w:val="007A6F2E"/>
    <w:rsid w:val="007B512A"/>
    <w:rsid w:val="007B572B"/>
    <w:rsid w:val="007C2097"/>
    <w:rsid w:val="007C2145"/>
    <w:rsid w:val="007C7E00"/>
    <w:rsid w:val="007D6A07"/>
    <w:rsid w:val="007E4113"/>
    <w:rsid w:val="007E5FC8"/>
    <w:rsid w:val="00805D95"/>
    <w:rsid w:val="00817179"/>
    <w:rsid w:val="008227DB"/>
    <w:rsid w:val="008279FA"/>
    <w:rsid w:val="00845D17"/>
    <w:rsid w:val="008579E4"/>
    <w:rsid w:val="00860490"/>
    <w:rsid w:val="008626E7"/>
    <w:rsid w:val="00870EE7"/>
    <w:rsid w:val="008B1F20"/>
    <w:rsid w:val="008C4751"/>
    <w:rsid w:val="008F686C"/>
    <w:rsid w:val="009017EE"/>
    <w:rsid w:val="00913222"/>
    <w:rsid w:val="00913548"/>
    <w:rsid w:val="00916443"/>
    <w:rsid w:val="00917C9F"/>
    <w:rsid w:val="0092796C"/>
    <w:rsid w:val="00936638"/>
    <w:rsid w:val="00942A3A"/>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134E6"/>
    <w:rsid w:val="00A20AB3"/>
    <w:rsid w:val="00A20EF1"/>
    <w:rsid w:val="00A21256"/>
    <w:rsid w:val="00A220D5"/>
    <w:rsid w:val="00A246B6"/>
    <w:rsid w:val="00A3732B"/>
    <w:rsid w:val="00A47E70"/>
    <w:rsid w:val="00A53AEF"/>
    <w:rsid w:val="00A7671C"/>
    <w:rsid w:val="00A86F40"/>
    <w:rsid w:val="00A957CD"/>
    <w:rsid w:val="00AB00C3"/>
    <w:rsid w:val="00AB1244"/>
    <w:rsid w:val="00AB533B"/>
    <w:rsid w:val="00AB5661"/>
    <w:rsid w:val="00AD1CD8"/>
    <w:rsid w:val="00AD24C9"/>
    <w:rsid w:val="00AE5A38"/>
    <w:rsid w:val="00AE6E2C"/>
    <w:rsid w:val="00AF43A8"/>
    <w:rsid w:val="00B0502B"/>
    <w:rsid w:val="00B1792C"/>
    <w:rsid w:val="00B24807"/>
    <w:rsid w:val="00B25709"/>
    <w:rsid w:val="00B258BB"/>
    <w:rsid w:val="00B437CA"/>
    <w:rsid w:val="00B468A3"/>
    <w:rsid w:val="00B50379"/>
    <w:rsid w:val="00B560B5"/>
    <w:rsid w:val="00B642D1"/>
    <w:rsid w:val="00B67B97"/>
    <w:rsid w:val="00B70BDD"/>
    <w:rsid w:val="00B741A5"/>
    <w:rsid w:val="00B76C75"/>
    <w:rsid w:val="00B968C8"/>
    <w:rsid w:val="00B969DA"/>
    <w:rsid w:val="00BA3EC5"/>
    <w:rsid w:val="00BB5DFC"/>
    <w:rsid w:val="00BD279D"/>
    <w:rsid w:val="00BD6BB8"/>
    <w:rsid w:val="00BE3B42"/>
    <w:rsid w:val="00BE77F6"/>
    <w:rsid w:val="00C12DBC"/>
    <w:rsid w:val="00C31B69"/>
    <w:rsid w:val="00C515A4"/>
    <w:rsid w:val="00C51E6C"/>
    <w:rsid w:val="00C5481B"/>
    <w:rsid w:val="00C573F0"/>
    <w:rsid w:val="00C74ED2"/>
    <w:rsid w:val="00C76DDA"/>
    <w:rsid w:val="00C945DB"/>
    <w:rsid w:val="00C95985"/>
    <w:rsid w:val="00C95B80"/>
    <w:rsid w:val="00CA6304"/>
    <w:rsid w:val="00CB512D"/>
    <w:rsid w:val="00CC0782"/>
    <w:rsid w:val="00CC5026"/>
    <w:rsid w:val="00CD42AC"/>
    <w:rsid w:val="00CE5C0E"/>
    <w:rsid w:val="00D01E14"/>
    <w:rsid w:val="00D03F9A"/>
    <w:rsid w:val="00D057B1"/>
    <w:rsid w:val="00D104E0"/>
    <w:rsid w:val="00D157AF"/>
    <w:rsid w:val="00D202FA"/>
    <w:rsid w:val="00D35F6F"/>
    <w:rsid w:val="00D565E3"/>
    <w:rsid w:val="00D608C3"/>
    <w:rsid w:val="00D61EF1"/>
    <w:rsid w:val="00D63018"/>
    <w:rsid w:val="00D84DDE"/>
    <w:rsid w:val="00D95B9C"/>
    <w:rsid w:val="00D96016"/>
    <w:rsid w:val="00DB4CD1"/>
    <w:rsid w:val="00DB66FE"/>
    <w:rsid w:val="00DB72E4"/>
    <w:rsid w:val="00DD5724"/>
    <w:rsid w:val="00DE34CF"/>
    <w:rsid w:val="00DE6E1D"/>
    <w:rsid w:val="00E02866"/>
    <w:rsid w:val="00E15BA1"/>
    <w:rsid w:val="00E27E18"/>
    <w:rsid w:val="00E41AE9"/>
    <w:rsid w:val="00E44A57"/>
    <w:rsid w:val="00E64117"/>
    <w:rsid w:val="00E65BD7"/>
    <w:rsid w:val="00E7392D"/>
    <w:rsid w:val="00E74736"/>
    <w:rsid w:val="00E9743C"/>
    <w:rsid w:val="00EA32CF"/>
    <w:rsid w:val="00EB1A24"/>
    <w:rsid w:val="00EB2397"/>
    <w:rsid w:val="00EB3F46"/>
    <w:rsid w:val="00ED40E1"/>
    <w:rsid w:val="00ED593B"/>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67A"/>
    <w:rsid w:val="00F77D84"/>
    <w:rsid w:val="00F84674"/>
    <w:rsid w:val="00F9031B"/>
    <w:rsid w:val="00FA55A0"/>
    <w:rsid w:val="00FA6FED"/>
    <w:rsid w:val="00FB1E73"/>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0"/>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0"/>
    <w:pPr>
      <w:outlineLvl w:val="9"/>
    </w:pPr>
  </w:style>
  <w:style w:type="paragraph" w:styleId="21">
    <w:name w:val="List Number 2"/>
    <w:basedOn w:val="a4"/>
    <w:pPr>
      <w:ind w:left="851"/>
    </w:pPr>
  </w:style>
  <w:style w:type="paragraph" w:styleId="a5">
    <w:name w:val="header"/>
    <w:aliases w:val="header odd"/>
    <w:link w:val="a6"/>
    <w:pPr>
      <w:widowControl w:val="0"/>
    </w:pPr>
    <w:rPr>
      <w:rFonts w:ascii="Arial" w:hAnsi="Arial"/>
      <w:b/>
      <w:noProof/>
      <w:sz w:val="18"/>
      <w:lang w:eastAsia="en-US"/>
    </w:rPr>
  </w:style>
  <w:style w:type="character" w:styleId="a7">
    <w:name w:val="footnote reference"/>
    <w:rPr>
      <w:b/>
      <w:position w:val="6"/>
      <w:sz w:val="16"/>
    </w:rPr>
  </w:style>
  <w:style w:type="paragraph" w:styleId="a8">
    <w:name w:val="footnote text"/>
    <w:basedOn w:val="a0"/>
    <w:link w:val="a9"/>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0"/>
    <w:link w:val="NOChar"/>
    <w:pPr>
      <w:keepLines/>
      <w:ind w:left="1135" w:hanging="851"/>
    </w:pPr>
  </w:style>
  <w:style w:type="paragraph" w:styleId="TOC9">
    <w:name w:val="toc 9"/>
    <w:basedOn w:val="TOC8"/>
    <w:pPr>
      <w:ind w:left="1418" w:hanging="1418"/>
    </w:p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2">
    <w:name w:val="List Bullet 2"/>
    <w:basedOn w:val="aa"/>
    <w:pPr>
      <w:ind w:left="851"/>
    </w:pPr>
  </w:style>
  <w:style w:type="paragraph" w:styleId="31">
    <w:name w:val="List Bullet 3"/>
    <w:basedOn w:val="22"/>
    <w:pPr>
      <w:ind w:left="1135"/>
    </w:pPr>
  </w:style>
  <w:style w:type="paragraph" w:styleId="a4">
    <w:name w:val="List Number"/>
    <w:basedOn w:val="ab"/>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0"/>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b"/>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b">
    <w:name w:val="List"/>
    <w:basedOn w:val="a0"/>
    <w:pPr>
      <w:ind w:left="568" w:hanging="284"/>
    </w:pPr>
  </w:style>
  <w:style w:type="paragraph" w:styleId="aa">
    <w:name w:val="List Bullet"/>
    <w:basedOn w:val="ab"/>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b"/>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c">
    <w:name w:val="footer"/>
    <w:basedOn w:val="a5"/>
    <w:link w:val="ad"/>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e">
    <w:name w:val="Hyperlink"/>
    <w:rPr>
      <w:color w:val="0000FF"/>
      <w:u w:val="single"/>
    </w:rPr>
  </w:style>
  <w:style w:type="character" w:styleId="af">
    <w:name w:val="annotation reference"/>
    <w:rPr>
      <w:sz w:val="16"/>
    </w:rPr>
  </w:style>
  <w:style w:type="paragraph" w:styleId="af0">
    <w:name w:val="annotation text"/>
    <w:basedOn w:val="a0"/>
    <w:link w:val="af1"/>
  </w:style>
  <w:style w:type="character" w:styleId="af2">
    <w:name w:val="FollowedHyperlink"/>
    <w:rPr>
      <w:color w:val="800080"/>
      <w:u w:val="single"/>
    </w:rPr>
  </w:style>
  <w:style w:type="paragraph" w:styleId="af3">
    <w:name w:val="Balloon Text"/>
    <w:basedOn w:val="a0"/>
    <w:link w:val="af4"/>
    <w:rPr>
      <w:rFonts w:ascii="Tahoma" w:hAnsi="Tahoma" w:cs="Tahoma"/>
      <w:sz w:val="16"/>
      <w:szCs w:val="16"/>
    </w:rPr>
  </w:style>
  <w:style w:type="paragraph" w:styleId="af5">
    <w:name w:val="annotation subject"/>
    <w:basedOn w:val="af0"/>
    <w:next w:val="af0"/>
    <w:link w:val="af6"/>
    <w:rPr>
      <w:b/>
      <w:bCs/>
    </w:rPr>
  </w:style>
  <w:style w:type="paragraph" w:styleId="af7">
    <w:name w:val="Document Map"/>
    <w:basedOn w:val="a0"/>
    <w:link w:val="af8"/>
    <w:rsid w:val="005E2C44"/>
    <w:pPr>
      <w:shd w:val="clear" w:color="auto" w:fill="000080"/>
    </w:pPr>
    <w:rPr>
      <w:rFonts w:ascii="Tahoma" w:hAnsi="Tahoma" w:cs="Tahoma"/>
    </w:rPr>
  </w:style>
  <w:style w:type="paragraph" w:customStyle="1" w:styleId="FirstChange">
    <w:name w:val="First Change"/>
    <w:basedOn w:val="a0"/>
    <w:rsid w:val="00D104E0"/>
    <w:pPr>
      <w:jc w:val="center"/>
    </w:pPr>
    <w:rPr>
      <w:color w:val="FF0000"/>
    </w:rPr>
  </w:style>
  <w:style w:type="character" w:customStyle="1" w:styleId="a6">
    <w:name w:val="页眉 字符"/>
    <w:aliases w:val="header odd 字符"/>
    <w:link w:val="a5"/>
    <w:rsid w:val="00EE0733"/>
    <w:rPr>
      <w:rFonts w:ascii="Arial" w:hAnsi="Arial"/>
      <w:b/>
      <w:noProof/>
      <w:sz w:val="18"/>
      <w:lang w:eastAsia="en-US"/>
    </w:rPr>
  </w:style>
  <w:style w:type="paragraph" w:customStyle="1" w:styleId="af9">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0"/>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4">
    <w:name w:val="批注框文本 字符"/>
    <w:link w:val="af3"/>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d">
    <w:name w:val="页脚 字符"/>
    <w:link w:val="ac"/>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0"/>
    <w:rsid w:val="00520062"/>
    <w:pPr>
      <w:overflowPunct w:val="0"/>
      <w:autoSpaceDE w:val="0"/>
      <w:autoSpaceDN w:val="0"/>
      <w:adjustRightInd w:val="0"/>
      <w:textAlignment w:val="baseline"/>
    </w:pPr>
    <w:rPr>
      <w:i/>
      <w:color w:val="0000FF"/>
    </w:rPr>
  </w:style>
  <w:style w:type="paragraph" w:styleId="afa">
    <w:name w:val="Revision"/>
    <w:hidden/>
    <w:uiPriority w:val="99"/>
    <w:semiHidden/>
    <w:rsid w:val="00520062"/>
    <w:rPr>
      <w:rFonts w:ascii="Times New Roman" w:hAnsi="Times New Roman"/>
      <w:lang w:eastAsia="en-US"/>
    </w:rPr>
  </w:style>
  <w:style w:type="character" w:styleId="afb">
    <w:name w:val="Mention"/>
    <w:uiPriority w:val="99"/>
    <w:semiHidden/>
    <w:unhideWhenUsed/>
    <w:rsid w:val="00520062"/>
    <w:rPr>
      <w:color w:val="2B579A"/>
      <w:shd w:val="clear" w:color="auto" w:fill="E6E6E6"/>
    </w:rPr>
  </w:style>
  <w:style w:type="character" w:customStyle="1" w:styleId="a9">
    <w:name w:val="脚注文本 字符"/>
    <w:link w:val="a8"/>
    <w:rsid w:val="00520062"/>
    <w:rPr>
      <w:rFonts w:ascii="Times New Roman" w:hAnsi="Times New Roman"/>
      <w:sz w:val="16"/>
      <w:lang w:val="en-GB"/>
    </w:rPr>
  </w:style>
  <w:style w:type="character" w:customStyle="1" w:styleId="af1">
    <w:name w:val="批注文字 字符"/>
    <w:link w:val="af0"/>
    <w:rsid w:val="00520062"/>
    <w:rPr>
      <w:rFonts w:ascii="Times New Roman" w:hAnsi="Times New Roman"/>
      <w:lang w:val="en-GB"/>
    </w:rPr>
  </w:style>
  <w:style w:type="character" w:customStyle="1" w:styleId="af6">
    <w:name w:val="批注主题 字符"/>
    <w:link w:val="af5"/>
    <w:rsid w:val="00520062"/>
    <w:rPr>
      <w:rFonts w:ascii="Times New Roman" w:hAnsi="Times New Roman"/>
      <w:b/>
      <w:bCs/>
      <w:lang w:val="en-GB"/>
    </w:rPr>
  </w:style>
  <w:style w:type="character" w:customStyle="1" w:styleId="af8">
    <w:name w:val="文档结构图 字符"/>
    <w:link w:val="af7"/>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c">
    <w:name w:val="Unresolved Mention"/>
    <w:basedOn w:val="a1"/>
    <w:uiPriority w:val="99"/>
    <w:semiHidden/>
    <w:unhideWhenUsed/>
    <w:rsid w:val="00E02866"/>
    <w:rPr>
      <w:color w:val="605E5C"/>
      <w:shd w:val="clear" w:color="auto" w:fill="E1DFDD"/>
    </w:rPr>
  </w:style>
  <w:style w:type="paragraph" w:customStyle="1" w:styleId="Proposal">
    <w:name w:val="Proposal"/>
    <w:basedOn w:val="a0"/>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0"/>
    <w:link w:val="ProposallistChar"/>
    <w:qFormat/>
    <w:rsid w:val="00C945DB"/>
    <w:pPr>
      <w:tabs>
        <w:tab w:val="left" w:pos="1560"/>
      </w:tabs>
      <w:ind w:left="1560" w:hanging="1134"/>
    </w:pPr>
    <w:rPr>
      <w:b/>
    </w:rPr>
  </w:style>
  <w:style w:type="character" w:customStyle="1" w:styleId="ProposallistChar">
    <w:name w:val="Proposal list Char"/>
    <w:basedOn w:val="a1"/>
    <w:link w:val="Proposallist"/>
    <w:rsid w:val="00C945DB"/>
    <w:rPr>
      <w:rFonts w:ascii="Times New Roman" w:hAnsi="Times New Roman"/>
      <w:b/>
      <w:lang w:eastAsia="en-US"/>
    </w:rPr>
  </w:style>
  <w:style w:type="paragraph" w:styleId="a">
    <w:name w:val="List Paragraph"/>
    <w:basedOn w:val="a0"/>
    <w:link w:val="afd"/>
    <w:autoRedefine/>
    <w:uiPriority w:val="34"/>
    <w:qFormat/>
    <w:rsid w:val="00E44A57"/>
    <w:pPr>
      <w:widowControl w:val="0"/>
      <w:numPr>
        <w:numId w:val="18"/>
      </w:numPr>
      <w:autoSpaceDE w:val="0"/>
      <w:autoSpaceDN w:val="0"/>
      <w:adjustRightInd w:val="0"/>
      <w:snapToGrid w:val="0"/>
      <w:spacing w:beforeLines="50" w:before="120" w:afterLines="50" w:after="120"/>
    </w:pPr>
    <w:rPr>
      <w:rFonts w:ascii="Arial" w:eastAsia="Batang" w:hAnsi="Arial" w:cs="Arial"/>
      <w:b/>
      <w:szCs w:val="24"/>
      <w:lang w:val="en-US" w:eastAsia="zh-CN"/>
    </w:rPr>
  </w:style>
  <w:style w:type="character" w:customStyle="1" w:styleId="afd">
    <w:name w:val="列表段落 字符"/>
    <w:link w:val="a"/>
    <w:autoRedefine/>
    <w:uiPriority w:val="34"/>
    <w:qFormat/>
    <w:rsid w:val="00E44A57"/>
    <w:rPr>
      <w:rFonts w:ascii="Arial" w:eastAsia="Batang" w:hAnsi="Arial" w:cs="Arial"/>
      <w:b/>
      <w:szCs w:val="24"/>
      <w:lang w:val="en-US" w:eastAsia="zh-CN"/>
    </w:rPr>
  </w:style>
  <w:style w:type="table" w:styleId="afe">
    <w:name w:val="Table Grid"/>
    <w:basedOn w:val="a2"/>
    <w:rsid w:val="00446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正文1"/>
    <w:rsid w:val="00176106"/>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17094">
      <w:bodyDiv w:val="1"/>
      <w:marLeft w:val="0"/>
      <w:marRight w:val="0"/>
      <w:marTop w:val="0"/>
      <w:marBottom w:val="0"/>
      <w:divBdr>
        <w:top w:val="none" w:sz="0" w:space="0" w:color="auto"/>
        <w:left w:val="none" w:sz="0" w:space="0" w:color="auto"/>
        <w:bottom w:val="none" w:sz="0" w:space="0" w:color="auto"/>
        <w:right w:val="none" w:sz="0" w:space="0" w:color="auto"/>
      </w:divBdr>
    </w:div>
    <w:div w:id="423187106">
      <w:bodyDiv w:val="1"/>
      <w:marLeft w:val="0"/>
      <w:marRight w:val="0"/>
      <w:marTop w:val="0"/>
      <w:marBottom w:val="0"/>
      <w:divBdr>
        <w:top w:val="none" w:sz="0" w:space="0" w:color="auto"/>
        <w:left w:val="none" w:sz="0" w:space="0" w:color="auto"/>
        <w:bottom w:val="none" w:sz="0" w:space="0" w:color="auto"/>
        <w:right w:val="none" w:sz="0" w:space="0" w:color="auto"/>
      </w:divBdr>
    </w:div>
    <w:div w:id="743601656">
      <w:bodyDiv w:val="1"/>
      <w:marLeft w:val="0"/>
      <w:marRight w:val="0"/>
      <w:marTop w:val="0"/>
      <w:marBottom w:val="0"/>
      <w:divBdr>
        <w:top w:val="none" w:sz="0" w:space="0" w:color="auto"/>
        <w:left w:val="none" w:sz="0" w:space="0" w:color="auto"/>
        <w:bottom w:val="none" w:sz="0" w:space="0" w:color="auto"/>
        <w:right w:val="none" w:sz="0" w:space="0" w:color="auto"/>
      </w:divBdr>
    </w:div>
    <w:div w:id="1234003674">
      <w:bodyDiv w:val="1"/>
      <w:marLeft w:val="0"/>
      <w:marRight w:val="0"/>
      <w:marTop w:val="0"/>
      <w:marBottom w:val="0"/>
      <w:divBdr>
        <w:top w:val="none" w:sz="0" w:space="0" w:color="auto"/>
        <w:left w:val="none" w:sz="0" w:space="0" w:color="auto"/>
        <w:bottom w:val="none" w:sz="0" w:space="0" w:color="auto"/>
        <w:right w:val="none" w:sz="0" w:space="0" w:color="auto"/>
      </w:divBdr>
    </w:div>
    <w:div w:id="1746413039">
      <w:bodyDiv w:val="1"/>
      <w:marLeft w:val="0"/>
      <w:marRight w:val="0"/>
      <w:marTop w:val="0"/>
      <w:marBottom w:val="0"/>
      <w:divBdr>
        <w:top w:val="none" w:sz="0" w:space="0" w:color="auto"/>
        <w:left w:val="none" w:sz="0" w:space="0" w:color="auto"/>
        <w:bottom w:val="none" w:sz="0" w:space="0" w:color="auto"/>
        <w:right w:val="none" w:sz="0" w:space="0" w:color="auto"/>
      </w:divBdr>
    </w:div>
    <w:div w:id="1835946369">
      <w:bodyDiv w:val="1"/>
      <w:marLeft w:val="0"/>
      <w:marRight w:val="0"/>
      <w:marTop w:val="0"/>
      <w:marBottom w:val="0"/>
      <w:divBdr>
        <w:top w:val="none" w:sz="0" w:space="0" w:color="auto"/>
        <w:left w:val="none" w:sz="0" w:space="0" w:color="auto"/>
        <w:bottom w:val="none" w:sz="0" w:space="0" w:color="auto"/>
        <w:right w:val="none" w:sz="0" w:space="0" w:color="auto"/>
      </w:divBdr>
    </w:div>
    <w:div w:id="1909609899">
      <w:bodyDiv w:val="1"/>
      <w:marLeft w:val="0"/>
      <w:marRight w:val="0"/>
      <w:marTop w:val="0"/>
      <w:marBottom w:val="0"/>
      <w:divBdr>
        <w:top w:val="none" w:sz="0" w:space="0" w:color="auto"/>
        <w:left w:val="none" w:sz="0" w:space="0" w:color="auto"/>
        <w:bottom w:val="none" w:sz="0" w:space="0" w:color="auto"/>
        <w:right w:val="none" w:sz="0" w:space="0" w:color="auto"/>
      </w:divBdr>
    </w:div>
    <w:div w:id="1934119063">
      <w:bodyDiv w:val="1"/>
      <w:marLeft w:val="0"/>
      <w:marRight w:val="0"/>
      <w:marTop w:val="0"/>
      <w:marBottom w:val="0"/>
      <w:divBdr>
        <w:top w:val="none" w:sz="0" w:space="0" w:color="auto"/>
        <w:left w:val="none" w:sz="0" w:space="0" w:color="auto"/>
        <w:bottom w:val="none" w:sz="0" w:space="0" w:color="auto"/>
        <w:right w:val="none" w:sz="0" w:space="0" w:color="auto"/>
      </w:divBdr>
    </w:div>
    <w:div w:id="21252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BAE61-0DA1-4A3F-8CD5-11B718706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1554</Words>
  <Characters>8087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7</cp:revision>
  <cp:lastPrinted>1899-12-31T23:00:00Z</cp:lastPrinted>
  <dcterms:created xsi:type="dcterms:W3CDTF">2024-05-07T02:05:00Z</dcterms:created>
  <dcterms:modified xsi:type="dcterms:W3CDTF">2024-05-10T02:44:00Z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(3)tZegcD5UFJwQA2dbWeUjOUMZk9+4lYEZYvt6NrBa97NELGTQNRdAbtw6ogOBYNjZ8xuwTjOO
+7iniSVXgaMYbQmQm4nhg1iXkquichV4v0g1fXTD7Y8aMfy0pwHUfnUPcRf8vBo9bbwnR8Nq
II+eQChmwRPgt0ldQZYzksoBOxAu4L5xnwZqY8TYZeZ6f+bl6DsGAAQNSjNHmGIAN7vbigfn
pwThm21iOciMc9p1C2</vt:lpwstr>
  </property>
  <property fmtid="{D5CDD505-2E9C-101B-9397-08002B2CF9AE}" pid="4" name="_2015_ms_pID_7253431">
    <vt:lpwstr>hPBeBFPc/BfBsT9HMFu+2W6At3t9EmrfbJ9CG4VwhzoybaeExMcy4X
OeFsb9VtlsgA8DRGUXdfD2FTPVuOLJ6veFczx6i5LhwLhYMV3P/Ai5VZwBBhdxqZDLpnLI9a
ZExXtmrxY720IM2bcR7wWLzN/CNQXdY+8gkqz49oH1yTn218ZRwJ8ExktAcrrYKEy5yWuHgV
PeJuoCUJWoe5uGcp9jvx/KiOrHj/fuKo+TWE</vt:lpwstr>
  </property>
  <property fmtid="{D5CDD505-2E9C-101B-9397-08002B2CF9AE}" pid="5" name="_2015_ms_pID_7253432">
    <vt:lpwstr>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1713849095</vt:lpwstr>
  </property>
</Properties>
</file>