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32F35" w14:textId="3153D8F2" w:rsidR="00492F84" w:rsidRPr="00492F84" w:rsidRDefault="00492F84" w:rsidP="00492F84">
      <w:pPr>
        <w:pStyle w:val="3GPPHeader"/>
        <w:rPr>
          <w:rFonts w:ascii="Arial" w:eastAsia="Times New Roman" w:hAnsi="Arial"/>
          <w:bCs/>
          <w:noProof/>
          <w:sz w:val="22"/>
          <w:szCs w:val="16"/>
          <w:lang w:val="en-GB" w:eastAsia="en-US"/>
        </w:rPr>
      </w:pPr>
      <w:r w:rsidRPr="00492F84">
        <w:rPr>
          <w:rFonts w:ascii="Arial" w:eastAsia="Times New Roman" w:hAnsi="Arial"/>
          <w:bCs/>
          <w:noProof/>
          <w:sz w:val="22"/>
          <w:szCs w:val="16"/>
          <w:lang w:val="en-GB" w:eastAsia="en-US"/>
        </w:rPr>
        <w:t>3GPP TSG-RAN WG3 Meeting #121bis-e</w:t>
      </w:r>
      <w:r w:rsidRPr="00492F84">
        <w:rPr>
          <w:rFonts w:ascii="Arial" w:eastAsia="Times New Roman" w:hAnsi="Arial"/>
          <w:bCs/>
          <w:noProof/>
          <w:sz w:val="22"/>
          <w:szCs w:val="16"/>
          <w:lang w:val="en-GB" w:eastAsia="en-US"/>
        </w:rPr>
        <w:tab/>
      </w:r>
      <w:r w:rsidR="008405DF" w:rsidRPr="008405DF">
        <w:rPr>
          <w:rFonts w:ascii="Arial" w:eastAsia="Times New Roman" w:hAnsi="Arial"/>
          <w:bCs/>
          <w:noProof/>
          <w:sz w:val="22"/>
          <w:szCs w:val="16"/>
          <w:lang w:val="en-GB" w:eastAsia="en-US"/>
        </w:rPr>
        <w:t>R3-235701</w:t>
      </w:r>
    </w:p>
    <w:p w14:paraId="78E6F611" w14:textId="77777777" w:rsidR="00492F84" w:rsidRPr="00492F84" w:rsidRDefault="00492F84" w:rsidP="00492F84">
      <w:pPr>
        <w:pStyle w:val="3GPPHeader"/>
        <w:rPr>
          <w:rFonts w:ascii="Arial" w:eastAsia="Times New Roman" w:hAnsi="Arial"/>
          <w:bCs/>
          <w:noProof/>
          <w:sz w:val="22"/>
          <w:szCs w:val="16"/>
          <w:lang w:eastAsia="en-US"/>
        </w:rPr>
      </w:pPr>
      <w:r w:rsidRPr="00492F84">
        <w:rPr>
          <w:rFonts w:ascii="Arial" w:eastAsia="Times New Roman" w:hAnsi="Arial"/>
          <w:bCs/>
          <w:noProof/>
          <w:sz w:val="22"/>
          <w:szCs w:val="16"/>
          <w:lang w:val="en-GB" w:eastAsia="en-US"/>
        </w:rPr>
        <w:t>Xiamen, China, 09 – 13 October 2023</w:t>
      </w:r>
    </w:p>
    <w:p w14:paraId="7D375C46" w14:textId="2BBF8D11" w:rsidR="002860DC" w:rsidRPr="00492F84" w:rsidRDefault="002860DC" w:rsidP="002860DC">
      <w:pPr>
        <w:pStyle w:val="3GPPHeader"/>
        <w:rPr>
          <w:rFonts w:ascii="Arial" w:eastAsia="Times New Roman" w:hAnsi="Arial"/>
          <w:noProof/>
          <w:szCs w:val="18"/>
          <w:lang w:eastAsia="en-US"/>
        </w:rPr>
      </w:pPr>
      <w:r w:rsidRPr="007344AC">
        <w:rPr>
          <w:rFonts w:ascii="Arial" w:hAnsi="Arial" w:cs="Arial"/>
          <w:bCs/>
          <w:color w:val="000000"/>
          <w:sz w:val="20"/>
          <w:szCs w:val="20"/>
          <w:lang w:val="en-GB"/>
        </w:rPr>
        <w:t>Agenda Item:</w:t>
      </w:r>
      <w:r w:rsidRPr="007344AC">
        <w:rPr>
          <w:rFonts w:ascii="Arial" w:hAnsi="Arial" w:cs="Arial"/>
          <w:bCs/>
          <w:color w:val="000000"/>
          <w:sz w:val="20"/>
          <w:szCs w:val="20"/>
          <w:lang w:val="en-GB"/>
        </w:rPr>
        <w:tab/>
      </w:r>
      <w:r w:rsidR="00492F84">
        <w:rPr>
          <w:rFonts w:ascii="Arial" w:hAnsi="Arial" w:cs="Arial"/>
          <w:bCs/>
          <w:color w:val="000000"/>
          <w:sz w:val="20"/>
          <w:szCs w:val="20"/>
          <w:lang w:val="en-GB"/>
        </w:rPr>
        <w:t>8.</w:t>
      </w:r>
      <w:r w:rsidR="004F0D01">
        <w:rPr>
          <w:rFonts w:ascii="Arial" w:hAnsi="Arial" w:cs="Arial"/>
          <w:bCs/>
          <w:color w:val="000000"/>
          <w:sz w:val="20"/>
          <w:szCs w:val="20"/>
          <w:lang w:val="en-GB"/>
        </w:rPr>
        <w:t>3</w:t>
      </w:r>
    </w:p>
    <w:p w14:paraId="4FDBF4A5" w14:textId="048E0AF4" w:rsidR="002860DC" w:rsidRPr="007344AC" w:rsidRDefault="002860DC" w:rsidP="002860DC">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Source:</w:t>
      </w:r>
      <w:r w:rsidRPr="007344AC">
        <w:rPr>
          <w:rFonts w:ascii="Arial" w:hAnsi="Arial" w:cs="Arial"/>
          <w:bCs/>
          <w:color w:val="000000"/>
          <w:sz w:val="20"/>
          <w:szCs w:val="20"/>
          <w:lang w:val="en-GB"/>
        </w:rPr>
        <w:tab/>
        <w:t>Ericsson</w:t>
      </w:r>
      <w:r w:rsidR="000876B6">
        <w:rPr>
          <w:rFonts w:ascii="Arial" w:hAnsi="Arial" w:cs="Arial"/>
          <w:bCs/>
          <w:color w:val="000000"/>
          <w:sz w:val="20"/>
          <w:szCs w:val="20"/>
          <w:lang w:val="en-GB"/>
        </w:rPr>
        <w:t xml:space="preserve"> (Moderator)</w:t>
      </w:r>
    </w:p>
    <w:p w14:paraId="44454AAA" w14:textId="741B7ECD" w:rsidR="002860DC" w:rsidRPr="007344AC" w:rsidRDefault="002860DC" w:rsidP="002860DC">
      <w:pPr>
        <w:pStyle w:val="3GPPHeader"/>
        <w:ind w:left="1700" w:hanging="1700"/>
        <w:rPr>
          <w:rFonts w:ascii="Arial" w:hAnsi="Arial" w:cs="Arial"/>
          <w:bCs/>
          <w:color w:val="000000"/>
          <w:sz w:val="20"/>
          <w:szCs w:val="20"/>
          <w:lang w:val="en-GB"/>
        </w:rPr>
      </w:pPr>
      <w:r w:rsidRPr="007344AC">
        <w:rPr>
          <w:rFonts w:ascii="Arial" w:hAnsi="Arial" w:cs="Arial"/>
          <w:bCs/>
          <w:color w:val="000000"/>
          <w:sz w:val="20"/>
          <w:szCs w:val="20"/>
          <w:lang w:val="en-GB"/>
        </w:rPr>
        <w:t>Title:</w:t>
      </w:r>
      <w:r w:rsidRPr="007344AC">
        <w:rPr>
          <w:rFonts w:ascii="Arial" w:hAnsi="Arial" w:cs="Arial"/>
          <w:bCs/>
          <w:color w:val="000000"/>
          <w:sz w:val="20"/>
          <w:szCs w:val="20"/>
          <w:lang w:val="en-GB"/>
        </w:rPr>
        <w:tab/>
      </w:r>
      <w:r>
        <w:rPr>
          <w:rFonts w:ascii="Arial" w:hAnsi="Arial" w:cs="Arial"/>
          <w:bCs/>
          <w:color w:val="000000"/>
          <w:sz w:val="20"/>
          <w:szCs w:val="20"/>
          <w:lang w:val="en-GB"/>
        </w:rPr>
        <w:tab/>
      </w:r>
      <w:r w:rsidR="000876B6" w:rsidRPr="000876B6">
        <w:rPr>
          <w:rFonts w:ascii="Arial" w:hAnsi="Arial" w:cs="Arial"/>
          <w:bCs/>
          <w:color w:val="000000"/>
          <w:sz w:val="20"/>
          <w:szCs w:val="20"/>
          <w:lang w:val="en-GB"/>
        </w:rPr>
        <w:t>CB: # 4_GapMeasurement</w:t>
      </w:r>
    </w:p>
    <w:p w14:paraId="314E24BD" w14:textId="77777777" w:rsidR="002860DC" w:rsidRPr="007344AC" w:rsidRDefault="002860DC" w:rsidP="002860DC">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Document for:</w:t>
      </w:r>
      <w:r w:rsidRPr="007344AC">
        <w:rPr>
          <w:rFonts w:ascii="Arial" w:hAnsi="Arial" w:cs="Arial"/>
          <w:bCs/>
          <w:color w:val="000000"/>
          <w:sz w:val="20"/>
          <w:szCs w:val="20"/>
          <w:lang w:val="en-GB"/>
        </w:rPr>
        <w:tab/>
        <w:t>Discussion</w:t>
      </w:r>
    </w:p>
    <w:p w14:paraId="1DE43D5B" w14:textId="4CD8D73F" w:rsidR="002860DC" w:rsidRDefault="000876B6" w:rsidP="002860DC">
      <w:pPr>
        <w:pStyle w:val="Heading1"/>
      </w:pPr>
      <w:r>
        <w:t>To chairman’s notes</w:t>
      </w:r>
    </w:p>
    <w:p w14:paraId="5C9DCE42" w14:textId="4D1E0CCE" w:rsidR="002860DC" w:rsidRDefault="000876B6" w:rsidP="004F0D01">
      <w:pPr>
        <w:spacing w:before="100" w:beforeAutospacing="1" w:after="100" w:afterAutospacing="1"/>
        <w:rPr>
          <w:rFonts w:ascii="Calibri" w:eastAsia="Calibri" w:hAnsi="Calibri" w:cs="Calibri"/>
          <w:b/>
          <w:bCs/>
          <w:color w:val="00B050"/>
          <w:szCs w:val="22"/>
          <w:lang w:eastAsia="en-GB"/>
        </w:rPr>
      </w:pPr>
      <w:r w:rsidRPr="00437FC2">
        <w:rPr>
          <w:rFonts w:ascii="Calibri" w:eastAsia="Calibri" w:hAnsi="Calibri" w:cs="Calibri"/>
          <w:b/>
          <w:bCs/>
          <w:color w:val="00B050"/>
          <w:szCs w:val="22"/>
          <w:lang w:eastAsia="en-GB"/>
        </w:rPr>
        <w:t>R3-23</w:t>
      </w:r>
      <w:r w:rsidR="00500211">
        <w:rPr>
          <w:rFonts w:ascii="Calibri" w:eastAsia="Calibri" w:hAnsi="Calibri" w:cs="Calibri"/>
          <w:b/>
          <w:bCs/>
          <w:color w:val="00B050"/>
          <w:szCs w:val="22"/>
          <w:lang w:eastAsia="en-GB"/>
        </w:rPr>
        <w:t xml:space="preserve">5869 </w:t>
      </w:r>
      <w:r w:rsidR="00010DEE" w:rsidRPr="00437FC2">
        <w:rPr>
          <w:rFonts w:ascii="Calibri" w:eastAsia="Calibri" w:hAnsi="Calibri" w:cs="Calibri"/>
          <w:b/>
          <w:bCs/>
          <w:color w:val="00B050"/>
          <w:szCs w:val="22"/>
          <w:lang w:eastAsia="en-GB"/>
        </w:rPr>
        <w:t xml:space="preserve">revision of R3-235580 </w:t>
      </w:r>
      <w:r w:rsidRPr="00437FC2">
        <w:rPr>
          <w:rFonts w:ascii="Calibri" w:eastAsia="Calibri" w:hAnsi="Calibri" w:cs="Calibri"/>
          <w:b/>
          <w:bCs/>
          <w:color w:val="00B050"/>
          <w:szCs w:val="22"/>
          <w:lang w:eastAsia="en-GB"/>
        </w:rPr>
        <w:t>is agreed</w:t>
      </w:r>
      <w:r w:rsidR="00D52974" w:rsidRPr="00437FC2">
        <w:rPr>
          <w:rFonts w:ascii="Calibri" w:eastAsia="Calibri" w:hAnsi="Calibri" w:cs="Calibri"/>
          <w:b/>
          <w:bCs/>
          <w:color w:val="00B050"/>
          <w:szCs w:val="22"/>
          <w:lang w:eastAsia="en-GB"/>
        </w:rPr>
        <w:t>.</w:t>
      </w:r>
    </w:p>
    <w:p w14:paraId="61EAC373" w14:textId="54FE0B90" w:rsidR="007B5AC3" w:rsidRPr="00437FC2" w:rsidRDefault="007B5AC3" w:rsidP="004F0D01">
      <w:pPr>
        <w:spacing w:before="100" w:beforeAutospacing="1" w:after="100" w:afterAutospacing="1"/>
        <w:rPr>
          <w:rFonts w:ascii="Calibri" w:eastAsia="Calibri" w:hAnsi="Calibri" w:cs="Calibri"/>
          <w:b/>
          <w:bCs/>
          <w:color w:val="00B050"/>
          <w:szCs w:val="22"/>
          <w:lang w:eastAsia="en-GB"/>
        </w:rPr>
      </w:pPr>
      <w:r w:rsidRPr="007B5AC3">
        <w:rPr>
          <w:rFonts w:ascii="Calibri" w:eastAsia="Calibri" w:hAnsi="Calibri" w:cs="Calibri"/>
          <w:b/>
          <w:bCs/>
          <w:color w:val="00B050"/>
          <w:szCs w:val="22"/>
          <w:lang w:eastAsia="en-GB"/>
        </w:rPr>
        <w:t xml:space="preserve">R3-235864 </w:t>
      </w:r>
      <w:r w:rsidR="008560DD">
        <w:rPr>
          <w:rFonts w:ascii="Calibri" w:eastAsia="Calibri" w:hAnsi="Calibri" w:cs="Calibri"/>
          <w:b/>
          <w:bCs/>
          <w:color w:val="00B050"/>
          <w:szCs w:val="22"/>
          <w:lang w:eastAsia="en-GB"/>
        </w:rPr>
        <w:t xml:space="preserve">revision of </w:t>
      </w:r>
      <w:r w:rsidR="00834FBA" w:rsidRPr="00834FBA">
        <w:rPr>
          <w:rFonts w:ascii="Calibri" w:eastAsia="Calibri" w:hAnsi="Calibri" w:cs="Calibri"/>
          <w:b/>
          <w:bCs/>
          <w:color w:val="00B050"/>
          <w:szCs w:val="22"/>
          <w:lang w:eastAsia="en-GB"/>
        </w:rPr>
        <w:t>R3-235321</w:t>
      </w:r>
      <w:r w:rsidR="00834FBA" w:rsidRPr="00834FBA">
        <w:rPr>
          <w:rFonts w:ascii="Calibri" w:eastAsia="Calibri" w:hAnsi="Calibri" w:cs="Calibri"/>
          <w:b/>
          <w:bCs/>
          <w:color w:val="00B050"/>
          <w:szCs w:val="22"/>
          <w:lang w:eastAsia="en-GB"/>
        </w:rPr>
        <w:t xml:space="preserve"> is agreed</w:t>
      </w:r>
      <w:r w:rsidR="00834FBA">
        <w:rPr>
          <w:rFonts w:ascii="Calibri" w:eastAsia="Calibri" w:hAnsi="Calibri" w:cs="Calibri"/>
          <w:b/>
          <w:bCs/>
          <w:color w:val="00B050"/>
          <w:szCs w:val="22"/>
          <w:lang w:eastAsia="en-GB"/>
        </w:rPr>
        <w:t>.</w:t>
      </w:r>
    </w:p>
    <w:p w14:paraId="2CFE9923" w14:textId="77777777" w:rsidR="002860DC" w:rsidRDefault="002860DC" w:rsidP="002860DC">
      <w:pPr>
        <w:pStyle w:val="Heading1"/>
      </w:pPr>
      <w:r>
        <w:t>Discussion</w:t>
      </w:r>
    </w:p>
    <w:p w14:paraId="329E8C68" w14:textId="19C51CD1" w:rsidR="00477EE8" w:rsidRDefault="00CE0EDB" w:rsidP="004F0D01">
      <w:pPr>
        <w:spacing w:before="100" w:beforeAutospacing="1" w:after="100" w:afterAutospacing="1"/>
        <w:rPr>
          <w:rFonts w:ascii="Calibri" w:eastAsia="Calibri" w:hAnsi="Calibri" w:cs="Calibri"/>
          <w:szCs w:val="22"/>
          <w:lang w:eastAsia="en-GB"/>
        </w:rPr>
      </w:pPr>
      <w:r>
        <w:rPr>
          <w:rFonts w:ascii="Calibri" w:eastAsia="Calibri" w:hAnsi="Calibri" w:cs="Calibri"/>
          <w:szCs w:val="22"/>
          <w:lang w:eastAsia="en-GB"/>
        </w:rPr>
        <w:t>This CB is to discuss the following topic:</w:t>
      </w:r>
    </w:p>
    <w:p w14:paraId="6A60C23D" w14:textId="77777777" w:rsidR="00010DEE" w:rsidRDefault="00010DEE" w:rsidP="00010DEE">
      <w:pPr>
        <w:pStyle w:val="Normal5"/>
        <w:rPr>
          <w:b/>
          <w:color w:val="FF00FF"/>
          <w:kern w:val="0"/>
          <w:sz w:val="18"/>
          <w:szCs w:val="24"/>
        </w:rPr>
      </w:pPr>
      <w:r>
        <w:rPr>
          <w:b/>
          <w:color w:val="FF00FF"/>
          <w:kern w:val="0"/>
          <w:sz w:val="18"/>
          <w:szCs w:val="24"/>
        </w:rPr>
        <w:t>CB: # 4_GapMeasurement</w:t>
      </w:r>
    </w:p>
    <w:p w14:paraId="1D08A0A6" w14:textId="77777777" w:rsidR="00010DEE" w:rsidRDefault="00010DEE" w:rsidP="00010DEE">
      <w:pPr>
        <w:pStyle w:val="Normal5"/>
        <w:rPr>
          <w:b/>
          <w:color w:val="FF00FF"/>
          <w:kern w:val="0"/>
          <w:sz w:val="18"/>
          <w:szCs w:val="24"/>
        </w:rPr>
      </w:pPr>
      <w:r>
        <w:rPr>
          <w:b/>
          <w:color w:val="FF00FF"/>
          <w:kern w:val="0"/>
          <w:sz w:val="18"/>
          <w:szCs w:val="24"/>
        </w:rPr>
        <w:t>- Discuss the open issues above and the corresponding solution if agreeable</w:t>
      </w:r>
    </w:p>
    <w:p w14:paraId="6F07D379" w14:textId="77777777" w:rsidR="00010DEE" w:rsidRDefault="00010DEE" w:rsidP="00010DEE">
      <w:pPr>
        <w:pStyle w:val="Normal5"/>
        <w:rPr>
          <w:b/>
          <w:color w:val="FF00FF"/>
          <w:kern w:val="0"/>
          <w:sz w:val="18"/>
          <w:szCs w:val="24"/>
        </w:rPr>
      </w:pPr>
      <w:r>
        <w:rPr>
          <w:b/>
          <w:color w:val="FF00FF"/>
          <w:kern w:val="0"/>
          <w:sz w:val="18"/>
          <w:szCs w:val="24"/>
        </w:rPr>
        <w:t xml:space="preserve">- Reply LS to RAN2?  </w:t>
      </w:r>
    </w:p>
    <w:p w14:paraId="1A48BAA0" w14:textId="77777777" w:rsidR="00010DEE" w:rsidRDefault="00010DEE" w:rsidP="00010DEE">
      <w:pPr>
        <w:pStyle w:val="Normal5"/>
        <w:rPr>
          <w:color w:val="000000"/>
          <w:kern w:val="0"/>
          <w:sz w:val="18"/>
          <w:szCs w:val="24"/>
        </w:rPr>
      </w:pPr>
      <w:r>
        <w:rPr>
          <w:color w:val="000000"/>
          <w:kern w:val="0"/>
          <w:sz w:val="18"/>
          <w:szCs w:val="24"/>
        </w:rPr>
        <w:t>(moderator - E///)</w:t>
      </w:r>
    </w:p>
    <w:p w14:paraId="03688DC4" w14:textId="77777777" w:rsidR="00CE0EDB" w:rsidRDefault="00CE0EDB" w:rsidP="00CE0EDB">
      <w:pPr>
        <w:rPr>
          <w:rFonts w:ascii="Calibri" w:eastAsia="Calibri" w:hAnsi="Calibri" w:cs="Calibri"/>
          <w:szCs w:val="22"/>
          <w:lang w:eastAsia="en-GB"/>
        </w:rPr>
      </w:pPr>
    </w:p>
    <w:p w14:paraId="7A8C9466" w14:textId="45DB5E1A" w:rsidR="00E26D04" w:rsidRDefault="00CE0EDB" w:rsidP="00CE0EDB">
      <w:pPr>
        <w:rPr>
          <w:rFonts w:ascii="Calibri" w:eastAsia="Calibri" w:hAnsi="Calibri" w:cs="Calibri"/>
          <w:szCs w:val="22"/>
          <w:lang w:eastAsia="en-GB"/>
        </w:rPr>
      </w:pPr>
      <w:r>
        <w:rPr>
          <w:rFonts w:ascii="Calibri" w:eastAsia="Calibri" w:hAnsi="Calibri" w:cs="Calibri"/>
          <w:szCs w:val="22"/>
          <w:lang w:eastAsia="en-GB"/>
        </w:rPr>
        <w:t>Some companies questioned the need of DU signalling the BWP Configuration to CU</w:t>
      </w:r>
      <w:r w:rsidR="00E26D04" w:rsidRPr="00CE0EDB">
        <w:rPr>
          <w:rFonts w:ascii="Calibri" w:eastAsia="Calibri" w:hAnsi="Calibri" w:cs="Calibri"/>
          <w:szCs w:val="22"/>
          <w:lang w:eastAsia="en-GB"/>
        </w:rPr>
        <w:t>.</w:t>
      </w:r>
    </w:p>
    <w:p w14:paraId="6A7DEB89" w14:textId="660B6D24" w:rsidR="006237DC" w:rsidRDefault="006237DC" w:rsidP="00CE0EDB">
      <w:pPr>
        <w:rPr>
          <w:rFonts w:ascii="Calibri" w:eastAsia="Calibri" w:hAnsi="Calibri" w:cs="Calibri"/>
          <w:szCs w:val="22"/>
          <w:lang w:eastAsia="en-GB"/>
        </w:rPr>
      </w:pPr>
      <w:r>
        <w:rPr>
          <w:rFonts w:ascii="Calibri" w:eastAsia="Calibri" w:hAnsi="Calibri" w:cs="Calibri"/>
          <w:szCs w:val="22"/>
          <w:lang w:eastAsia="en-GB"/>
        </w:rPr>
        <w:t xml:space="preserve">It was clarified that </w:t>
      </w:r>
      <w:r w:rsidR="0032009E">
        <w:rPr>
          <w:rFonts w:ascii="Calibri" w:eastAsia="Calibri" w:hAnsi="Calibri" w:cs="Calibri"/>
          <w:szCs w:val="22"/>
          <w:lang w:eastAsia="en-GB"/>
        </w:rPr>
        <w:t xml:space="preserve">based on previous achieved agreement in RAN3#119bis-e, </w:t>
      </w:r>
      <w:r>
        <w:rPr>
          <w:rFonts w:ascii="Calibri" w:eastAsia="Calibri" w:hAnsi="Calibri" w:cs="Calibri"/>
          <w:szCs w:val="22"/>
          <w:lang w:eastAsia="en-GB"/>
        </w:rPr>
        <w:t>the</w:t>
      </w:r>
      <w:r w:rsidRPr="006237DC">
        <w:rPr>
          <w:rFonts w:ascii="Calibri" w:eastAsia="Calibri" w:hAnsi="Calibri" w:cs="Calibri"/>
          <w:szCs w:val="22"/>
          <w:lang w:eastAsia="en-GB"/>
        </w:rPr>
        <w:t xml:space="preserve"> CU make</w:t>
      </w:r>
      <w:r w:rsidR="0032009E">
        <w:rPr>
          <w:rFonts w:ascii="Calibri" w:eastAsia="Calibri" w:hAnsi="Calibri" w:cs="Calibri"/>
          <w:szCs w:val="22"/>
          <w:lang w:eastAsia="en-GB"/>
        </w:rPr>
        <w:t>s</w:t>
      </w:r>
      <w:r w:rsidRPr="006237DC">
        <w:rPr>
          <w:rFonts w:ascii="Calibri" w:eastAsia="Calibri" w:hAnsi="Calibri" w:cs="Calibri"/>
          <w:szCs w:val="22"/>
          <w:lang w:eastAsia="en-GB"/>
        </w:rPr>
        <w:t xml:space="preserve"> the decision</w:t>
      </w:r>
      <w:r w:rsidR="0032009E">
        <w:rPr>
          <w:rFonts w:ascii="Calibri" w:eastAsia="Calibri" w:hAnsi="Calibri" w:cs="Calibri"/>
          <w:szCs w:val="22"/>
          <w:lang w:eastAsia="en-GB"/>
        </w:rPr>
        <w:t xml:space="preserve"> if</w:t>
      </w:r>
      <w:r w:rsidRPr="006237DC">
        <w:rPr>
          <w:rFonts w:ascii="Calibri" w:eastAsia="Calibri" w:hAnsi="Calibri" w:cs="Calibri"/>
          <w:szCs w:val="22"/>
          <w:lang w:eastAsia="en-GB"/>
        </w:rPr>
        <w:t xml:space="preserve"> pre-MG is needed</w:t>
      </w:r>
      <w:r w:rsidR="0032009E">
        <w:rPr>
          <w:rFonts w:ascii="Calibri" w:eastAsia="Calibri" w:hAnsi="Calibri" w:cs="Calibri"/>
          <w:szCs w:val="22"/>
          <w:lang w:eastAsia="en-GB"/>
        </w:rPr>
        <w:t xml:space="preserve"> based on DU provided </w:t>
      </w:r>
      <w:r w:rsidR="004767EA">
        <w:rPr>
          <w:rFonts w:ascii="Calibri" w:eastAsia="Calibri" w:hAnsi="Calibri" w:cs="Calibri"/>
          <w:szCs w:val="22"/>
          <w:lang w:eastAsia="en-GB"/>
        </w:rPr>
        <w:t>BWP configuration information. If CU considers that pre-MG is needed</w:t>
      </w:r>
      <w:r w:rsidRPr="006237DC">
        <w:rPr>
          <w:rFonts w:ascii="Calibri" w:eastAsia="Calibri" w:hAnsi="Calibri" w:cs="Calibri"/>
          <w:szCs w:val="22"/>
          <w:lang w:eastAsia="en-GB"/>
        </w:rPr>
        <w:t xml:space="preserve">, it will send the pre-MG request to DU and then DU generate pre-MG. </w:t>
      </w:r>
    </w:p>
    <w:p w14:paraId="07A701D9" w14:textId="62C72E89" w:rsidR="004767EA" w:rsidRDefault="004767EA" w:rsidP="00CE0EDB">
      <w:pPr>
        <w:rPr>
          <w:rFonts w:ascii="Calibri" w:eastAsia="Calibri" w:hAnsi="Calibri" w:cs="Calibri"/>
          <w:szCs w:val="22"/>
          <w:lang w:eastAsia="en-GB"/>
        </w:rPr>
      </w:pPr>
      <w:r>
        <w:rPr>
          <w:rFonts w:ascii="Calibri" w:eastAsia="Calibri" w:hAnsi="Calibri" w:cs="Calibri"/>
          <w:szCs w:val="22"/>
          <w:lang w:eastAsia="en-GB"/>
        </w:rPr>
        <w:t>Below the relevant agreement.</w:t>
      </w:r>
    </w:p>
    <w:p w14:paraId="19E25CB3" w14:textId="77777777" w:rsidR="006237DC" w:rsidRDefault="006237DC" w:rsidP="006237DC">
      <w:pPr>
        <w:rPr>
          <w:rFonts w:eastAsiaTheme="minorHAnsi"/>
          <w:b/>
          <w:bCs/>
          <w:szCs w:val="22"/>
          <w:u w:val="single"/>
          <w:lang w:eastAsia="en-US"/>
        </w:rPr>
      </w:pPr>
      <w:r>
        <w:rPr>
          <w:b/>
          <w:bCs/>
          <w:u w:val="single"/>
        </w:rPr>
        <w:t>RAN3#119bis-e:</w:t>
      </w:r>
    </w:p>
    <w:tbl>
      <w:tblPr>
        <w:tblW w:w="0" w:type="auto"/>
        <w:tblCellMar>
          <w:left w:w="0" w:type="dxa"/>
          <w:right w:w="0" w:type="dxa"/>
        </w:tblCellMar>
        <w:tblLook w:val="04A0" w:firstRow="1" w:lastRow="0" w:firstColumn="1" w:lastColumn="0" w:noHBand="0" w:noVBand="1"/>
      </w:tblPr>
      <w:tblGrid>
        <w:gridCol w:w="9052"/>
      </w:tblGrid>
      <w:tr w:rsidR="006237DC" w14:paraId="024E8194" w14:textId="77777777" w:rsidTr="006237DC">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0AFD5F" w14:textId="77777777" w:rsidR="006237DC" w:rsidRDefault="006237DC">
            <w:pPr>
              <w:rPr>
                <w:b/>
                <w:bCs/>
                <w:color w:val="008000"/>
                <w:sz w:val="18"/>
                <w:szCs w:val="18"/>
                <w:lang w:eastAsia="zh-CN"/>
              </w:rPr>
            </w:pPr>
            <w:r>
              <w:rPr>
                <w:b/>
                <w:bCs/>
                <w:color w:val="008000"/>
                <w:sz w:val="18"/>
                <w:szCs w:val="18"/>
              </w:rPr>
              <w:t>RAN3 to support the signalling requirements of Pre-configured measurement Gap (Pre-MG) over F1 in case of DCI based BWP switching for RedCap UE.</w:t>
            </w:r>
          </w:p>
          <w:p w14:paraId="6CA6DDC8" w14:textId="77777777" w:rsidR="006237DC" w:rsidRDefault="006237DC">
            <w:pPr>
              <w:rPr>
                <w:b/>
                <w:bCs/>
                <w:color w:val="008000"/>
                <w:sz w:val="18"/>
                <w:szCs w:val="18"/>
                <w:u w:val="single"/>
                <w:lang w:eastAsia="en-US"/>
              </w:rPr>
            </w:pPr>
            <w:r>
              <w:rPr>
                <w:b/>
                <w:bCs/>
                <w:color w:val="008000"/>
                <w:sz w:val="18"/>
                <w:szCs w:val="18"/>
                <w:highlight w:val="yellow"/>
                <w:u w:val="single"/>
              </w:rPr>
              <w:t>To determine if MGs are needed, the CU needs first the servingCellMO configured for each BWP, the BWP ID and the BWP location and bandwidth information from the DU before requesting for Pre-MG</w:t>
            </w:r>
            <w:r>
              <w:rPr>
                <w:b/>
                <w:bCs/>
                <w:color w:val="008000"/>
                <w:sz w:val="18"/>
                <w:szCs w:val="18"/>
                <w:u w:val="single"/>
              </w:rPr>
              <w:t>.</w:t>
            </w:r>
          </w:p>
          <w:p w14:paraId="58972B4E" w14:textId="77777777" w:rsidR="006237DC" w:rsidRDefault="006237DC">
            <w:pPr>
              <w:rPr>
                <w:b/>
                <w:bCs/>
                <w:color w:val="008000"/>
                <w:sz w:val="18"/>
                <w:szCs w:val="18"/>
              </w:rPr>
            </w:pPr>
            <w:r>
              <w:rPr>
                <w:b/>
                <w:bCs/>
                <w:color w:val="008000"/>
                <w:sz w:val="18"/>
                <w:szCs w:val="18"/>
              </w:rPr>
              <w:t>For activated BWP configured with NCD-SSB for a UE supporting Pre-MG, the first RRC Reconfiguration should not be sent to UE.</w:t>
            </w:r>
          </w:p>
          <w:p w14:paraId="3A652DAC" w14:textId="77777777" w:rsidR="006237DC" w:rsidRDefault="006237DC">
            <w:pPr>
              <w:rPr>
                <w:b/>
                <w:bCs/>
                <w:color w:val="008000"/>
                <w:sz w:val="18"/>
                <w:szCs w:val="18"/>
              </w:rPr>
            </w:pPr>
            <w:r>
              <w:rPr>
                <w:b/>
                <w:bCs/>
                <w:color w:val="008000"/>
                <w:sz w:val="18"/>
                <w:szCs w:val="18"/>
              </w:rPr>
              <w:t>When requesting MG configuration, the DU should know that the previous CGC was not sent to RedCap UE supporting Pre-MG, and that it should send the old config to CU together with the configured MGs.</w:t>
            </w:r>
          </w:p>
          <w:p w14:paraId="5695ED42" w14:textId="77777777" w:rsidR="006237DC" w:rsidRDefault="006237DC">
            <w:pPr>
              <w:rPr>
                <w:b/>
                <w:bCs/>
                <w:color w:val="0000FF"/>
                <w:sz w:val="18"/>
                <w:szCs w:val="18"/>
              </w:rPr>
            </w:pPr>
            <w:r>
              <w:rPr>
                <w:b/>
                <w:bCs/>
                <w:color w:val="0000FF"/>
                <w:sz w:val="18"/>
                <w:szCs w:val="18"/>
              </w:rPr>
              <w:t xml:space="preserve">On the CU to DU interaction to ask DU to generate preconfigured measurement gaps per BWP, more discussion is needed on the role of the preConfGapStatus in the F1 signaling and to discuss. </w:t>
            </w:r>
          </w:p>
          <w:p w14:paraId="50BBEBA5" w14:textId="77777777" w:rsidR="006237DC" w:rsidRDefault="006237DC">
            <w:pPr>
              <w:rPr>
                <w:b/>
                <w:bCs/>
                <w:color w:val="0000FF"/>
                <w:sz w:val="18"/>
                <w:szCs w:val="18"/>
              </w:rPr>
            </w:pPr>
            <w:r>
              <w:rPr>
                <w:b/>
                <w:bCs/>
                <w:color w:val="0000FF"/>
                <w:sz w:val="18"/>
                <w:szCs w:val="18"/>
              </w:rPr>
              <w:t>On the issue of SI delivery to RedCap UE during handover to NCD-SSB supporting cell, to be discussed if/how this can be solved (e.g. unified way, implementation).</w:t>
            </w:r>
          </w:p>
          <w:p w14:paraId="544BFDA5" w14:textId="77777777" w:rsidR="006237DC" w:rsidRDefault="006237DC">
            <w:pPr>
              <w:rPr>
                <w:szCs w:val="22"/>
              </w:rPr>
            </w:pPr>
            <w:r>
              <w:rPr>
                <w:b/>
                <w:bCs/>
                <w:color w:val="0000FF"/>
                <w:sz w:val="18"/>
                <w:szCs w:val="18"/>
              </w:rPr>
              <w:t>To be continued, taking the progress in R3-231926 into account...</w:t>
            </w:r>
          </w:p>
        </w:tc>
      </w:tr>
    </w:tbl>
    <w:p w14:paraId="5892F275" w14:textId="77777777" w:rsidR="006237DC" w:rsidRDefault="006237DC" w:rsidP="00CE0EDB">
      <w:pPr>
        <w:rPr>
          <w:rFonts w:ascii="Calibri" w:eastAsia="Calibri" w:hAnsi="Calibri" w:cs="Calibri"/>
          <w:szCs w:val="22"/>
          <w:lang w:eastAsia="en-GB"/>
        </w:rPr>
      </w:pPr>
    </w:p>
    <w:p w14:paraId="7F71596E" w14:textId="05F62C29" w:rsidR="00EE3D39" w:rsidRPr="00437FC2" w:rsidRDefault="004767EA" w:rsidP="00EE3D39">
      <w:pPr>
        <w:rPr>
          <w:rFonts w:ascii="Calibri" w:eastAsia="Calibri" w:hAnsi="Calibri" w:cs="Calibri"/>
          <w:szCs w:val="22"/>
          <w:lang w:eastAsia="en-GB"/>
        </w:rPr>
      </w:pPr>
      <w:r>
        <w:rPr>
          <w:rFonts w:ascii="Calibri" w:eastAsia="Calibri" w:hAnsi="Calibri" w:cs="Calibri"/>
          <w:szCs w:val="22"/>
          <w:lang w:eastAsia="en-GB"/>
        </w:rPr>
        <w:lastRenderedPageBreak/>
        <w:t xml:space="preserve">Another aspect </w:t>
      </w:r>
      <w:r w:rsidR="007804FF">
        <w:rPr>
          <w:rFonts w:ascii="Calibri" w:eastAsia="Calibri" w:hAnsi="Calibri" w:cs="Calibri"/>
          <w:szCs w:val="22"/>
          <w:lang w:eastAsia="en-GB"/>
        </w:rPr>
        <w:t xml:space="preserve">that was extensively discussed </w:t>
      </w:r>
      <w:r>
        <w:rPr>
          <w:rFonts w:ascii="Calibri" w:eastAsia="Calibri" w:hAnsi="Calibri" w:cs="Calibri"/>
          <w:szCs w:val="22"/>
          <w:lang w:eastAsia="en-GB"/>
        </w:rPr>
        <w:t xml:space="preserve">was whether </w:t>
      </w:r>
      <w:r w:rsidR="00EE3D39">
        <w:rPr>
          <w:rFonts w:ascii="Calibri" w:eastAsia="Calibri" w:hAnsi="Calibri" w:cs="Calibri"/>
          <w:szCs w:val="22"/>
          <w:lang w:eastAsia="en-GB"/>
        </w:rPr>
        <w:t xml:space="preserve">the </w:t>
      </w:r>
      <w:bookmarkStart w:id="0" w:name="_Hlk148012278"/>
      <w:r w:rsidR="00EE3D39" w:rsidRPr="00437FC2">
        <w:rPr>
          <w:rFonts w:ascii="Calibri" w:eastAsia="Calibri" w:hAnsi="Calibri" w:cs="Calibri"/>
          <w:i/>
          <w:iCs/>
          <w:szCs w:val="22"/>
          <w:lang w:eastAsia="en-GB"/>
        </w:rPr>
        <w:t>Current Active BWP</w:t>
      </w:r>
      <w:r w:rsidR="00EE3D39" w:rsidRPr="00437FC2">
        <w:rPr>
          <w:rFonts w:ascii="Calibri" w:eastAsia="Calibri" w:hAnsi="Calibri" w:cs="Calibri"/>
          <w:szCs w:val="22"/>
          <w:lang w:eastAsia="en-GB"/>
        </w:rPr>
        <w:t xml:space="preserve"> IE </w:t>
      </w:r>
      <w:r w:rsidR="007804FF">
        <w:rPr>
          <w:rFonts w:ascii="Calibri" w:eastAsia="Calibri" w:hAnsi="Calibri" w:cs="Calibri"/>
          <w:szCs w:val="22"/>
          <w:lang w:eastAsia="en-GB"/>
        </w:rPr>
        <w:t xml:space="preserve">proposed in [1] </w:t>
      </w:r>
      <w:r w:rsidR="00EE3D39" w:rsidRPr="00437FC2">
        <w:rPr>
          <w:rFonts w:ascii="Calibri" w:eastAsia="Calibri" w:hAnsi="Calibri" w:cs="Calibri"/>
          <w:szCs w:val="22"/>
          <w:lang w:eastAsia="en-GB"/>
        </w:rPr>
        <w:t xml:space="preserve">is needed in the </w:t>
      </w:r>
      <w:r w:rsidR="00437FC2" w:rsidRPr="00437FC2">
        <w:rPr>
          <w:rFonts w:ascii="Calibri" w:eastAsia="Calibri" w:hAnsi="Calibri" w:cs="Calibri"/>
          <w:i/>
          <w:iCs/>
          <w:szCs w:val="22"/>
          <w:lang w:eastAsia="en-GB"/>
        </w:rPr>
        <w:t>Configured BWP List IE</w:t>
      </w:r>
      <w:r w:rsidR="00EE3D39" w:rsidRPr="00437FC2">
        <w:rPr>
          <w:rFonts w:ascii="Calibri" w:eastAsia="Calibri" w:hAnsi="Calibri" w:cs="Calibri"/>
          <w:szCs w:val="22"/>
          <w:lang w:eastAsia="en-GB"/>
        </w:rPr>
        <w:t>:</w:t>
      </w:r>
      <w:bookmarkEnd w:id="0"/>
    </w:p>
    <w:p w14:paraId="3A80CE2B" w14:textId="77777777" w:rsidR="00EE3D39" w:rsidRDefault="00EE3D39" w:rsidP="00EE3D39">
      <w:pPr>
        <w:rPr>
          <w:lang w:eastAsia="en-US"/>
        </w:rPr>
      </w:pPr>
    </w:p>
    <w:tbl>
      <w:tblPr>
        <w:tblW w:w="10140" w:type="dxa"/>
        <w:tblInd w:w="-116" w:type="dxa"/>
        <w:tblCellMar>
          <w:left w:w="0" w:type="dxa"/>
          <w:right w:w="0" w:type="dxa"/>
        </w:tblCellMar>
        <w:tblLook w:val="04A0" w:firstRow="1" w:lastRow="0" w:firstColumn="1" w:lastColumn="0" w:noHBand="0" w:noVBand="1"/>
      </w:tblPr>
      <w:tblGrid>
        <w:gridCol w:w="2381"/>
        <w:gridCol w:w="1220"/>
        <w:gridCol w:w="1403"/>
        <w:gridCol w:w="1477"/>
        <w:gridCol w:w="1415"/>
        <w:gridCol w:w="1122"/>
        <w:gridCol w:w="1122"/>
      </w:tblGrid>
      <w:tr w:rsidR="00EE3D39" w14:paraId="447C0AA9" w14:textId="77777777" w:rsidTr="00EE3D39">
        <w:tc>
          <w:tcPr>
            <w:tcW w:w="23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720F2D" w14:textId="77777777" w:rsidR="00EE3D39" w:rsidRDefault="00EE3D39">
            <w:pPr>
              <w:keepNext/>
              <w:overflowPunct w:val="0"/>
              <w:autoSpaceDE w:val="0"/>
              <w:autoSpaceDN w:val="0"/>
              <w:ind w:left="200"/>
              <w:textAlignment w:val="baseline"/>
              <w:rPr>
                <w:rFonts w:ascii="Arial" w:hAnsi="Arial" w:cs="Arial"/>
                <w:sz w:val="18"/>
                <w:szCs w:val="18"/>
                <w:lang w:val="fr-FR" w:eastAsia="ko-KR"/>
              </w:rPr>
            </w:pPr>
            <w:r>
              <w:rPr>
                <w:rFonts w:ascii="Arial" w:hAnsi="Arial" w:cs="Arial"/>
                <w:sz w:val="18"/>
                <w:szCs w:val="18"/>
                <w:lang w:val="fr-FR" w:eastAsia="ko-KR"/>
              </w:rPr>
              <w:t>&gt;&gt;Current Active BWP</w:t>
            </w:r>
          </w:p>
        </w:tc>
        <w:tc>
          <w:tcPr>
            <w:tcW w:w="12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BD1D19" w14:textId="77777777" w:rsidR="00EE3D39" w:rsidRDefault="00EE3D39">
            <w:pPr>
              <w:keepNext/>
              <w:overflowPunct w:val="0"/>
              <w:autoSpaceDE w:val="0"/>
              <w:autoSpaceDN w:val="0"/>
              <w:textAlignment w:val="baseline"/>
              <w:rPr>
                <w:rFonts w:ascii="Arial" w:hAnsi="Arial" w:cs="Arial"/>
                <w:sz w:val="18"/>
                <w:szCs w:val="18"/>
                <w:lang w:val="fr-FR" w:eastAsia="ko-KR"/>
              </w:rPr>
            </w:pPr>
            <w:r>
              <w:rPr>
                <w:rFonts w:ascii="Arial" w:hAnsi="Arial" w:cs="Arial"/>
                <w:sz w:val="18"/>
                <w:szCs w:val="18"/>
                <w:lang w:val="fr-FR" w:eastAsia="ko-KR"/>
              </w:rPr>
              <w:t>O</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120359" w14:textId="77777777" w:rsidR="00EE3D39" w:rsidRDefault="00EE3D39">
            <w:pPr>
              <w:keepNext/>
              <w:overflowPunct w:val="0"/>
              <w:autoSpaceDE w:val="0"/>
              <w:autoSpaceDN w:val="0"/>
              <w:textAlignment w:val="baseline"/>
              <w:rPr>
                <w:rFonts w:ascii="Arial" w:hAnsi="Arial" w:cs="Arial"/>
                <w:i/>
                <w:iCs/>
                <w:sz w:val="18"/>
                <w:szCs w:val="18"/>
                <w:lang w:val="fr-FR" w:eastAsia="ko-KR"/>
              </w:rPr>
            </w:pP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17612B" w14:textId="77777777" w:rsidR="00EE3D39" w:rsidRDefault="00EE3D39">
            <w:pPr>
              <w:keepNext/>
              <w:overflowPunct w:val="0"/>
              <w:autoSpaceDE w:val="0"/>
              <w:autoSpaceDN w:val="0"/>
              <w:textAlignment w:val="baseline"/>
              <w:rPr>
                <w:rFonts w:ascii="Arial" w:hAnsi="Arial" w:cs="Arial"/>
                <w:sz w:val="18"/>
                <w:szCs w:val="18"/>
                <w:lang w:val="fr-FR" w:eastAsia="ko-KR"/>
              </w:rPr>
            </w:pPr>
            <w:r>
              <w:rPr>
                <w:rFonts w:ascii="Arial" w:hAnsi="Arial" w:cs="Arial"/>
                <w:sz w:val="18"/>
                <w:szCs w:val="18"/>
                <w:lang w:val="fr-FR" w:eastAsia="ko-KR"/>
              </w:rPr>
              <w:t>ENUMERATED (true,…)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F7A7C9" w14:textId="77777777" w:rsidR="00EE3D39" w:rsidRDefault="00EE3D39">
            <w:pPr>
              <w:keepNext/>
              <w:overflowPunct w:val="0"/>
              <w:autoSpaceDE w:val="0"/>
              <w:autoSpaceDN w:val="0"/>
              <w:textAlignment w:val="baseline"/>
              <w:rPr>
                <w:rFonts w:ascii="Arial" w:hAnsi="Arial" w:cs="Arial"/>
                <w:sz w:val="18"/>
                <w:szCs w:val="18"/>
                <w:lang w:val="en-GB" w:eastAsia="ko-KR"/>
              </w:rPr>
            </w:pPr>
            <w:r>
              <w:rPr>
                <w:rFonts w:ascii="Arial" w:hAnsi="Arial" w:cs="Arial"/>
                <w:sz w:val="18"/>
                <w:szCs w:val="18"/>
                <w:lang w:eastAsia="ko-KR"/>
              </w:rPr>
              <w:t>Indicates if the BWP ID corresponds to the current active one</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727B" w14:textId="77777777" w:rsidR="00EE3D39" w:rsidRDefault="00EE3D39">
            <w:pPr>
              <w:keepNext/>
              <w:overflowPunct w:val="0"/>
              <w:autoSpaceDE w:val="0"/>
              <w:autoSpaceDN w:val="0"/>
              <w:jc w:val="center"/>
              <w:textAlignment w:val="baseline"/>
              <w:rPr>
                <w:rFonts w:ascii="Arial" w:hAnsi="Arial" w:cs="Arial"/>
                <w:sz w:val="18"/>
                <w:szCs w:val="18"/>
                <w:lang w:eastAsia="ko-KR"/>
              </w:rPr>
            </w:pP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F0B5D3" w14:textId="77777777" w:rsidR="00EE3D39" w:rsidRDefault="00EE3D39">
            <w:pPr>
              <w:keepNext/>
              <w:overflowPunct w:val="0"/>
              <w:autoSpaceDE w:val="0"/>
              <w:autoSpaceDN w:val="0"/>
              <w:jc w:val="center"/>
              <w:textAlignment w:val="baseline"/>
              <w:rPr>
                <w:rFonts w:ascii="Arial" w:hAnsi="Arial" w:cs="Arial"/>
                <w:sz w:val="18"/>
                <w:szCs w:val="18"/>
                <w:highlight w:val="cyan"/>
                <w:lang w:eastAsia="en-GB"/>
              </w:rPr>
            </w:pPr>
          </w:p>
        </w:tc>
      </w:tr>
    </w:tbl>
    <w:p w14:paraId="5CC096C4" w14:textId="65B1D946" w:rsidR="004767EA" w:rsidRDefault="004767EA" w:rsidP="00CE0EDB">
      <w:pPr>
        <w:rPr>
          <w:rFonts w:ascii="Calibri" w:eastAsia="Calibri" w:hAnsi="Calibri" w:cs="Calibri"/>
          <w:szCs w:val="22"/>
          <w:lang w:eastAsia="en-GB"/>
        </w:rPr>
      </w:pPr>
    </w:p>
    <w:p w14:paraId="5FD407CC" w14:textId="6A05CD61" w:rsidR="00EE3D39" w:rsidRDefault="00EE3D39" w:rsidP="00CE0EDB">
      <w:pPr>
        <w:rPr>
          <w:rFonts w:ascii="Calibri" w:eastAsia="Calibri" w:hAnsi="Calibri" w:cs="Calibri"/>
          <w:szCs w:val="22"/>
          <w:lang w:eastAsia="en-GB"/>
        </w:rPr>
      </w:pPr>
      <w:r>
        <w:rPr>
          <w:rFonts w:ascii="Calibri" w:eastAsia="Calibri" w:hAnsi="Calibri" w:cs="Calibri"/>
          <w:szCs w:val="22"/>
          <w:lang w:eastAsia="en-GB"/>
        </w:rPr>
        <w:t>It was explained</w:t>
      </w:r>
      <w:r w:rsidR="004828E4">
        <w:rPr>
          <w:rFonts w:ascii="Calibri" w:eastAsia="Calibri" w:hAnsi="Calibri" w:cs="Calibri"/>
          <w:szCs w:val="22"/>
          <w:lang w:eastAsia="en-GB"/>
        </w:rPr>
        <w:t>- by the proponents</w:t>
      </w:r>
      <w:r>
        <w:rPr>
          <w:rFonts w:ascii="Calibri" w:eastAsia="Calibri" w:hAnsi="Calibri" w:cs="Calibri"/>
          <w:szCs w:val="22"/>
          <w:lang w:eastAsia="en-GB"/>
        </w:rPr>
        <w:t xml:space="preserve"> </w:t>
      </w:r>
      <w:r w:rsidR="007804FF">
        <w:rPr>
          <w:rFonts w:ascii="Calibri" w:eastAsia="Calibri" w:hAnsi="Calibri" w:cs="Calibri"/>
          <w:szCs w:val="22"/>
          <w:lang w:eastAsia="en-GB"/>
        </w:rPr>
        <w:t xml:space="preserve">- </w:t>
      </w:r>
      <w:r>
        <w:rPr>
          <w:rFonts w:ascii="Calibri" w:eastAsia="Calibri" w:hAnsi="Calibri" w:cs="Calibri"/>
          <w:szCs w:val="22"/>
          <w:lang w:eastAsia="en-GB"/>
        </w:rPr>
        <w:t>that this is to make CU</w:t>
      </w:r>
      <w:r w:rsidR="004828E4">
        <w:rPr>
          <w:rFonts w:ascii="Calibri" w:eastAsia="Calibri" w:hAnsi="Calibri" w:cs="Calibri"/>
          <w:szCs w:val="22"/>
          <w:lang w:eastAsia="en-GB"/>
        </w:rPr>
        <w:t>’s</w:t>
      </w:r>
      <w:r>
        <w:rPr>
          <w:rFonts w:ascii="Calibri" w:eastAsia="Calibri" w:hAnsi="Calibri" w:cs="Calibri"/>
          <w:szCs w:val="22"/>
          <w:lang w:eastAsia="en-GB"/>
        </w:rPr>
        <w:t xml:space="preserve"> decision more pertinent. For e.g., </w:t>
      </w:r>
      <w:r w:rsidR="00A05030">
        <w:rPr>
          <w:rFonts w:ascii="Calibri" w:eastAsia="Calibri" w:hAnsi="Calibri" w:cs="Calibri"/>
          <w:szCs w:val="22"/>
          <w:lang w:eastAsia="en-GB"/>
        </w:rPr>
        <w:t>f</w:t>
      </w:r>
      <w:r w:rsidR="00A05030" w:rsidRPr="00A05030">
        <w:rPr>
          <w:rFonts w:ascii="Calibri" w:eastAsia="Calibri" w:hAnsi="Calibri" w:cs="Calibri"/>
          <w:szCs w:val="22"/>
          <w:lang w:eastAsia="en-GB"/>
        </w:rPr>
        <w:t xml:space="preserve">or some specific physical area and for some UE types, it's really possible that UE stays in initial active BWP for most of the time. </w:t>
      </w:r>
      <w:r w:rsidR="00A05030">
        <w:rPr>
          <w:rFonts w:ascii="Calibri" w:eastAsia="Calibri" w:hAnsi="Calibri" w:cs="Calibri"/>
          <w:szCs w:val="22"/>
          <w:lang w:eastAsia="en-GB"/>
        </w:rPr>
        <w:t>Not signalling the Current Active BWP, prohibits the CU from such decisive information</w:t>
      </w:r>
      <w:r w:rsidR="001A08C5">
        <w:rPr>
          <w:rFonts w:ascii="Calibri" w:eastAsia="Calibri" w:hAnsi="Calibri" w:cs="Calibri"/>
          <w:szCs w:val="22"/>
          <w:lang w:eastAsia="en-GB"/>
        </w:rPr>
        <w:t xml:space="preserve"> and more accurate decision of Pre-MG</w:t>
      </w:r>
      <w:r w:rsidR="00A05030">
        <w:rPr>
          <w:rFonts w:ascii="Calibri" w:eastAsia="Calibri" w:hAnsi="Calibri" w:cs="Calibri"/>
          <w:szCs w:val="22"/>
          <w:lang w:eastAsia="en-GB"/>
        </w:rPr>
        <w:t>.</w:t>
      </w:r>
    </w:p>
    <w:p w14:paraId="2838B402" w14:textId="77777777" w:rsidR="001A08C5" w:rsidRDefault="00EF7468" w:rsidP="00CE0EDB">
      <w:pPr>
        <w:rPr>
          <w:rFonts w:ascii="Calibri" w:eastAsia="Calibri" w:hAnsi="Calibri" w:cs="Calibri"/>
          <w:szCs w:val="22"/>
          <w:lang w:eastAsia="en-GB"/>
        </w:rPr>
      </w:pPr>
      <w:r>
        <w:rPr>
          <w:rFonts w:ascii="Calibri" w:eastAsia="Calibri" w:hAnsi="Calibri" w:cs="Calibri"/>
          <w:szCs w:val="22"/>
          <w:lang w:eastAsia="en-GB"/>
        </w:rPr>
        <w:t>Since some companies considered this</w:t>
      </w:r>
      <w:r w:rsidR="004828E4">
        <w:rPr>
          <w:rFonts w:ascii="Calibri" w:eastAsia="Calibri" w:hAnsi="Calibri" w:cs="Calibri"/>
          <w:szCs w:val="22"/>
          <w:lang w:eastAsia="en-GB"/>
        </w:rPr>
        <w:t xml:space="preserve"> IE as</w:t>
      </w:r>
      <w:r>
        <w:rPr>
          <w:rFonts w:ascii="Calibri" w:eastAsia="Calibri" w:hAnsi="Calibri" w:cs="Calibri"/>
          <w:szCs w:val="22"/>
          <w:lang w:eastAsia="en-GB"/>
        </w:rPr>
        <w:t xml:space="preserve"> an optimization, it was proposed </w:t>
      </w:r>
      <w:r w:rsidR="004828E4">
        <w:rPr>
          <w:rFonts w:ascii="Calibri" w:eastAsia="Calibri" w:hAnsi="Calibri" w:cs="Calibri"/>
          <w:szCs w:val="22"/>
          <w:lang w:eastAsia="en-GB"/>
        </w:rPr>
        <w:t xml:space="preserve">as compromise solution </w:t>
      </w:r>
      <w:r>
        <w:rPr>
          <w:rFonts w:ascii="Calibri" w:eastAsia="Calibri" w:hAnsi="Calibri" w:cs="Calibri"/>
          <w:szCs w:val="22"/>
          <w:lang w:eastAsia="en-GB"/>
        </w:rPr>
        <w:t xml:space="preserve">to omit the </w:t>
      </w:r>
      <w:r w:rsidR="00437FC2">
        <w:rPr>
          <w:rFonts w:ascii="Calibri" w:eastAsia="Calibri" w:hAnsi="Calibri" w:cs="Calibri"/>
          <w:szCs w:val="22"/>
          <w:lang w:eastAsia="en-GB"/>
        </w:rPr>
        <w:t xml:space="preserve">IE from </w:t>
      </w:r>
      <w:r w:rsidR="001A08C5">
        <w:rPr>
          <w:rFonts w:ascii="Calibri" w:eastAsia="Calibri" w:hAnsi="Calibri" w:cs="Calibri"/>
          <w:szCs w:val="22"/>
          <w:lang w:eastAsia="en-GB"/>
        </w:rPr>
        <w:t xml:space="preserve">the F1 solution in </w:t>
      </w:r>
      <w:r w:rsidR="00437FC2">
        <w:rPr>
          <w:rFonts w:ascii="Calibri" w:eastAsia="Calibri" w:hAnsi="Calibri" w:cs="Calibri"/>
          <w:szCs w:val="22"/>
          <w:lang w:eastAsia="en-GB"/>
        </w:rPr>
        <w:t>this release. And to revisit if such is needed in next release</w:t>
      </w:r>
      <w:r w:rsidR="004828E4">
        <w:rPr>
          <w:rFonts w:ascii="Calibri" w:eastAsia="Calibri" w:hAnsi="Calibri" w:cs="Calibri"/>
          <w:szCs w:val="22"/>
          <w:lang w:eastAsia="en-GB"/>
        </w:rPr>
        <w:t>, when multiple pre-MGs are introduced</w:t>
      </w:r>
      <w:r w:rsidR="00437FC2">
        <w:rPr>
          <w:rFonts w:ascii="Calibri" w:eastAsia="Calibri" w:hAnsi="Calibri" w:cs="Calibri"/>
          <w:szCs w:val="22"/>
          <w:lang w:eastAsia="en-GB"/>
        </w:rPr>
        <w:t xml:space="preserve">. </w:t>
      </w:r>
    </w:p>
    <w:p w14:paraId="6922C97E" w14:textId="471A4705" w:rsidR="00E26D04" w:rsidRDefault="00E26D04" w:rsidP="00E26D04">
      <w:pPr>
        <w:rPr>
          <w:rFonts w:ascii="Calibri" w:eastAsia="Calibri" w:hAnsi="Calibri" w:cs="Calibri"/>
          <w:b/>
          <w:bCs/>
          <w:szCs w:val="22"/>
          <w:lang w:eastAsia="en-GB"/>
        </w:rPr>
      </w:pPr>
      <w:r w:rsidRPr="00E26D04">
        <w:rPr>
          <w:rFonts w:ascii="Calibri" w:eastAsia="Calibri" w:hAnsi="Calibri" w:cs="Calibri"/>
          <w:b/>
          <w:bCs/>
          <w:szCs w:val="22"/>
          <w:lang w:eastAsia="en-GB"/>
        </w:rPr>
        <w:t xml:space="preserve">Proposal 1: Agree to the F1AP CR </w:t>
      </w:r>
      <w:r w:rsidR="00437FC2">
        <w:rPr>
          <w:rFonts w:ascii="Calibri" w:eastAsia="Calibri" w:hAnsi="Calibri" w:cs="Calibri"/>
          <w:b/>
          <w:bCs/>
          <w:szCs w:val="22"/>
          <w:lang w:eastAsia="en-GB"/>
        </w:rPr>
        <w:t xml:space="preserve">proposed originally by Ericsson and Qualcomm in R3-235580 [1] without the </w:t>
      </w:r>
      <w:r w:rsidR="00437FC2" w:rsidRPr="00437FC2">
        <w:rPr>
          <w:rFonts w:ascii="Calibri" w:eastAsia="Calibri" w:hAnsi="Calibri" w:cs="Calibri"/>
          <w:b/>
          <w:bCs/>
          <w:i/>
          <w:iCs/>
          <w:szCs w:val="22"/>
          <w:lang w:eastAsia="en-GB"/>
        </w:rPr>
        <w:t>Current Active BWP</w:t>
      </w:r>
      <w:r w:rsidR="00437FC2" w:rsidRPr="00437FC2">
        <w:rPr>
          <w:rFonts w:ascii="Calibri" w:eastAsia="Calibri" w:hAnsi="Calibri" w:cs="Calibri"/>
          <w:b/>
          <w:bCs/>
          <w:szCs w:val="22"/>
          <w:lang w:eastAsia="en-GB"/>
        </w:rPr>
        <w:t xml:space="preserve"> IE is needed in the </w:t>
      </w:r>
      <w:r w:rsidR="00437FC2" w:rsidRPr="00437FC2">
        <w:rPr>
          <w:rFonts w:ascii="Calibri" w:eastAsia="Calibri" w:hAnsi="Calibri" w:cs="Calibri"/>
          <w:b/>
          <w:bCs/>
          <w:i/>
          <w:iCs/>
          <w:szCs w:val="22"/>
          <w:lang w:eastAsia="en-GB"/>
        </w:rPr>
        <w:t xml:space="preserve">Configured BWP List </w:t>
      </w:r>
      <w:r w:rsidR="00437FC2">
        <w:rPr>
          <w:rFonts w:ascii="Calibri" w:eastAsia="Calibri" w:hAnsi="Calibri" w:cs="Calibri"/>
          <w:b/>
          <w:bCs/>
          <w:szCs w:val="22"/>
          <w:lang w:eastAsia="en-GB"/>
        </w:rPr>
        <w:t>IE</w:t>
      </w:r>
    </w:p>
    <w:p w14:paraId="1968F787" w14:textId="22205118" w:rsidR="008960A1" w:rsidRDefault="008960A1" w:rsidP="00E26D04">
      <w:pPr>
        <w:rPr>
          <w:rFonts w:ascii="Calibri" w:eastAsia="Calibri" w:hAnsi="Calibri" w:cs="Calibri"/>
          <w:b/>
          <w:bCs/>
          <w:szCs w:val="22"/>
          <w:lang w:eastAsia="en-GB"/>
        </w:rPr>
      </w:pPr>
      <w:r>
        <w:rPr>
          <w:rFonts w:ascii="Calibri" w:eastAsia="Calibri" w:hAnsi="Calibri" w:cs="Calibri"/>
          <w:b/>
          <w:bCs/>
          <w:szCs w:val="22"/>
          <w:lang w:eastAsia="en-GB"/>
        </w:rPr>
        <w:t>No LS reply is needed to RAN2</w:t>
      </w:r>
    </w:p>
    <w:p w14:paraId="4ACD5B8B" w14:textId="6F13AFFE" w:rsidR="001A08C5" w:rsidRDefault="001A08C5" w:rsidP="00E26D04">
      <w:pPr>
        <w:rPr>
          <w:rFonts w:ascii="Calibri" w:eastAsia="Calibri" w:hAnsi="Calibri" w:cs="Calibri"/>
          <w:color w:val="FF0000"/>
          <w:szCs w:val="22"/>
          <w:lang w:eastAsia="en-GB"/>
        </w:rPr>
      </w:pPr>
      <w:r>
        <w:rPr>
          <w:rFonts w:ascii="Calibri" w:eastAsia="Calibri" w:hAnsi="Calibri" w:cs="Calibri"/>
          <w:szCs w:val="22"/>
          <w:lang w:eastAsia="en-GB"/>
        </w:rPr>
        <w:t xml:space="preserve">Also, since this was considered a very long and challenging topic to discuss in RAN3, and involves other WGs, </w:t>
      </w:r>
      <w:r w:rsidR="008244C0" w:rsidRPr="001A08C5">
        <w:rPr>
          <w:rFonts w:ascii="Calibri" w:eastAsia="Calibri" w:hAnsi="Calibri" w:cs="Calibri"/>
          <w:color w:val="FF0000"/>
          <w:szCs w:val="22"/>
          <w:lang w:eastAsia="en-GB"/>
        </w:rPr>
        <w:t>it is proposed to close the discussion of this topic in this meeting</w:t>
      </w:r>
      <w:r w:rsidR="008244C0">
        <w:rPr>
          <w:rFonts w:ascii="Calibri" w:eastAsia="Calibri" w:hAnsi="Calibri" w:cs="Calibri"/>
          <w:color w:val="FF0000"/>
          <w:szCs w:val="22"/>
          <w:lang w:eastAsia="en-GB"/>
        </w:rPr>
        <w:t xml:space="preserve"> and not come back to it until next release</w:t>
      </w:r>
      <w:r w:rsidRPr="001A08C5">
        <w:rPr>
          <w:rFonts w:ascii="Calibri" w:eastAsia="Calibri" w:hAnsi="Calibri" w:cs="Calibri"/>
          <w:color w:val="FF0000"/>
          <w:szCs w:val="22"/>
          <w:lang w:eastAsia="en-GB"/>
        </w:rPr>
        <w:t>.</w:t>
      </w:r>
    </w:p>
    <w:p w14:paraId="30C9AC22" w14:textId="16163B43" w:rsidR="007C1641" w:rsidRDefault="007C1641" w:rsidP="00E26D04">
      <w:pPr>
        <w:rPr>
          <w:rFonts w:ascii="Calibri" w:eastAsia="Calibri" w:hAnsi="Calibri" w:cs="Calibri"/>
          <w:szCs w:val="22"/>
          <w:lang w:eastAsia="en-GB"/>
        </w:rPr>
      </w:pPr>
      <w:r w:rsidRPr="007C1641">
        <w:rPr>
          <w:rFonts w:ascii="Calibri" w:eastAsia="Calibri" w:hAnsi="Calibri" w:cs="Calibri"/>
          <w:szCs w:val="22"/>
          <w:lang w:eastAsia="en-GB"/>
        </w:rPr>
        <w:t>For the SI delivery issue</w:t>
      </w:r>
      <w:r w:rsidR="00681EEE">
        <w:rPr>
          <w:rFonts w:ascii="Calibri" w:eastAsia="Calibri" w:hAnsi="Calibri" w:cs="Calibri"/>
          <w:szCs w:val="22"/>
          <w:lang w:eastAsia="en-GB"/>
        </w:rPr>
        <w:t xml:space="preserve"> raised in [2]</w:t>
      </w:r>
      <w:r w:rsidRPr="007C1641">
        <w:rPr>
          <w:rFonts w:ascii="Calibri" w:eastAsia="Calibri" w:hAnsi="Calibri" w:cs="Calibri"/>
          <w:szCs w:val="22"/>
          <w:lang w:eastAsia="en-GB"/>
        </w:rPr>
        <w:t xml:space="preserve">, a CR to solve the SI delivery issue when the BWP with NCD-SSB is broadcasting SIB1 is proposed. Based on offline discussion, a request </w:t>
      </w:r>
      <w:r w:rsidRPr="007C1641">
        <w:rPr>
          <w:rFonts w:ascii="Calibri" w:eastAsia="Calibri" w:hAnsi="Calibri" w:cs="Calibri"/>
          <w:szCs w:val="22"/>
          <w:lang w:eastAsia="en-GB"/>
        </w:rPr>
        <w:t>indicator</w:t>
      </w:r>
      <w:r>
        <w:rPr>
          <w:rFonts w:ascii="Calibri" w:eastAsia="Calibri" w:hAnsi="Calibri" w:cs="Calibri"/>
          <w:szCs w:val="22"/>
          <w:lang w:eastAsia="en-GB"/>
        </w:rPr>
        <w:t xml:space="preserve"> does not seem needed</w:t>
      </w:r>
      <w:r w:rsidR="00F43881">
        <w:rPr>
          <w:rFonts w:ascii="Calibri" w:eastAsia="Calibri" w:hAnsi="Calibri" w:cs="Calibri"/>
          <w:szCs w:val="22"/>
          <w:lang w:eastAsia="en-GB"/>
        </w:rPr>
        <w:t xml:space="preserve">. It is proposed to </w:t>
      </w:r>
      <w:r w:rsidR="00F43881" w:rsidRPr="00F43881">
        <w:rPr>
          <w:rFonts w:ascii="Calibri" w:eastAsia="Calibri" w:hAnsi="Calibri" w:cs="Calibri"/>
          <w:szCs w:val="22"/>
          <w:lang w:eastAsia="en-GB"/>
        </w:rPr>
        <w:t>remove the handover</w:t>
      </w:r>
      <w:r w:rsidR="00F43881">
        <w:rPr>
          <w:rFonts w:ascii="Calibri" w:eastAsia="Calibri" w:hAnsi="Calibri" w:cs="Calibri"/>
          <w:szCs w:val="22"/>
          <w:lang w:eastAsia="en-GB"/>
        </w:rPr>
        <w:t xml:space="preserve"> aspect</w:t>
      </w:r>
      <w:r w:rsidR="00F43881" w:rsidRPr="00F43881">
        <w:rPr>
          <w:rFonts w:ascii="Calibri" w:eastAsia="Calibri" w:hAnsi="Calibri" w:cs="Calibri"/>
          <w:szCs w:val="22"/>
          <w:lang w:eastAsia="en-GB"/>
        </w:rPr>
        <w:t xml:space="preserve">, and add reference to </w:t>
      </w:r>
      <w:r w:rsidR="00F43881">
        <w:rPr>
          <w:rFonts w:ascii="Calibri" w:eastAsia="Calibri" w:hAnsi="Calibri" w:cs="Calibri"/>
          <w:szCs w:val="22"/>
          <w:lang w:eastAsia="en-GB"/>
        </w:rPr>
        <w:t>TS 38.</w:t>
      </w:r>
      <w:r w:rsidR="00F43881" w:rsidRPr="00F43881">
        <w:rPr>
          <w:rFonts w:ascii="Calibri" w:eastAsia="Calibri" w:hAnsi="Calibri" w:cs="Calibri"/>
          <w:szCs w:val="22"/>
          <w:lang w:eastAsia="en-GB"/>
        </w:rPr>
        <w:t>331</w:t>
      </w:r>
      <w:r w:rsidR="00822B75">
        <w:rPr>
          <w:rFonts w:ascii="Calibri" w:eastAsia="Calibri" w:hAnsi="Calibri" w:cs="Calibri"/>
          <w:szCs w:val="22"/>
          <w:lang w:eastAsia="en-GB"/>
        </w:rPr>
        <w:t xml:space="preserve"> SIB1 broadcast to be more generic</w:t>
      </w:r>
      <w:r w:rsidR="00F43881" w:rsidRPr="00F43881">
        <w:rPr>
          <w:rFonts w:ascii="Calibri" w:eastAsia="Calibri" w:hAnsi="Calibri" w:cs="Calibri"/>
          <w:szCs w:val="22"/>
          <w:lang w:eastAsia="en-GB"/>
        </w:rPr>
        <w:t>.</w:t>
      </w:r>
    </w:p>
    <w:p w14:paraId="52F974F4" w14:textId="049B42FA" w:rsidR="009C3302" w:rsidRPr="00834FBA" w:rsidRDefault="009C3302" w:rsidP="00E26D04">
      <w:pPr>
        <w:rPr>
          <w:rFonts w:ascii="Calibri" w:eastAsia="Calibri" w:hAnsi="Calibri" w:cs="Calibri"/>
          <w:b/>
          <w:bCs/>
          <w:szCs w:val="22"/>
          <w:lang w:eastAsia="en-GB"/>
        </w:rPr>
      </w:pPr>
      <w:r w:rsidRPr="00834FBA">
        <w:rPr>
          <w:rFonts w:ascii="Calibri" w:eastAsia="Calibri" w:hAnsi="Calibri" w:cs="Calibri"/>
          <w:b/>
          <w:bCs/>
          <w:szCs w:val="22"/>
          <w:lang w:eastAsia="en-GB"/>
        </w:rPr>
        <w:t>Proposal 2:</w:t>
      </w:r>
      <w:r w:rsidR="00551086" w:rsidRPr="00834FBA">
        <w:rPr>
          <w:rFonts w:ascii="Calibri" w:eastAsia="Calibri" w:hAnsi="Calibri" w:cs="Calibri"/>
          <w:b/>
          <w:bCs/>
          <w:szCs w:val="22"/>
          <w:lang w:eastAsia="en-GB"/>
        </w:rPr>
        <w:t xml:space="preserve"> Agree revision of the F1 CR </w:t>
      </w:r>
      <w:r w:rsidR="00834FBA" w:rsidRPr="00834FBA">
        <w:rPr>
          <w:rFonts w:ascii="Calibri" w:eastAsia="Calibri" w:hAnsi="Calibri" w:cs="Calibri"/>
          <w:b/>
          <w:bCs/>
          <w:szCs w:val="22"/>
          <w:lang w:eastAsia="en-GB"/>
        </w:rPr>
        <w:t>R3-235321</w:t>
      </w:r>
      <w:r w:rsidR="00834FBA">
        <w:rPr>
          <w:rFonts w:ascii="Calibri" w:eastAsia="Calibri" w:hAnsi="Calibri" w:cs="Calibri"/>
          <w:b/>
          <w:bCs/>
          <w:szCs w:val="22"/>
          <w:lang w:eastAsia="en-GB"/>
        </w:rPr>
        <w:t xml:space="preserve"> </w:t>
      </w:r>
      <w:r w:rsidR="00551086" w:rsidRPr="00834FBA">
        <w:rPr>
          <w:rFonts w:ascii="Calibri" w:eastAsia="Calibri" w:hAnsi="Calibri" w:cs="Calibri"/>
          <w:b/>
          <w:bCs/>
          <w:szCs w:val="22"/>
          <w:lang w:eastAsia="en-GB"/>
        </w:rPr>
        <w:t>for</w:t>
      </w:r>
      <w:r w:rsidRPr="00834FBA">
        <w:rPr>
          <w:rFonts w:ascii="Calibri" w:eastAsia="Calibri" w:hAnsi="Calibri" w:cs="Calibri"/>
          <w:b/>
          <w:bCs/>
          <w:szCs w:val="22"/>
          <w:lang w:eastAsia="en-GB"/>
        </w:rPr>
        <w:t xml:space="preserve"> </w:t>
      </w:r>
      <w:r w:rsidR="00551086" w:rsidRPr="00834FBA">
        <w:rPr>
          <w:rFonts w:ascii="Calibri" w:eastAsia="Calibri" w:hAnsi="Calibri" w:cs="Calibri"/>
          <w:b/>
          <w:bCs/>
          <w:szCs w:val="22"/>
          <w:lang w:eastAsia="en-GB"/>
        </w:rPr>
        <w:t>Correction on SI delivery to RedCap UE</w:t>
      </w:r>
    </w:p>
    <w:p w14:paraId="05A26FEE" w14:textId="77777777" w:rsidR="002860DC" w:rsidRDefault="002860DC" w:rsidP="002860DC">
      <w:pPr>
        <w:pStyle w:val="Heading1"/>
      </w:pPr>
      <w:r>
        <w:t>References</w:t>
      </w:r>
    </w:p>
    <w:p w14:paraId="47D57EFD" w14:textId="67EFECCE" w:rsidR="00747D94" w:rsidRPr="00681EEE" w:rsidRDefault="00747D94" w:rsidP="002860DC">
      <w:pPr>
        <w:pStyle w:val="Reference"/>
      </w:pPr>
      <w:r>
        <w:rPr>
          <w:szCs w:val="22"/>
        </w:rPr>
        <w:t xml:space="preserve">R3-235580 </w:t>
      </w:r>
      <w:r w:rsidR="003B630F">
        <w:rPr>
          <w:szCs w:val="22"/>
        </w:rPr>
        <w:t>Support of Pre-configured Measurement Gap, Ericsson, Qualcomm Inc, CR to TS 38.473</w:t>
      </w:r>
    </w:p>
    <w:p w14:paraId="19813167" w14:textId="01DEB24A" w:rsidR="00681EEE" w:rsidRPr="005E2C9F" w:rsidRDefault="00681EEE" w:rsidP="00C904DF">
      <w:pPr>
        <w:pStyle w:val="Reference"/>
      </w:pPr>
      <w:r>
        <w:t>R3-235321</w:t>
      </w:r>
      <w:r>
        <w:t xml:space="preserve">, </w:t>
      </w:r>
      <w:r>
        <w:t>Correction on SI delivery to RedCap UE during handover (ZTE)</w:t>
      </w:r>
    </w:p>
    <w:p w14:paraId="5B8C68FB" w14:textId="77777777" w:rsidR="005E2C9F" w:rsidRDefault="005E2C9F" w:rsidP="002860DC"/>
    <w:p w14:paraId="1E880705" w14:textId="77777777" w:rsidR="002860DC" w:rsidRDefault="002860DC" w:rsidP="002860DC"/>
    <w:p w14:paraId="450E6671" w14:textId="77777777" w:rsidR="00DF0EE6" w:rsidRDefault="00DF0EE6"/>
    <w:sectPr w:rsidR="00DF0EE6" w:rsidSect="002B7C17">
      <w:pgSz w:w="11906" w:h="16838" w:code="9"/>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19AC"/>
    <w:multiLevelType w:val="multilevel"/>
    <w:tmpl w:val="064272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E4F1418"/>
    <w:multiLevelType w:val="hybridMultilevel"/>
    <w:tmpl w:val="46744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8131F5"/>
    <w:multiLevelType w:val="hybridMultilevel"/>
    <w:tmpl w:val="6C9E6C0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7204A65"/>
    <w:multiLevelType w:val="multilevel"/>
    <w:tmpl w:val="A092A12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8896843"/>
    <w:multiLevelType w:val="hybridMultilevel"/>
    <w:tmpl w:val="4E6C1A32"/>
    <w:lvl w:ilvl="0" w:tplc="88C43616">
      <w:start w:val="1"/>
      <w:numFmt w:val="decimal"/>
      <w:lvlText w:val="Observation %1"/>
      <w:lvlJc w:val="righ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36CB4F2B"/>
    <w:multiLevelType w:val="multilevel"/>
    <w:tmpl w:val="B52E3476"/>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80C635C"/>
    <w:multiLevelType w:val="hybridMultilevel"/>
    <w:tmpl w:val="3A32E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CCE4D1E"/>
    <w:multiLevelType w:val="multilevel"/>
    <w:tmpl w:val="5EC8A9F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8C83DB7"/>
    <w:multiLevelType w:val="hybridMultilevel"/>
    <w:tmpl w:val="CED2F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CB1434B"/>
    <w:multiLevelType w:val="hybridMultilevel"/>
    <w:tmpl w:val="9D94AF24"/>
    <w:lvl w:ilvl="0" w:tplc="50E025AA">
      <w:start w:val="1"/>
      <w:numFmt w:val="decimal"/>
      <w:lvlText w:val="%1)"/>
      <w:lvlJc w:val="left"/>
      <w:pPr>
        <w:ind w:left="720" w:hanging="360"/>
      </w:pPr>
      <w:rPr>
        <w:rFonts w:eastAsiaTheme="minorHAns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F691CE0"/>
    <w:multiLevelType w:val="hybridMultilevel"/>
    <w:tmpl w:val="95264208"/>
    <w:lvl w:ilvl="0" w:tplc="FFFFFFFF">
      <w:start w:val="1"/>
      <w:numFmt w:val="decimal"/>
      <w:lvlText w:val="Proposal %1"/>
      <w:lvlJc w:val="right"/>
      <w:pPr>
        <w:ind w:left="1080" w:hanging="360"/>
      </w:pPr>
      <w:rPr>
        <w:rFonts w:hint="default"/>
      </w:rPr>
    </w:lvl>
    <w:lvl w:ilvl="1" w:tplc="FFFFFFFF">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3" w15:restartNumberingAfterBreak="0">
    <w:nsid w:val="60D0511F"/>
    <w:multiLevelType w:val="multilevel"/>
    <w:tmpl w:val="BA4C8FC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4" w15:restartNumberingAfterBreak="0">
    <w:nsid w:val="6EED537C"/>
    <w:multiLevelType w:val="hybridMultilevel"/>
    <w:tmpl w:val="4E6C1A32"/>
    <w:lvl w:ilvl="0" w:tplc="FFFFFFFF">
      <w:start w:val="1"/>
      <w:numFmt w:val="decimal"/>
      <w:lvlText w:val="Observation %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65E400A"/>
    <w:multiLevelType w:val="hybridMultilevel"/>
    <w:tmpl w:val="81DA2238"/>
    <w:lvl w:ilvl="0" w:tplc="36E8F0CC">
      <w:start w:val="1"/>
      <w:numFmt w:val="decimal"/>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16" w15:restartNumberingAfterBreak="0">
    <w:nsid w:val="768D465F"/>
    <w:multiLevelType w:val="hybridMultilevel"/>
    <w:tmpl w:val="95264208"/>
    <w:lvl w:ilvl="0" w:tplc="64882474">
      <w:start w:val="1"/>
      <w:numFmt w:val="decimal"/>
      <w:lvlText w:val="Proposal %1"/>
      <w:lvlJc w:val="right"/>
      <w:pPr>
        <w:ind w:left="1080" w:hanging="360"/>
      </w:pPr>
      <w:rPr>
        <w:rFonts w:hint="default"/>
      </w:rPr>
    </w:lvl>
    <w:lvl w:ilvl="1" w:tplc="20000019">
      <w:start w:val="1"/>
      <w:numFmt w:val="lowerLetter"/>
      <w:lvlText w:val="%2."/>
      <w:lvlJc w:val="left"/>
      <w:pPr>
        <w:ind w:left="720" w:hanging="360"/>
      </w:pPr>
    </w:lvl>
    <w:lvl w:ilvl="2" w:tplc="2000001B" w:tentative="1">
      <w:start w:val="1"/>
      <w:numFmt w:val="lowerRoman"/>
      <w:lvlText w:val="%3."/>
      <w:lvlJc w:val="right"/>
      <w:pPr>
        <w:ind w:left="1440" w:hanging="180"/>
      </w:pPr>
    </w:lvl>
    <w:lvl w:ilvl="3" w:tplc="2000000F" w:tentative="1">
      <w:start w:val="1"/>
      <w:numFmt w:val="decimal"/>
      <w:lvlText w:val="%4."/>
      <w:lvlJc w:val="left"/>
      <w:pPr>
        <w:ind w:left="2160" w:hanging="360"/>
      </w:pPr>
    </w:lvl>
    <w:lvl w:ilvl="4" w:tplc="20000019" w:tentative="1">
      <w:start w:val="1"/>
      <w:numFmt w:val="lowerLetter"/>
      <w:lvlText w:val="%5."/>
      <w:lvlJc w:val="left"/>
      <w:pPr>
        <w:ind w:left="2880" w:hanging="360"/>
      </w:pPr>
    </w:lvl>
    <w:lvl w:ilvl="5" w:tplc="2000001B" w:tentative="1">
      <w:start w:val="1"/>
      <w:numFmt w:val="lowerRoman"/>
      <w:lvlText w:val="%6."/>
      <w:lvlJc w:val="right"/>
      <w:pPr>
        <w:ind w:left="3600" w:hanging="180"/>
      </w:pPr>
    </w:lvl>
    <w:lvl w:ilvl="6" w:tplc="2000000F" w:tentative="1">
      <w:start w:val="1"/>
      <w:numFmt w:val="decimal"/>
      <w:lvlText w:val="%7."/>
      <w:lvlJc w:val="left"/>
      <w:pPr>
        <w:ind w:left="4320" w:hanging="360"/>
      </w:pPr>
    </w:lvl>
    <w:lvl w:ilvl="7" w:tplc="20000019" w:tentative="1">
      <w:start w:val="1"/>
      <w:numFmt w:val="lowerLetter"/>
      <w:lvlText w:val="%8."/>
      <w:lvlJc w:val="left"/>
      <w:pPr>
        <w:ind w:left="5040" w:hanging="360"/>
      </w:pPr>
    </w:lvl>
    <w:lvl w:ilvl="8" w:tplc="2000001B" w:tentative="1">
      <w:start w:val="1"/>
      <w:numFmt w:val="lowerRoman"/>
      <w:lvlText w:val="%9."/>
      <w:lvlJc w:val="right"/>
      <w:pPr>
        <w:ind w:left="5760" w:hanging="180"/>
      </w:pPr>
    </w:lvl>
  </w:abstractNum>
  <w:num w:numId="1" w16cid:durableId="115678642">
    <w:abstractNumId w:val="5"/>
  </w:num>
  <w:num w:numId="2" w16cid:durableId="2052000306">
    <w:abstractNumId w:val="9"/>
  </w:num>
  <w:num w:numId="3" w16cid:durableId="1666123975">
    <w:abstractNumId w:val="16"/>
  </w:num>
  <w:num w:numId="4" w16cid:durableId="2111314762">
    <w:abstractNumId w:val="2"/>
  </w:num>
  <w:num w:numId="5" w16cid:durableId="780994355">
    <w:abstractNumId w:val="4"/>
  </w:num>
  <w:num w:numId="6" w16cid:durableId="1571694109">
    <w:abstractNumId w:val="10"/>
  </w:num>
  <w:num w:numId="7" w16cid:durableId="1832524857">
    <w:abstractNumId w:val="11"/>
  </w:num>
  <w:num w:numId="8" w16cid:durableId="1895505820">
    <w:abstractNumId w:val="14"/>
  </w:num>
  <w:num w:numId="9" w16cid:durableId="1850829234">
    <w:abstractNumId w:val="12"/>
  </w:num>
  <w:num w:numId="10" w16cid:durableId="15079398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07493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926274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7163871">
    <w:abstractNumId w:val="6"/>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0406570">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86201847">
    <w:abstractNumId w:val="15"/>
  </w:num>
  <w:num w:numId="16" w16cid:durableId="1417902106">
    <w:abstractNumId w:val="7"/>
  </w:num>
  <w:num w:numId="17" w16cid:durableId="17736251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5537"/>
    <w:rsid w:val="00010DEE"/>
    <w:rsid w:val="00024241"/>
    <w:rsid w:val="00084C5F"/>
    <w:rsid w:val="000876B6"/>
    <w:rsid w:val="000A26CB"/>
    <w:rsid w:val="001030A8"/>
    <w:rsid w:val="001A08C5"/>
    <w:rsid w:val="001B2FB7"/>
    <w:rsid w:val="002860DC"/>
    <w:rsid w:val="002D428E"/>
    <w:rsid w:val="0031003A"/>
    <w:rsid w:val="003158A3"/>
    <w:rsid w:val="0032009E"/>
    <w:rsid w:val="003455B5"/>
    <w:rsid w:val="00371BA8"/>
    <w:rsid w:val="003931A9"/>
    <w:rsid w:val="003B4A69"/>
    <w:rsid w:val="003B630F"/>
    <w:rsid w:val="003C5D51"/>
    <w:rsid w:val="00437FC2"/>
    <w:rsid w:val="004767EA"/>
    <w:rsid w:val="00477EE8"/>
    <w:rsid w:val="004828E4"/>
    <w:rsid w:val="00492F84"/>
    <w:rsid w:val="004962F5"/>
    <w:rsid w:val="004F0D01"/>
    <w:rsid w:val="00500211"/>
    <w:rsid w:val="005128A5"/>
    <w:rsid w:val="00551086"/>
    <w:rsid w:val="0058046C"/>
    <w:rsid w:val="005E2C9F"/>
    <w:rsid w:val="006237DC"/>
    <w:rsid w:val="00681EEE"/>
    <w:rsid w:val="00746F0C"/>
    <w:rsid w:val="00747D94"/>
    <w:rsid w:val="007562AA"/>
    <w:rsid w:val="007804FF"/>
    <w:rsid w:val="007B5AC3"/>
    <w:rsid w:val="007C1641"/>
    <w:rsid w:val="007C5537"/>
    <w:rsid w:val="008001D2"/>
    <w:rsid w:val="00822B75"/>
    <w:rsid w:val="008244C0"/>
    <w:rsid w:val="00834FBA"/>
    <w:rsid w:val="008405DF"/>
    <w:rsid w:val="008560DD"/>
    <w:rsid w:val="008633F1"/>
    <w:rsid w:val="008960A1"/>
    <w:rsid w:val="00952327"/>
    <w:rsid w:val="009B604F"/>
    <w:rsid w:val="009C3302"/>
    <w:rsid w:val="009E6CD8"/>
    <w:rsid w:val="00A05030"/>
    <w:rsid w:val="00A63B27"/>
    <w:rsid w:val="00B010AC"/>
    <w:rsid w:val="00B93257"/>
    <w:rsid w:val="00BD1C12"/>
    <w:rsid w:val="00BF0E6C"/>
    <w:rsid w:val="00C00AFE"/>
    <w:rsid w:val="00C51C94"/>
    <w:rsid w:val="00C651DD"/>
    <w:rsid w:val="00CE0EDB"/>
    <w:rsid w:val="00CF03FB"/>
    <w:rsid w:val="00D4084E"/>
    <w:rsid w:val="00D52974"/>
    <w:rsid w:val="00DF0EE6"/>
    <w:rsid w:val="00E26D04"/>
    <w:rsid w:val="00E403F4"/>
    <w:rsid w:val="00EE3D39"/>
    <w:rsid w:val="00EF66E1"/>
    <w:rsid w:val="00EF7468"/>
    <w:rsid w:val="00F1277B"/>
    <w:rsid w:val="00F438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A7740"/>
  <w15:chartTrackingRefBased/>
  <w15:docId w15:val="{508F118A-8F92-4BED-8B65-281525102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0DC"/>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2860DC"/>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2860DC"/>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rsid w:val="002860DC"/>
    <w:pPr>
      <w:numPr>
        <w:ilvl w:val="2"/>
      </w:numPr>
      <w:spacing w:before="120" w:after="60"/>
      <w:outlineLvl w:val="2"/>
    </w:pPr>
    <w:rPr>
      <w:bCs/>
      <w:sz w:val="28"/>
      <w:szCs w:val="26"/>
    </w:rPr>
  </w:style>
  <w:style w:type="paragraph" w:styleId="Heading4">
    <w:name w:val="heading 4"/>
    <w:basedOn w:val="Heading3"/>
    <w:next w:val="Normal"/>
    <w:link w:val="Heading4Char"/>
    <w:qFormat/>
    <w:rsid w:val="002860DC"/>
    <w:pPr>
      <w:numPr>
        <w:ilvl w:val="3"/>
      </w:numPr>
      <w:spacing w:before="240"/>
      <w:outlineLvl w:val="3"/>
    </w:pPr>
    <w:rPr>
      <w:bCs w:val="0"/>
      <w:sz w:val="24"/>
      <w:szCs w:val="28"/>
    </w:rPr>
  </w:style>
  <w:style w:type="paragraph" w:styleId="Heading5">
    <w:name w:val="heading 5"/>
    <w:basedOn w:val="Heading4"/>
    <w:next w:val="Normal"/>
    <w:link w:val="Heading5Char"/>
    <w:qFormat/>
    <w:rsid w:val="002860DC"/>
    <w:pPr>
      <w:numPr>
        <w:ilvl w:val="4"/>
      </w:numPr>
      <w:outlineLvl w:val="4"/>
    </w:pPr>
    <w:rPr>
      <w:bCs/>
      <w:iCs w:val="0"/>
      <w:sz w:val="22"/>
      <w:szCs w:val="26"/>
    </w:rPr>
  </w:style>
  <w:style w:type="paragraph" w:styleId="Heading6">
    <w:name w:val="heading 6"/>
    <w:basedOn w:val="Normal"/>
    <w:next w:val="Normal"/>
    <w:link w:val="Heading6Char"/>
    <w:qFormat/>
    <w:rsid w:val="002860DC"/>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2860DC"/>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2860DC"/>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2860DC"/>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60DC"/>
    <w:rPr>
      <w:rFonts w:ascii="Arial" w:eastAsia="MS Mincho" w:hAnsi="Arial" w:cs="Arial"/>
      <w:bCs/>
      <w:sz w:val="36"/>
      <w:szCs w:val="32"/>
      <w:lang w:val="en-US" w:eastAsia="ja-JP"/>
    </w:rPr>
  </w:style>
  <w:style w:type="character" w:customStyle="1" w:styleId="Heading2Char">
    <w:name w:val="Heading 2 Char"/>
    <w:basedOn w:val="DefaultParagraphFont"/>
    <w:link w:val="Heading2"/>
    <w:rsid w:val="002860DC"/>
    <w:rPr>
      <w:rFonts w:ascii="Arial" w:eastAsia="MS Mincho" w:hAnsi="Arial" w:cs="Arial"/>
      <w:iCs/>
      <w:sz w:val="32"/>
      <w:szCs w:val="28"/>
      <w:lang w:val="en-US" w:eastAsia="ja-JP"/>
    </w:rPr>
  </w:style>
  <w:style w:type="character" w:customStyle="1" w:styleId="Heading3Char">
    <w:name w:val="Heading 3 Char"/>
    <w:basedOn w:val="DefaultParagraphFont"/>
    <w:link w:val="Heading3"/>
    <w:rsid w:val="002860DC"/>
    <w:rPr>
      <w:rFonts w:ascii="Arial" w:eastAsia="MS Mincho" w:hAnsi="Arial" w:cs="Arial"/>
      <w:bCs/>
      <w:iCs/>
      <w:sz w:val="28"/>
      <w:szCs w:val="26"/>
      <w:lang w:val="en-US" w:eastAsia="ja-JP"/>
    </w:rPr>
  </w:style>
  <w:style w:type="character" w:customStyle="1" w:styleId="Heading4Char">
    <w:name w:val="Heading 4 Char"/>
    <w:basedOn w:val="DefaultParagraphFont"/>
    <w:link w:val="Heading4"/>
    <w:rsid w:val="002860DC"/>
    <w:rPr>
      <w:rFonts w:ascii="Arial" w:eastAsia="MS Mincho" w:hAnsi="Arial" w:cs="Arial"/>
      <w:iCs/>
      <w:sz w:val="24"/>
      <w:szCs w:val="28"/>
      <w:lang w:val="en-US" w:eastAsia="ja-JP"/>
    </w:rPr>
  </w:style>
  <w:style w:type="character" w:customStyle="1" w:styleId="Heading5Char">
    <w:name w:val="Heading 5 Char"/>
    <w:basedOn w:val="DefaultParagraphFont"/>
    <w:link w:val="Heading5"/>
    <w:rsid w:val="002860DC"/>
    <w:rPr>
      <w:rFonts w:ascii="Arial" w:eastAsia="MS Mincho" w:hAnsi="Arial" w:cs="Arial"/>
      <w:bCs/>
      <w:szCs w:val="26"/>
      <w:lang w:val="en-US" w:eastAsia="ja-JP"/>
    </w:rPr>
  </w:style>
  <w:style w:type="character" w:customStyle="1" w:styleId="Heading6Char">
    <w:name w:val="Heading 6 Char"/>
    <w:basedOn w:val="DefaultParagraphFont"/>
    <w:link w:val="Heading6"/>
    <w:rsid w:val="002860DC"/>
    <w:rPr>
      <w:rFonts w:ascii="Arial" w:eastAsia="MS Mincho" w:hAnsi="Arial" w:cs="Times New Roman"/>
      <w:bCs/>
      <w:lang w:val="en-US" w:eastAsia="ja-JP"/>
    </w:rPr>
  </w:style>
  <w:style w:type="character" w:customStyle="1" w:styleId="Heading7Char">
    <w:name w:val="Heading 7 Char"/>
    <w:basedOn w:val="DefaultParagraphFont"/>
    <w:link w:val="Heading7"/>
    <w:rsid w:val="002860DC"/>
    <w:rPr>
      <w:rFonts w:ascii="Arial" w:eastAsia="MS Mincho" w:hAnsi="Arial" w:cs="Times New Roman"/>
      <w:szCs w:val="24"/>
      <w:lang w:val="en-US" w:eastAsia="ja-JP"/>
    </w:rPr>
  </w:style>
  <w:style w:type="character" w:customStyle="1" w:styleId="Heading8Char">
    <w:name w:val="Heading 8 Char"/>
    <w:basedOn w:val="DefaultParagraphFont"/>
    <w:link w:val="Heading8"/>
    <w:rsid w:val="002860DC"/>
    <w:rPr>
      <w:rFonts w:ascii="Arial" w:eastAsia="MS Mincho" w:hAnsi="Arial" w:cs="Times New Roman"/>
      <w:iCs/>
      <w:szCs w:val="24"/>
      <w:lang w:val="en-US" w:eastAsia="ja-JP"/>
    </w:rPr>
  </w:style>
  <w:style w:type="character" w:customStyle="1" w:styleId="Heading9Char">
    <w:name w:val="Heading 9 Char"/>
    <w:basedOn w:val="DefaultParagraphFont"/>
    <w:link w:val="Heading9"/>
    <w:rsid w:val="002860DC"/>
    <w:rPr>
      <w:rFonts w:ascii="Arial" w:eastAsia="MS Mincho" w:hAnsi="Arial" w:cs="Arial"/>
      <w:lang w:val="en-US" w:eastAsia="ja-JP"/>
    </w:rPr>
  </w:style>
  <w:style w:type="paragraph" w:customStyle="1" w:styleId="3GPPHeader">
    <w:name w:val="3GPP_Header"/>
    <w:basedOn w:val="Normal"/>
    <w:rsid w:val="002860DC"/>
    <w:pPr>
      <w:tabs>
        <w:tab w:val="left" w:pos="1701"/>
        <w:tab w:val="right" w:pos="9639"/>
      </w:tabs>
      <w:spacing w:after="240"/>
    </w:pPr>
    <w:rPr>
      <w:b/>
      <w:sz w:val="24"/>
    </w:rPr>
  </w:style>
  <w:style w:type="paragraph" w:customStyle="1" w:styleId="Reference">
    <w:name w:val="Reference"/>
    <w:basedOn w:val="Normal"/>
    <w:rsid w:val="002860DC"/>
    <w:pPr>
      <w:numPr>
        <w:numId w:val="2"/>
      </w:numPr>
      <w:tabs>
        <w:tab w:val="left" w:pos="1701"/>
      </w:tabs>
    </w:p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2860DC"/>
    <w:pPr>
      <w:ind w:left="720"/>
      <w:contextualSpacing/>
    </w:pPr>
  </w:style>
  <w:style w:type="paragraph" w:customStyle="1" w:styleId="CRCoverPage">
    <w:name w:val="CR Cover Page"/>
    <w:link w:val="CRCoverPageZchn"/>
    <w:qFormat/>
    <w:rsid w:val="002860DC"/>
    <w:pPr>
      <w:spacing w:after="120" w:line="240" w:lineRule="auto"/>
    </w:pPr>
    <w:rPr>
      <w:rFonts w:ascii="Arial" w:eastAsia="Times New Roman" w:hAnsi="Arial" w:cs="Times New Roman"/>
      <w:sz w:val="20"/>
      <w:szCs w:val="20"/>
    </w:rPr>
  </w:style>
  <w:style w:type="character" w:customStyle="1" w:styleId="CRCoverPageZchn">
    <w:name w:val="CR Cover Page Zchn"/>
    <w:link w:val="CRCoverPage"/>
    <w:qFormat/>
    <w:rsid w:val="002860DC"/>
    <w:rPr>
      <w:rFonts w:ascii="Arial" w:eastAsia="Times New Roman" w:hAnsi="Arial" w:cs="Times New Roman"/>
      <w:sz w:val="20"/>
      <w:szCs w:val="20"/>
    </w:rPr>
  </w:style>
  <w:style w:type="table" w:customStyle="1" w:styleId="TableGrid1">
    <w:name w:val="Table Grid1"/>
    <w:basedOn w:val="TableNormal"/>
    <w:next w:val="TableGrid"/>
    <w:rsid w:val="002860DC"/>
    <w:pPr>
      <w:spacing w:after="240" w:line="240" w:lineRule="auto"/>
    </w:pPr>
    <w:rPr>
      <w:rFonts w:ascii="Ericsson Hilda" w:eastAsia="SimSun" w:hAnsi="Ericsson Hilda" w:cs="Verdana"/>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2860DC"/>
    <w:rPr>
      <w:rFonts w:ascii="Times New Roman" w:eastAsia="MS Mincho" w:hAnsi="Times New Roman" w:cs="Times New Roman"/>
      <w:szCs w:val="24"/>
      <w:lang w:val="en-US" w:eastAsia="ja-JP"/>
    </w:rPr>
  </w:style>
  <w:style w:type="paragraph" w:customStyle="1" w:styleId="Default">
    <w:name w:val="Default"/>
    <w:rsid w:val="002860DC"/>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286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010DEE"/>
    <w:rPr>
      <w:color w:val="0000FF"/>
      <w:u w:val="single"/>
    </w:rPr>
  </w:style>
  <w:style w:type="paragraph" w:customStyle="1" w:styleId="Normal5">
    <w:name w:val="Normal5"/>
    <w:rsid w:val="00010DEE"/>
    <w:pPr>
      <w:spacing w:after="0" w:line="240" w:lineRule="auto"/>
      <w:jc w:val="both"/>
    </w:pPr>
    <w:rPr>
      <w:rFonts w:ascii="Calibri" w:eastAsia="SimSun"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533684">
      <w:bodyDiv w:val="1"/>
      <w:marLeft w:val="0"/>
      <w:marRight w:val="0"/>
      <w:marTop w:val="0"/>
      <w:marBottom w:val="0"/>
      <w:divBdr>
        <w:top w:val="none" w:sz="0" w:space="0" w:color="auto"/>
        <w:left w:val="none" w:sz="0" w:space="0" w:color="auto"/>
        <w:bottom w:val="none" w:sz="0" w:space="0" w:color="auto"/>
        <w:right w:val="none" w:sz="0" w:space="0" w:color="auto"/>
      </w:divBdr>
    </w:div>
    <w:div w:id="731536270">
      <w:bodyDiv w:val="1"/>
      <w:marLeft w:val="0"/>
      <w:marRight w:val="0"/>
      <w:marTop w:val="0"/>
      <w:marBottom w:val="0"/>
      <w:divBdr>
        <w:top w:val="none" w:sz="0" w:space="0" w:color="auto"/>
        <w:left w:val="none" w:sz="0" w:space="0" w:color="auto"/>
        <w:bottom w:val="none" w:sz="0" w:space="0" w:color="auto"/>
        <w:right w:val="none" w:sz="0" w:space="0" w:color="auto"/>
      </w:divBdr>
    </w:div>
    <w:div w:id="989215163">
      <w:bodyDiv w:val="1"/>
      <w:marLeft w:val="0"/>
      <w:marRight w:val="0"/>
      <w:marTop w:val="0"/>
      <w:marBottom w:val="0"/>
      <w:divBdr>
        <w:top w:val="none" w:sz="0" w:space="0" w:color="auto"/>
        <w:left w:val="none" w:sz="0" w:space="0" w:color="auto"/>
        <w:bottom w:val="none" w:sz="0" w:space="0" w:color="auto"/>
        <w:right w:val="none" w:sz="0" w:space="0" w:color="auto"/>
      </w:divBdr>
    </w:div>
    <w:div w:id="1386249831">
      <w:bodyDiv w:val="1"/>
      <w:marLeft w:val="0"/>
      <w:marRight w:val="0"/>
      <w:marTop w:val="0"/>
      <w:marBottom w:val="0"/>
      <w:divBdr>
        <w:top w:val="none" w:sz="0" w:space="0" w:color="auto"/>
        <w:left w:val="none" w:sz="0" w:space="0" w:color="auto"/>
        <w:bottom w:val="none" w:sz="0" w:space="0" w:color="auto"/>
        <w:right w:val="none" w:sz="0" w:space="0" w:color="auto"/>
      </w:divBdr>
    </w:div>
    <w:div w:id="1450471539">
      <w:bodyDiv w:val="1"/>
      <w:marLeft w:val="0"/>
      <w:marRight w:val="0"/>
      <w:marTop w:val="0"/>
      <w:marBottom w:val="0"/>
      <w:divBdr>
        <w:top w:val="none" w:sz="0" w:space="0" w:color="auto"/>
        <w:left w:val="none" w:sz="0" w:space="0" w:color="auto"/>
        <w:bottom w:val="none" w:sz="0" w:space="0" w:color="auto"/>
        <w:right w:val="none" w:sz="0" w:space="0" w:color="auto"/>
      </w:divBdr>
    </w:div>
    <w:div w:id="1838183142">
      <w:bodyDiv w:val="1"/>
      <w:marLeft w:val="0"/>
      <w:marRight w:val="0"/>
      <w:marTop w:val="0"/>
      <w:marBottom w:val="0"/>
      <w:divBdr>
        <w:top w:val="none" w:sz="0" w:space="0" w:color="auto"/>
        <w:left w:val="none" w:sz="0" w:space="0" w:color="auto"/>
        <w:bottom w:val="none" w:sz="0" w:space="0" w:color="auto"/>
        <w:right w:val="none" w:sz="0" w:space="0" w:color="auto"/>
      </w:divBdr>
    </w:div>
    <w:div w:id="1955205461">
      <w:bodyDiv w:val="1"/>
      <w:marLeft w:val="0"/>
      <w:marRight w:val="0"/>
      <w:marTop w:val="0"/>
      <w:marBottom w:val="0"/>
      <w:divBdr>
        <w:top w:val="none" w:sz="0" w:space="0" w:color="auto"/>
        <w:left w:val="none" w:sz="0" w:space="0" w:color="auto"/>
        <w:bottom w:val="none" w:sz="0" w:space="0" w:color="auto"/>
        <w:right w:val="none" w:sz="0" w:space="0" w:color="auto"/>
      </w:divBdr>
    </w:div>
    <w:div w:id="2064214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7E4EBDF-FBD8-4548-8AD4-19C55CAED194}">
  <ds:schemaRefs>
    <ds:schemaRef ds:uri="http://schemas.microsoft.com/sharepoint/v3/contenttype/forms"/>
  </ds:schemaRefs>
</ds:datastoreItem>
</file>

<file path=customXml/itemProps2.xml><?xml version="1.0" encoding="utf-8"?>
<ds:datastoreItem xmlns:ds="http://schemas.openxmlformats.org/officeDocument/2006/customXml" ds:itemID="{0158377D-99F8-454A-B474-8488D69F1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E6DCF5-D56D-4E68-A79B-A0F9D70BB32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573</Words>
  <Characters>3268</Characters>
  <Application>Microsoft Office Word</Application>
  <DocSecurity>0</DocSecurity>
  <Lines>27</Lines>
  <Paragraphs>7</Paragraphs>
  <ScaleCrop>false</ScaleCrop>
  <Company>Ericsson</Company>
  <LinksUpToDate>false</LinksUpToDate>
  <CharactersWithSpaces>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 (ETL)</dc:creator>
  <cp:keywords/>
  <dc:description/>
  <cp:lastModifiedBy>Ericsson</cp:lastModifiedBy>
  <cp:revision>72</cp:revision>
  <dcterms:created xsi:type="dcterms:W3CDTF">2023-09-28T14:56:00Z</dcterms:created>
  <dcterms:modified xsi:type="dcterms:W3CDTF">2023-10-13T00:38:00Z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