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A32" w:rsidRPr="007D3E81" w:rsidRDefault="00B85A32" w:rsidP="00B85A32">
      <w:pPr>
        <w:pStyle w:val="CRCoverPage"/>
        <w:tabs>
          <w:tab w:val="right" w:pos="9639"/>
          <w:tab w:val="right" w:pos="13323"/>
        </w:tabs>
        <w:spacing w:after="0"/>
        <w:rPr>
          <w:rFonts w:cs="Arial"/>
          <w:b/>
          <w:sz w:val="24"/>
          <w:szCs w:val="24"/>
        </w:rPr>
      </w:pPr>
      <w:bookmarkStart w:id="0" w:name="_Hlk13462900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A30DDE" w:rsidRPr="00A30DDE">
        <w:rPr>
          <w:b/>
          <w:noProof/>
          <w:sz w:val="28"/>
        </w:rPr>
        <w:t>R3-23</w:t>
      </w:r>
      <w:r w:rsidR="00B65E72">
        <w:rPr>
          <w:b/>
          <w:noProof/>
          <w:sz w:val="28"/>
        </w:rPr>
        <w:t>3450</w:t>
      </w:r>
    </w:p>
    <w:p w:rsidR="00B85A32" w:rsidRDefault="00B85A32" w:rsidP="00B85A32">
      <w:pPr>
        <w:pStyle w:val="CRCoverPage"/>
        <w:tabs>
          <w:tab w:val="right" w:pos="9639"/>
          <w:tab w:val="right" w:pos="13323"/>
        </w:tabs>
        <w:spacing w:after="0"/>
        <w:rPr>
          <w:rFonts w:cs="Arial"/>
          <w:b/>
          <w:sz w:val="24"/>
          <w:szCs w:val="24"/>
        </w:rPr>
      </w:pPr>
      <w:r w:rsidRPr="00E329F7">
        <w:rPr>
          <w:b/>
          <w:noProof/>
          <w:sz w:val="24"/>
        </w:rPr>
        <w:t>Incheon, KR, 22 May – 26 May, 2023</w:t>
      </w:r>
    </w:p>
    <w:p w:rsidR="00B85A32" w:rsidRPr="007D3E81" w:rsidRDefault="00B85A32" w:rsidP="00B85A32">
      <w:pPr>
        <w:pStyle w:val="af0"/>
        <w:jc w:val="both"/>
        <w:rPr>
          <w:rFonts w:eastAsia="宋体"/>
          <w:b w:val="0"/>
          <w:i w:val="0"/>
          <w:noProof w:val="0"/>
          <w:sz w:val="24"/>
          <w:lang w:eastAsia="zh-CN"/>
        </w:rPr>
      </w:pPr>
    </w:p>
    <w:p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65E72" w:rsidRPr="00B65E72">
        <w:rPr>
          <w:rFonts w:ascii="Arial" w:hAnsi="Arial"/>
          <w:sz w:val="24"/>
        </w:rPr>
        <w:t>(TPs for SON BLCR for TS 36.300): Naming update for RA report</w:t>
      </w:r>
    </w:p>
    <w:p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p>
    <w:p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B85A32" w:rsidRPr="002F0A32" w:rsidRDefault="00B85A32" w:rsidP="002F0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B85A32" w:rsidRPr="00633508" w:rsidRDefault="00C62BDB" w:rsidP="00B85A32">
      <w:pPr>
        <w:spacing w:before="120" w:after="0"/>
        <w:rPr>
          <w:lang w:eastAsia="zh-CN"/>
        </w:rPr>
      </w:pPr>
      <w:r w:rsidRPr="002F0A32">
        <w:rPr>
          <w:rFonts w:hint="eastAsia"/>
          <w:lang w:eastAsia="zh-CN"/>
        </w:rPr>
        <w:t>T</w:t>
      </w:r>
      <w:r w:rsidR="00B85A32" w:rsidRPr="00633508">
        <w:rPr>
          <w:lang w:eastAsia="zh-CN"/>
        </w:rPr>
        <w:t xml:space="preserve">his </w:t>
      </w:r>
      <w:r w:rsidR="002F0A32">
        <w:rPr>
          <w:lang w:eastAsia="zh-CN"/>
        </w:rPr>
        <w:t xml:space="preserve">document contains a TP to </w:t>
      </w:r>
      <w:r w:rsidR="002F0A32" w:rsidRPr="002F0A32">
        <w:rPr>
          <w:lang w:eastAsia="zh-CN"/>
        </w:rPr>
        <w:t>SON BLCR for TS 36.</w:t>
      </w:r>
      <w:r w:rsidR="00497F87">
        <w:rPr>
          <w:lang w:eastAsia="zh-CN"/>
        </w:rPr>
        <w:t>3</w:t>
      </w:r>
      <w:r w:rsidR="002F0A32" w:rsidRPr="002F0A32">
        <w:rPr>
          <w:lang w:eastAsia="zh-CN"/>
        </w:rPr>
        <w:t xml:space="preserve">00 for RACH </w:t>
      </w:r>
      <w:r w:rsidR="003012C9" w:rsidRPr="002F0A32">
        <w:rPr>
          <w:lang w:eastAsia="zh-CN"/>
        </w:rPr>
        <w:t>optimisation</w:t>
      </w:r>
      <w:r w:rsidR="002F0A32">
        <w:rPr>
          <w:lang w:eastAsia="zh-CN"/>
        </w:rPr>
        <w:t xml:space="preserve"> </w:t>
      </w:r>
      <w:r w:rsidR="00B85A32" w:rsidRPr="00633508">
        <w:rPr>
          <w:lang w:eastAsia="zh-CN"/>
        </w:rPr>
        <w:t>.</w:t>
      </w:r>
    </w:p>
    <w:bookmarkEnd w:id="0"/>
    <w:p w:rsidR="00D867CF" w:rsidRPr="002F0A32" w:rsidRDefault="00D867CF" w:rsidP="002F0A32">
      <w:pPr>
        <w:pStyle w:val="10"/>
        <w:rPr>
          <w:rFonts w:eastAsia="MS Mincho"/>
          <w:i/>
          <w:lang w:eastAsia="ja-JP"/>
        </w:rPr>
      </w:pPr>
      <w:r>
        <w:t xml:space="preserve">Annex: TP to TS 36.300 BL </w:t>
      </w:r>
      <w:r w:rsidRPr="00264BE7">
        <w:rPr>
          <w:rFonts w:hint="eastAsia"/>
        </w:rPr>
        <w:t>CR</w:t>
      </w:r>
    </w:p>
    <w:p w:rsidR="00D867CF" w:rsidRPr="00357DF0" w:rsidRDefault="00D867CF" w:rsidP="00D867CF">
      <w:pPr>
        <w:pStyle w:val="3"/>
      </w:pPr>
      <w:bookmarkStart w:id="1" w:name="_Toc46498958"/>
      <w:bookmarkStart w:id="2" w:name="_Toc52491271"/>
      <w:bookmarkStart w:id="3" w:name="_Toc131026598"/>
      <w:r w:rsidRPr="00357DF0">
        <w:t>22.4.3</w:t>
      </w:r>
      <w:r w:rsidRPr="00357DF0">
        <w:tab/>
        <w:t>Support for RACH Optimisation</w:t>
      </w:r>
      <w:bookmarkEnd w:id="1"/>
      <w:bookmarkEnd w:id="2"/>
      <w:bookmarkEnd w:id="3"/>
    </w:p>
    <w:p w:rsidR="00D867CF" w:rsidRPr="00357DF0" w:rsidRDefault="00D867CF" w:rsidP="00D867CF">
      <w:pPr>
        <w:pStyle w:val="41"/>
      </w:pPr>
      <w:bookmarkStart w:id="4" w:name="_Toc131026599"/>
      <w:r w:rsidRPr="00357DF0">
        <w:t>22.4.3.1</w:t>
      </w:r>
      <w:r w:rsidRPr="00357DF0">
        <w:tab/>
        <w:t>General</w:t>
      </w:r>
      <w:bookmarkEnd w:id="4"/>
    </w:p>
    <w:p w:rsidR="00D867CF" w:rsidRPr="00357DF0" w:rsidRDefault="00D867CF" w:rsidP="00D867CF">
      <w:r w:rsidRPr="00357DF0">
        <w:t>The aim of this function is to support RACH Optimisation. RACH optimisation is supported by UE reported information and by RACH parameters exchange between:</w:t>
      </w:r>
    </w:p>
    <w:p w:rsidR="00D867CF" w:rsidRPr="00357DF0" w:rsidRDefault="00D867CF" w:rsidP="00D867CF">
      <w:pPr>
        <w:pStyle w:val="B10"/>
      </w:pPr>
      <w:r w:rsidRPr="00357DF0">
        <w:t>-</w:t>
      </w:r>
      <w:r w:rsidRPr="00357DF0">
        <w:tab/>
        <w:t>E-UTRA cells;</w:t>
      </w:r>
    </w:p>
    <w:p w:rsidR="00D867CF" w:rsidRPr="00357DF0" w:rsidRDefault="00D867CF" w:rsidP="00D867CF">
      <w:pPr>
        <w:pStyle w:val="B10"/>
      </w:pPr>
      <w:r w:rsidRPr="00357DF0">
        <w:t>-</w:t>
      </w:r>
      <w:r w:rsidRPr="00357DF0">
        <w:tab/>
        <w:t>NR cells, in case of EN-DC.</w:t>
      </w:r>
    </w:p>
    <w:p w:rsidR="00D867CF" w:rsidRPr="00357DF0" w:rsidRDefault="00D867CF" w:rsidP="00D867CF">
      <w:pPr>
        <w:pStyle w:val="41"/>
        <w:rPr>
          <w:rFonts w:cs="Arial"/>
        </w:rPr>
      </w:pPr>
      <w:bookmarkStart w:id="5" w:name="_Toc131026600"/>
      <w:r w:rsidRPr="00357DF0">
        <w:rPr>
          <w:rFonts w:cs="Arial"/>
        </w:rPr>
        <w:t>22.4.3.2</w:t>
      </w:r>
      <w:r w:rsidRPr="00357DF0">
        <w:rPr>
          <w:rFonts w:cs="Arial"/>
        </w:rPr>
        <w:tab/>
        <w:t>Solution description</w:t>
      </w:r>
      <w:bookmarkEnd w:id="5"/>
    </w:p>
    <w:p w:rsidR="00D867CF" w:rsidRPr="00357DF0" w:rsidRDefault="00D867CF" w:rsidP="00D867CF">
      <w:pPr>
        <w:pStyle w:val="5"/>
        <w:rPr>
          <w:rFonts w:cs="Arial"/>
        </w:rPr>
      </w:pPr>
      <w:bookmarkStart w:id="6" w:name="_Toc131026601"/>
      <w:r w:rsidRPr="00357DF0">
        <w:rPr>
          <w:rFonts w:cs="Arial"/>
        </w:rPr>
        <w:t>22.4.3.2.1</w:t>
      </w:r>
      <w:r w:rsidRPr="00357DF0">
        <w:rPr>
          <w:rFonts w:cs="Arial"/>
        </w:rPr>
        <w:tab/>
        <w:t>E-UTRA cell case</w:t>
      </w:r>
      <w:bookmarkEnd w:id="6"/>
    </w:p>
    <w:p w:rsidR="00D867CF" w:rsidRPr="00357DF0" w:rsidRDefault="00D867CF" w:rsidP="00D867CF">
      <w:r w:rsidRPr="00357DF0">
        <w:t>The setting of RACH parameters that can be optimized are:</w:t>
      </w:r>
    </w:p>
    <w:p w:rsidR="00D867CF" w:rsidRPr="00357DF0" w:rsidRDefault="00D867CF" w:rsidP="00D867CF">
      <w:pPr>
        <w:pStyle w:val="B10"/>
      </w:pPr>
      <w:r w:rsidRPr="00357DF0">
        <w:t>-</w:t>
      </w:r>
      <w:r w:rsidRPr="00357DF0">
        <w:tab/>
        <w:t>RACH configuration (resource unit allocation);</w:t>
      </w:r>
    </w:p>
    <w:p w:rsidR="00D867CF" w:rsidRPr="00357DF0" w:rsidRDefault="00D867CF" w:rsidP="00D867CF">
      <w:pPr>
        <w:pStyle w:val="B10"/>
      </w:pPr>
      <w:r w:rsidRPr="00357DF0">
        <w:t>-</w:t>
      </w:r>
      <w:r w:rsidRPr="00357DF0">
        <w:tab/>
        <w:t>RACH preamble split (among dedicated, group A, group B, RSRP level, NRSRP level (for NB-IoT), NPRACH resource pools (for NB-IoT), EDT);</w:t>
      </w:r>
    </w:p>
    <w:p w:rsidR="00D867CF" w:rsidRPr="00357DF0" w:rsidRDefault="00D867CF" w:rsidP="00D867CF">
      <w:pPr>
        <w:pStyle w:val="B10"/>
      </w:pPr>
      <w:r w:rsidRPr="00357DF0">
        <w:t>-</w:t>
      </w:r>
      <w:r w:rsidRPr="00357DF0">
        <w:tab/>
        <w:t>RACH backoff parameter value;</w:t>
      </w:r>
    </w:p>
    <w:p w:rsidR="00D867CF" w:rsidRPr="00357DF0" w:rsidRDefault="00D867CF" w:rsidP="00D867CF">
      <w:pPr>
        <w:pStyle w:val="B10"/>
      </w:pPr>
      <w:r w:rsidRPr="00357DF0">
        <w:t>-</w:t>
      </w:r>
      <w:r w:rsidRPr="00357DF0">
        <w:tab/>
        <w:t>RACH transmission power control parameters.</w:t>
      </w:r>
    </w:p>
    <w:p w:rsidR="00D867CF" w:rsidRPr="00357DF0" w:rsidRDefault="00D867CF" w:rsidP="00D867CF">
      <w:r w:rsidRPr="00357DF0">
        <w:t>RACH optimisation is supported by UE reported information and by PRACH parameters exchange or NPRACH parameters (for NB-IoT) between eNBs.</w:t>
      </w:r>
    </w:p>
    <w:p w:rsidR="00D867CF" w:rsidRPr="00357DF0" w:rsidRDefault="00D867CF" w:rsidP="00D867CF">
      <w:r w:rsidRPr="00357DF0">
        <w:t>UEs which receive polling signalling shall report the below information:</w:t>
      </w:r>
    </w:p>
    <w:p w:rsidR="00D867CF" w:rsidRPr="00357DF0" w:rsidRDefault="00D867CF" w:rsidP="00D867CF">
      <w:pPr>
        <w:pStyle w:val="B10"/>
      </w:pPr>
      <w:r w:rsidRPr="00357DF0">
        <w:t>-</w:t>
      </w:r>
      <w:r w:rsidRPr="00357DF0">
        <w:tab/>
        <w:t>Number of RACH preambles sent until the successful RACH completion;</w:t>
      </w:r>
    </w:p>
    <w:p w:rsidR="00D867CF" w:rsidRPr="00357DF0" w:rsidRDefault="00D867CF" w:rsidP="00D867CF">
      <w:pPr>
        <w:pStyle w:val="B10"/>
      </w:pPr>
      <w:r w:rsidRPr="00357DF0">
        <w:t>-</w:t>
      </w:r>
      <w:r w:rsidRPr="00357DF0">
        <w:tab/>
        <w:t>Contention resolution failure;</w:t>
      </w:r>
    </w:p>
    <w:p w:rsidR="00D867CF" w:rsidRPr="00357DF0" w:rsidRDefault="00D867CF" w:rsidP="00D867CF">
      <w:pPr>
        <w:pStyle w:val="B10"/>
      </w:pPr>
      <w:r w:rsidRPr="00357DF0">
        <w:t>-</w:t>
      </w:r>
      <w:r w:rsidRPr="00357DF0">
        <w:tab/>
        <w:t xml:space="preserve">For </w:t>
      </w:r>
      <w:r w:rsidRPr="00357DF0">
        <w:rPr>
          <w:lang w:eastAsia="zh-CN"/>
        </w:rPr>
        <w:t>BL UE or UE in enhanced coverage</w:t>
      </w:r>
      <w:r w:rsidRPr="00357DF0">
        <w:t xml:space="preserve"> or NB-IoT UE, the RSRP (NRSRP for NB-IoT) level in which the UE started the random access procedure;</w:t>
      </w:r>
    </w:p>
    <w:p w:rsidR="00D867CF" w:rsidRPr="00357DF0" w:rsidRDefault="00D867CF" w:rsidP="00D867CF">
      <w:pPr>
        <w:pStyle w:val="B10"/>
      </w:pPr>
      <w:r w:rsidRPr="00357DF0">
        <w:t>-</w:t>
      </w:r>
      <w:r w:rsidRPr="00357DF0">
        <w:tab/>
        <w:t xml:space="preserve">For </w:t>
      </w:r>
      <w:r w:rsidRPr="00357DF0">
        <w:rPr>
          <w:lang w:eastAsia="zh-CN"/>
        </w:rPr>
        <w:t>BL UE or UE in enhanced coverage</w:t>
      </w:r>
      <w:r w:rsidRPr="00357DF0">
        <w:t xml:space="preserve"> or NB-IoT UE, an EDT fallback indication.</w:t>
      </w:r>
    </w:p>
    <w:p w:rsidR="00D867CF" w:rsidRPr="00357DF0" w:rsidRDefault="00D867CF" w:rsidP="00D867CF">
      <w:r w:rsidRPr="00357DF0">
        <w:t>UE reporting of RACH information is not supported for a NB-IoT UE using the Control Plane CIoT EPS Optimisation,</w:t>
      </w:r>
    </w:p>
    <w:p w:rsidR="00D867CF" w:rsidRPr="00357DF0" w:rsidRDefault="00D867CF" w:rsidP="00D867CF">
      <w:pPr>
        <w:pStyle w:val="5"/>
      </w:pPr>
      <w:bookmarkStart w:id="7" w:name="_Toc131026602"/>
      <w:r w:rsidRPr="00357DF0">
        <w:lastRenderedPageBreak/>
        <w:t>22.4.3.2.2</w:t>
      </w:r>
      <w:r w:rsidRPr="00357DF0">
        <w:tab/>
        <w:t>NR cell in EN-DC case</w:t>
      </w:r>
      <w:bookmarkEnd w:id="7"/>
    </w:p>
    <w:p w:rsidR="00D867CF" w:rsidRPr="00357DF0" w:rsidRDefault="00D867CF" w:rsidP="00D867CF">
      <w:r w:rsidRPr="00357DF0">
        <w:t xml:space="preserve">The solution applies to an en-gNB supporting EN-DC operation. </w:t>
      </w:r>
      <w:r w:rsidRPr="00357DF0">
        <w:rPr>
          <w:lang w:eastAsia="zh-CN"/>
        </w:rPr>
        <w:t>RACH optimisation is supported by UE reported information (RA</w:t>
      </w:r>
      <w:bookmarkStart w:id="8" w:name="_GoBack"/>
      <w:del w:id="9" w:author="Huawei" w:date="2023-05-10T16:44:00Z">
        <w:r w:rsidRPr="00357DF0" w:rsidDel="005278E2">
          <w:rPr>
            <w:lang w:eastAsia="zh-CN"/>
          </w:rPr>
          <w:delText>CH information</w:delText>
        </w:r>
      </w:del>
      <w:bookmarkEnd w:id="8"/>
      <w:r w:rsidRPr="00357DF0">
        <w:rPr>
          <w:lang w:eastAsia="zh-CN"/>
        </w:rPr>
        <w:t xml:space="preserve"> report, see TS 38.300 [79]) made available at the eNB and further forwarded to the en-gNB, and by PRACH parameters exchanged (see TS 38.300 [79]) between en-gNBs and eNBs.</w:t>
      </w:r>
    </w:p>
    <w:p w:rsidR="00D867CF" w:rsidRPr="005278E2" w:rsidRDefault="00D867CF" w:rsidP="002F0A32">
      <w:pPr>
        <w:pStyle w:val="B10"/>
        <w:ind w:left="0" w:firstLine="0"/>
      </w:pPr>
    </w:p>
    <w:sectPr w:rsidR="00D867CF" w:rsidRPr="005278E2" w:rsidSect="002F0A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FF7" w:rsidRDefault="00520FF7">
      <w:r>
        <w:separator/>
      </w:r>
    </w:p>
  </w:endnote>
  <w:endnote w:type="continuationSeparator" w:id="0">
    <w:p w:rsidR="00520FF7" w:rsidRDefault="0052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FF7" w:rsidRDefault="00520FF7">
      <w:r>
        <w:separator/>
      </w:r>
    </w:p>
  </w:footnote>
  <w:footnote w:type="continuationSeparator" w:id="0">
    <w:p w:rsidR="00520FF7" w:rsidRDefault="00520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0A32"/>
    <w:rsid w:val="002F1E63"/>
    <w:rsid w:val="002F4309"/>
    <w:rsid w:val="002F4657"/>
    <w:rsid w:val="002F55B2"/>
    <w:rsid w:val="002F5F3B"/>
    <w:rsid w:val="002F6B54"/>
    <w:rsid w:val="002F7A88"/>
    <w:rsid w:val="003001D0"/>
    <w:rsid w:val="003012C9"/>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F87"/>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FF7"/>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F2B"/>
    <w:rsid w:val="005330EE"/>
    <w:rsid w:val="005357B3"/>
    <w:rsid w:val="005365BE"/>
    <w:rsid w:val="0054059A"/>
    <w:rsid w:val="00541256"/>
    <w:rsid w:val="00541D1D"/>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110"/>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05CB"/>
    <w:rsid w:val="009F3CEB"/>
    <w:rsid w:val="009F458D"/>
    <w:rsid w:val="009F5C3D"/>
    <w:rsid w:val="009F6450"/>
    <w:rsid w:val="00A007DD"/>
    <w:rsid w:val="00A00F8A"/>
    <w:rsid w:val="00A03496"/>
    <w:rsid w:val="00A061C4"/>
    <w:rsid w:val="00A0622B"/>
    <w:rsid w:val="00A06814"/>
    <w:rsid w:val="00A06BFC"/>
    <w:rsid w:val="00A07ACA"/>
    <w:rsid w:val="00A10593"/>
    <w:rsid w:val="00A10749"/>
    <w:rsid w:val="00A11DA6"/>
    <w:rsid w:val="00A142CE"/>
    <w:rsid w:val="00A16333"/>
    <w:rsid w:val="00A16A4C"/>
    <w:rsid w:val="00A21B43"/>
    <w:rsid w:val="00A21FB9"/>
    <w:rsid w:val="00A22E52"/>
    <w:rsid w:val="00A23E0D"/>
    <w:rsid w:val="00A243EE"/>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72"/>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62E"/>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56BB1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出段"/>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D489B-FC1C-49DE-8ED8-3A0FBC287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59</cp:revision>
  <cp:lastPrinted>2009-04-22T07:01:00Z</cp:lastPrinted>
  <dcterms:created xsi:type="dcterms:W3CDTF">2023-05-10T08:36:00Z</dcterms:created>
  <dcterms:modified xsi:type="dcterms:W3CDTF">2023-05-25T22:53:00Z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(3)Ehsxc8PH5kntTyIvEXMO9h9IJhyktQeAAhFHHm37SvsPAJge5I8TMnhMdwO7YOUI4OxCm/ri
Ec540iEhwUIthkgbACgIWTq+Jd1RqV0mjLQOAelDulmDm4biDjzKc4Uh1lz2HnASfxeUHPQV
jG/hFItYrcqlclIrj5eiO6uWO60/ph4TwS8+nhu0NMXtIaaaZ24DUMGHgNlOgAZBQd5F+sH4
VKq0XgoDP4NV+B37Ms</vt:lpwstr>
  </property>
  <property fmtid="{D5CDD505-2E9C-101B-9397-08002B2CF9AE}" pid="17" name="_2015_ms_pID_7253431">
    <vt:lpwstr>yLCWZtrJzVbpRjxqel37tn3JCliRaytKMjKOFQm/QgK0m764znljrv
LgaR6r3sbHFruC0Pp669Np8mNhtF+LhahucTzJO8kIHfEvOzAT4VhVR120JE8ir7yDmQ9GcZ
6irdsrkwE6Y1MNttUFxZtDLEGFFR65uS3aN0UtaWM4VYPVqJyHUmgmcA6FxfUC42XKy0sce9
/PayAz72YIXB16RI/jqLCp1sNNKbqRYQ7xsg</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1683857086</vt:lpwstr>
  </property>
</Properties>
</file>