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2E25B6BA" w:rsidR="00412CCB" w:rsidRPr="000F4E43" w:rsidRDefault="00B67131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B67131">
        <w:rPr>
          <w:rFonts w:cs="Arial"/>
          <w:bCs/>
          <w:sz w:val="24"/>
          <w:szCs w:val="24"/>
        </w:rPr>
        <w:t>3GPP TSG-RAN WG3 Meeting #119bis-e</w:t>
      </w:r>
      <w:r w:rsidR="00412CCB" w:rsidRPr="000F4E43">
        <w:rPr>
          <w:rFonts w:cs="Arial"/>
          <w:bCs/>
          <w:sz w:val="24"/>
          <w:szCs w:val="24"/>
        </w:rPr>
        <w:tab/>
      </w:r>
      <w:r w:rsidR="00412CCB"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 w:rsidR="00412CCB">
        <w:rPr>
          <w:rFonts w:cs="Arial"/>
          <w:bCs/>
          <w:sz w:val="24"/>
          <w:szCs w:val="24"/>
        </w:rPr>
        <w:t xml:space="preserve"> </w:t>
      </w:r>
      <w:r w:rsidR="00751653" w:rsidRPr="00751653">
        <w:rPr>
          <w:rFonts w:cs="Arial"/>
          <w:bCs/>
          <w:sz w:val="24"/>
          <w:szCs w:val="24"/>
        </w:rPr>
        <w:t>R3-232</w:t>
      </w:r>
      <w:r w:rsidR="00DA3D4C">
        <w:rPr>
          <w:rFonts w:cs="Arial"/>
          <w:bCs/>
          <w:sz w:val="24"/>
          <w:szCs w:val="24"/>
        </w:rPr>
        <w:t>1</w:t>
      </w:r>
      <w:bookmarkStart w:id="0" w:name="_GoBack"/>
      <w:bookmarkEnd w:id="0"/>
      <w:r w:rsidR="00DA3D4C">
        <w:rPr>
          <w:rFonts w:cs="Arial"/>
          <w:bCs/>
          <w:sz w:val="24"/>
          <w:szCs w:val="24"/>
        </w:rPr>
        <w:t>40</w:t>
      </w:r>
    </w:p>
    <w:p w14:paraId="38D94E0E" w14:textId="77A0F6B7" w:rsidR="004E3939" w:rsidRPr="004C6888" w:rsidRDefault="00B67131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B67131">
        <w:rPr>
          <w:rFonts w:cs="Arial"/>
          <w:sz w:val="24"/>
          <w:szCs w:val="24"/>
        </w:rPr>
        <w:t>Electronic meeting, Apr. 17th – Apr. 26th,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C4F2B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7131" w:rsidRPr="00B67131">
        <w:rPr>
          <w:rFonts w:ascii="Arial" w:hAnsi="Arial" w:cs="Arial"/>
          <w:b/>
          <w:sz w:val="22"/>
          <w:szCs w:val="22"/>
        </w:rPr>
        <w:t>LS on intra-system inter-RAT SHR</w:t>
      </w:r>
      <w:r w:rsidR="00B67131">
        <w:rPr>
          <w:rFonts w:ascii="Arial" w:hAnsi="Arial" w:cs="Arial"/>
          <w:b/>
          <w:sz w:val="22"/>
          <w:szCs w:val="22"/>
        </w:rPr>
        <w:t xml:space="preserve"> and SPR</w:t>
      </w:r>
    </w:p>
    <w:p w14:paraId="38803FCA" w14:textId="40AD28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3EF50F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7131">
        <w:rPr>
          <w:rFonts w:ascii="Arial" w:hAnsi="Arial" w:cs="Arial"/>
          <w:b/>
          <w:bCs/>
          <w:sz w:val="22"/>
          <w:szCs w:val="22"/>
        </w:rPr>
        <w:t>Rel18</w:t>
      </w:r>
    </w:p>
    <w:bookmarkEnd w:id="3"/>
    <w:bookmarkEnd w:id="4"/>
    <w:bookmarkEnd w:id="5"/>
    <w:p w14:paraId="6A4F303E" w14:textId="3DDE7C5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7131" w:rsidRPr="00B67131">
        <w:rPr>
          <w:rFonts w:ascii="Arial" w:hAnsi="Arial" w:cs="Arial"/>
          <w:b/>
          <w:bCs/>
          <w:sz w:val="22"/>
          <w:szCs w:val="22"/>
        </w:rPr>
        <w:t xml:space="preserve">Enhancement of Data Collection for SON_MDT in NR standalone and MR-DC WI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B67131" w:rsidRPr="00B67131">
        <w:rPr>
          <w:rFonts w:ascii="Arial" w:hAnsi="Arial" w:cs="Arial"/>
          <w:b/>
          <w:bCs/>
          <w:sz w:val="22"/>
          <w:szCs w:val="22"/>
        </w:rPr>
        <w:t>NR_ENDC_SON_MDT_enh2-Core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C6036F9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B67131">
        <w:rPr>
          <w:sz w:val="22"/>
          <w:szCs w:val="22"/>
        </w:rPr>
        <w:t>RAN3</w:t>
      </w:r>
    </w:p>
    <w:p w14:paraId="250ECC70" w14:textId="4D05DE0B" w:rsidR="00B97703" w:rsidRPr="00B671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7131" w:rsidRPr="00B67131">
        <w:rPr>
          <w:rFonts w:ascii="Arial" w:hAnsi="Arial" w:cs="Arial"/>
          <w:b/>
          <w:sz w:val="22"/>
          <w:szCs w:val="22"/>
        </w:rPr>
        <w:t>RAN2</w:t>
      </w:r>
    </w:p>
    <w:p w14:paraId="43C59A90" w14:textId="75242A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CA465BA" w14:textId="5A717B79" w:rsidR="00B67131" w:rsidRDefault="00B97703" w:rsidP="00B67131">
      <w:pPr>
        <w:tabs>
          <w:tab w:val="left" w:pos="2268"/>
        </w:tabs>
        <w:spacing w:after="0"/>
        <w:rPr>
          <w:rFonts w:ascii="Arial" w:eastAsia="SimSun" w:hAnsi="Arial" w:cs="Arial"/>
          <w:bCs/>
          <w:color w:val="000000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7131" w:rsidRPr="00B67131">
        <w:rPr>
          <w:rFonts w:ascii="Arial" w:eastAsia="SimSun" w:hAnsi="Arial" w:cs="Arial"/>
          <w:bCs/>
          <w:color w:val="000000"/>
          <w:sz w:val="22"/>
          <w:szCs w:val="22"/>
          <w:lang w:val="en-US" w:eastAsia="zh-CN"/>
        </w:rPr>
        <w:t>Henrik Olofsson</w:t>
      </w:r>
    </w:p>
    <w:p w14:paraId="59DF622A" w14:textId="4CA3B738" w:rsidR="00B67131" w:rsidRPr="004E3939" w:rsidRDefault="00B67131" w:rsidP="00B67131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Pr="00B67131">
        <w:rPr>
          <w:rFonts w:ascii="Arial" w:eastAsia="SimSun" w:hAnsi="Arial" w:cs="Arial"/>
          <w:bCs/>
          <w:color w:val="0000FF"/>
          <w:sz w:val="22"/>
          <w:szCs w:val="22"/>
          <w:u w:val="single"/>
          <w:lang w:val="en-US" w:eastAsia="zh-CN"/>
        </w:rPr>
        <w:t>henrik.olofsson@huawei.com</w:t>
      </w:r>
    </w:p>
    <w:p w14:paraId="53395ACB" w14:textId="580EDC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3FB8C3E6" w:rsidR="00B97703" w:rsidRPr="00B67131" w:rsidRDefault="00B97703" w:rsidP="00B6713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884373" w14:textId="5823CFFE" w:rsidR="00E879D9" w:rsidRPr="00E879D9" w:rsidRDefault="00E879D9" w:rsidP="00B67131">
      <w:pPr>
        <w:contextualSpacing/>
        <w:rPr>
          <w:rFonts w:ascii="Arial" w:eastAsia="DengXian" w:hAnsi="Arial" w:cs="Arial"/>
          <w:u w:val="single"/>
        </w:rPr>
      </w:pPr>
      <w:r w:rsidRPr="00E879D9">
        <w:rPr>
          <w:rFonts w:ascii="Arial" w:eastAsia="DengXian" w:hAnsi="Arial" w:cs="Arial"/>
          <w:u w:val="single"/>
        </w:rPr>
        <w:t>Inter-RAT SHR</w:t>
      </w:r>
    </w:p>
    <w:p w14:paraId="51A07F94" w14:textId="0E598B36" w:rsidR="00B67131" w:rsidRDefault="00B67131" w:rsidP="00B67131">
      <w:pPr>
        <w:contextualSpacing/>
        <w:rPr>
          <w:rFonts w:ascii="Arial" w:eastAsia="DengXian" w:hAnsi="Arial" w:cs="Arial"/>
        </w:rPr>
      </w:pPr>
      <w:r w:rsidRPr="008A0689">
        <w:rPr>
          <w:rFonts w:ascii="Arial" w:eastAsia="DengXian" w:hAnsi="Arial" w:cs="Arial"/>
        </w:rPr>
        <w:t xml:space="preserve">RAN3 has </w:t>
      </w:r>
      <w:r>
        <w:rPr>
          <w:rFonts w:ascii="Arial" w:eastAsia="DengXian" w:hAnsi="Arial" w:cs="Arial"/>
        </w:rPr>
        <w:t xml:space="preserve">agreed to support </w:t>
      </w:r>
      <w:r w:rsidRPr="00B67131">
        <w:rPr>
          <w:rFonts w:ascii="Arial" w:eastAsia="DengXian" w:hAnsi="Arial" w:cs="Arial"/>
        </w:rPr>
        <w:t xml:space="preserve">collection of SHR during successful inter-RAT HO (LTE to NR) </w:t>
      </w:r>
      <w:r w:rsidR="004E7F0F">
        <w:rPr>
          <w:rFonts w:ascii="Arial" w:eastAsia="DengXian" w:hAnsi="Arial" w:cs="Arial"/>
        </w:rPr>
        <w:t>but</w:t>
      </w:r>
      <w:r>
        <w:rPr>
          <w:rFonts w:ascii="Arial" w:eastAsia="DengXian" w:hAnsi="Arial" w:cs="Arial"/>
        </w:rPr>
        <w:t xml:space="preserve"> only if the</w:t>
      </w:r>
      <w:r w:rsidR="007C79E9">
        <w:rPr>
          <w:rFonts w:ascii="Arial" w:eastAsia="DengXian" w:hAnsi="Arial" w:cs="Arial"/>
        </w:rPr>
        <w:t>re is no</w:t>
      </w:r>
      <w:r>
        <w:rPr>
          <w:rFonts w:ascii="Arial" w:eastAsia="DengXian" w:hAnsi="Arial" w:cs="Arial"/>
        </w:rPr>
        <w:t xml:space="preserve"> impact on LTE. </w:t>
      </w:r>
      <w:r w:rsidR="00AA482F">
        <w:rPr>
          <w:rFonts w:ascii="Arial" w:eastAsia="DengXian" w:hAnsi="Arial" w:cs="Arial"/>
        </w:rPr>
        <w:t xml:space="preserve">With this in mind, RAN3 agreed to only consider the T304 trigger. </w:t>
      </w:r>
      <w:r w:rsidR="00780DDF">
        <w:rPr>
          <w:rFonts w:ascii="Arial" w:eastAsia="DengXian" w:hAnsi="Arial" w:cs="Arial"/>
        </w:rPr>
        <w:t xml:space="preserve">This agreement will be </w:t>
      </w:r>
      <w:r w:rsidR="00780DDF" w:rsidRPr="00780DDF">
        <w:rPr>
          <w:rFonts w:ascii="Arial" w:eastAsia="DengXian" w:hAnsi="Arial" w:cs="Arial"/>
        </w:rPr>
        <w:t>revisited if RAN2 detect</w:t>
      </w:r>
      <w:r w:rsidR="00780DDF">
        <w:rPr>
          <w:rFonts w:ascii="Arial" w:eastAsia="DengXian" w:hAnsi="Arial" w:cs="Arial"/>
        </w:rPr>
        <w:t>s</w:t>
      </w:r>
      <w:r w:rsidR="00780DDF" w:rsidRPr="00780DDF">
        <w:rPr>
          <w:rFonts w:ascii="Arial" w:eastAsia="DengXian" w:hAnsi="Arial" w:cs="Arial"/>
        </w:rPr>
        <w:t xml:space="preserve"> impact on LTE</w:t>
      </w:r>
      <w:r w:rsidR="00780DDF">
        <w:rPr>
          <w:rFonts w:ascii="Arial" w:eastAsia="DengXian" w:hAnsi="Arial" w:cs="Arial"/>
        </w:rPr>
        <w:t xml:space="preserve">. </w:t>
      </w:r>
      <w:r w:rsidR="00E879D9">
        <w:rPr>
          <w:rFonts w:ascii="Arial" w:eastAsia="DengXian" w:hAnsi="Arial" w:cs="Arial"/>
        </w:rPr>
        <w:t>Th</w:t>
      </w:r>
      <w:r w:rsidR="007C79E9">
        <w:rPr>
          <w:rFonts w:ascii="Arial" w:eastAsia="DengXian" w:hAnsi="Arial" w:cs="Arial"/>
        </w:rPr>
        <w:t>is</w:t>
      </w:r>
      <w:r w:rsidR="00E879D9">
        <w:rPr>
          <w:rFonts w:ascii="Arial" w:eastAsia="DengXian" w:hAnsi="Arial" w:cs="Arial"/>
        </w:rPr>
        <w:t xml:space="preserve"> decision further relied on the following assumptions which needs to be confirmed by RAN2: </w:t>
      </w:r>
    </w:p>
    <w:p w14:paraId="5E31B252" w14:textId="054ECB74" w:rsidR="00B67131" w:rsidRPr="00B67131" w:rsidRDefault="00B67131" w:rsidP="00B67131">
      <w:pPr>
        <w:numPr>
          <w:ilvl w:val="0"/>
          <w:numId w:val="8"/>
        </w:numPr>
        <w:contextualSpacing/>
        <w:rPr>
          <w:rFonts w:ascii="Arial" w:eastAsia="DengXian" w:hAnsi="Arial" w:cs="Arial"/>
        </w:rPr>
      </w:pPr>
      <w:r w:rsidRPr="00B67131">
        <w:rPr>
          <w:rFonts w:ascii="Arial" w:eastAsia="DengXian" w:hAnsi="Arial" w:cs="Arial"/>
        </w:rPr>
        <w:t xml:space="preserve">Target </w:t>
      </w:r>
      <w:proofErr w:type="spellStart"/>
      <w:r w:rsidRPr="00B67131">
        <w:rPr>
          <w:rFonts w:ascii="Arial" w:eastAsia="DengXian" w:hAnsi="Arial" w:cs="Arial"/>
        </w:rPr>
        <w:t>gNB</w:t>
      </w:r>
      <w:proofErr w:type="spellEnd"/>
      <w:r w:rsidRPr="00B67131">
        <w:rPr>
          <w:rFonts w:ascii="Arial" w:eastAsia="DengXian" w:hAnsi="Arial" w:cs="Arial"/>
        </w:rPr>
        <w:t xml:space="preserve"> can send SHR configuration (T304 trigger) to UE via NR container (</w:t>
      </w:r>
      <w:proofErr w:type="spellStart"/>
      <w:r w:rsidRPr="00B67131">
        <w:rPr>
          <w:rFonts w:ascii="Arial" w:eastAsia="DengXian" w:hAnsi="Arial" w:cs="Arial"/>
        </w:rPr>
        <w:t>targetRAT-MessageContainer</w:t>
      </w:r>
      <w:proofErr w:type="spellEnd"/>
      <w:r w:rsidRPr="00B67131">
        <w:rPr>
          <w:rFonts w:ascii="Arial" w:eastAsia="DengXian" w:hAnsi="Arial" w:cs="Arial"/>
        </w:rPr>
        <w:t xml:space="preserve">) in </w:t>
      </w:r>
      <w:proofErr w:type="spellStart"/>
      <w:r w:rsidRPr="00B67131">
        <w:rPr>
          <w:rFonts w:ascii="Arial" w:eastAsia="DengXian" w:hAnsi="Arial" w:cs="Arial"/>
        </w:rPr>
        <w:t>MobilityFromEUTRACommand</w:t>
      </w:r>
      <w:proofErr w:type="spellEnd"/>
      <w:r w:rsidRPr="00B67131">
        <w:rPr>
          <w:rFonts w:ascii="Arial" w:eastAsia="DengXian" w:hAnsi="Arial" w:cs="Arial"/>
        </w:rPr>
        <w:t xml:space="preserve"> </w:t>
      </w:r>
    </w:p>
    <w:p w14:paraId="3392D8B8" w14:textId="77777777" w:rsidR="00B67131" w:rsidRPr="00B67131" w:rsidRDefault="00B67131" w:rsidP="00B67131">
      <w:pPr>
        <w:numPr>
          <w:ilvl w:val="0"/>
          <w:numId w:val="8"/>
        </w:numPr>
        <w:contextualSpacing/>
        <w:rPr>
          <w:rFonts w:ascii="Arial" w:eastAsia="DengXian" w:hAnsi="Arial" w:cs="Arial"/>
        </w:rPr>
      </w:pPr>
      <w:r w:rsidRPr="00B67131">
        <w:rPr>
          <w:rFonts w:ascii="Arial" w:eastAsia="DengXian" w:hAnsi="Arial" w:cs="Arial"/>
        </w:rPr>
        <w:t>UE stores this SHR configuration in NR format</w:t>
      </w:r>
    </w:p>
    <w:p w14:paraId="2390D806" w14:textId="77777777" w:rsidR="00B67131" w:rsidRPr="00B67131" w:rsidRDefault="00B67131" w:rsidP="00B67131">
      <w:pPr>
        <w:numPr>
          <w:ilvl w:val="0"/>
          <w:numId w:val="8"/>
        </w:numPr>
        <w:contextualSpacing/>
        <w:rPr>
          <w:rFonts w:ascii="Arial" w:eastAsia="DengXian" w:hAnsi="Arial" w:cs="Arial"/>
        </w:rPr>
      </w:pPr>
      <w:r w:rsidRPr="00B67131">
        <w:rPr>
          <w:rFonts w:ascii="Arial" w:eastAsia="DengXian" w:hAnsi="Arial" w:cs="Arial"/>
        </w:rPr>
        <w:t xml:space="preserve">If T304 trigger is met, UE records SHR in NR format </w:t>
      </w:r>
    </w:p>
    <w:p w14:paraId="2754FD8C" w14:textId="1C3E4334" w:rsidR="00B67131" w:rsidRPr="00B67131" w:rsidRDefault="00B67131" w:rsidP="005D5B7C">
      <w:pPr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</w:rPr>
      </w:pPr>
      <w:r w:rsidRPr="00B67131">
        <w:rPr>
          <w:rFonts w:ascii="Arial" w:eastAsia="DengXian" w:hAnsi="Arial" w:cs="Arial"/>
        </w:rPr>
        <w:t>UE reports this SHR</w:t>
      </w:r>
      <w:r w:rsidR="00AA482F" w:rsidRPr="00AA482F">
        <w:rPr>
          <w:rFonts w:ascii="Arial" w:eastAsia="DengXian" w:hAnsi="Arial" w:cs="Arial"/>
        </w:rPr>
        <w:t xml:space="preserve"> </w:t>
      </w:r>
      <w:r w:rsidR="00AA482F" w:rsidRPr="00B67131">
        <w:rPr>
          <w:rFonts w:ascii="Arial" w:eastAsia="DengXian" w:hAnsi="Arial" w:cs="Arial"/>
        </w:rPr>
        <w:t>only</w:t>
      </w:r>
      <w:r w:rsidRPr="00B67131">
        <w:rPr>
          <w:rFonts w:ascii="Arial" w:eastAsia="DengXian" w:hAnsi="Arial" w:cs="Arial"/>
        </w:rPr>
        <w:t xml:space="preserve"> to an </w:t>
      </w:r>
      <w:proofErr w:type="spellStart"/>
      <w:r w:rsidRPr="00B67131">
        <w:rPr>
          <w:rFonts w:ascii="Arial" w:eastAsia="DengXian" w:hAnsi="Arial" w:cs="Arial"/>
        </w:rPr>
        <w:t>gNB</w:t>
      </w:r>
      <w:proofErr w:type="spellEnd"/>
      <w:r w:rsidRPr="00B67131">
        <w:rPr>
          <w:rFonts w:ascii="Arial" w:eastAsia="DengXian" w:hAnsi="Arial" w:cs="Arial"/>
        </w:rPr>
        <w:t xml:space="preserve"> (either the target </w:t>
      </w:r>
      <w:proofErr w:type="spellStart"/>
      <w:r w:rsidRPr="00B67131">
        <w:rPr>
          <w:rFonts w:ascii="Arial" w:eastAsia="DengXian" w:hAnsi="Arial" w:cs="Arial"/>
        </w:rPr>
        <w:t>gNB</w:t>
      </w:r>
      <w:proofErr w:type="spellEnd"/>
      <w:r w:rsidRPr="00B67131">
        <w:rPr>
          <w:rFonts w:ascii="Arial" w:eastAsia="DengXian" w:hAnsi="Arial" w:cs="Arial"/>
        </w:rPr>
        <w:t xml:space="preserve"> or another </w:t>
      </w:r>
      <w:proofErr w:type="spellStart"/>
      <w:r w:rsidRPr="00B67131">
        <w:rPr>
          <w:rFonts w:ascii="Arial" w:eastAsia="DengXian" w:hAnsi="Arial" w:cs="Arial"/>
        </w:rPr>
        <w:t>gNB</w:t>
      </w:r>
      <w:proofErr w:type="spellEnd"/>
      <w:r w:rsidRPr="00B67131">
        <w:rPr>
          <w:rFonts w:ascii="Arial" w:eastAsia="DengXian" w:hAnsi="Arial" w:cs="Arial"/>
        </w:rPr>
        <w:t xml:space="preserve">) </w:t>
      </w:r>
    </w:p>
    <w:p w14:paraId="5A71071E" w14:textId="52618317" w:rsidR="00B67131" w:rsidRDefault="00B67131" w:rsidP="00B67131">
      <w:pPr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</w:rPr>
      </w:pPr>
    </w:p>
    <w:p w14:paraId="17FB2D62" w14:textId="7CA71FE2" w:rsidR="00E879D9" w:rsidRDefault="00E879D9" w:rsidP="00B67131">
      <w:pPr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In case the above scenario is also considered feasible for RAN2, RAN3 has identified that </w:t>
      </w:r>
      <w:r w:rsidR="004E7F0F">
        <w:rPr>
          <w:rFonts w:ascii="Arial" w:eastAsia="DengXian" w:hAnsi="Arial" w:cs="Arial"/>
        </w:rPr>
        <w:t xml:space="preserve">at least </w:t>
      </w:r>
      <w:r>
        <w:rPr>
          <w:rFonts w:ascii="Arial" w:eastAsia="DengXian" w:hAnsi="Arial" w:cs="Arial"/>
        </w:rPr>
        <w:t>the following information is beneficial to be reported from the UE:</w:t>
      </w:r>
    </w:p>
    <w:p w14:paraId="12EC398D" w14:textId="3FCFA81D" w:rsidR="00E879D9" w:rsidRPr="00E879D9" w:rsidRDefault="00E879D9" w:rsidP="00E879D9">
      <w:pPr>
        <w:numPr>
          <w:ilvl w:val="0"/>
          <w:numId w:val="8"/>
        </w:numPr>
        <w:contextualSpacing/>
        <w:rPr>
          <w:rFonts w:ascii="Arial" w:eastAsia="DengXian" w:hAnsi="Arial" w:cs="Arial"/>
        </w:rPr>
      </w:pPr>
      <w:r w:rsidRPr="00E879D9">
        <w:rPr>
          <w:rFonts w:ascii="Arial" w:eastAsia="DengXian" w:hAnsi="Arial" w:cs="Arial"/>
        </w:rPr>
        <w:t>Source LTE cell</w:t>
      </w:r>
      <w:r w:rsidR="008B57E2">
        <w:rPr>
          <w:rFonts w:ascii="Arial" w:eastAsia="DengXian" w:hAnsi="Arial" w:cs="Arial"/>
        </w:rPr>
        <w:t xml:space="preserve"> identity</w:t>
      </w:r>
    </w:p>
    <w:p w14:paraId="0A319487" w14:textId="43B5D26C" w:rsidR="00E879D9" w:rsidRDefault="00E879D9" w:rsidP="00E879D9">
      <w:pPr>
        <w:numPr>
          <w:ilvl w:val="0"/>
          <w:numId w:val="8"/>
        </w:numPr>
        <w:contextualSpacing/>
        <w:rPr>
          <w:rFonts w:ascii="Arial" w:eastAsia="DengXian" w:hAnsi="Arial" w:cs="Arial"/>
        </w:rPr>
      </w:pPr>
      <w:r w:rsidRPr="00E879D9">
        <w:rPr>
          <w:rFonts w:ascii="Arial" w:eastAsia="DengXian" w:hAnsi="Arial" w:cs="Arial"/>
        </w:rPr>
        <w:t>Target NR cell</w:t>
      </w:r>
      <w:r w:rsidR="008B57E2">
        <w:rPr>
          <w:rFonts w:ascii="Arial" w:eastAsia="DengXian" w:hAnsi="Arial" w:cs="Arial"/>
        </w:rPr>
        <w:t xml:space="preserve"> identity</w:t>
      </w:r>
    </w:p>
    <w:p w14:paraId="0D94D2D8" w14:textId="77777777" w:rsidR="00E879D9" w:rsidRDefault="00E879D9" w:rsidP="00B67131">
      <w:pPr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</w:rPr>
      </w:pPr>
    </w:p>
    <w:p w14:paraId="647286EA" w14:textId="1EC4BA6F" w:rsidR="00B67131" w:rsidRDefault="00E879D9" w:rsidP="00B67131">
      <w:pPr>
        <w:tabs>
          <w:tab w:val="left" w:pos="4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u w:val="single"/>
        </w:rPr>
      </w:pPr>
      <w:r w:rsidRPr="00E879D9">
        <w:rPr>
          <w:rFonts w:ascii="Arial" w:eastAsia="DengXian" w:hAnsi="Arial" w:cs="Arial"/>
          <w:u w:val="single"/>
        </w:rPr>
        <w:t>SPR</w:t>
      </w:r>
    </w:p>
    <w:p w14:paraId="52FC0002" w14:textId="4369A2E9" w:rsidR="00DE51D2" w:rsidRPr="005A07DC" w:rsidRDefault="00E879D9" w:rsidP="00B51304">
      <w:pPr>
        <w:tabs>
          <w:tab w:val="left" w:pos="4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</w:rPr>
      </w:pPr>
      <w:r w:rsidRPr="00E879D9">
        <w:rPr>
          <w:rFonts w:ascii="Arial" w:eastAsia="DengXian" w:hAnsi="Arial" w:cs="Arial"/>
        </w:rPr>
        <w:t xml:space="preserve">RAN3 </w:t>
      </w:r>
      <w:r>
        <w:rPr>
          <w:rFonts w:ascii="Arial" w:eastAsia="DengXian" w:hAnsi="Arial" w:cs="Arial"/>
        </w:rPr>
        <w:t>did not identify any further requirements regarding the representation of triggers for SPR compared to what is used in Rel17 for SHR</w:t>
      </w:r>
      <w:r w:rsidR="00B51304">
        <w:rPr>
          <w:rFonts w:ascii="Arial" w:eastAsia="DengXian" w:hAnsi="Arial" w:cs="Arial"/>
        </w:rPr>
        <w:t>.</w:t>
      </w:r>
    </w:p>
    <w:p w14:paraId="2CF985BB" w14:textId="1BA4D84B" w:rsidR="00E879D9" w:rsidRDefault="00E879D9" w:rsidP="00B67131">
      <w:pPr>
        <w:tabs>
          <w:tab w:val="left" w:pos="4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5D1121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67131" w:rsidRPr="00B6713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630FB529" w14:textId="016B8692" w:rsidR="00B97703" w:rsidRDefault="00B97703" w:rsidP="00B6713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67131" w:rsidRPr="00B67131">
        <w:rPr>
          <w:rFonts w:ascii="Arial" w:eastAsia="DengXian" w:hAnsi="Arial" w:cs="Arial"/>
          <w:lang w:eastAsia="zh-CN"/>
        </w:rPr>
        <w:t>RAN3 kindly asks RAN2 to take the above into consideration</w:t>
      </w:r>
      <w:r w:rsidR="004E7F0F">
        <w:rPr>
          <w:rFonts w:ascii="Arial" w:eastAsia="DengXian" w:hAnsi="Arial" w:cs="Arial"/>
          <w:lang w:eastAsia="zh-CN"/>
        </w:rPr>
        <w:t xml:space="preserve"> and provide feedback on the feasibility of the scenario </w:t>
      </w:r>
      <w:r w:rsidR="004E7F0F" w:rsidRPr="00B67131">
        <w:rPr>
          <w:rFonts w:ascii="Arial" w:eastAsia="DengXian" w:hAnsi="Arial" w:cs="Arial"/>
        </w:rPr>
        <w:t>of SHR during successful inter-RAT HO (LTE to NR)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ECD7209" w14:textId="6B356407" w:rsidR="00B67131" w:rsidRPr="00FE3620" w:rsidRDefault="00B67131" w:rsidP="00B67131">
      <w:r w:rsidRPr="00B67131">
        <w:t>RAN3 #120</w:t>
      </w:r>
      <w:r w:rsidRPr="00B67131">
        <w:tab/>
      </w:r>
      <w:r w:rsidRPr="00B67131">
        <w:tab/>
        <w:t>22 – 26 May 202</w:t>
      </w:r>
      <w:r w:rsidR="00115572">
        <w:t>3</w:t>
      </w:r>
      <w:r w:rsidRPr="00B67131">
        <w:tab/>
      </w:r>
      <w:r w:rsidRPr="00B67131">
        <w:tab/>
        <w:t>Incheon, KR</w:t>
      </w:r>
    </w:p>
    <w:p w14:paraId="1A0C3897" w14:textId="0DE1E584" w:rsidR="002B4367" w:rsidRDefault="00197894" w:rsidP="00A218CE">
      <w:r w:rsidRPr="00197894">
        <w:lastRenderedPageBreak/>
        <w:t>RAN3#121</w:t>
      </w:r>
      <w:r>
        <w:tab/>
      </w:r>
      <w:r>
        <w:tab/>
      </w:r>
      <w:r w:rsidRPr="00197894">
        <w:t>2</w:t>
      </w:r>
      <w:r>
        <w:t>1</w:t>
      </w:r>
      <w:r w:rsidRPr="00197894">
        <w:t xml:space="preserve"> </w:t>
      </w:r>
      <w:r w:rsidR="00115572">
        <w:t xml:space="preserve">– </w:t>
      </w:r>
      <w:r w:rsidRPr="00197894">
        <w:t>2</w:t>
      </w:r>
      <w:r>
        <w:t>5</w:t>
      </w:r>
      <w:r w:rsidR="00115572">
        <w:t xml:space="preserve"> Aug 2023</w:t>
      </w:r>
      <w:r>
        <w:tab/>
      </w:r>
      <w:r>
        <w:tab/>
      </w:r>
      <w:proofErr w:type="gramStart"/>
      <w:r w:rsidRPr="00197894">
        <w:t>Toulouse ,</w:t>
      </w:r>
      <w:proofErr w:type="gramEnd"/>
      <w:r w:rsidRPr="00197894">
        <w:t xml:space="preserve"> FR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16823" w16cex:dateUtc="2023-04-24T18:42:00Z"/>
  <w16cex:commentExtensible w16cex:durableId="27F1695F" w16cex:dateUtc="2023-04-24T18:47:00Z"/>
  <w16cex:commentExtensible w16cex:durableId="27F105F7" w16cex:dateUtc="2023-04-24T20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01223" w14:textId="77777777" w:rsidR="00456129" w:rsidRDefault="00456129">
      <w:pPr>
        <w:spacing w:after="0"/>
      </w:pPr>
      <w:r>
        <w:separator/>
      </w:r>
    </w:p>
  </w:endnote>
  <w:endnote w:type="continuationSeparator" w:id="0">
    <w:p w14:paraId="1BD893DA" w14:textId="77777777" w:rsidR="00456129" w:rsidRDefault="004561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4E950" w14:textId="77777777" w:rsidR="00456129" w:rsidRDefault="00456129">
      <w:pPr>
        <w:spacing w:after="0"/>
      </w:pPr>
      <w:r>
        <w:separator/>
      </w:r>
    </w:p>
  </w:footnote>
  <w:footnote w:type="continuationSeparator" w:id="0">
    <w:p w14:paraId="139126DF" w14:textId="77777777" w:rsidR="00456129" w:rsidRDefault="004561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15B63"/>
    <w:multiLevelType w:val="hybridMultilevel"/>
    <w:tmpl w:val="3272C30A"/>
    <w:lvl w:ilvl="0" w:tplc="F17E20AE">
      <w:start w:val="1"/>
      <w:numFmt w:val="decimal"/>
      <w:lvlText w:val="%1)"/>
      <w:lvlJc w:val="left"/>
      <w:pPr>
        <w:ind w:left="720" w:hanging="72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7E5E4DCE">
      <w:start w:val="2"/>
      <w:numFmt w:val="bullet"/>
      <w:lvlText w:val="-"/>
      <w:lvlJc w:val="left"/>
      <w:pPr>
        <w:ind w:left="1800" w:hanging="180"/>
      </w:pPr>
      <w:rPr>
        <w:rFonts w:ascii="Times New Roman" w:eastAsia="Malgun Gothic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64B95"/>
    <w:multiLevelType w:val="hybridMultilevel"/>
    <w:tmpl w:val="F0F0C1A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53BBA"/>
    <w:multiLevelType w:val="hybridMultilevel"/>
    <w:tmpl w:val="3272C30A"/>
    <w:lvl w:ilvl="0" w:tplc="F17E20AE">
      <w:start w:val="1"/>
      <w:numFmt w:val="decimal"/>
      <w:lvlText w:val="%1)"/>
      <w:lvlJc w:val="left"/>
      <w:pPr>
        <w:ind w:left="720" w:hanging="72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7E5E4DCE">
      <w:start w:val="2"/>
      <w:numFmt w:val="bullet"/>
      <w:lvlText w:val="-"/>
      <w:lvlJc w:val="left"/>
      <w:pPr>
        <w:ind w:left="1800" w:hanging="180"/>
      </w:pPr>
      <w:rPr>
        <w:rFonts w:ascii="Times New Roman" w:eastAsia="Malgun Gothic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AFB0806"/>
    <w:multiLevelType w:val="hybridMultilevel"/>
    <w:tmpl w:val="FC90E85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D925985"/>
    <w:multiLevelType w:val="multilevel"/>
    <w:tmpl w:val="0D9EB4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8"/>
  </w:num>
  <w:num w:numId="8">
    <w:abstractNumId w:val="1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84A21"/>
    <w:rsid w:val="000E2E97"/>
    <w:rsid w:val="000F6242"/>
    <w:rsid w:val="00113DAC"/>
    <w:rsid w:val="00115572"/>
    <w:rsid w:val="00143D2B"/>
    <w:rsid w:val="00152935"/>
    <w:rsid w:val="001552C7"/>
    <w:rsid w:val="00170CFA"/>
    <w:rsid w:val="00196ED9"/>
    <w:rsid w:val="00197894"/>
    <w:rsid w:val="001D2A72"/>
    <w:rsid w:val="001E27A0"/>
    <w:rsid w:val="00201AD6"/>
    <w:rsid w:val="00205C17"/>
    <w:rsid w:val="002B4367"/>
    <w:rsid w:val="002D7B89"/>
    <w:rsid w:val="002F1940"/>
    <w:rsid w:val="002F699F"/>
    <w:rsid w:val="00343608"/>
    <w:rsid w:val="00357591"/>
    <w:rsid w:val="00367913"/>
    <w:rsid w:val="00383545"/>
    <w:rsid w:val="00395470"/>
    <w:rsid w:val="003D312F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129"/>
    <w:rsid w:val="00456A8A"/>
    <w:rsid w:val="00472F0B"/>
    <w:rsid w:val="004C6888"/>
    <w:rsid w:val="004E3939"/>
    <w:rsid w:val="004E7F0F"/>
    <w:rsid w:val="0054670B"/>
    <w:rsid w:val="005706DD"/>
    <w:rsid w:val="005A07DC"/>
    <w:rsid w:val="0060192A"/>
    <w:rsid w:val="00601A2D"/>
    <w:rsid w:val="00624071"/>
    <w:rsid w:val="006A3E31"/>
    <w:rsid w:val="006F08B5"/>
    <w:rsid w:val="007444CC"/>
    <w:rsid w:val="00751653"/>
    <w:rsid w:val="00780DDF"/>
    <w:rsid w:val="007C79E9"/>
    <w:rsid w:val="007D70F2"/>
    <w:rsid w:val="007F4F92"/>
    <w:rsid w:val="008433CA"/>
    <w:rsid w:val="00887BBD"/>
    <w:rsid w:val="008B57E2"/>
    <w:rsid w:val="008B5AA8"/>
    <w:rsid w:val="008D2D82"/>
    <w:rsid w:val="008D772F"/>
    <w:rsid w:val="0099642F"/>
    <w:rsid w:val="0099764C"/>
    <w:rsid w:val="009C27AF"/>
    <w:rsid w:val="009C368D"/>
    <w:rsid w:val="009F2442"/>
    <w:rsid w:val="00A218CE"/>
    <w:rsid w:val="00A511E0"/>
    <w:rsid w:val="00A529A9"/>
    <w:rsid w:val="00AA482F"/>
    <w:rsid w:val="00B01093"/>
    <w:rsid w:val="00B13D93"/>
    <w:rsid w:val="00B237C5"/>
    <w:rsid w:val="00B51304"/>
    <w:rsid w:val="00B67131"/>
    <w:rsid w:val="00B92613"/>
    <w:rsid w:val="00B97703"/>
    <w:rsid w:val="00C04AB6"/>
    <w:rsid w:val="00C27EBD"/>
    <w:rsid w:val="00CE5A1A"/>
    <w:rsid w:val="00CF6087"/>
    <w:rsid w:val="00D411E1"/>
    <w:rsid w:val="00D57425"/>
    <w:rsid w:val="00D63F70"/>
    <w:rsid w:val="00DA3D4C"/>
    <w:rsid w:val="00DE51D2"/>
    <w:rsid w:val="00E008CF"/>
    <w:rsid w:val="00E066D7"/>
    <w:rsid w:val="00E24166"/>
    <w:rsid w:val="00E8205E"/>
    <w:rsid w:val="00E879D9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B67131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67131"/>
    <w:rPr>
      <w:lang w:val="en-GB" w:eastAsia="en-US"/>
    </w:rPr>
  </w:style>
  <w:style w:type="paragraph" w:customStyle="1" w:styleId="ListParagraph3">
    <w:name w:val="List Paragraph3"/>
    <w:basedOn w:val="Normal"/>
    <w:rsid w:val="00B67131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7C79E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79E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C79E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2023-04-25T14:03:00Z</dcterms:created>
  <dcterms:modified xsi:type="dcterms:W3CDTF">2023-04-25T14:03:00Z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(3)CMNdMxdwJIbDyAOWbSgzuQ7oQWyD44asNdQKi8BRiDEaI0qX8dPXd/kjIYVgFkbDs+9wAVR9
UKXpf7UfnpM33Ktg3J64lW8S+pOwlM6iaZ9dmJ8BZetMDeQwZ6SxT+g9q4kk+k4l7tXc3dsM
JROBYe78yzP5go06ul7ZxZzCe+aJoUpkcHauFxP2ppl8dhC48MNRcMnKr/Gn2S/GfaPSif8n
4eTamAFrYJ4w+dBWa6</vt:lpwstr>
  </property>
  <property fmtid="{D5CDD505-2E9C-101B-9397-08002B2CF9AE}" pid="3" name="_2015_ms_pID_7253431">
    <vt:lpwstr>YJFXzyK0TqCTMh8ToS112VQ82lqeZiHrJMTmjxA5r4JC5zhxgyYzie
ElZ6wcwFY7qugdTNlpuO9sSn8i2//nsrj9XWisEgDf3zlknJrAfJU5RbwVZfw0CpwYxXUU/z
K8Lbdx+MSIpBf2+POrd37k3TeyrdPvM9C2yoEBvgEGBW13Y0J4jO47uJLGCJszYAF3NCHrOI
sPOC5tO3ivX0ZvXProlu5j2SLChwzg5RHifR</vt:lpwstr>
  </property>
  <property fmtid="{D5CDD505-2E9C-101B-9397-08002B2CF9AE}" pid="4" name="_2015_ms_pID_7253432">
    <vt:lpwstr>hF+rrJCOfwJfkJIPartpv4U=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1682344619</vt:lpwstr>
  </property>
</Properties>
</file>