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45D5F" w14:textId="10FCAB7D" w:rsidR="00890EF9" w:rsidRDefault="00890EF9" w:rsidP="00890EF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890EF9">
        <w:rPr>
          <w:rFonts w:ascii="Arial" w:hAnsi="Arial" w:cs="Arial"/>
          <w:b/>
          <w:bCs/>
          <w:sz w:val="24"/>
        </w:rPr>
        <w:t>R3-226170</w:t>
      </w:r>
    </w:p>
    <w:p w14:paraId="4BBEBD1C" w14:textId="77777777" w:rsidR="00890EF9" w:rsidRDefault="00890EF9" w:rsidP="00890EF9">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6F69AC77" w14:textId="77777777" w:rsidR="00890EF9" w:rsidRDefault="00890EF9" w:rsidP="00890EF9">
      <w:pPr>
        <w:pStyle w:val="3GPPHeader"/>
        <w:spacing w:after="0"/>
      </w:pPr>
    </w:p>
    <w:bookmarkEnd w:id="1"/>
    <w:p w14:paraId="0365F332" w14:textId="06A4CCCD"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64086D">
        <w:rPr>
          <w:rFonts w:cs="Arial"/>
          <w:b/>
          <w:bCs/>
          <w:sz w:val="24"/>
        </w:rPr>
        <w:t>3</w:t>
      </w:r>
      <w:r w:rsidRPr="00F8043E">
        <w:rPr>
          <w:rFonts w:cs="Arial"/>
          <w:b/>
          <w:bCs/>
          <w:sz w:val="24"/>
        </w:rPr>
        <w:t>E</w:t>
      </w:r>
      <w:r w:rsidRPr="00F8043E">
        <w:rPr>
          <w:rFonts w:cs="Arial"/>
          <w:b/>
          <w:bCs/>
          <w:sz w:val="24"/>
        </w:rPr>
        <w:tab/>
        <w:t>S2-2</w:t>
      </w:r>
      <w:r w:rsidR="005F6BB1">
        <w:rPr>
          <w:rFonts w:cs="Arial"/>
          <w:b/>
          <w:bCs/>
          <w:sz w:val="24"/>
        </w:rPr>
        <w:t>2</w:t>
      </w:r>
      <w:r>
        <w:rPr>
          <w:rFonts w:cs="Arial"/>
          <w:b/>
          <w:bCs/>
          <w:sz w:val="24"/>
        </w:rPr>
        <w:t>0</w:t>
      </w:r>
      <w:r w:rsidR="00491B85">
        <w:rPr>
          <w:rFonts w:cs="Arial"/>
          <w:b/>
          <w:bCs/>
          <w:sz w:val="24"/>
        </w:rPr>
        <w:t>9958</w:t>
      </w:r>
    </w:p>
    <w:p w14:paraId="792F6588" w14:textId="7B517909"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64086D">
        <w:rPr>
          <w:rFonts w:ascii="Arial" w:hAnsi="Arial" w:cs="Arial"/>
          <w:b/>
          <w:bCs/>
          <w:noProof/>
          <w:sz w:val="24"/>
          <w:szCs w:val="24"/>
        </w:rPr>
        <w:t>0</w:t>
      </w:r>
      <w:r w:rsidRPr="00676273">
        <w:rPr>
          <w:rFonts w:ascii="Arial" w:hAnsi="Arial" w:cs="Arial"/>
          <w:b/>
          <w:bCs/>
          <w:noProof/>
          <w:sz w:val="24"/>
          <w:szCs w:val="24"/>
        </w:rPr>
        <w:t xml:space="preserve"> - </w:t>
      </w:r>
      <w:r w:rsidR="0064086D">
        <w:rPr>
          <w:rFonts w:ascii="Arial" w:hAnsi="Arial" w:cs="Arial"/>
          <w:b/>
          <w:bCs/>
          <w:noProof/>
          <w:sz w:val="24"/>
          <w:szCs w:val="24"/>
        </w:rPr>
        <w:t>1</w:t>
      </w:r>
      <w:r w:rsidR="00996577">
        <w:rPr>
          <w:rFonts w:ascii="Arial" w:hAnsi="Arial" w:cs="Arial"/>
          <w:b/>
          <w:bCs/>
          <w:noProof/>
          <w:sz w:val="24"/>
          <w:szCs w:val="24"/>
        </w:rPr>
        <w:t>7</w:t>
      </w:r>
      <w:r w:rsidRPr="00676273">
        <w:rPr>
          <w:rFonts w:ascii="Arial" w:hAnsi="Arial" w:cs="Arial"/>
          <w:b/>
          <w:bCs/>
          <w:noProof/>
          <w:sz w:val="24"/>
          <w:szCs w:val="24"/>
        </w:rPr>
        <w:t xml:space="preserve"> </w:t>
      </w:r>
      <w:r w:rsidR="003807C3">
        <w:rPr>
          <w:rFonts w:ascii="Arial" w:hAnsi="Arial" w:cs="Arial"/>
          <w:b/>
          <w:bCs/>
          <w:noProof/>
          <w:sz w:val="24"/>
          <w:szCs w:val="24"/>
        </w:rPr>
        <w:t>October</w:t>
      </w:r>
      <w:r w:rsidR="00B22B38">
        <w:rPr>
          <w:rFonts w:ascii="Arial" w:hAnsi="Arial" w:cs="Arial"/>
          <w:b/>
          <w:bCs/>
          <w:noProof/>
          <w:sz w:val="24"/>
          <w:szCs w:val="24"/>
        </w:rPr>
        <w:t>,</w:t>
      </w:r>
      <w:r w:rsidRPr="00676273">
        <w:rPr>
          <w:rFonts w:ascii="Arial" w:hAnsi="Arial" w:cs="Arial"/>
          <w:b/>
          <w:bCs/>
          <w:noProof/>
          <w:sz w:val="24"/>
          <w:szCs w:val="24"/>
        </w:rPr>
        <w:t xml:space="preserve"> 202</w:t>
      </w:r>
      <w:r w:rsidR="005F6BB1">
        <w:rPr>
          <w:rFonts w:ascii="Arial" w:hAnsi="Arial" w:cs="Arial"/>
          <w:b/>
          <w:bCs/>
          <w:noProof/>
          <w:sz w:val="24"/>
          <w:szCs w:val="24"/>
        </w:rPr>
        <w:t>2</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220</w:t>
      </w:r>
      <w:r w:rsidR="00491B85">
        <w:rPr>
          <w:rFonts w:ascii="Arial" w:hAnsi="Arial" w:cs="Arial"/>
          <w:b/>
          <w:bCs/>
          <w:color w:val="0000FF"/>
          <w:sz w:val="24"/>
          <w:szCs w:val="24"/>
        </w:rPr>
        <w:t>8258</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F442F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LS </w:t>
      </w:r>
      <w:r w:rsidR="008612BA">
        <w:rPr>
          <w:rFonts w:ascii="Arial" w:hAnsi="Arial" w:cs="Arial"/>
          <w:b/>
        </w:rPr>
        <w:t xml:space="preserve">On </w:t>
      </w:r>
      <w:r w:rsidR="00987274">
        <w:rPr>
          <w:rFonts w:ascii="Arial" w:hAnsi="Arial" w:cs="Arial"/>
          <w:b/>
        </w:rPr>
        <w:t xml:space="preserve">long </w:t>
      </w:r>
      <w:r w:rsidR="00ED1DBA">
        <w:rPr>
          <w:rFonts w:ascii="Arial" w:hAnsi="Arial" w:cs="Arial"/>
          <w:b/>
        </w:rPr>
        <w:t>eDRX support for RRC_INACTIVE</w:t>
      </w:r>
      <w:r w:rsidR="008612BA">
        <w:rPr>
          <w:rFonts w:ascii="Arial" w:hAnsi="Arial" w:cs="Arial"/>
          <w:b/>
        </w:rPr>
        <w:t xml:space="preserve"> </w:t>
      </w:r>
    </w:p>
    <w:p w14:paraId="19D8CDF3" w14:textId="77777777" w:rsidR="009B63BB" w:rsidRDefault="009B63BB" w:rsidP="00AF4759">
      <w:pPr>
        <w:spacing w:after="60"/>
        <w:rPr>
          <w:rFonts w:ascii="Arial" w:hAnsi="Arial" w:cs="Arial"/>
          <w:b/>
        </w:rPr>
      </w:pPr>
    </w:p>
    <w:p w14:paraId="209B1152" w14:textId="448CDA9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C65B3">
        <w:rPr>
          <w:rFonts w:ascii="Arial" w:hAnsi="Arial" w:cs="Arial"/>
          <w:b/>
          <w:bCs/>
        </w:rPr>
        <w:t>-</w:t>
      </w:r>
    </w:p>
    <w:p w14:paraId="56ACF3B9" w14:textId="77777777" w:rsidR="00D34721" w:rsidRDefault="00D34721" w:rsidP="009B63BB">
      <w:pPr>
        <w:spacing w:after="60"/>
        <w:ind w:left="1985" w:hanging="1985"/>
        <w:rPr>
          <w:rFonts w:ascii="Arial" w:hAnsi="Arial" w:cs="Arial"/>
          <w:b/>
        </w:rPr>
      </w:pPr>
    </w:p>
    <w:p w14:paraId="522B1B3C" w14:textId="210EAE5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C65B3">
        <w:rPr>
          <w:rFonts w:ascii="Arial" w:hAnsi="Arial" w:cs="Arial"/>
          <w:b/>
          <w:bCs/>
          <w:lang w:val="en-US"/>
        </w:rPr>
        <w:t>8</w:t>
      </w:r>
    </w:p>
    <w:p w14:paraId="3FB604C8" w14:textId="6BF0DBF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80325">
        <w:rPr>
          <w:noProof/>
        </w:rPr>
        <w:t>NR</w:t>
      </w:r>
      <w:r w:rsidR="004C65B3">
        <w:rPr>
          <w:noProof/>
        </w:rPr>
        <w:t>_REDCAP_Ph2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4EDE44E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r w:rsidR="00FA152D">
        <w:rPr>
          <w:lang w:val="it-IT"/>
        </w:rPr>
        <w:t>, RAN2</w:t>
      </w:r>
    </w:p>
    <w:p w14:paraId="68EB792B" w14:textId="568A8D48"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B56C05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C736E" w:rsidRPr="00363E0B">
        <w:rPr>
          <w:rFonts w:ascii="Arial" w:hAnsi="Arial" w:cs="Arial"/>
          <w:b/>
        </w:rPr>
        <w:t>23.501 CR</w:t>
      </w:r>
      <w:r w:rsidR="001118CA" w:rsidRPr="00363E0B">
        <w:rPr>
          <w:rFonts w:ascii="Arial" w:hAnsi="Arial" w:cs="Arial"/>
          <w:b/>
        </w:rPr>
        <w:t xml:space="preserve"> 3705</w:t>
      </w:r>
      <w:r w:rsidR="00B94440" w:rsidRPr="00363E0B">
        <w:rPr>
          <w:rFonts w:ascii="Arial" w:hAnsi="Arial" w:cs="Arial"/>
          <w:b/>
        </w:rPr>
        <w:t xml:space="preserve">, 23.502 CR </w:t>
      </w:r>
      <w:r w:rsidR="00363E0B" w:rsidRPr="00363E0B">
        <w:rPr>
          <w:rFonts w:ascii="Arial" w:hAnsi="Arial" w:cs="Arial"/>
          <w:b/>
        </w:rPr>
        <w:t>3555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DA3431" w14:textId="487CA936" w:rsidR="00376E7B" w:rsidRDefault="00DE2466" w:rsidP="00880325">
      <w:r w:rsidRPr="00676273">
        <w:rPr>
          <w:rFonts w:ascii="Arial" w:hAnsi="Arial" w:cs="Arial"/>
        </w:rPr>
        <w:t xml:space="preserve">SA2 </w:t>
      </w:r>
      <w:r w:rsidR="00880325">
        <w:rPr>
          <w:rFonts w:ascii="Arial" w:hAnsi="Arial" w:cs="Arial"/>
        </w:rPr>
        <w:t xml:space="preserve">thanks RAN3 </w:t>
      </w:r>
      <w:r w:rsidR="00FA152D">
        <w:rPr>
          <w:rFonts w:ascii="Arial" w:hAnsi="Arial" w:cs="Arial"/>
        </w:rPr>
        <w:t xml:space="preserve">and RAN2 </w:t>
      </w:r>
      <w:r w:rsidR="00450844">
        <w:rPr>
          <w:rFonts w:ascii="Arial" w:hAnsi="Arial" w:cs="Arial"/>
        </w:rPr>
        <w:t xml:space="preserve">for the answers provided in </w:t>
      </w:r>
      <w:r w:rsidR="00FA152D">
        <w:rPr>
          <w:rFonts w:ascii="Arial" w:hAnsi="Arial" w:cs="Arial"/>
        </w:rPr>
        <w:t>S2-2208117 (</w:t>
      </w:r>
      <w:r w:rsidR="00450844">
        <w:rPr>
          <w:rFonts w:ascii="Arial" w:hAnsi="Arial" w:cs="Arial"/>
        </w:rPr>
        <w:t>S2-22080</w:t>
      </w:r>
      <w:r w:rsidR="000C5157">
        <w:rPr>
          <w:rFonts w:ascii="Arial" w:hAnsi="Arial" w:cs="Arial"/>
        </w:rPr>
        <w:t>98/R3-225119</w:t>
      </w:r>
      <w:r w:rsidR="00FA152D">
        <w:rPr>
          <w:rFonts w:ascii="Arial" w:hAnsi="Arial" w:cs="Arial"/>
        </w:rPr>
        <w:t>) and S2-2208145 (R2-2209243)</w:t>
      </w:r>
      <w:r w:rsidR="003C2A35">
        <w:rPr>
          <w:rFonts w:ascii="Arial" w:hAnsi="Arial" w:cs="Arial"/>
        </w:rPr>
        <w:t>.</w:t>
      </w:r>
    </w:p>
    <w:p w14:paraId="1BC0BC6F" w14:textId="336AE2A8" w:rsidR="00E82FE8" w:rsidRDefault="00E82FE8" w:rsidP="008441A6">
      <w:pPr>
        <w:pStyle w:val="Header"/>
        <w:rPr>
          <w:rFonts w:ascii="Arial" w:hAnsi="Arial"/>
        </w:rPr>
      </w:pPr>
    </w:p>
    <w:p w14:paraId="4CF76AEC" w14:textId="4FEF7F8A" w:rsidR="000911B4" w:rsidRDefault="003C2A35" w:rsidP="008441A6">
      <w:pPr>
        <w:pStyle w:val="Header"/>
        <w:rPr>
          <w:rFonts w:ascii="Arial" w:hAnsi="Arial"/>
        </w:rPr>
      </w:pPr>
      <w:r>
        <w:rPr>
          <w:rFonts w:ascii="Arial" w:hAnsi="Arial"/>
        </w:rPr>
        <w:t>Based on the answer provided by RAN3</w:t>
      </w:r>
      <w:r w:rsidR="00FA152D">
        <w:rPr>
          <w:rFonts w:ascii="Arial" w:hAnsi="Arial"/>
        </w:rPr>
        <w:t xml:space="preserve"> and RAN2</w:t>
      </w:r>
      <w:r>
        <w:rPr>
          <w:rFonts w:ascii="Arial" w:hAnsi="Arial"/>
        </w:rPr>
        <w:t xml:space="preserve">, </w:t>
      </w:r>
      <w:r w:rsidR="004374FF">
        <w:rPr>
          <w:rFonts w:ascii="Arial" w:hAnsi="Arial"/>
        </w:rPr>
        <w:t xml:space="preserve">SA2 </w:t>
      </w:r>
      <w:r>
        <w:rPr>
          <w:rFonts w:ascii="Arial" w:hAnsi="Arial"/>
        </w:rPr>
        <w:t>has concluded to support the CN based</w:t>
      </w:r>
      <w:r w:rsidR="009A3C7C">
        <w:rPr>
          <w:rFonts w:ascii="Arial" w:hAnsi="Arial"/>
        </w:rPr>
        <w:t xml:space="preserve"> MT communication handling for UE in RRC_INACTIVE with eDRX</w:t>
      </w:r>
      <w:r w:rsidR="00193C4E">
        <w:rPr>
          <w:rFonts w:ascii="Arial" w:hAnsi="Arial"/>
        </w:rPr>
        <w:t xml:space="preserve"> (&gt;10.24s)</w:t>
      </w:r>
      <w:r w:rsidR="000911B4">
        <w:rPr>
          <w:rFonts w:ascii="Arial" w:hAnsi="Arial"/>
        </w:rPr>
        <w:t xml:space="preserve"> as following</w:t>
      </w:r>
      <w:r w:rsidR="009A3C7C">
        <w:rPr>
          <w:rFonts w:ascii="Arial" w:hAnsi="Arial"/>
        </w:rPr>
        <w:t>.</w:t>
      </w:r>
    </w:p>
    <w:p w14:paraId="21F28119" w14:textId="77777777" w:rsidR="000911B4" w:rsidRPr="000911B4" w:rsidRDefault="000911B4" w:rsidP="000911B4">
      <w:pPr>
        <w:overflowPunct w:val="0"/>
        <w:autoSpaceDE w:val="0"/>
        <w:autoSpaceDN w:val="0"/>
        <w:adjustRightInd w:val="0"/>
        <w:spacing w:after="180"/>
        <w:ind w:left="568" w:hanging="284"/>
        <w:textAlignment w:val="baseline"/>
        <w:rPr>
          <w:rFonts w:eastAsia="Malgun Gothic"/>
          <w:color w:val="000000"/>
          <w:lang w:eastAsia="ja-JP"/>
        </w:rPr>
      </w:pPr>
      <w:r w:rsidRPr="000911B4">
        <w:rPr>
          <w:rFonts w:eastAsia="Malgun Gothic"/>
          <w:color w:val="000000"/>
          <w:lang w:eastAsia="ja-JP"/>
        </w:rPr>
        <w:t>-</w:t>
      </w:r>
      <w:r w:rsidRPr="000911B4">
        <w:rPr>
          <w:rFonts w:eastAsia="Malgun Gothic"/>
          <w:color w:val="000000"/>
          <w:lang w:eastAsia="ja-JP"/>
        </w:rPr>
        <w:tab/>
        <w:t>It is agreed to support MT data and signalling handling within the CN when the UE is unreachable due to long extended DRX in RRC inactive.</w:t>
      </w:r>
    </w:p>
    <w:p w14:paraId="6F4F4F7B" w14:textId="2BEBFCAF" w:rsidR="000911B4" w:rsidRPr="000911B4" w:rsidRDefault="000911B4" w:rsidP="000911B4">
      <w:pPr>
        <w:overflowPunct w:val="0"/>
        <w:autoSpaceDE w:val="0"/>
        <w:autoSpaceDN w:val="0"/>
        <w:adjustRightInd w:val="0"/>
        <w:spacing w:after="180"/>
        <w:ind w:left="568" w:hanging="284"/>
        <w:textAlignment w:val="baseline"/>
        <w:rPr>
          <w:rFonts w:eastAsia="Malgun Gothic"/>
          <w:color w:val="000000"/>
          <w:lang w:eastAsia="ja-JP"/>
        </w:rPr>
      </w:pPr>
      <w:r w:rsidRPr="000911B4">
        <w:rPr>
          <w:rFonts w:eastAsia="Malgun Gothic"/>
          <w:color w:val="000000"/>
          <w:lang w:eastAsia="ja-JP"/>
        </w:rPr>
        <w:t>-</w:t>
      </w:r>
      <w:r w:rsidRPr="000911B4">
        <w:rPr>
          <w:rFonts w:eastAsia="Malgun Gothic"/>
          <w:color w:val="000000"/>
          <w:lang w:eastAsia="ja-JP"/>
        </w:rPr>
        <w:tab/>
        <w:t xml:space="preserve">The gNB sends an indication to the CN </w:t>
      </w:r>
      <w:r w:rsidR="00F37000" w:rsidRPr="00F37000">
        <w:rPr>
          <w:rFonts w:eastAsia="Malgun Gothic"/>
          <w:color w:val="000000"/>
          <w:lang w:eastAsia="ja-JP"/>
        </w:rPr>
        <w:t xml:space="preserve">to handle MT communication while the UE is in RRC_INACTIVE state </w:t>
      </w:r>
      <w:r w:rsidRPr="000911B4">
        <w:rPr>
          <w:rFonts w:eastAsia="Malgun Gothic"/>
          <w:color w:val="000000"/>
          <w:lang w:eastAsia="ja-JP"/>
        </w:rPr>
        <w:t xml:space="preserve">and provides unreachability information (e.g., eDRX values negotiated between UE and gNB for RRC_INACTIVE state). This allows the CN to apply the HLcom functionality (e.g. data buffering, notifications to other network and application functions etc) based on the unreachability information the gNB provided (as described in </w:t>
      </w:r>
      <w:r w:rsidR="00211196">
        <w:rPr>
          <w:rFonts w:eastAsia="Malgun Gothic"/>
          <w:color w:val="000000"/>
          <w:lang w:eastAsia="ja-JP"/>
        </w:rPr>
        <w:t>CR</w:t>
      </w:r>
      <w:r w:rsidR="00D21FA5">
        <w:rPr>
          <w:rFonts w:eastAsia="Malgun Gothic"/>
          <w:color w:val="000000"/>
          <w:lang w:eastAsia="ja-JP"/>
        </w:rPr>
        <w:t xml:space="preserve">3705 and </w:t>
      </w:r>
      <w:r w:rsidR="001E4E9E">
        <w:rPr>
          <w:rFonts w:eastAsia="Malgun Gothic"/>
          <w:color w:val="000000"/>
          <w:lang w:eastAsia="ja-JP"/>
        </w:rPr>
        <w:t>CR3555</w:t>
      </w:r>
      <w:r w:rsidRPr="000911B4">
        <w:rPr>
          <w:rFonts w:eastAsia="Malgun Gothic"/>
          <w:color w:val="000000"/>
          <w:lang w:eastAsia="ja-JP"/>
        </w:rPr>
        <w:t>).</w:t>
      </w:r>
    </w:p>
    <w:p w14:paraId="2DCBE60D" w14:textId="174987D0" w:rsidR="007A2FEB" w:rsidRPr="000911B4" w:rsidRDefault="000911B4" w:rsidP="000911B4">
      <w:pPr>
        <w:overflowPunct w:val="0"/>
        <w:autoSpaceDE w:val="0"/>
        <w:autoSpaceDN w:val="0"/>
        <w:adjustRightInd w:val="0"/>
        <w:spacing w:after="180"/>
        <w:ind w:left="568" w:hanging="284"/>
        <w:textAlignment w:val="baseline"/>
      </w:pPr>
      <w:r w:rsidRPr="000911B4">
        <w:rPr>
          <w:rFonts w:eastAsia="Malgun Gothic"/>
          <w:color w:val="000000"/>
          <w:lang w:eastAsia="ja-JP"/>
        </w:rPr>
        <w:t>-</w:t>
      </w:r>
      <w:r w:rsidRPr="000911B4">
        <w:rPr>
          <w:rFonts w:eastAsia="Malgun Gothic"/>
          <w:color w:val="000000"/>
          <w:lang w:eastAsia="ja-JP"/>
        </w:rPr>
        <w:tab/>
        <w:t xml:space="preserve">If the gNB has indicated the UE has entered RRC_INACTIVE to the CN, the gNB also notifies the CN about the RRC State transition back to RRC_CONNECTED (as described in </w:t>
      </w:r>
      <w:r w:rsidR="001E4E9E">
        <w:rPr>
          <w:rFonts w:eastAsia="Malgun Gothic"/>
          <w:color w:val="000000"/>
          <w:lang w:eastAsia="ja-JP"/>
        </w:rPr>
        <w:t>CR3555</w:t>
      </w:r>
      <w:r w:rsidRPr="000911B4">
        <w:rPr>
          <w:rFonts w:eastAsia="Malgun Gothic"/>
          <w:color w:val="000000"/>
          <w:lang w:eastAsia="ja-JP"/>
        </w:rPr>
        <w:t>).</w:t>
      </w:r>
      <w:r w:rsidR="002B3F0F" w:rsidRPr="000911B4">
        <w:t xml:space="preserve"> </w:t>
      </w:r>
    </w:p>
    <w:p w14:paraId="72513753" w14:textId="7FDAE7DF" w:rsidR="000911B4" w:rsidRPr="000911B4" w:rsidRDefault="000911B4" w:rsidP="000911B4">
      <w:pPr>
        <w:pStyle w:val="NO"/>
      </w:pPr>
      <w:r w:rsidRPr="00465DC4">
        <w:t>NOTE</w:t>
      </w:r>
      <w:r>
        <w:t> </w:t>
      </w:r>
      <w:r w:rsidRPr="00465DC4">
        <w:t>1:</w:t>
      </w:r>
      <w:r>
        <w:tab/>
      </w:r>
      <w:r w:rsidRPr="00465DC4">
        <w:t>If the</w:t>
      </w:r>
      <w:r>
        <w:t xml:space="preserve"> indication of UE transition to RRC_INACTIVE is not sent (or sent after UE has entered RRC_INACTIVE) by the gNB then until CN receives it the CN cannot apply HLcom functionality and other NFs will not be aware of the UE reachability, and certain HLcom related services provided to the AF via NEF would not be available. Downlink data transmitted from the UPF to RAN might be discarded and not delivered to the UE.</w:t>
      </w:r>
    </w:p>
    <w:p w14:paraId="3A5110BE" w14:textId="77777777" w:rsidR="007A2FEB" w:rsidRDefault="007A2FEB" w:rsidP="008441A6">
      <w:pPr>
        <w:pStyle w:val="Header"/>
        <w:rPr>
          <w:rFonts w:ascii="Arial" w:hAnsi="Arial"/>
        </w:rPr>
      </w:pPr>
    </w:p>
    <w:p w14:paraId="268606CC" w14:textId="5B23DF0F" w:rsidR="00652E23" w:rsidRDefault="002B3F0F" w:rsidP="008441A6">
      <w:pPr>
        <w:pStyle w:val="Header"/>
        <w:rPr>
          <w:rFonts w:ascii="Arial" w:hAnsi="Arial"/>
        </w:rPr>
      </w:pPr>
      <w:r>
        <w:rPr>
          <w:rFonts w:ascii="Arial" w:hAnsi="Arial"/>
        </w:rPr>
        <w:t xml:space="preserve">SA2 </w:t>
      </w:r>
      <w:r w:rsidR="00DD6D9D">
        <w:rPr>
          <w:rFonts w:ascii="Arial" w:hAnsi="Arial"/>
        </w:rPr>
        <w:t xml:space="preserve">is currently </w:t>
      </w:r>
      <w:r>
        <w:rPr>
          <w:rFonts w:ascii="Arial" w:hAnsi="Arial"/>
        </w:rPr>
        <w:t>further discuss</w:t>
      </w:r>
      <w:r w:rsidR="00DD6D9D">
        <w:rPr>
          <w:rFonts w:ascii="Arial" w:hAnsi="Arial"/>
        </w:rPr>
        <w:t>ing</w:t>
      </w:r>
      <w:r w:rsidR="00F166AB">
        <w:rPr>
          <w:rFonts w:ascii="Arial" w:hAnsi="Arial"/>
        </w:rPr>
        <w:t xml:space="preserve"> </w:t>
      </w:r>
      <w:r w:rsidR="000911B4">
        <w:rPr>
          <w:rFonts w:ascii="Arial" w:hAnsi="Arial"/>
        </w:rPr>
        <w:t xml:space="preserve">if </w:t>
      </w:r>
      <w:r w:rsidR="00F166AB">
        <w:rPr>
          <w:rFonts w:ascii="Arial" w:hAnsi="Arial"/>
        </w:rPr>
        <w:t>the condition</w:t>
      </w:r>
      <w:r w:rsidR="00D032F9">
        <w:rPr>
          <w:rFonts w:ascii="Arial" w:hAnsi="Arial"/>
        </w:rPr>
        <w:t>s</w:t>
      </w:r>
      <w:r w:rsidR="00F166AB">
        <w:rPr>
          <w:rFonts w:ascii="Arial" w:hAnsi="Arial"/>
        </w:rPr>
        <w:t xml:space="preserve"> for gNB to </w:t>
      </w:r>
      <w:r w:rsidR="009546C7">
        <w:rPr>
          <w:rFonts w:ascii="Arial" w:hAnsi="Arial"/>
        </w:rPr>
        <w:t xml:space="preserve">send </w:t>
      </w:r>
      <w:r w:rsidR="00F166AB">
        <w:rPr>
          <w:rFonts w:ascii="Arial" w:hAnsi="Arial"/>
        </w:rPr>
        <w:t xml:space="preserve">request for </w:t>
      </w:r>
      <w:r w:rsidR="00D032F9">
        <w:rPr>
          <w:rFonts w:ascii="Arial" w:hAnsi="Arial"/>
        </w:rPr>
        <w:t>CN based MT communication handling</w:t>
      </w:r>
      <w:r w:rsidR="00C31BBA">
        <w:rPr>
          <w:rFonts w:ascii="Arial" w:hAnsi="Arial"/>
        </w:rPr>
        <w:t xml:space="preserve"> </w:t>
      </w:r>
      <w:r w:rsidR="000911B4">
        <w:rPr>
          <w:rFonts w:ascii="Arial" w:hAnsi="Arial"/>
        </w:rPr>
        <w:t xml:space="preserve">can be implementation based </w:t>
      </w:r>
      <w:r w:rsidR="00626CE5">
        <w:rPr>
          <w:rFonts w:ascii="Arial" w:hAnsi="Arial"/>
        </w:rPr>
        <w:t>(</w:t>
      </w:r>
      <w:r w:rsidR="005C5DD8">
        <w:rPr>
          <w:rFonts w:ascii="Arial" w:hAnsi="Arial"/>
        </w:rPr>
        <w:t>e.g,</w:t>
      </w:r>
      <w:r w:rsidR="00C31BBA">
        <w:rPr>
          <w:rFonts w:ascii="Arial" w:hAnsi="Arial"/>
        </w:rPr>
        <w:t xml:space="preserve"> CN based MT communication handling is always triggered</w:t>
      </w:r>
      <w:r w:rsidR="002074A1">
        <w:rPr>
          <w:rFonts w:ascii="Arial" w:hAnsi="Arial"/>
        </w:rPr>
        <w:t xml:space="preserve"> when gNB decides to apply long eDRX for RRC_INACATIVE</w:t>
      </w:r>
      <w:r w:rsidR="005C5DD8">
        <w:rPr>
          <w:rFonts w:ascii="Arial" w:hAnsi="Arial"/>
        </w:rPr>
        <w:t>, or</w:t>
      </w:r>
      <w:r w:rsidR="00E14A68">
        <w:rPr>
          <w:rFonts w:ascii="Arial" w:hAnsi="Arial"/>
        </w:rPr>
        <w:t xml:space="preserve"> gNB may decides</w:t>
      </w:r>
      <w:r w:rsidR="005773CB">
        <w:rPr>
          <w:rFonts w:ascii="Arial" w:hAnsi="Arial"/>
        </w:rPr>
        <w:t xml:space="preserve"> not to trigger such </w:t>
      </w:r>
      <w:r w:rsidR="00E20F96">
        <w:rPr>
          <w:rFonts w:ascii="Arial" w:hAnsi="Arial"/>
        </w:rPr>
        <w:t>in certain conditions</w:t>
      </w:r>
      <w:r w:rsidR="009D0631">
        <w:rPr>
          <w:rFonts w:ascii="Arial" w:hAnsi="Arial"/>
        </w:rPr>
        <w:t xml:space="preserve">, e.g., </w:t>
      </w:r>
      <w:r w:rsidR="005C5DD8">
        <w:rPr>
          <w:rFonts w:ascii="Arial" w:hAnsi="Arial"/>
        </w:rPr>
        <w:t xml:space="preserve">if UE is </w:t>
      </w:r>
      <w:r w:rsidR="003D2933">
        <w:rPr>
          <w:rFonts w:ascii="Arial" w:hAnsi="Arial"/>
        </w:rPr>
        <w:t xml:space="preserve">static and </w:t>
      </w:r>
      <w:r w:rsidR="009D0631">
        <w:rPr>
          <w:rFonts w:ascii="Arial" w:hAnsi="Arial"/>
        </w:rPr>
        <w:t xml:space="preserve">has </w:t>
      </w:r>
      <w:r w:rsidR="0034564F">
        <w:rPr>
          <w:rFonts w:ascii="Arial" w:hAnsi="Arial"/>
        </w:rPr>
        <w:t>uplink data only</w:t>
      </w:r>
      <w:r w:rsidR="00C31BBA">
        <w:rPr>
          <w:rFonts w:ascii="Arial" w:hAnsi="Arial"/>
        </w:rPr>
        <w:t>)</w:t>
      </w:r>
      <w:r w:rsidR="002A4691">
        <w:rPr>
          <w:rFonts w:ascii="Arial" w:hAnsi="Arial"/>
        </w:rPr>
        <w:t>.</w:t>
      </w:r>
    </w:p>
    <w:p w14:paraId="091B4A24" w14:textId="528A4F8D" w:rsidR="00FA3147" w:rsidRDefault="00FA3147" w:rsidP="008441A6">
      <w:pPr>
        <w:pStyle w:val="Header"/>
        <w:rPr>
          <w:rFonts w:ascii="Arial" w:hAnsi="Arial"/>
        </w:rPr>
      </w:pPr>
    </w:p>
    <w:p w14:paraId="1F1AB170" w14:textId="7FAB044A" w:rsidR="00FA3147" w:rsidRDefault="00FA3147" w:rsidP="008441A6">
      <w:pPr>
        <w:pStyle w:val="Header"/>
        <w:rPr>
          <w:rFonts w:ascii="Arial" w:hAnsi="Arial"/>
        </w:rPr>
      </w:pPr>
      <w:r>
        <w:rPr>
          <w:rFonts w:ascii="Arial" w:hAnsi="Arial"/>
        </w:rPr>
        <w:lastRenderedPageBreak/>
        <w:t xml:space="preserve">SA2 </w:t>
      </w:r>
      <w:r w:rsidR="00DD6D9D">
        <w:rPr>
          <w:rFonts w:ascii="Arial" w:hAnsi="Arial"/>
        </w:rPr>
        <w:t xml:space="preserve">has agreed </w:t>
      </w:r>
      <w:r w:rsidR="00B76BB8">
        <w:rPr>
          <w:rFonts w:ascii="Arial" w:hAnsi="Arial"/>
        </w:rPr>
        <w:t>the attached CRs for the support of eDRX for RRC_INACTIVE state</w:t>
      </w:r>
      <w:r w:rsidR="001A3F51">
        <w:rPr>
          <w:rFonts w:ascii="Arial" w:hAnsi="Arial"/>
        </w:rPr>
        <w:t xml:space="preserve"> with MT communicati</w:t>
      </w:r>
      <w:r w:rsidR="00E82E17">
        <w:rPr>
          <w:rFonts w:ascii="Arial" w:hAnsi="Arial"/>
        </w:rPr>
        <w:t>on handling in CN</w:t>
      </w:r>
      <w:r w:rsidR="00B76BB8">
        <w:rPr>
          <w:rFonts w:ascii="Arial" w:hAnsi="Arial"/>
        </w:rPr>
        <w:t xml:space="preserve">. </w:t>
      </w:r>
      <w:r w:rsidR="00825BC3">
        <w:rPr>
          <w:rFonts w:ascii="Arial" w:hAnsi="Arial"/>
        </w:rPr>
        <w:t>In the 23.502 CR, there are new flows introduced</w:t>
      </w:r>
      <w:r w:rsidR="00287E00">
        <w:rPr>
          <w:rFonts w:ascii="Arial" w:hAnsi="Arial"/>
        </w:rPr>
        <w:t xml:space="preserve"> with impact on NGAP messages</w:t>
      </w:r>
      <w:r w:rsidR="004F215A">
        <w:rPr>
          <w:rFonts w:ascii="Arial" w:hAnsi="Arial"/>
        </w:rPr>
        <w:t xml:space="preserve"> (see</w:t>
      </w:r>
      <w:r w:rsidR="005E2EE8">
        <w:rPr>
          <w:rFonts w:ascii="Arial" w:hAnsi="Arial"/>
        </w:rPr>
        <w:t xml:space="preserve"> ENs</w:t>
      </w:r>
      <w:r w:rsidR="004F215A">
        <w:rPr>
          <w:rFonts w:ascii="Arial" w:hAnsi="Arial"/>
        </w:rPr>
        <w:t>)</w:t>
      </w:r>
      <w:r w:rsidR="00287E00">
        <w:rPr>
          <w:rFonts w:ascii="Arial" w:hAnsi="Arial"/>
        </w:rPr>
        <w:t>.</w:t>
      </w:r>
    </w:p>
    <w:p w14:paraId="35737D3A" w14:textId="572866B4" w:rsidR="006B3886" w:rsidRDefault="006B3886"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BC011E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r w:rsidR="00F53962">
        <w:rPr>
          <w:rFonts w:ascii="Arial" w:hAnsi="Arial" w:cs="Arial"/>
          <w:b/>
        </w:rPr>
        <w:t>, RAN</w:t>
      </w:r>
      <w:r w:rsidR="00F0045E">
        <w:rPr>
          <w:rFonts w:ascii="Arial" w:hAnsi="Arial" w:cs="Arial"/>
          <w:b/>
        </w:rPr>
        <w:t>2</w:t>
      </w:r>
    </w:p>
    <w:p w14:paraId="342859A1" w14:textId="3864167C"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 xml:space="preserve">RAN3 </w:t>
      </w:r>
      <w:r w:rsidR="00FA152D">
        <w:rPr>
          <w:rFonts w:ascii="Arial" w:hAnsi="Arial" w:cs="Arial"/>
        </w:rPr>
        <w:t xml:space="preserve">and RAN2 </w:t>
      </w:r>
      <w:r w:rsidR="00791811">
        <w:rPr>
          <w:rFonts w:ascii="Arial" w:hAnsi="Arial" w:cs="Arial"/>
        </w:rPr>
        <w:t>to</w:t>
      </w:r>
      <w:r w:rsidR="009A750F">
        <w:rPr>
          <w:rFonts w:ascii="Arial" w:hAnsi="Arial" w:cs="Arial"/>
        </w:rPr>
        <w:t xml:space="preserve"> provide </w:t>
      </w:r>
      <w:r w:rsidR="00E10548">
        <w:rPr>
          <w:rFonts w:ascii="Arial" w:hAnsi="Arial" w:cs="Arial"/>
        </w:rPr>
        <w:t>their</w:t>
      </w:r>
      <w:r w:rsidR="009A750F">
        <w:rPr>
          <w:rFonts w:ascii="Arial" w:hAnsi="Arial" w:cs="Arial"/>
        </w:rPr>
        <w:t xml:space="preserve"> view</w:t>
      </w:r>
      <w:r w:rsidR="00783C59">
        <w:rPr>
          <w:rFonts w:ascii="Arial" w:hAnsi="Arial" w:cs="Arial"/>
        </w:rPr>
        <w:t>s</w:t>
      </w:r>
      <w:r w:rsidR="009A750F">
        <w:rPr>
          <w:rFonts w:ascii="Arial" w:hAnsi="Arial" w:cs="Arial"/>
        </w:rPr>
        <w:t xml:space="preserve"> </w:t>
      </w:r>
      <w:r w:rsidR="0037212B">
        <w:rPr>
          <w:rFonts w:ascii="Arial" w:hAnsi="Arial" w:cs="Arial"/>
        </w:rPr>
        <w:t xml:space="preserve">on </w:t>
      </w:r>
      <w:r w:rsidR="00287E00">
        <w:rPr>
          <w:rFonts w:ascii="Arial" w:hAnsi="Arial" w:cs="Arial"/>
        </w:rPr>
        <w:t>the</w:t>
      </w:r>
      <w:r w:rsidR="00FA31F6">
        <w:rPr>
          <w:rFonts w:ascii="Arial" w:hAnsi="Arial" w:cs="Arial"/>
        </w:rPr>
        <w:t xml:space="preserve"> condition</w:t>
      </w:r>
      <w:r w:rsidR="00495CE0">
        <w:rPr>
          <w:rFonts w:ascii="Arial" w:hAnsi="Arial" w:cs="Arial"/>
        </w:rPr>
        <w:t xml:space="preserve"> for triggering CN based MT communication handling and the </w:t>
      </w:r>
      <w:r w:rsidR="005E2EE8">
        <w:rPr>
          <w:rFonts w:ascii="Arial" w:hAnsi="Arial" w:cs="Arial"/>
        </w:rPr>
        <w:t>ENs</w:t>
      </w:r>
      <w:r w:rsidR="00495CE0">
        <w:rPr>
          <w:rFonts w:ascii="Arial" w:hAnsi="Arial" w:cs="Arial"/>
        </w:rPr>
        <w:t xml:space="preserve"> on NGAP messages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6A2BB8F" w14:textId="0A313997"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E10548">
        <w:rPr>
          <w:rFonts w:ascii="Arial" w:hAnsi="Arial" w:cs="Arial"/>
          <w:sz w:val="22"/>
          <w:szCs w:val="22"/>
        </w:rPr>
        <w:t>4</w:t>
      </w:r>
      <w:r w:rsidRPr="00673F47">
        <w:rPr>
          <w:rFonts w:ascii="Arial" w:hAnsi="Arial" w:cs="Arial"/>
          <w:sz w:val="22"/>
          <w:szCs w:val="22"/>
        </w:rPr>
        <w:t xml:space="preserve">                   </w:t>
      </w:r>
      <w:r w:rsidR="00E10548">
        <w:rPr>
          <w:rFonts w:ascii="Arial" w:hAnsi="Arial" w:cs="Arial"/>
          <w:sz w:val="22"/>
          <w:szCs w:val="22"/>
        </w:rPr>
        <w:t>Nov</w:t>
      </w:r>
      <w:r w:rsidRPr="00673F47">
        <w:rPr>
          <w:rFonts w:ascii="Arial" w:hAnsi="Arial" w:cs="Arial"/>
          <w:sz w:val="22"/>
          <w:szCs w:val="22"/>
        </w:rPr>
        <w:t xml:space="preserve"> </w:t>
      </w:r>
      <w:r w:rsidR="009F2B2E">
        <w:rPr>
          <w:rFonts w:ascii="Arial" w:hAnsi="Arial" w:cs="Arial"/>
          <w:sz w:val="22"/>
          <w:szCs w:val="22"/>
        </w:rPr>
        <w:t>1</w:t>
      </w:r>
      <w:r w:rsidR="00190AF4">
        <w:rPr>
          <w:rFonts w:ascii="Arial" w:hAnsi="Arial" w:cs="Arial"/>
          <w:sz w:val="22"/>
          <w:szCs w:val="22"/>
        </w:rPr>
        <w:t xml:space="preserve">4 </w:t>
      </w:r>
      <w:r w:rsidRPr="00673F47">
        <w:rPr>
          <w:rFonts w:ascii="Arial" w:hAnsi="Arial" w:cs="Arial"/>
          <w:sz w:val="22"/>
          <w:szCs w:val="22"/>
        </w:rPr>
        <w:t>-</w:t>
      </w:r>
      <w:r w:rsidR="00190AF4">
        <w:rPr>
          <w:rFonts w:ascii="Arial" w:hAnsi="Arial" w:cs="Arial"/>
          <w:sz w:val="22"/>
          <w:szCs w:val="22"/>
        </w:rPr>
        <w:t xml:space="preserve"> 18</w:t>
      </w:r>
      <w:r w:rsidRPr="00673F47">
        <w:rPr>
          <w:rFonts w:ascii="Arial" w:hAnsi="Arial" w:cs="Arial"/>
          <w:sz w:val="22"/>
          <w:szCs w:val="22"/>
        </w:rPr>
        <w:t>, 202</w:t>
      </w:r>
      <w:r w:rsidR="005F6BB1">
        <w:rPr>
          <w:rFonts w:ascii="Arial" w:hAnsi="Arial" w:cs="Arial"/>
          <w:sz w:val="22"/>
          <w:szCs w:val="22"/>
        </w:rPr>
        <w:t>2</w:t>
      </w:r>
      <w:r w:rsidRPr="00673F47">
        <w:rPr>
          <w:rFonts w:ascii="Arial" w:hAnsi="Arial" w:cs="Arial"/>
          <w:sz w:val="22"/>
          <w:szCs w:val="22"/>
        </w:rPr>
        <w:t xml:space="preserve">                                    </w:t>
      </w:r>
      <w:r w:rsidR="00190AF4">
        <w:rPr>
          <w:rFonts w:ascii="Arial" w:hAnsi="Arial" w:cs="Arial"/>
          <w:sz w:val="22"/>
          <w:szCs w:val="22"/>
        </w:rPr>
        <w:t>Toulouse, France</w:t>
      </w:r>
    </w:p>
    <w:p w14:paraId="7F52B368" w14:textId="1B5D6057" w:rsidR="000911B4" w:rsidRDefault="000911B4" w:rsidP="000911B4">
      <w:pPr>
        <w:tabs>
          <w:tab w:val="left" w:pos="3969"/>
          <w:tab w:val="left" w:pos="5103"/>
        </w:tabs>
        <w:spacing w:after="120"/>
        <w:ind w:left="2268" w:hanging="2268"/>
        <w:rPr>
          <w:rFonts w:ascii="Arial" w:hAnsi="Arial" w:cs="Arial"/>
          <w:bCs/>
        </w:rPr>
      </w:pPr>
      <w:r w:rsidRPr="00326B27">
        <w:rPr>
          <w:rFonts w:ascii="Arial" w:hAnsi="Arial" w:cs="Arial"/>
          <w:bCs/>
        </w:rPr>
        <w:t xml:space="preserve">SA2 Adhoc   </w:t>
      </w:r>
      <w:r w:rsidRPr="00326B27">
        <w:rPr>
          <w:rFonts w:ascii="Arial" w:hAnsi="Arial" w:cs="Arial"/>
          <w:bCs/>
        </w:rPr>
        <w:tab/>
        <w:t>Jan 16 – 20, 2023</w:t>
      </w:r>
      <w:r w:rsidRPr="00326B27">
        <w:rPr>
          <w:rFonts w:ascii="Arial" w:hAnsi="Arial" w:cs="Arial"/>
          <w:bCs/>
        </w:rPr>
        <w:tab/>
      </w:r>
      <w:r w:rsidRPr="00326B27">
        <w:rPr>
          <w:rFonts w:ascii="Arial" w:hAnsi="Arial" w:cs="Arial"/>
          <w:bCs/>
        </w:rPr>
        <w:tab/>
      </w:r>
      <w:r>
        <w:rPr>
          <w:rFonts w:ascii="Arial" w:hAnsi="Arial" w:cs="Arial"/>
          <w:bCs/>
        </w:rPr>
        <w:tab/>
      </w:r>
      <w:r w:rsidR="00E44EE9">
        <w:rPr>
          <w:rFonts w:ascii="Arial" w:hAnsi="Arial" w:cs="Arial"/>
          <w:bCs/>
        </w:rPr>
        <w:tab/>
      </w:r>
      <w:r w:rsidR="00E44EE9">
        <w:rPr>
          <w:rFonts w:ascii="Arial" w:hAnsi="Arial" w:cs="Arial"/>
          <w:bCs/>
        </w:rPr>
        <w:tab/>
      </w:r>
      <w:r w:rsidRPr="00326B27">
        <w:rPr>
          <w:rFonts w:ascii="Arial" w:hAnsi="Arial" w:cs="Arial"/>
          <w:bCs/>
        </w:rPr>
        <w:t>Elbonia</w:t>
      </w:r>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7FBC" w14:textId="77777777" w:rsidR="002D5EB0" w:rsidRDefault="002D5EB0">
      <w:r>
        <w:separator/>
      </w:r>
    </w:p>
  </w:endnote>
  <w:endnote w:type="continuationSeparator" w:id="0">
    <w:p w14:paraId="56C5D47C" w14:textId="77777777" w:rsidR="002D5EB0" w:rsidRDefault="002D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B0D3" w14:textId="77777777" w:rsidR="002D5EB0" w:rsidRDefault="002D5EB0">
      <w:r>
        <w:separator/>
      </w:r>
    </w:p>
  </w:footnote>
  <w:footnote w:type="continuationSeparator" w:id="0">
    <w:p w14:paraId="343E33E4" w14:textId="77777777" w:rsidR="002D5EB0" w:rsidRDefault="002D5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4137938">
    <w:abstractNumId w:val="20"/>
  </w:num>
  <w:num w:numId="2" w16cid:durableId="2013414884">
    <w:abstractNumId w:val="17"/>
  </w:num>
  <w:num w:numId="3" w16cid:durableId="1396851227">
    <w:abstractNumId w:val="16"/>
  </w:num>
  <w:num w:numId="4" w16cid:durableId="712464159">
    <w:abstractNumId w:val="13"/>
  </w:num>
  <w:num w:numId="5" w16cid:durableId="1435129166">
    <w:abstractNumId w:val="9"/>
  </w:num>
  <w:num w:numId="6" w16cid:durableId="381636033">
    <w:abstractNumId w:val="7"/>
  </w:num>
  <w:num w:numId="7" w16cid:durableId="745955992">
    <w:abstractNumId w:val="6"/>
  </w:num>
  <w:num w:numId="8" w16cid:durableId="960573159">
    <w:abstractNumId w:val="5"/>
  </w:num>
  <w:num w:numId="9" w16cid:durableId="1024525673">
    <w:abstractNumId w:val="4"/>
  </w:num>
  <w:num w:numId="10" w16cid:durableId="1461417342">
    <w:abstractNumId w:val="8"/>
  </w:num>
  <w:num w:numId="11" w16cid:durableId="1478568621">
    <w:abstractNumId w:val="3"/>
  </w:num>
  <w:num w:numId="12" w16cid:durableId="471755951">
    <w:abstractNumId w:val="2"/>
  </w:num>
  <w:num w:numId="13" w16cid:durableId="193008514">
    <w:abstractNumId w:val="1"/>
  </w:num>
  <w:num w:numId="14" w16cid:durableId="1772973193">
    <w:abstractNumId w:val="0"/>
  </w:num>
  <w:num w:numId="15" w16cid:durableId="1886218138">
    <w:abstractNumId w:val="10"/>
  </w:num>
  <w:num w:numId="16" w16cid:durableId="223416335">
    <w:abstractNumId w:val="12"/>
  </w:num>
  <w:num w:numId="17" w16cid:durableId="1971739663">
    <w:abstractNumId w:val="11"/>
  </w:num>
  <w:num w:numId="18" w16cid:durableId="1787002257">
    <w:abstractNumId w:val="15"/>
  </w:num>
  <w:num w:numId="19" w16cid:durableId="270746661">
    <w:abstractNumId w:val="14"/>
  </w:num>
  <w:num w:numId="20" w16cid:durableId="1317492269">
    <w:abstractNumId w:val="18"/>
  </w:num>
  <w:num w:numId="21" w16cid:durableId="990406932">
    <w:abstractNumId w:val="22"/>
  </w:num>
  <w:num w:numId="22" w16cid:durableId="886650884">
    <w:abstractNumId w:val="19"/>
  </w:num>
  <w:num w:numId="23" w16cid:durableId="52934608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82652"/>
    <w:rsid w:val="000871FE"/>
    <w:rsid w:val="000911B4"/>
    <w:rsid w:val="0009485C"/>
    <w:rsid w:val="0009798B"/>
    <w:rsid w:val="000A12BB"/>
    <w:rsid w:val="000A2B25"/>
    <w:rsid w:val="000A442F"/>
    <w:rsid w:val="000A555E"/>
    <w:rsid w:val="000A6D38"/>
    <w:rsid w:val="000B3969"/>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18CA"/>
    <w:rsid w:val="00113372"/>
    <w:rsid w:val="00114DDA"/>
    <w:rsid w:val="001216D6"/>
    <w:rsid w:val="001304F6"/>
    <w:rsid w:val="00140A36"/>
    <w:rsid w:val="00143665"/>
    <w:rsid w:val="001438BD"/>
    <w:rsid w:val="00160DB4"/>
    <w:rsid w:val="0016447F"/>
    <w:rsid w:val="001711FF"/>
    <w:rsid w:val="0017393B"/>
    <w:rsid w:val="00174D57"/>
    <w:rsid w:val="00183CCC"/>
    <w:rsid w:val="0018459F"/>
    <w:rsid w:val="00185B68"/>
    <w:rsid w:val="00186ECD"/>
    <w:rsid w:val="00190AF4"/>
    <w:rsid w:val="00191F4B"/>
    <w:rsid w:val="00193C4E"/>
    <w:rsid w:val="00194A5D"/>
    <w:rsid w:val="00194AE6"/>
    <w:rsid w:val="001A3F51"/>
    <w:rsid w:val="001A5E3F"/>
    <w:rsid w:val="001A6CA8"/>
    <w:rsid w:val="001A6E8C"/>
    <w:rsid w:val="001A7B2E"/>
    <w:rsid w:val="001B0F3A"/>
    <w:rsid w:val="001B125A"/>
    <w:rsid w:val="001B2B40"/>
    <w:rsid w:val="001B452E"/>
    <w:rsid w:val="001C1044"/>
    <w:rsid w:val="001C2A30"/>
    <w:rsid w:val="001C3834"/>
    <w:rsid w:val="001C57C4"/>
    <w:rsid w:val="001D1591"/>
    <w:rsid w:val="001D23D0"/>
    <w:rsid w:val="001D34CA"/>
    <w:rsid w:val="001D581B"/>
    <w:rsid w:val="001D6890"/>
    <w:rsid w:val="001D765A"/>
    <w:rsid w:val="001E41C3"/>
    <w:rsid w:val="001E4BE5"/>
    <w:rsid w:val="001E4E9E"/>
    <w:rsid w:val="001F0301"/>
    <w:rsid w:val="00203C33"/>
    <w:rsid w:val="00205486"/>
    <w:rsid w:val="002074A1"/>
    <w:rsid w:val="00211196"/>
    <w:rsid w:val="002118B9"/>
    <w:rsid w:val="00215ADE"/>
    <w:rsid w:val="002329A2"/>
    <w:rsid w:val="002349F5"/>
    <w:rsid w:val="00243024"/>
    <w:rsid w:val="00250D05"/>
    <w:rsid w:val="00252660"/>
    <w:rsid w:val="00255021"/>
    <w:rsid w:val="00255B06"/>
    <w:rsid w:val="002671AC"/>
    <w:rsid w:val="00271137"/>
    <w:rsid w:val="00271140"/>
    <w:rsid w:val="00281CAD"/>
    <w:rsid w:val="002837E3"/>
    <w:rsid w:val="002851B8"/>
    <w:rsid w:val="00287E00"/>
    <w:rsid w:val="002A17D8"/>
    <w:rsid w:val="002A4691"/>
    <w:rsid w:val="002B14BF"/>
    <w:rsid w:val="002B3F0F"/>
    <w:rsid w:val="002B654A"/>
    <w:rsid w:val="002C7A25"/>
    <w:rsid w:val="002D348C"/>
    <w:rsid w:val="002D3F0F"/>
    <w:rsid w:val="002D5073"/>
    <w:rsid w:val="002D5EB0"/>
    <w:rsid w:val="002D6F39"/>
    <w:rsid w:val="002E288E"/>
    <w:rsid w:val="002E41AC"/>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52171"/>
    <w:rsid w:val="00356AD0"/>
    <w:rsid w:val="00356B99"/>
    <w:rsid w:val="00360766"/>
    <w:rsid w:val="00363867"/>
    <w:rsid w:val="00363E0B"/>
    <w:rsid w:val="0036522D"/>
    <w:rsid w:val="00370A4A"/>
    <w:rsid w:val="0037212B"/>
    <w:rsid w:val="00373D85"/>
    <w:rsid w:val="00375653"/>
    <w:rsid w:val="00375914"/>
    <w:rsid w:val="00376E7B"/>
    <w:rsid w:val="0037738F"/>
    <w:rsid w:val="003807C3"/>
    <w:rsid w:val="0038452A"/>
    <w:rsid w:val="0038593E"/>
    <w:rsid w:val="00390924"/>
    <w:rsid w:val="003920E4"/>
    <w:rsid w:val="003934FB"/>
    <w:rsid w:val="00394EC7"/>
    <w:rsid w:val="003A19CA"/>
    <w:rsid w:val="003A1AA9"/>
    <w:rsid w:val="003A1D7F"/>
    <w:rsid w:val="003A7385"/>
    <w:rsid w:val="003C2A35"/>
    <w:rsid w:val="003C38D2"/>
    <w:rsid w:val="003C5221"/>
    <w:rsid w:val="003D2933"/>
    <w:rsid w:val="003D2E4A"/>
    <w:rsid w:val="003D539D"/>
    <w:rsid w:val="003E124D"/>
    <w:rsid w:val="003E3A7F"/>
    <w:rsid w:val="003F6AB6"/>
    <w:rsid w:val="00412E77"/>
    <w:rsid w:val="004132B6"/>
    <w:rsid w:val="00415380"/>
    <w:rsid w:val="00420E2F"/>
    <w:rsid w:val="0042524A"/>
    <w:rsid w:val="00430865"/>
    <w:rsid w:val="004374FF"/>
    <w:rsid w:val="004413F3"/>
    <w:rsid w:val="0044210E"/>
    <w:rsid w:val="004425B2"/>
    <w:rsid w:val="0044372A"/>
    <w:rsid w:val="00447CFC"/>
    <w:rsid w:val="00450844"/>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9A8"/>
    <w:rsid w:val="00491B85"/>
    <w:rsid w:val="00492027"/>
    <w:rsid w:val="004923FD"/>
    <w:rsid w:val="0049402A"/>
    <w:rsid w:val="00495CE0"/>
    <w:rsid w:val="004A06AA"/>
    <w:rsid w:val="004A1004"/>
    <w:rsid w:val="004B1CEA"/>
    <w:rsid w:val="004B3AD0"/>
    <w:rsid w:val="004B5C26"/>
    <w:rsid w:val="004C57FB"/>
    <w:rsid w:val="004C65B3"/>
    <w:rsid w:val="004C6664"/>
    <w:rsid w:val="004C7917"/>
    <w:rsid w:val="004D2BD5"/>
    <w:rsid w:val="004D4D80"/>
    <w:rsid w:val="004D7CB0"/>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B08"/>
    <w:rsid w:val="00585DC8"/>
    <w:rsid w:val="005910C9"/>
    <w:rsid w:val="00594194"/>
    <w:rsid w:val="00594DCD"/>
    <w:rsid w:val="005B2FC8"/>
    <w:rsid w:val="005C0235"/>
    <w:rsid w:val="005C51F9"/>
    <w:rsid w:val="005C555C"/>
    <w:rsid w:val="005C5DD8"/>
    <w:rsid w:val="005C675E"/>
    <w:rsid w:val="005C6EC8"/>
    <w:rsid w:val="005D0AFD"/>
    <w:rsid w:val="005D54E0"/>
    <w:rsid w:val="005D666F"/>
    <w:rsid w:val="005E2EE8"/>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26CE5"/>
    <w:rsid w:val="0064086D"/>
    <w:rsid w:val="00641B18"/>
    <w:rsid w:val="0064225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635D"/>
    <w:rsid w:val="006B1563"/>
    <w:rsid w:val="006B23D7"/>
    <w:rsid w:val="006B2FFB"/>
    <w:rsid w:val="006B32D3"/>
    <w:rsid w:val="006B35C7"/>
    <w:rsid w:val="006B3886"/>
    <w:rsid w:val="006B76A6"/>
    <w:rsid w:val="006C0C3F"/>
    <w:rsid w:val="006C2506"/>
    <w:rsid w:val="006C5590"/>
    <w:rsid w:val="006D0823"/>
    <w:rsid w:val="006D0930"/>
    <w:rsid w:val="006E3714"/>
    <w:rsid w:val="006E507F"/>
    <w:rsid w:val="006E5AEF"/>
    <w:rsid w:val="006E7915"/>
    <w:rsid w:val="006F24FA"/>
    <w:rsid w:val="006F3723"/>
    <w:rsid w:val="006F5F81"/>
    <w:rsid w:val="00704892"/>
    <w:rsid w:val="00707391"/>
    <w:rsid w:val="007154E5"/>
    <w:rsid w:val="00720EE0"/>
    <w:rsid w:val="007210EA"/>
    <w:rsid w:val="0072302D"/>
    <w:rsid w:val="0072320C"/>
    <w:rsid w:val="00726665"/>
    <w:rsid w:val="00726FC3"/>
    <w:rsid w:val="007271AB"/>
    <w:rsid w:val="007319ED"/>
    <w:rsid w:val="00737818"/>
    <w:rsid w:val="00746EA4"/>
    <w:rsid w:val="007519BF"/>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B5BE5"/>
    <w:rsid w:val="007B7A13"/>
    <w:rsid w:val="007C0254"/>
    <w:rsid w:val="007C22AC"/>
    <w:rsid w:val="007D18FB"/>
    <w:rsid w:val="007D720F"/>
    <w:rsid w:val="007E1348"/>
    <w:rsid w:val="007E2954"/>
    <w:rsid w:val="007E31C6"/>
    <w:rsid w:val="007E4A4A"/>
    <w:rsid w:val="007E70F6"/>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3535"/>
    <w:rsid w:val="008356C9"/>
    <w:rsid w:val="00835C8A"/>
    <w:rsid w:val="008426D5"/>
    <w:rsid w:val="008441A6"/>
    <w:rsid w:val="008447BE"/>
    <w:rsid w:val="00851921"/>
    <w:rsid w:val="00854310"/>
    <w:rsid w:val="008547C4"/>
    <w:rsid w:val="00860428"/>
    <w:rsid w:val="008612BA"/>
    <w:rsid w:val="0086349E"/>
    <w:rsid w:val="00864DD4"/>
    <w:rsid w:val="008662F0"/>
    <w:rsid w:val="00870C96"/>
    <w:rsid w:val="00876568"/>
    <w:rsid w:val="008767BC"/>
    <w:rsid w:val="00877126"/>
    <w:rsid w:val="00880325"/>
    <w:rsid w:val="008808CE"/>
    <w:rsid w:val="008869A7"/>
    <w:rsid w:val="00887D99"/>
    <w:rsid w:val="00890BE4"/>
    <w:rsid w:val="00890EF9"/>
    <w:rsid w:val="0089228D"/>
    <w:rsid w:val="00895663"/>
    <w:rsid w:val="00897001"/>
    <w:rsid w:val="008A22B9"/>
    <w:rsid w:val="008A4150"/>
    <w:rsid w:val="008A6F03"/>
    <w:rsid w:val="008C71C9"/>
    <w:rsid w:val="008D4404"/>
    <w:rsid w:val="008D4795"/>
    <w:rsid w:val="008D721E"/>
    <w:rsid w:val="008D785C"/>
    <w:rsid w:val="008E165F"/>
    <w:rsid w:val="00901928"/>
    <w:rsid w:val="00902CF7"/>
    <w:rsid w:val="00903D05"/>
    <w:rsid w:val="00906671"/>
    <w:rsid w:val="009106D2"/>
    <w:rsid w:val="009129C2"/>
    <w:rsid w:val="00923E7C"/>
    <w:rsid w:val="00924031"/>
    <w:rsid w:val="0092465F"/>
    <w:rsid w:val="009316FB"/>
    <w:rsid w:val="00932DA4"/>
    <w:rsid w:val="009367D6"/>
    <w:rsid w:val="009377CE"/>
    <w:rsid w:val="009425D2"/>
    <w:rsid w:val="00945FEB"/>
    <w:rsid w:val="009460FD"/>
    <w:rsid w:val="009546C7"/>
    <w:rsid w:val="00982275"/>
    <w:rsid w:val="00982CBD"/>
    <w:rsid w:val="00984D8E"/>
    <w:rsid w:val="0098606C"/>
    <w:rsid w:val="00987274"/>
    <w:rsid w:val="00991C5D"/>
    <w:rsid w:val="00991FE8"/>
    <w:rsid w:val="00992877"/>
    <w:rsid w:val="00992D56"/>
    <w:rsid w:val="009960D2"/>
    <w:rsid w:val="00996577"/>
    <w:rsid w:val="009A007C"/>
    <w:rsid w:val="009A1398"/>
    <w:rsid w:val="009A1C5C"/>
    <w:rsid w:val="009A3C7C"/>
    <w:rsid w:val="009A6037"/>
    <w:rsid w:val="009A750F"/>
    <w:rsid w:val="009A78EE"/>
    <w:rsid w:val="009B21BF"/>
    <w:rsid w:val="009B4650"/>
    <w:rsid w:val="009B63BB"/>
    <w:rsid w:val="009C2D37"/>
    <w:rsid w:val="009C482B"/>
    <w:rsid w:val="009C4F87"/>
    <w:rsid w:val="009C744E"/>
    <w:rsid w:val="009D0631"/>
    <w:rsid w:val="009D2775"/>
    <w:rsid w:val="009E728C"/>
    <w:rsid w:val="009F01AB"/>
    <w:rsid w:val="009F2B2E"/>
    <w:rsid w:val="00A03066"/>
    <w:rsid w:val="00A0456C"/>
    <w:rsid w:val="00A11F42"/>
    <w:rsid w:val="00A14D2D"/>
    <w:rsid w:val="00A246F8"/>
    <w:rsid w:val="00A24FD3"/>
    <w:rsid w:val="00A263B2"/>
    <w:rsid w:val="00A33BEE"/>
    <w:rsid w:val="00A369D8"/>
    <w:rsid w:val="00A46844"/>
    <w:rsid w:val="00A4728B"/>
    <w:rsid w:val="00A478D1"/>
    <w:rsid w:val="00A54221"/>
    <w:rsid w:val="00A608EE"/>
    <w:rsid w:val="00A64DE8"/>
    <w:rsid w:val="00A65313"/>
    <w:rsid w:val="00A66AFD"/>
    <w:rsid w:val="00A67A5A"/>
    <w:rsid w:val="00A72E9B"/>
    <w:rsid w:val="00A730AC"/>
    <w:rsid w:val="00A7698C"/>
    <w:rsid w:val="00A80092"/>
    <w:rsid w:val="00A91D7E"/>
    <w:rsid w:val="00AA40BC"/>
    <w:rsid w:val="00AA7903"/>
    <w:rsid w:val="00AB110B"/>
    <w:rsid w:val="00AB403B"/>
    <w:rsid w:val="00AB7553"/>
    <w:rsid w:val="00AC0410"/>
    <w:rsid w:val="00AC1F7F"/>
    <w:rsid w:val="00AC2A51"/>
    <w:rsid w:val="00AC65F1"/>
    <w:rsid w:val="00AD4A54"/>
    <w:rsid w:val="00AD50B2"/>
    <w:rsid w:val="00AD7F4F"/>
    <w:rsid w:val="00AE353A"/>
    <w:rsid w:val="00AF4759"/>
    <w:rsid w:val="00AF4EE6"/>
    <w:rsid w:val="00AF5EAB"/>
    <w:rsid w:val="00AF7CF8"/>
    <w:rsid w:val="00B01FFF"/>
    <w:rsid w:val="00B04E7F"/>
    <w:rsid w:val="00B061D5"/>
    <w:rsid w:val="00B06CE0"/>
    <w:rsid w:val="00B17617"/>
    <w:rsid w:val="00B21645"/>
    <w:rsid w:val="00B22B38"/>
    <w:rsid w:val="00B248A0"/>
    <w:rsid w:val="00B30DB4"/>
    <w:rsid w:val="00B312D7"/>
    <w:rsid w:val="00B33CAB"/>
    <w:rsid w:val="00B37601"/>
    <w:rsid w:val="00B37738"/>
    <w:rsid w:val="00B45395"/>
    <w:rsid w:val="00B457D2"/>
    <w:rsid w:val="00B457FE"/>
    <w:rsid w:val="00B54835"/>
    <w:rsid w:val="00B56E7B"/>
    <w:rsid w:val="00B61AC5"/>
    <w:rsid w:val="00B642D6"/>
    <w:rsid w:val="00B715E6"/>
    <w:rsid w:val="00B71F5D"/>
    <w:rsid w:val="00B73058"/>
    <w:rsid w:val="00B742F3"/>
    <w:rsid w:val="00B76BB8"/>
    <w:rsid w:val="00B802F6"/>
    <w:rsid w:val="00B813F9"/>
    <w:rsid w:val="00B829DB"/>
    <w:rsid w:val="00B84846"/>
    <w:rsid w:val="00B872F4"/>
    <w:rsid w:val="00B907DD"/>
    <w:rsid w:val="00B90F82"/>
    <w:rsid w:val="00B9253C"/>
    <w:rsid w:val="00B93E67"/>
    <w:rsid w:val="00B94440"/>
    <w:rsid w:val="00BA7167"/>
    <w:rsid w:val="00BB6416"/>
    <w:rsid w:val="00BC16F4"/>
    <w:rsid w:val="00BC6D26"/>
    <w:rsid w:val="00BC71FC"/>
    <w:rsid w:val="00BC75F0"/>
    <w:rsid w:val="00BD4F5F"/>
    <w:rsid w:val="00BD5311"/>
    <w:rsid w:val="00BD6F75"/>
    <w:rsid w:val="00BE11BC"/>
    <w:rsid w:val="00BE30C9"/>
    <w:rsid w:val="00BE4192"/>
    <w:rsid w:val="00BF29F0"/>
    <w:rsid w:val="00BF342B"/>
    <w:rsid w:val="00C22648"/>
    <w:rsid w:val="00C236CD"/>
    <w:rsid w:val="00C244AD"/>
    <w:rsid w:val="00C27BCF"/>
    <w:rsid w:val="00C305EB"/>
    <w:rsid w:val="00C31BBA"/>
    <w:rsid w:val="00C32A66"/>
    <w:rsid w:val="00C36B0F"/>
    <w:rsid w:val="00C3752E"/>
    <w:rsid w:val="00C40F18"/>
    <w:rsid w:val="00C41F3D"/>
    <w:rsid w:val="00C420E5"/>
    <w:rsid w:val="00C444E9"/>
    <w:rsid w:val="00C5122D"/>
    <w:rsid w:val="00C563D0"/>
    <w:rsid w:val="00C6128E"/>
    <w:rsid w:val="00C64DE8"/>
    <w:rsid w:val="00C87F67"/>
    <w:rsid w:val="00CA2C74"/>
    <w:rsid w:val="00CA5DBD"/>
    <w:rsid w:val="00CB3BB9"/>
    <w:rsid w:val="00CC0510"/>
    <w:rsid w:val="00CC06E5"/>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1FA5"/>
    <w:rsid w:val="00D257D5"/>
    <w:rsid w:val="00D25CD7"/>
    <w:rsid w:val="00D32CEC"/>
    <w:rsid w:val="00D32DF8"/>
    <w:rsid w:val="00D34721"/>
    <w:rsid w:val="00D3497E"/>
    <w:rsid w:val="00D354AA"/>
    <w:rsid w:val="00D42531"/>
    <w:rsid w:val="00D43F50"/>
    <w:rsid w:val="00D46820"/>
    <w:rsid w:val="00D46DA6"/>
    <w:rsid w:val="00D4768A"/>
    <w:rsid w:val="00D53245"/>
    <w:rsid w:val="00D56374"/>
    <w:rsid w:val="00D733A8"/>
    <w:rsid w:val="00D83DF3"/>
    <w:rsid w:val="00D91076"/>
    <w:rsid w:val="00D92A42"/>
    <w:rsid w:val="00DA3545"/>
    <w:rsid w:val="00DA39C8"/>
    <w:rsid w:val="00DA6059"/>
    <w:rsid w:val="00DB5D66"/>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4EE9"/>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0B7E"/>
    <w:rsid w:val="00E9148D"/>
    <w:rsid w:val="00E91C62"/>
    <w:rsid w:val="00E93BD5"/>
    <w:rsid w:val="00EB3C4F"/>
    <w:rsid w:val="00EC7AA8"/>
    <w:rsid w:val="00ED1DBA"/>
    <w:rsid w:val="00EE1E6B"/>
    <w:rsid w:val="00EE3B74"/>
    <w:rsid w:val="00EE7479"/>
    <w:rsid w:val="00EF4C0B"/>
    <w:rsid w:val="00F0045E"/>
    <w:rsid w:val="00F0080F"/>
    <w:rsid w:val="00F00E20"/>
    <w:rsid w:val="00F07471"/>
    <w:rsid w:val="00F1060B"/>
    <w:rsid w:val="00F12CF7"/>
    <w:rsid w:val="00F13461"/>
    <w:rsid w:val="00F166AB"/>
    <w:rsid w:val="00F16968"/>
    <w:rsid w:val="00F225C5"/>
    <w:rsid w:val="00F26A91"/>
    <w:rsid w:val="00F275F9"/>
    <w:rsid w:val="00F31169"/>
    <w:rsid w:val="00F35010"/>
    <w:rsid w:val="00F36990"/>
    <w:rsid w:val="00F37000"/>
    <w:rsid w:val="00F37C3C"/>
    <w:rsid w:val="00F42403"/>
    <w:rsid w:val="00F44A75"/>
    <w:rsid w:val="00F457E2"/>
    <w:rsid w:val="00F53962"/>
    <w:rsid w:val="00F57327"/>
    <w:rsid w:val="00F57F63"/>
    <w:rsid w:val="00F62D52"/>
    <w:rsid w:val="00F65736"/>
    <w:rsid w:val="00F768EB"/>
    <w:rsid w:val="00F76CD6"/>
    <w:rsid w:val="00F76DE5"/>
    <w:rsid w:val="00F83DF3"/>
    <w:rsid w:val="00F906F0"/>
    <w:rsid w:val="00F97037"/>
    <w:rsid w:val="00F97D3C"/>
    <w:rsid w:val="00FA152D"/>
    <w:rsid w:val="00FA3147"/>
    <w:rsid w:val="00FA31F6"/>
    <w:rsid w:val="00FA72D3"/>
    <w:rsid w:val="00FB3302"/>
    <w:rsid w:val="00FB581B"/>
    <w:rsid w:val="00FB5CE3"/>
    <w:rsid w:val="00FB700C"/>
    <w:rsid w:val="00FC2D5A"/>
    <w:rsid w:val="00FC5696"/>
    <w:rsid w:val="00FC736E"/>
    <w:rsid w:val="00FD3EE3"/>
    <w:rsid w:val="00FE0410"/>
    <w:rsid w:val="00FE420D"/>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customStyle="1" w:styleId="NO">
    <w:name w:val="NO"/>
    <w:basedOn w:val="Normal"/>
    <w:link w:val="NOZchn"/>
    <w:rsid w:val="000911B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0911B4"/>
    <w:rPr>
      <w:rFonts w:eastAsia="Times New Roman"/>
      <w:lang w:val="en-GB" w:eastAsia="en-GB"/>
    </w:rPr>
  </w:style>
  <w:style w:type="paragraph" w:styleId="Revision">
    <w:name w:val="Revision"/>
    <w:hidden/>
    <w:uiPriority w:val="99"/>
    <w:semiHidden/>
    <w:rsid w:val="00890EF9"/>
    <w:rPr>
      <w:lang w:val="en-GB"/>
    </w:rPr>
  </w:style>
  <w:style w:type="paragraph" w:customStyle="1" w:styleId="3GPPHeader">
    <w:name w:val="3GPP_Header"/>
    <w:basedOn w:val="BodyText"/>
    <w:qFormat/>
    <w:rsid w:val="00890EF9"/>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10</cp:revision>
  <cp:lastPrinted>2002-04-23T07:10:00Z</cp:lastPrinted>
  <dcterms:created xsi:type="dcterms:W3CDTF">2022-10-13T11:04:00Z</dcterms:created>
  <dcterms:modified xsi:type="dcterms:W3CDTF">2022-10-24T13:50:00Z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