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BA7084" w:rsidR="001E41F3" w:rsidRDefault="00A34703">
      <w:pPr>
        <w:pStyle w:val="CRCoverPage"/>
        <w:tabs>
          <w:tab w:val="right" w:pos="9639"/>
        </w:tabs>
        <w:spacing w:after="0"/>
        <w:rPr>
          <w:b/>
          <w:i/>
          <w:noProof/>
          <w:sz w:val="28"/>
        </w:rPr>
      </w:pPr>
      <w:r w:rsidRPr="00A34703">
        <w:rPr>
          <w:b/>
          <w:noProof/>
          <w:sz w:val="24"/>
        </w:rPr>
        <w:t>3GPP TSG-RAN WG3 Meeting #</w:t>
      </w:r>
      <w:r w:rsidR="00F75B76" w:rsidRPr="00A34703">
        <w:rPr>
          <w:b/>
          <w:noProof/>
          <w:sz w:val="24"/>
        </w:rPr>
        <w:t>11</w:t>
      </w:r>
      <w:r w:rsidR="00F01DD2">
        <w:rPr>
          <w:b/>
          <w:noProof/>
          <w:sz w:val="24"/>
        </w:rPr>
        <w:t>4</w:t>
      </w:r>
      <w:r w:rsidR="00A46200">
        <w:rPr>
          <w:b/>
          <w:noProof/>
          <w:sz w:val="24"/>
        </w:rPr>
        <w:t>bis</w:t>
      </w:r>
      <w:r w:rsidRPr="00A34703">
        <w:rPr>
          <w:b/>
          <w:noProof/>
          <w:sz w:val="24"/>
        </w:rPr>
        <w:t>e</w:t>
      </w:r>
      <w:r w:rsidR="001E41F3">
        <w:rPr>
          <w:b/>
          <w:i/>
          <w:noProof/>
          <w:sz w:val="28"/>
        </w:rPr>
        <w:tab/>
      </w:r>
      <w:r w:rsidR="00DC73D4">
        <w:rPr>
          <w:b/>
          <w:i/>
          <w:noProof/>
          <w:sz w:val="28"/>
        </w:rPr>
        <w:t>R3-2</w:t>
      </w:r>
      <w:r w:rsidR="00A46200">
        <w:rPr>
          <w:b/>
          <w:i/>
          <w:noProof/>
          <w:sz w:val="28"/>
        </w:rPr>
        <w:t>20071</w:t>
      </w:r>
    </w:p>
    <w:p w14:paraId="7CB45193" w14:textId="7CF310A8" w:rsidR="001E41F3" w:rsidRPr="003A5D8E"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A46200">
        <w:rPr>
          <w:rFonts w:cs="Arial"/>
          <w:b/>
          <w:bCs/>
          <w:sz w:val="24"/>
          <w:szCs w:val="24"/>
        </w:rPr>
        <w:t>17-26 January 2022</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BDE41" w:rsidR="001E41F3" w:rsidRPr="00410371" w:rsidRDefault="009D7B8F" w:rsidP="009900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9900D8">
              <w:rPr>
                <w:b/>
                <w:noProof/>
                <w:sz w:val="28"/>
              </w:rPr>
              <w:t>8</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0C7BD" w:rsidR="00D246E2" w:rsidRDefault="006C144D" w:rsidP="009900D8">
            <w:pPr>
              <w:pStyle w:val="CRCoverPage"/>
              <w:spacing w:after="0"/>
              <w:ind w:left="100"/>
              <w:rPr>
                <w:noProof/>
              </w:rPr>
            </w:pPr>
            <w:r>
              <w:rPr>
                <w:noProof/>
              </w:rPr>
              <w:t>202</w:t>
            </w:r>
            <w:r w:rsidR="009900D8">
              <w:rPr>
                <w:noProof/>
              </w:rPr>
              <w:t>20101</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9108A"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CCF8" w:rsidR="001E41F3" w:rsidRPr="004C6E63" w:rsidRDefault="00080C44" w:rsidP="00192163">
            <w:pPr>
              <w:pStyle w:val="CRCoverPage"/>
              <w:spacing w:after="0"/>
              <w:ind w:left="100"/>
              <w:rPr>
                <w:noProof/>
                <w:lang w:val="fr-FR"/>
              </w:rPr>
            </w:pPr>
            <w:r w:rsidRPr="004C6E63">
              <w:rPr>
                <w:noProof/>
                <w:lang w:val="fr-FR"/>
              </w:rPr>
              <w:t xml:space="preserve">2, </w:t>
            </w:r>
            <w:r w:rsidR="00192163" w:rsidRPr="004C6E63">
              <w:rPr>
                <w:noProof/>
                <w:lang w:val="fr-FR"/>
              </w:rPr>
              <w:t xml:space="preserve">3.1, 3.2, 4.x, 16.3.2.1,16.x, </w:t>
            </w:r>
            <w:r w:rsidR="004C6E63" w:rsidRPr="004C6E63">
              <w:rPr>
                <w:noProof/>
                <w:lang w:val="fr-FR"/>
              </w:rPr>
              <w:t>16.x.4, 16.x.4.1, 16.x.4.2, 16.x.4.3, 16.x.5, 16.x.6, 16.x.7, Annex B</w:t>
            </w:r>
          </w:p>
        </w:tc>
      </w:tr>
      <w:tr w:rsidR="001E41F3" w:rsidRPr="0059108A" w14:paraId="56E1E6C3" w14:textId="77777777" w:rsidTr="00547111">
        <w:tc>
          <w:tcPr>
            <w:tcW w:w="2694" w:type="dxa"/>
            <w:gridSpan w:val="2"/>
            <w:tcBorders>
              <w:left w:val="single" w:sz="4" w:space="0" w:color="auto"/>
            </w:tcBorders>
          </w:tcPr>
          <w:p w14:paraId="2FB9DE77" w14:textId="77777777" w:rsidR="001E41F3" w:rsidRPr="004C6E63"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4C6E63"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4C6E63"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7FFFC37" w14:textId="77777777" w:rsidR="000C66A7" w:rsidRDefault="000C66A7" w:rsidP="00CA3924">
            <w:pPr>
              <w:pStyle w:val="CRCoverPage"/>
              <w:spacing w:after="0"/>
              <w:ind w:left="100"/>
              <w:rPr>
                <w:color w:val="000000"/>
              </w:rPr>
            </w:pPr>
            <w:r>
              <w:rPr>
                <w:color w:val="000000"/>
              </w:rPr>
              <w:t>Rev7: BL CR to RAN3#113e</w:t>
            </w:r>
          </w:p>
          <w:p w14:paraId="50F867F3" w14:textId="77777777" w:rsidR="00DB6030" w:rsidRDefault="00DB6030" w:rsidP="00CA3924">
            <w:pPr>
              <w:pStyle w:val="CRCoverPage"/>
              <w:spacing w:after="0"/>
              <w:ind w:left="100"/>
              <w:rPr>
                <w:color w:val="000000"/>
              </w:rPr>
            </w:pPr>
            <w:r>
              <w:rPr>
                <w:color w:val="000000"/>
              </w:rPr>
              <w:t xml:space="preserve">Rev8: merge </w:t>
            </w:r>
            <w:r w:rsidRPr="00DB6030">
              <w:rPr>
                <w:color w:val="000000"/>
              </w:rPr>
              <w:t xml:space="preserve">R3-214342, R3-214352, R3-214353, R3-214354 and R3-214438 </w:t>
            </w:r>
            <w:r>
              <w:rPr>
                <w:color w:val="000000"/>
              </w:rPr>
              <w:t>from RAN3#113e</w:t>
            </w:r>
          </w:p>
          <w:p w14:paraId="2737EDE5" w14:textId="77777777" w:rsidR="00F01DD2" w:rsidRDefault="00F01DD2" w:rsidP="00CA3924">
            <w:pPr>
              <w:pStyle w:val="CRCoverPage"/>
              <w:spacing w:after="0"/>
              <w:ind w:left="100"/>
              <w:rPr>
                <w:color w:val="000000"/>
              </w:rPr>
            </w:pPr>
            <w:r>
              <w:rPr>
                <w:color w:val="000000"/>
              </w:rPr>
              <w:t>Rev9: BL CR to RAN3#114e</w:t>
            </w:r>
          </w:p>
          <w:p w14:paraId="61DB95C5" w14:textId="77777777" w:rsidR="004405CD" w:rsidRDefault="004405CD" w:rsidP="00CA3924">
            <w:pPr>
              <w:pStyle w:val="CRCoverPage"/>
              <w:spacing w:after="0"/>
              <w:ind w:left="100"/>
              <w:rPr>
                <w:color w:val="000000"/>
              </w:rPr>
            </w:pPr>
            <w:r>
              <w:rPr>
                <w:color w:val="000000"/>
              </w:rPr>
              <w:t>Rev10: merge R3216036, R3-216093 and comment agreeable from R3-215880 from RAN3#114-e</w:t>
            </w:r>
          </w:p>
          <w:p w14:paraId="6ACA4173" w14:textId="2BF52D08" w:rsidR="009900D8" w:rsidRDefault="009900D8" w:rsidP="00CA3924">
            <w:pPr>
              <w:pStyle w:val="CRCoverPage"/>
              <w:spacing w:after="0"/>
              <w:ind w:left="100"/>
              <w:rPr>
                <w:noProof/>
              </w:rPr>
            </w:pPr>
            <w:r>
              <w:rPr>
                <w:color w:val="000000"/>
              </w:rPr>
              <w:lastRenderedPageBreak/>
              <w:t xml:space="preserve">Rev11: </w:t>
            </w:r>
            <w:r w:rsidR="00934ACC">
              <w:rPr>
                <w:color w:val="000000"/>
              </w:rPr>
              <w:t>B</w:t>
            </w:r>
            <w:bookmarkStart w:id="1" w:name="_GoBack"/>
            <w:bookmarkEnd w:id="1"/>
            <w:r>
              <w:rPr>
                <w:color w:val="000000"/>
              </w:rPr>
              <w:t>L CR to RAN3#114</w:t>
            </w:r>
            <w:r>
              <w:rPr>
                <w:color w:val="000000"/>
              </w:rPr>
              <w:t>bis</w:t>
            </w:r>
            <w:r>
              <w:rPr>
                <w:color w:val="000000"/>
              </w:rPr>
              <w: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Heading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3GPP TS 38.304: "NR; User Equipment (UE) procedures in Idle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3GPP TS 38.420: "NG-RAN; Xn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lastRenderedPageBreak/>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2604AA8C" w14:textId="1C0F738F" w:rsidR="00166ACC" w:rsidRDefault="00080C44" w:rsidP="00166ACC">
      <w:pPr>
        <w:pStyle w:val="EX"/>
        <w:rPr>
          <w:ins w:id="9" w:author="Author"/>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17D0FF5B" w14:textId="59EB24DE" w:rsidR="00166ACC" w:rsidRDefault="00166ACC">
      <w:pPr>
        <w:pStyle w:val="EX"/>
        <w:rPr>
          <w:ins w:id="10" w:author="Author"/>
          <w:rFonts w:eastAsia="Batang"/>
          <w:lang w:eastAsia="sv-SE"/>
        </w:rPr>
      </w:pPr>
      <w:ins w:id="11" w:author="Author">
        <w:r>
          <w:rPr>
            <w:rFonts w:eastAsia="Batang"/>
            <w:lang w:eastAsia="sv-SE"/>
          </w:rPr>
          <w:t>[x]</w:t>
        </w:r>
        <w:r>
          <w:rPr>
            <w:rFonts w:eastAsia="Batang"/>
            <w:lang w:eastAsia="sv-SE"/>
          </w:rPr>
          <w:tab/>
        </w:r>
        <w:r w:rsidRPr="00166ACC">
          <w:rPr>
            <w:rFonts w:eastAsia="Batang"/>
            <w:lang w:eastAsia="sv-SE"/>
          </w:rPr>
          <w:t>3GPP TS 38.423: "NG-RAN; Xn Application Protocol (XnAP)".</w:t>
        </w:r>
      </w:ins>
    </w:p>
    <w:p w14:paraId="7C5D0CE9" w14:textId="504EB43D" w:rsidR="00080C44" w:rsidRPr="007A20CF" w:rsidDel="00D244CE" w:rsidRDefault="00080C44">
      <w:pPr>
        <w:pStyle w:val="EX"/>
        <w:rPr>
          <w:del w:id="12" w:author="Author"/>
        </w:rPr>
      </w:pPr>
      <w:ins w:id="13" w:author="Author">
        <w:r>
          <w:rPr>
            <w:rFonts w:eastAsia="Batang"/>
            <w:lang w:eastAsia="sv-SE"/>
          </w:rPr>
          <w:t>[y]</w:t>
        </w:r>
        <w:r>
          <w:rPr>
            <w:rFonts w:eastAsia="Batang"/>
            <w:lang w:eastAsia="sv-SE"/>
          </w:rPr>
          <w:tab/>
        </w:r>
        <w:r w:rsidR="00D244CE" w:rsidRPr="00D244CE">
          <w:rPr>
            <w:lang w:eastAsia="zh-CN"/>
          </w:rPr>
          <w:t>NIMA TR 8350.2, Third Edition, Amendment 1, 3 January 2000: “DEPARTMENT OF DEFENSE WORLD GEODETIC SYSTEM 1984”, https://gis-lab.info/docs/nima-tr8350.2-wgs84fin.pdf.</w:t>
        </w:r>
      </w:ins>
    </w:p>
    <w:p w14:paraId="3BE85E84" w14:textId="6A151E0D" w:rsidR="009304CE" w:rsidRDefault="009304CE">
      <w:pPr>
        <w:pStyle w:val="EX"/>
        <w:rPr>
          <w:noProof/>
        </w:rPr>
        <w:pPrChange w:id="14" w:author="Author">
          <w:pPr/>
        </w:pPrChange>
      </w:pPr>
    </w:p>
    <w:p w14:paraId="69A9B440" w14:textId="77777777" w:rsidR="00ED6C2A" w:rsidRPr="002724F7" w:rsidRDefault="00ED6C2A" w:rsidP="00ED6C2A">
      <w:pPr>
        <w:pStyle w:val="Heading1"/>
      </w:pPr>
      <w:bookmarkStart w:id="15" w:name="_Toc46501874"/>
      <w:bookmarkStart w:id="16" w:name="_Toc51971222"/>
      <w:bookmarkStart w:id="17" w:name="_Toc52551205"/>
      <w:bookmarkStart w:id="18" w:name="OLE_LINK78"/>
      <w:r w:rsidRPr="002724F7">
        <w:t>3</w:t>
      </w:r>
      <w:r w:rsidRPr="002724F7">
        <w:tab/>
        <w:t>Abbreviations and Definitions</w:t>
      </w:r>
      <w:bookmarkEnd w:id="15"/>
      <w:bookmarkEnd w:id="16"/>
      <w:bookmarkEnd w:id="17"/>
    </w:p>
    <w:p w14:paraId="2E74E832" w14:textId="77777777" w:rsidR="00ED6C2A" w:rsidRPr="002724F7" w:rsidRDefault="00ED6C2A" w:rsidP="00ED6C2A">
      <w:pPr>
        <w:pStyle w:val="Heading2"/>
      </w:pPr>
      <w:bookmarkStart w:id="19" w:name="_Toc20387886"/>
      <w:bookmarkStart w:id="20" w:name="_Toc29375965"/>
      <w:bookmarkStart w:id="21" w:name="_Toc37231822"/>
      <w:bookmarkStart w:id="22" w:name="_Toc46501875"/>
      <w:bookmarkStart w:id="23" w:name="_Toc51971223"/>
      <w:bookmarkStart w:id="24" w:name="_Toc52551206"/>
      <w:r w:rsidRPr="002724F7">
        <w:t>3.1</w:t>
      </w:r>
      <w:r w:rsidRPr="002724F7">
        <w:tab/>
        <w:t>Abbreviations</w:t>
      </w:r>
      <w:bookmarkEnd w:id="19"/>
      <w:bookmarkEnd w:id="20"/>
      <w:bookmarkEnd w:id="21"/>
      <w:bookmarkEnd w:id="22"/>
      <w:bookmarkEnd w:id="23"/>
      <w:bookmarkEnd w:id="24"/>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4B8B6F4" w14:textId="77777777" w:rsidR="00C119B7" w:rsidRPr="0013232F" w:rsidRDefault="00C119B7" w:rsidP="00C119B7">
      <w:pPr>
        <w:pStyle w:val="EW"/>
      </w:pPr>
      <w:r w:rsidRPr="0013232F">
        <w:t>5GC</w:t>
      </w:r>
      <w:r w:rsidRPr="0013232F">
        <w:tab/>
        <w:t>5G Core Network</w:t>
      </w:r>
    </w:p>
    <w:p w14:paraId="5D4F700D" w14:textId="77777777" w:rsidR="00C119B7" w:rsidRPr="0013232F" w:rsidRDefault="00C119B7" w:rsidP="00C119B7">
      <w:pPr>
        <w:pStyle w:val="EW"/>
      </w:pPr>
      <w:r w:rsidRPr="0013232F">
        <w:t>5GS</w:t>
      </w:r>
      <w:r w:rsidRPr="0013232F">
        <w:tab/>
        <w:t>5G System</w:t>
      </w:r>
    </w:p>
    <w:p w14:paraId="4B8A9284" w14:textId="77777777" w:rsidR="00C119B7" w:rsidRPr="0013232F" w:rsidRDefault="00C119B7" w:rsidP="00C119B7">
      <w:pPr>
        <w:pStyle w:val="EW"/>
      </w:pPr>
      <w:r w:rsidRPr="0013232F">
        <w:t>5QI</w:t>
      </w:r>
      <w:r w:rsidRPr="0013232F">
        <w:tab/>
        <w:t>5G QoS Identifier</w:t>
      </w:r>
    </w:p>
    <w:p w14:paraId="1E23AC18" w14:textId="77777777" w:rsidR="00C119B7" w:rsidRPr="0013232F" w:rsidRDefault="00C119B7" w:rsidP="00C119B7">
      <w:pPr>
        <w:pStyle w:val="EW"/>
      </w:pPr>
      <w:r w:rsidRPr="0013232F">
        <w:t>A-CSI</w:t>
      </w:r>
      <w:r w:rsidRPr="0013232F">
        <w:tab/>
        <w:t>Aperiodic CSI</w:t>
      </w:r>
    </w:p>
    <w:p w14:paraId="598DDBE6" w14:textId="77777777" w:rsidR="00C119B7" w:rsidRPr="0013232F" w:rsidRDefault="00C119B7" w:rsidP="00C119B7">
      <w:pPr>
        <w:pStyle w:val="EW"/>
      </w:pPr>
      <w:r w:rsidRPr="0013232F">
        <w:lastRenderedPageBreak/>
        <w:t>AKA</w:t>
      </w:r>
      <w:r w:rsidRPr="0013232F">
        <w:tab/>
        <w:t>Authentication and Key Agreement</w:t>
      </w:r>
    </w:p>
    <w:p w14:paraId="3239F5D3" w14:textId="77777777" w:rsidR="00C119B7" w:rsidRPr="0013232F" w:rsidRDefault="00C119B7" w:rsidP="00C119B7">
      <w:pPr>
        <w:pStyle w:val="EW"/>
      </w:pPr>
      <w:r w:rsidRPr="0013232F">
        <w:t>AMBR</w:t>
      </w:r>
      <w:r w:rsidRPr="0013232F">
        <w:tab/>
        <w:t>Aggregate Maximum Bit Rate</w:t>
      </w:r>
    </w:p>
    <w:p w14:paraId="74986F60" w14:textId="77777777" w:rsidR="00C119B7" w:rsidRPr="0013232F" w:rsidRDefault="00C119B7" w:rsidP="00C119B7">
      <w:pPr>
        <w:pStyle w:val="EW"/>
      </w:pPr>
      <w:r w:rsidRPr="0013232F">
        <w:t>AMC</w:t>
      </w:r>
      <w:r w:rsidRPr="0013232F">
        <w:tab/>
        <w:t>Adaptive Modulation and Coding</w:t>
      </w:r>
    </w:p>
    <w:p w14:paraId="16F599E8" w14:textId="77777777" w:rsidR="00C119B7" w:rsidRPr="0013232F" w:rsidRDefault="00C119B7" w:rsidP="00C119B7">
      <w:pPr>
        <w:pStyle w:val="EW"/>
      </w:pPr>
      <w:r w:rsidRPr="0013232F">
        <w:t>AMF</w:t>
      </w:r>
      <w:r w:rsidRPr="0013232F">
        <w:tab/>
        <w:t>Access and Mobility Management Function</w:t>
      </w:r>
    </w:p>
    <w:p w14:paraId="671E1FA3" w14:textId="77777777" w:rsidR="00C119B7" w:rsidRPr="0013232F" w:rsidRDefault="00C119B7" w:rsidP="00C119B7">
      <w:pPr>
        <w:pStyle w:val="EW"/>
      </w:pPr>
      <w:r w:rsidRPr="0013232F">
        <w:t>ARP</w:t>
      </w:r>
      <w:r w:rsidRPr="0013232F">
        <w:tab/>
        <w:t>Allocation and Retention Priority</w:t>
      </w:r>
    </w:p>
    <w:p w14:paraId="09B09F90" w14:textId="77777777" w:rsidR="00C119B7" w:rsidRPr="0013232F" w:rsidRDefault="00C119B7" w:rsidP="00C119B7">
      <w:pPr>
        <w:pStyle w:val="EW"/>
      </w:pPr>
      <w:r w:rsidRPr="0013232F">
        <w:t>BA</w:t>
      </w:r>
      <w:r w:rsidRPr="0013232F">
        <w:tab/>
        <w:t>Bandwidth Adaptation</w:t>
      </w:r>
    </w:p>
    <w:p w14:paraId="57E607A4" w14:textId="77777777" w:rsidR="00C119B7" w:rsidRPr="0013232F" w:rsidRDefault="00C119B7" w:rsidP="00C119B7">
      <w:pPr>
        <w:pStyle w:val="EW"/>
      </w:pPr>
      <w:r w:rsidRPr="0013232F">
        <w:t>BCH</w:t>
      </w:r>
      <w:r w:rsidRPr="0013232F">
        <w:tab/>
        <w:t>Broadcast Channel</w:t>
      </w:r>
    </w:p>
    <w:p w14:paraId="2EBFFE7D" w14:textId="77777777" w:rsidR="00C119B7" w:rsidRPr="0013232F" w:rsidRDefault="00C119B7" w:rsidP="00C119B7">
      <w:pPr>
        <w:pStyle w:val="EW"/>
      </w:pPr>
      <w:r w:rsidRPr="0013232F">
        <w:t>BH</w:t>
      </w:r>
      <w:r w:rsidRPr="0013232F">
        <w:tab/>
        <w:t>Backhaul</w:t>
      </w:r>
    </w:p>
    <w:p w14:paraId="1692C812" w14:textId="77777777" w:rsidR="00C119B7" w:rsidRPr="0013232F" w:rsidRDefault="00C119B7" w:rsidP="00C119B7">
      <w:pPr>
        <w:pStyle w:val="EW"/>
      </w:pPr>
      <w:r w:rsidRPr="0013232F">
        <w:t>BL</w:t>
      </w:r>
      <w:r w:rsidRPr="0013232F">
        <w:tab/>
        <w:t>Bandwidth reduced Low complexity</w:t>
      </w:r>
    </w:p>
    <w:p w14:paraId="18121908" w14:textId="77777777" w:rsidR="00C119B7" w:rsidRPr="0013232F" w:rsidRDefault="00C119B7" w:rsidP="00C119B7">
      <w:pPr>
        <w:pStyle w:val="EW"/>
      </w:pPr>
      <w:r w:rsidRPr="0013232F">
        <w:t>BPSK</w:t>
      </w:r>
      <w:r w:rsidRPr="0013232F">
        <w:tab/>
        <w:t>Binary Phase Shift Keying</w:t>
      </w:r>
    </w:p>
    <w:p w14:paraId="09570E1E" w14:textId="77777777" w:rsidR="00C119B7" w:rsidRPr="0013232F" w:rsidRDefault="00C119B7" w:rsidP="00C119B7">
      <w:pPr>
        <w:pStyle w:val="EW"/>
      </w:pPr>
      <w:r w:rsidRPr="0013232F">
        <w:t>C-RNTI</w:t>
      </w:r>
      <w:r w:rsidRPr="0013232F">
        <w:tab/>
        <w:t>Cell RNTI</w:t>
      </w:r>
    </w:p>
    <w:p w14:paraId="6BC54FF1" w14:textId="77777777" w:rsidR="00C119B7" w:rsidRPr="0013232F" w:rsidRDefault="00C119B7" w:rsidP="00C119B7">
      <w:pPr>
        <w:pStyle w:val="EW"/>
      </w:pPr>
      <w:r w:rsidRPr="0013232F">
        <w:t>CAG</w:t>
      </w:r>
      <w:r w:rsidRPr="0013232F">
        <w:tab/>
        <w:t>Closed Access Group</w:t>
      </w:r>
    </w:p>
    <w:p w14:paraId="0B98AF7D" w14:textId="77777777" w:rsidR="00C119B7" w:rsidRPr="0013232F" w:rsidRDefault="00C119B7" w:rsidP="00C119B7">
      <w:pPr>
        <w:pStyle w:val="EW"/>
      </w:pPr>
      <w:r w:rsidRPr="0013232F">
        <w:t>CAPC</w:t>
      </w:r>
      <w:r w:rsidRPr="0013232F">
        <w:tab/>
        <w:t>Channel Access Priority Class</w:t>
      </w:r>
    </w:p>
    <w:p w14:paraId="7B910747" w14:textId="77777777" w:rsidR="00C119B7" w:rsidRPr="0013232F" w:rsidRDefault="00C119B7" w:rsidP="00C119B7">
      <w:pPr>
        <w:pStyle w:val="EW"/>
      </w:pPr>
      <w:r w:rsidRPr="0013232F">
        <w:t>CBRA</w:t>
      </w:r>
      <w:r w:rsidRPr="0013232F">
        <w:tab/>
        <w:t>Contention Based Random Access</w:t>
      </w:r>
    </w:p>
    <w:p w14:paraId="05D129D4" w14:textId="77777777" w:rsidR="00C119B7" w:rsidRPr="0013232F" w:rsidRDefault="00C119B7" w:rsidP="00C119B7">
      <w:pPr>
        <w:pStyle w:val="EW"/>
      </w:pPr>
      <w:r w:rsidRPr="0013232F">
        <w:t>CCE</w:t>
      </w:r>
      <w:r w:rsidRPr="0013232F">
        <w:tab/>
        <w:t>Control Channel Element</w:t>
      </w:r>
    </w:p>
    <w:p w14:paraId="443E6762" w14:textId="77777777" w:rsidR="00C119B7" w:rsidRPr="0013232F" w:rsidRDefault="00C119B7" w:rsidP="00C119B7">
      <w:pPr>
        <w:pStyle w:val="EW"/>
      </w:pPr>
      <w:r w:rsidRPr="0013232F">
        <w:t>CD-SSB</w:t>
      </w:r>
      <w:r w:rsidRPr="0013232F">
        <w:tab/>
        <w:t>Cell Defining SSB</w:t>
      </w:r>
    </w:p>
    <w:p w14:paraId="2910EB60" w14:textId="77777777" w:rsidR="00C119B7" w:rsidRPr="0013232F" w:rsidRDefault="00C119B7" w:rsidP="00C119B7">
      <w:pPr>
        <w:pStyle w:val="EW"/>
      </w:pPr>
      <w:r w:rsidRPr="0013232F">
        <w:t>CFRA</w:t>
      </w:r>
      <w:r w:rsidRPr="0013232F">
        <w:tab/>
        <w:t>Contention Free Random Access</w:t>
      </w:r>
    </w:p>
    <w:p w14:paraId="09229460" w14:textId="77777777" w:rsidR="00C119B7" w:rsidRPr="0013232F" w:rsidRDefault="00C119B7" w:rsidP="00C119B7">
      <w:pPr>
        <w:pStyle w:val="EW"/>
      </w:pPr>
      <w:r w:rsidRPr="0013232F">
        <w:t>CHO</w:t>
      </w:r>
      <w:r w:rsidRPr="0013232F">
        <w:tab/>
        <w:t>Conditional Handover</w:t>
      </w:r>
    </w:p>
    <w:p w14:paraId="0EA2D9D4" w14:textId="77777777" w:rsidR="00C119B7" w:rsidRPr="0013232F" w:rsidRDefault="00C119B7" w:rsidP="00C119B7">
      <w:pPr>
        <w:pStyle w:val="EW"/>
      </w:pPr>
      <w:r w:rsidRPr="0013232F">
        <w:t>CIoT</w:t>
      </w:r>
      <w:r w:rsidRPr="0013232F">
        <w:tab/>
        <w:t>Cellular Internet of Things</w:t>
      </w:r>
    </w:p>
    <w:p w14:paraId="188B6146" w14:textId="77777777" w:rsidR="00C119B7" w:rsidRPr="0013232F" w:rsidRDefault="00C119B7" w:rsidP="00C119B7">
      <w:pPr>
        <w:pStyle w:val="EW"/>
      </w:pPr>
      <w:r w:rsidRPr="0013232F">
        <w:t>CLI</w:t>
      </w:r>
      <w:r w:rsidRPr="0013232F">
        <w:tab/>
        <w:t>Cross Link interference</w:t>
      </w:r>
    </w:p>
    <w:p w14:paraId="361F8A4E" w14:textId="77777777" w:rsidR="00C119B7" w:rsidRPr="0013232F" w:rsidRDefault="00C119B7" w:rsidP="00C119B7">
      <w:pPr>
        <w:pStyle w:val="EW"/>
      </w:pPr>
      <w:r w:rsidRPr="0013232F">
        <w:t>CMAS</w:t>
      </w:r>
      <w:r w:rsidRPr="0013232F">
        <w:tab/>
        <w:t>Commercial Mobile Alert Service</w:t>
      </w:r>
    </w:p>
    <w:p w14:paraId="73099DF0" w14:textId="77777777" w:rsidR="00C119B7" w:rsidRPr="0013232F" w:rsidRDefault="00C119B7" w:rsidP="00C119B7">
      <w:pPr>
        <w:pStyle w:val="EW"/>
      </w:pPr>
      <w:r w:rsidRPr="0013232F">
        <w:t>CORESET</w:t>
      </w:r>
      <w:r w:rsidRPr="0013232F">
        <w:tab/>
        <w:t>Control Resource Set</w:t>
      </w:r>
    </w:p>
    <w:p w14:paraId="52FCE497" w14:textId="77777777" w:rsidR="00C119B7" w:rsidRPr="0013232F" w:rsidRDefault="00C119B7" w:rsidP="00C119B7">
      <w:pPr>
        <w:pStyle w:val="EW"/>
      </w:pPr>
      <w:r w:rsidRPr="0013232F">
        <w:t>CP</w:t>
      </w:r>
      <w:r w:rsidRPr="0013232F">
        <w:tab/>
        <w:t>Cyclic Prefix</w:t>
      </w:r>
    </w:p>
    <w:p w14:paraId="4ADA5DFB" w14:textId="77777777" w:rsidR="00C119B7" w:rsidRPr="0013232F" w:rsidRDefault="00C119B7" w:rsidP="00C119B7">
      <w:pPr>
        <w:pStyle w:val="EW"/>
      </w:pPr>
      <w:r w:rsidRPr="0013232F">
        <w:t>CPC</w:t>
      </w:r>
      <w:r w:rsidRPr="0013232F">
        <w:tab/>
        <w:t>Conditional PSCell Change</w:t>
      </w:r>
    </w:p>
    <w:p w14:paraId="365439F4" w14:textId="77777777" w:rsidR="00C119B7" w:rsidRPr="0013232F" w:rsidRDefault="00C119B7" w:rsidP="00C119B7">
      <w:pPr>
        <w:pStyle w:val="EW"/>
      </w:pPr>
      <w:r w:rsidRPr="0013232F">
        <w:t>DAG</w:t>
      </w:r>
      <w:r w:rsidRPr="0013232F">
        <w:tab/>
        <w:t>Directed Acyclic Graph</w:t>
      </w:r>
    </w:p>
    <w:p w14:paraId="58402253" w14:textId="77777777" w:rsidR="00C119B7" w:rsidRPr="0013232F" w:rsidRDefault="00C119B7" w:rsidP="00C119B7">
      <w:pPr>
        <w:pStyle w:val="EW"/>
      </w:pPr>
      <w:r w:rsidRPr="0013232F">
        <w:t>DAPS</w:t>
      </w:r>
      <w:r w:rsidRPr="0013232F">
        <w:tab/>
        <w:t>Dual Active Protocol Stack</w:t>
      </w:r>
    </w:p>
    <w:p w14:paraId="2F71BE71" w14:textId="77777777" w:rsidR="00C119B7" w:rsidRPr="0013232F" w:rsidRDefault="00C119B7" w:rsidP="00C119B7">
      <w:pPr>
        <w:pStyle w:val="EW"/>
      </w:pPr>
      <w:r w:rsidRPr="0013232F">
        <w:t>DFT</w:t>
      </w:r>
      <w:r w:rsidRPr="0013232F">
        <w:tab/>
        <w:t>Discrete Fourier Transform</w:t>
      </w:r>
    </w:p>
    <w:p w14:paraId="39A3CB4B" w14:textId="77777777" w:rsidR="00C119B7" w:rsidRPr="0013232F" w:rsidRDefault="00C119B7" w:rsidP="00C119B7">
      <w:pPr>
        <w:pStyle w:val="EW"/>
      </w:pPr>
      <w:r w:rsidRPr="0013232F">
        <w:t>DCI</w:t>
      </w:r>
      <w:r w:rsidRPr="0013232F">
        <w:tab/>
        <w:t>Downlink Control Information</w:t>
      </w:r>
    </w:p>
    <w:p w14:paraId="5BBAD8B5" w14:textId="77777777" w:rsidR="00C119B7" w:rsidRPr="0013232F" w:rsidRDefault="00C119B7" w:rsidP="00C119B7">
      <w:pPr>
        <w:pStyle w:val="EW"/>
      </w:pPr>
      <w:r w:rsidRPr="0013232F">
        <w:t>DCP</w:t>
      </w:r>
      <w:r w:rsidRPr="0013232F">
        <w:tab/>
        <w:t>DCI with CRC scrambled by PS-RNTI</w:t>
      </w:r>
    </w:p>
    <w:p w14:paraId="2A187724" w14:textId="77777777" w:rsidR="00C119B7" w:rsidRPr="0013232F" w:rsidRDefault="00C119B7" w:rsidP="00C119B7">
      <w:pPr>
        <w:pStyle w:val="EW"/>
      </w:pPr>
      <w:r w:rsidRPr="0013232F">
        <w:t>DL-AoD</w:t>
      </w:r>
      <w:r w:rsidRPr="0013232F">
        <w:tab/>
        <w:t>Downlink Angle-of-Departure</w:t>
      </w:r>
    </w:p>
    <w:p w14:paraId="079F5C53" w14:textId="77777777" w:rsidR="00C119B7" w:rsidRPr="0013232F" w:rsidRDefault="00C119B7" w:rsidP="00C119B7">
      <w:pPr>
        <w:pStyle w:val="EW"/>
      </w:pPr>
      <w:r w:rsidRPr="0013232F">
        <w:t>DL-SCH</w:t>
      </w:r>
      <w:r w:rsidRPr="0013232F">
        <w:tab/>
        <w:t>Downlink Shared Channel</w:t>
      </w:r>
    </w:p>
    <w:p w14:paraId="07A59121" w14:textId="77777777" w:rsidR="00C119B7" w:rsidRPr="0013232F" w:rsidRDefault="00C119B7" w:rsidP="00C119B7">
      <w:pPr>
        <w:pStyle w:val="EW"/>
      </w:pPr>
      <w:r w:rsidRPr="0013232F">
        <w:t>DL-TDOA</w:t>
      </w:r>
      <w:r w:rsidRPr="0013232F">
        <w:tab/>
        <w:t>Downlink Time Difference Of Arrival</w:t>
      </w:r>
    </w:p>
    <w:p w14:paraId="75BD6292" w14:textId="77777777" w:rsidR="00C119B7" w:rsidRPr="0013232F" w:rsidRDefault="00C119B7" w:rsidP="00C119B7">
      <w:pPr>
        <w:pStyle w:val="EW"/>
      </w:pPr>
      <w:r w:rsidRPr="0013232F">
        <w:t>DMRS</w:t>
      </w:r>
      <w:r w:rsidRPr="0013232F">
        <w:tab/>
        <w:t>Demodulation Reference Signal</w:t>
      </w:r>
    </w:p>
    <w:p w14:paraId="7D7B7518" w14:textId="77777777" w:rsidR="00C119B7" w:rsidRPr="0013232F" w:rsidRDefault="00C119B7" w:rsidP="00C119B7">
      <w:pPr>
        <w:pStyle w:val="EW"/>
      </w:pPr>
      <w:r w:rsidRPr="0013232F">
        <w:t>DRX</w:t>
      </w:r>
      <w:r w:rsidRPr="0013232F">
        <w:tab/>
        <w:t>Discontinuous Reception</w:t>
      </w:r>
    </w:p>
    <w:p w14:paraId="044815E1" w14:textId="77777777" w:rsidR="00C119B7" w:rsidRPr="0013232F" w:rsidRDefault="00C119B7" w:rsidP="00C119B7">
      <w:pPr>
        <w:pStyle w:val="EW"/>
      </w:pPr>
      <w:r w:rsidRPr="0013232F">
        <w:t>E-CID</w:t>
      </w:r>
      <w:r w:rsidRPr="0013232F">
        <w:tab/>
        <w:t>Enhanced Cell-ID (positioning method)</w:t>
      </w:r>
    </w:p>
    <w:p w14:paraId="13C9427D" w14:textId="1BE827B1" w:rsidR="00080C44" w:rsidRPr="006A79FE" w:rsidRDefault="00080C44" w:rsidP="00BC6705">
      <w:pPr>
        <w:pStyle w:val="EW"/>
      </w:pPr>
      <w:ins w:id="25" w:author="Author">
        <w:r w:rsidRPr="00080C44">
          <w:t>ECEF</w:t>
        </w:r>
        <w:r w:rsidRPr="00080C44">
          <w:tab/>
          <w:t>Earth-Centered, Earth-Fixed</w:t>
        </w:r>
      </w:ins>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7E98DDA9" w:rsidR="00ED6C2A" w:rsidRPr="002724F7" w:rsidRDefault="00E32849" w:rsidP="00ED6C2A">
      <w:pPr>
        <w:pStyle w:val="EW"/>
      </w:pPr>
      <w:ins w:id="26"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27" w:author="Author"/>
        </w:rPr>
      </w:pPr>
      <w:r w:rsidRPr="002724F7">
        <w:t>HRNN</w:t>
      </w:r>
      <w:r w:rsidRPr="002724F7">
        <w:tab/>
        <w:t>Human-Readable Network Name</w:t>
      </w:r>
    </w:p>
    <w:p w14:paraId="62255D1A" w14:textId="77777777" w:rsidR="00E32849" w:rsidRDefault="00E32849" w:rsidP="00ED6C2A">
      <w:pPr>
        <w:pStyle w:val="EW"/>
        <w:rPr>
          <w:ins w:id="28" w:author="Author"/>
        </w:rPr>
      </w:pPr>
      <w:ins w:id="29"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F01DD2" w:rsidRDefault="00ED6C2A" w:rsidP="00ED6C2A">
      <w:pPr>
        <w:pStyle w:val="EW"/>
        <w:rPr>
          <w:lang w:val="fr-FR"/>
        </w:rPr>
      </w:pPr>
      <w:r w:rsidRPr="00F01DD2">
        <w:rPr>
          <w:lang w:val="fr-FR"/>
        </w:rPr>
        <w:t>I-RNTI</w:t>
      </w:r>
      <w:r w:rsidRPr="00F01DD2">
        <w:rPr>
          <w:lang w:val="fr-FR"/>
        </w:rPr>
        <w:tab/>
        <w:t>Inactive RNTI</w:t>
      </w:r>
    </w:p>
    <w:p w14:paraId="598D0B6B" w14:textId="77777777" w:rsidR="00ED6C2A" w:rsidRPr="00F01DD2" w:rsidRDefault="00ED6C2A" w:rsidP="00ED6C2A">
      <w:pPr>
        <w:pStyle w:val="EW"/>
        <w:rPr>
          <w:lang w:val="fr-FR"/>
        </w:rPr>
      </w:pPr>
      <w:r w:rsidRPr="00F01DD2">
        <w:rPr>
          <w:lang w:val="fr-FR"/>
        </w:rPr>
        <w:t>INT-RNTI</w:t>
      </w:r>
      <w:r w:rsidRPr="00F01DD2">
        <w:rPr>
          <w:lang w:val="fr-FR"/>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30" w:author="Author"/>
        </w:rPr>
      </w:pPr>
      <w:r w:rsidRPr="002724F7">
        <w:t>LDPC</w:t>
      </w:r>
      <w:r w:rsidRPr="002724F7">
        <w:tab/>
        <w:t>Low Density Parity Check</w:t>
      </w:r>
    </w:p>
    <w:p w14:paraId="6C2BCB65" w14:textId="6167A6F5" w:rsidR="00ED6C2A" w:rsidRPr="002724F7" w:rsidRDefault="00E32849" w:rsidP="00ED6C2A">
      <w:pPr>
        <w:pStyle w:val="EW"/>
      </w:pPr>
      <w:ins w:id="31" w:author="Author">
        <w:r>
          <w:t>LEO</w:t>
        </w:r>
        <w:r>
          <w:tab/>
          <w:t>[RAN2]</w:t>
        </w:r>
      </w:ins>
    </w:p>
    <w:p w14:paraId="2C418740" w14:textId="77777777" w:rsidR="00E32849" w:rsidRDefault="00ED6C2A" w:rsidP="00ED6C2A">
      <w:pPr>
        <w:pStyle w:val="EW"/>
        <w:rPr>
          <w:ins w:id="32" w:author="Author"/>
        </w:rPr>
      </w:pPr>
      <w:r w:rsidRPr="002724F7">
        <w:t>MDBV</w:t>
      </w:r>
      <w:r w:rsidRPr="002724F7">
        <w:tab/>
        <w:t>Maximum Data Burst Volume</w:t>
      </w:r>
    </w:p>
    <w:p w14:paraId="5844F07E" w14:textId="68EE5CB1" w:rsidR="00ED6C2A" w:rsidRPr="002724F7" w:rsidRDefault="00E32849" w:rsidP="00ED6C2A">
      <w:pPr>
        <w:pStyle w:val="EW"/>
      </w:pPr>
      <w:ins w:id="33"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lastRenderedPageBreak/>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34" w:author="Author"/>
        </w:rPr>
      </w:pPr>
      <w:ins w:id="35"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36" w:author="Author"/>
        </w:rPr>
      </w:pPr>
      <w:r w:rsidRPr="002724F7">
        <w:t>NR</w:t>
      </w:r>
      <w:r w:rsidRPr="002724F7">
        <w:tab/>
        <w:t xml:space="preserve">NR Radio Access </w:t>
      </w:r>
    </w:p>
    <w:p w14:paraId="2FF44AF7" w14:textId="77777777" w:rsidR="00E32849" w:rsidRDefault="00E32849">
      <w:pPr>
        <w:pStyle w:val="EW"/>
        <w:rPr>
          <w:ins w:id="37" w:author="Author"/>
        </w:rPr>
      </w:pPr>
      <w:ins w:id="38" w:author="Author">
        <w:r>
          <w:t>NTN</w:t>
        </w:r>
        <w:r>
          <w:tab/>
          <w:t>[RAN2]</w:t>
        </w:r>
      </w:ins>
    </w:p>
    <w:p w14:paraId="2F132A93" w14:textId="77777777" w:rsidR="00C119B7" w:rsidRPr="0013232F" w:rsidRDefault="00C119B7" w:rsidP="00C119B7">
      <w:pPr>
        <w:pStyle w:val="EW"/>
      </w:pPr>
      <w:r w:rsidRPr="0013232F">
        <w:t>P-MPR</w:t>
      </w:r>
      <w:r w:rsidRPr="0013232F">
        <w:tab/>
        <w:t>Power Management Maximum Power Reduction</w:t>
      </w:r>
    </w:p>
    <w:p w14:paraId="0D550739" w14:textId="77777777" w:rsidR="00C119B7" w:rsidRPr="0013232F" w:rsidRDefault="00C119B7" w:rsidP="00C119B7">
      <w:pPr>
        <w:pStyle w:val="EW"/>
      </w:pPr>
      <w:r w:rsidRPr="0013232F">
        <w:t>P-RNTI</w:t>
      </w:r>
      <w:r w:rsidRPr="0013232F">
        <w:tab/>
        <w:t>Paging RNTI</w:t>
      </w:r>
    </w:p>
    <w:p w14:paraId="1202C391" w14:textId="77777777" w:rsidR="00C119B7" w:rsidRPr="0013232F" w:rsidRDefault="00C119B7" w:rsidP="00C119B7">
      <w:pPr>
        <w:pStyle w:val="EW"/>
      </w:pPr>
      <w:r w:rsidRPr="0013232F">
        <w:t>PCH</w:t>
      </w:r>
      <w:r w:rsidRPr="0013232F">
        <w:tab/>
        <w:t>Paging Channel</w:t>
      </w:r>
    </w:p>
    <w:p w14:paraId="0F154B73" w14:textId="77777777" w:rsidR="00C119B7" w:rsidRPr="0013232F" w:rsidRDefault="00C119B7" w:rsidP="00C119B7">
      <w:pPr>
        <w:pStyle w:val="EW"/>
      </w:pPr>
      <w:r w:rsidRPr="0013232F">
        <w:t>PCI</w:t>
      </w:r>
      <w:r w:rsidRPr="0013232F">
        <w:tab/>
        <w:t>Physical Cell Identifier</w:t>
      </w:r>
    </w:p>
    <w:p w14:paraId="3EFC2FFA" w14:textId="77777777" w:rsidR="00C119B7" w:rsidRPr="0013232F" w:rsidRDefault="00C119B7" w:rsidP="00C119B7">
      <w:pPr>
        <w:pStyle w:val="EW"/>
      </w:pPr>
      <w:r w:rsidRPr="0013232F">
        <w:t>PDCCH</w:t>
      </w:r>
      <w:r w:rsidRPr="0013232F">
        <w:tab/>
        <w:t>Physical Downlink Control Channel</w:t>
      </w:r>
    </w:p>
    <w:p w14:paraId="6BC9624F" w14:textId="77777777" w:rsidR="00C119B7" w:rsidRPr="0013232F" w:rsidRDefault="00C119B7" w:rsidP="00C119B7">
      <w:pPr>
        <w:pStyle w:val="EW"/>
      </w:pPr>
      <w:r w:rsidRPr="0013232F">
        <w:t>PDSCH</w:t>
      </w:r>
      <w:r w:rsidRPr="0013232F">
        <w:tab/>
        <w:t>Physical Downlink Shared Channel</w:t>
      </w:r>
    </w:p>
    <w:p w14:paraId="27CD5E65" w14:textId="77777777" w:rsidR="00C119B7" w:rsidRPr="0013232F" w:rsidRDefault="00C119B7" w:rsidP="00C119B7">
      <w:pPr>
        <w:pStyle w:val="EW"/>
      </w:pPr>
      <w:r w:rsidRPr="0013232F">
        <w:t>PLMN</w:t>
      </w:r>
      <w:r w:rsidRPr="0013232F">
        <w:tab/>
        <w:t>Public Land Mobile Network</w:t>
      </w:r>
    </w:p>
    <w:p w14:paraId="0CAB1F89" w14:textId="77777777" w:rsidR="00C119B7" w:rsidRPr="0013232F" w:rsidRDefault="00C119B7" w:rsidP="00C119B7">
      <w:pPr>
        <w:pStyle w:val="EW"/>
      </w:pPr>
      <w:r w:rsidRPr="0013232F">
        <w:t>PNI-NPN</w:t>
      </w:r>
      <w:r w:rsidRPr="0013232F">
        <w:tab/>
        <w:t>Public Network Integrated NPN</w:t>
      </w:r>
    </w:p>
    <w:p w14:paraId="1BE59241" w14:textId="77777777" w:rsidR="00C119B7" w:rsidRPr="0013232F" w:rsidRDefault="00C119B7" w:rsidP="00C119B7">
      <w:pPr>
        <w:pStyle w:val="EW"/>
      </w:pPr>
      <w:r w:rsidRPr="0013232F">
        <w:t>PO</w:t>
      </w:r>
      <w:r w:rsidRPr="0013232F">
        <w:tab/>
        <w:t>Paging Occasion</w:t>
      </w:r>
    </w:p>
    <w:p w14:paraId="51288607" w14:textId="77777777" w:rsidR="00C119B7" w:rsidRPr="0013232F" w:rsidRDefault="00C119B7" w:rsidP="00C119B7">
      <w:pPr>
        <w:pStyle w:val="EW"/>
      </w:pPr>
      <w:r w:rsidRPr="0013232F">
        <w:t>PRACH</w:t>
      </w:r>
      <w:r w:rsidRPr="0013232F">
        <w:tab/>
        <w:t>Physical Random Access Channel</w:t>
      </w:r>
    </w:p>
    <w:p w14:paraId="1AAAA026" w14:textId="77777777" w:rsidR="00C119B7" w:rsidRPr="0013232F" w:rsidRDefault="00C119B7" w:rsidP="00C119B7">
      <w:pPr>
        <w:pStyle w:val="EW"/>
      </w:pPr>
      <w:r w:rsidRPr="0013232F">
        <w:t>PRB</w:t>
      </w:r>
      <w:r w:rsidRPr="0013232F">
        <w:tab/>
        <w:t>Physical Resource Block</w:t>
      </w:r>
    </w:p>
    <w:p w14:paraId="1ECE90F9" w14:textId="77777777" w:rsidR="00C119B7" w:rsidRPr="0013232F" w:rsidRDefault="00C119B7" w:rsidP="00C119B7">
      <w:pPr>
        <w:pStyle w:val="EW"/>
      </w:pPr>
      <w:r w:rsidRPr="0013232F">
        <w:t>PRG</w:t>
      </w:r>
      <w:r w:rsidRPr="0013232F">
        <w:tab/>
        <w:t>Precoding Resource block Group</w:t>
      </w:r>
    </w:p>
    <w:p w14:paraId="759C58A6" w14:textId="77777777" w:rsidR="00C119B7" w:rsidRPr="0013232F" w:rsidRDefault="00C119B7" w:rsidP="00C119B7">
      <w:pPr>
        <w:pStyle w:val="EW"/>
      </w:pPr>
      <w:r w:rsidRPr="0013232F">
        <w:t>PS-RNTI</w:t>
      </w:r>
      <w:r w:rsidRPr="0013232F">
        <w:tab/>
        <w:t>Power Saving RNTI</w:t>
      </w:r>
    </w:p>
    <w:p w14:paraId="0A01E15A" w14:textId="77777777" w:rsidR="00C119B7" w:rsidRPr="0013232F" w:rsidRDefault="00C119B7" w:rsidP="00C119B7">
      <w:pPr>
        <w:pStyle w:val="EW"/>
      </w:pPr>
      <w:r w:rsidRPr="0013232F">
        <w:t>PSS</w:t>
      </w:r>
      <w:r w:rsidRPr="0013232F">
        <w:tab/>
        <w:t>Primary Synchronisation Signal</w:t>
      </w:r>
    </w:p>
    <w:p w14:paraId="052EF5B7" w14:textId="77777777" w:rsidR="00C119B7" w:rsidRPr="0013232F" w:rsidRDefault="00C119B7" w:rsidP="00C119B7">
      <w:pPr>
        <w:pStyle w:val="EW"/>
      </w:pPr>
      <w:r w:rsidRPr="0013232F">
        <w:t>PUCCH</w:t>
      </w:r>
      <w:r w:rsidRPr="0013232F">
        <w:tab/>
        <w:t>Physical Uplink Control Channel</w:t>
      </w:r>
    </w:p>
    <w:p w14:paraId="759533E9" w14:textId="77777777" w:rsidR="00C119B7" w:rsidRPr="0013232F" w:rsidRDefault="00C119B7" w:rsidP="00C119B7">
      <w:pPr>
        <w:pStyle w:val="EW"/>
      </w:pPr>
      <w:r w:rsidRPr="0013232F">
        <w:t>PUSCH</w:t>
      </w:r>
      <w:r w:rsidRPr="0013232F">
        <w:tab/>
        <w:t>Physical Uplink Shared Channel</w:t>
      </w:r>
    </w:p>
    <w:p w14:paraId="77F567F4" w14:textId="77777777" w:rsidR="00C119B7" w:rsidRPr="0013232F" w:rsidRDefault="00C119B7" w:rsidP="00C119B7">
      <w:pPr>
        <w:pStyle w:val="EW"/>
      </w:pPr>
      <w:r w:rsidRPr="0013232F">
        <w:t>PWS</w:t>
      </w:r>
      <w:r w:rsidRPr="0013232F">
        <w:tab/>
        <w:t>Public Warning System</w:t>
      </w:r>
    </w:p>
    <w:p w14:paraId="1CA1F4A7" w14:textId="77777777" w:rsidR="00C119B7" w:rsidRPr="0013232F" w:rsidRDefault="00C119B7" w:rsidP="00C119B7">
      <w:pPr>
        <w:pStyle w:val="EW"/>
      </w:pPr>
      <w:r w:rsidRPr="0013232F">
        <w:t>QAM</w:t>
      </w:r>
      <w:r w:rsidRPr="0013232F">
        <w:tab/>
        <w:t>Quadrature Amplitude Modulation</w:t>
      </w:r>
    </w:p>
    <w:p w14:paraId="0C336BA2" w14:textId="77777777" w:rsidR="00C119B7" w:rsidRPr="0013232F" w:rsidRDefault="00C119B7" w:rsidP="00C119B7">
      <w:pPr>
        <w:pStyle w:val="EW"/>
      </w:pPr>
      <w:r w:rsidRPr="0013232F">
        <w:t>QFI</w:t>
      </w:r>
      <w:r w:rsidRPr="0013232F">
        <w:tab/>
        <w:t>QoS Flow ID</w:t>
      </w:r>
    </w:p>
    <w:p w14:paraId="2BB4EBD6" w14:textId="77777777" w:rsidR="00C119B7" w:rsidRPr="0013232F" w:rsidRDefault="00C119B7" w:rsidP="00C119B7">
      <w:pPr>
        <w:pStyle w:val="EW"/>
      </w:pPr>
      <w:r w:rsidRPr="0013232F">
        <w:t>QPSK</w:t>
      </w:r>
      <w:r w:rsidRPr="0013232F">
        <w:tab/>
        <w:t>Quadrature Phase Shift Keying</w:t>
      </w:r>
    </w:p>
    <w:p w14:paraId="56C83D3E" w14:textId="77777777" w:rsidR="00C119B7" w:rsidRPr="0013232F" w:rsidRDefault="00C119B7" w:rsidP="00C119B7">
      <w:pPr>
        <w:pStyle w:val="EW"/>
      </w:pPr>
      <w:r w:rsidRPr="0013232F">
        <w:t>RA</w:t>
      </w:r>
      <w:r w:rsidRPr="0013232F">
        <w:tab/>
        <w:t>Random Access</w:t>
      </w:r>
    </w:p>
    <w:p w14:paraId="5AE25ED2" w14:textId="77777777" w:rsidR="00C119B7" w:rsidRPr="0013232F" w:rsidRDefault="00C119B7" w:rsidP="00C119B7">
      <w:pPr>
        <w:pStyle w:val="EW"/>
      </w:pPr>
      <w:r w:rsidRPr="0013232F">
        <w:t>RA-RNTI</w:t>
      </w:r>
      <w:r w:rsidRPr="0013232F">
        <w:tab/>
        <w:t>Random Access RNTI</w:t>
      </w:r>
    </w:p>
    <w:p w14:paraId="395C7C53" w14:textId="77777777" w:rsidR="00C119B7" w:rsidRPr="0013232F" w:rsidRDefault="00C119B7" w:rsidP="00C119B7">
      <w:pPr>
        <w:pStyle w:val="EW"/>
      </w:pPr>
      <w:r w:rsidRPr="0013232F">
        <w:t>RACH</w:t>
      </w:r>
      <w:r w:rsidRPr="0013232F">
        <w:tab/>
        <w:t>Random Access Channel</w:t>
      </w:r>
    </w:p>
    <w:p w14:paraId="2C1A546B" w14:textId="77777777" w:rsidR="00C119B7" w:rsidRPr="0013232F" w:rsidRDefault="00C119B7" w:rsidP="00C119B7">
      <w:pPr>
        <w:pStyle w:val="EW"/>
      </w:pPr>
      <w:r w:rsidRPr="0013232F">
        <w:t>RANAC</w:t>
      </w:r>
      <w:r w:rsidRPr="0013232F">
        <w:tab/>
        <w:t>RAN-based Notification Area Code</w:t>
      </w:r>
    </w:p>
    <w:p w14:paraId="092565AA" w14:textId="77777777" w:rsidR="00C119B7" w:rsidRPr="0013232F" w:rsidRDefault="00C119B7" w:rsidP="00C119B7">
      <w:pPr>
        <w:pStyle w:val="EW"/>
      </w:pPr>
      <w:r w:rsidRPr="0013232F">
        <w:t>REG</w:t>
      </w:r>
      <w:r w:rsidRPr="0013232F">
        <w:tab/>
        <w:t>Resource Element Group</w:t>
      </w:r>
    </w:p>
    <w:p w14:paraId="7AB9E799" w14:textId="77777777" w:rsidR="00C119B7" w:rsidRPr="0013232F" w:rsidRDefault="00C119B7" w:rsidP="00C119B7">
      <w:pPr>
        <w:pStyle w:val="EW"/>
      </w:pPr>
      <w:r w:rsidRPr="0013232F">
        <w:t>RIM</w:t>
      </w:r>
      <w:r w:rsidRPr="0013232F">
        <w:tab/>
        <w:t>Remote Interference Management</w:t>
      </w:r>
    </w:p>
    <w:p w14:paraId="48F6C54E" w14:textId="77777777" w:rsidR="00C119B7" w:rsidRPr="0013232F" w:rsidRDefault="00C119B7" w:rsidP="00C119B7">
      <w:pPr>
        <w:pStyle w:val="EW"/>
      </w:pPr>
      <w:r w:rsidRPr="0013232F">
        <w:t>RMSI</w:t>
      </w:r>
      <w:r w:rsidRPr="0013232F">
        <w:tab/>
        <w:t>Remaining Minimum SI</w:t>
      </w:r>
    </w:p>
    <w:p w14:paraId="3DFC0A64" w14:textId="77777777" w:rsidR="00C119B7" w:rsidRPr="0013232F" w:rsidRDefault="00C119B7" w:rsidP="00C119B7">
      <w:pPr>
        <w:pStyle w:val="EW"/>
      </w:pPr>
      <w:r w:rsidRPr="0013232F">
        <w:t>RNA</w:t>
      </w:r>
      <w:r w:rsidRPr="0013232F">
        <w:tab/>
        <w:t>RAN-based Notification Area</w:t>
      </w:r>
    </w:p>
    <w:p w14:paraId="09277BFE" w14:textId="77777777" w:rsidR="00C119B7" w:rsidRPr="0013232F" w:rsidRDefault="00C119B7" w:rsidP="00C119B7">
      <w:pPr>
        <w:pStyle w:val="EW"/>
      </w:pPr>
      <w:r w:rsidRPr="0013232F">
        <w:t>RNAU</w:t>
      </w:r>
      <w:r w:rsidRPr="0013232F">
        <w:tab/>
        <w:t>RAN-based Notification Area Update</w:t>
      </w:r>
    </w:p>
    <w:p w14:paraId="4ACC74B2" w14:textId="77777777" w:rsidR="00C119B7" w:rsidRPr="0013232F" w:rsidRDefault="00C119B7" w:rsidP="00C119B7">
      <w:pPr>
        <w:pStyle w:val="EW"/>
      </w:pPr>
      <w:r w:rsidRPr="0013232F">
        <w:t>RNTI</w:t>
      </w:r>
      <w:r w:rsidRPr="0013232F">
        <w:tab/>
        <w:t>Radio Network Temporary Identifier</w:t>
      </w:r>
    </w:p>
    <w:p w14:paraId="20A5BE10" w14:textId="77777777" w:rsidR="00C119B7" w:rsidRPr="0013232F" w:rsidRDefault="00C119B7" w:rsidP="00C119B7">
      <w:pPr>
        <w:pStyle w:val="EW"/>
      </w:pPr>
      <w:r w:rsidRPr="0013232F">
        <w:t>RQA</w:t>
      </w:r>
      <w:r w:rsidRPr="0013232F">
        <w:tab/>
        <w:t>Reflective QoS Attribute</w:t>
      </w:r>
    </w:p>
    <w:p w14:paraId="117926C9" w14:textId="77777777" w:rsidR="00C119B7" w:rsidRPr="0013232F" w:rsidRDefault="00C119B7" w:rsidP="00C119B7">
      <w:pPr>
        <w:pStyle w:val="EW"/>
      </w:pPr>
      <w:r w:rsidRPr="0013232F">
        <w:t>RQoS</w:t>
      </w:r>
      <w:r w:rsidRPr="0013232F">
        <w:tab/>
        <w:t>Reflective Quality of Service</w:t>
      </w:r>
    </w:p>
    <w:p w14:paraId="6FD19E9F" w14:textId="77777777" w:rsidR="00C119B7" w:rsidRPr="0013232F" w:rsidRDefault="00C119B7" w:rsidP="00C119B7">
      <w:pPr>
        <w:pStyle w:val="EW"/>
      </w:pPr>
      <w:r w:rsidRPr="0013232F">
        <w:t>RS</w:t>
      </w:r>
      <w:r w:rsidRPr="0013232F">
        <w:tab/>
        <w:t>Reference Signal</w:t>
      </w:r>
    </w:p>
    <w:p w14:paraId="57BF1D0A" w14:textId="77777777" w:rsidR="00C119B7" w:rsidRPr="0013232F" w:rsidRDefault="00C119B7" w:rsidP="00C119B7">
      <w:pPr>
        <w:pStyle w:val="EW"/>
      </w:pPr>
      <w:r w:rsidRPr="0013232F">
        <w:t>RSRP</w:t>
      </w:r>
      <w:r w:rsidRPr="0013232F">
        <w:tab/>
        <w:t>Reference Signal Received Power</w:t>
      </w:r>
    </w:p>
    <w:p w14:paraId="59C9FC65" w14:textId="77777777" w:rsidR="00C119B7" w:rsidRPr="0013232F" w:rsidRDefault="00C119B7" w:rsidP="00C119B7">
      <w:pPr>
        <w:pStyle w:val="EW"/>
      </w:pPr>
      <w:r w:rsidRPr="0013232F">
        <w:t>RSRQ</w:t>
      </w:r>
      <w:r w:rsidRPr="0013232F">
        <w:tab/>
        <w:t>Reference Signal Received Quality</w:t>
      </w:r>
    </w:p>
    <w:p w14:paraId="34E4A0E2" w14:textId="77777777" w:rsidR="00C119B7" w:rsidRPr="0013232F" w:rsidRDefault="00C119B7" w:rsidP="00C119B7">
      <w:pPr>
        <w:pStyle w:val="EW"/>
      </w:pPr>
      <w:r w:rsidRPr="0013232F">
        <w:t>RSSI</w:t>
      </w:r>
      <w:r w:rsidRPr="0013232F">
        <w:tab/>
        <w:t>Received Signal Strength Indicator</w:t>
      </w:r>
    </w:p>
    <w:p w14:paraId="41FCD10C" w14:textId="77777777" w:rsidR="00C119B7" w:rsidRPr="0013232F" w:rsidRDefault="00C119B7" w:rsidP="00C119B7">
      <w:pPr>
        <w:pStyle w:val="EW"/>
      </w:pPr>
      <w:r w:rsidRPr="0013232F">
        <w:t>RSTD</w:t>
      </w:r>
      <w:r w:rsidRPr="0013232F">
        <w:tab/>
        <w:t>Reference Signal Time Difference</w:t>
      </w:r>
    </w:p>
    <w:p w14:paraId="1AEC9620" w14:textId="77777777" w:rsidR="00C119B7" w:rsidRPr="0013232F" w:rsidRDefault="00C119B7" w:rsidP="00C119B7">
      <w:pPr>
        <w:pStyle w:val="EW"/>
      </w:pPr>
      <w:r w:rsidRPr="0013232F">
        <w:t>SCS</w:t>
      </w:r>
      <w:r w:rsidRPr="0013232F">
        <w:tab/>
        <w:t>SubCarrier Spacing</w:t>
      </w:r>
    </w:p>
    <w:p w14:paraId="0147F829" w14:textId="77777777" w:rsidR="00C119B7" w:rsidRPr="0013232F" w:rsidRDefault="00C119B7" w:rsidP="00C119B7">
      <w:pPr>
        <w:pStyle w:val="EW"/>
      </w:pPr>
      <w:r w:rsidRPr="0013232F">
        <w:t>SD</w:t>
      </w:r>
      <w:r w:rsidRPr="0013232F">
        <w:tab/>
        <w:t>Slice Differentiator</w:t>
      </w:r>
    </w:p>
    <w:p w14:paraId="4107E8A7" w14:textId="77777777" w:rsidR="00C119B7" w:rsidRPr="0013232F" w:rsidRDefault="00C119B7" w:rsidP="00C119B7">
      <w:pPr>
        <w:pStyle w:val="EW"/>
      </w:pPr>
      <w:r w:rsidRPr="0013232F">
        <w:t>SDAP</w:t>
      </w:r>
      <w:r w:rsidRPr="0013232F">
        <w:tab/>
        <w:t>Service Data Adaptation Protocol</w:t>
      </w:r>
    </w:p>
    <w:p w14:paraId="67752B81" w14:textId="77777777" w:rsidR="00C119B7" w:rsidRPr="0013232F" w:rsidRDefault="00C119B7" w:rsidP="00C119B7">
      <w:pPr>
        <w:pStyle w:val="EW"/>
      </w:pPr>
      <w:r w:rsidRPr="0013232F">
        <w:t>SFI-RNTI</w:t>
      </w:r>
      <w:r w:rsidRPr="0013232F">
        <w:tab/>
        <w:t>Slot Format Indication RNTI</w:t>
      </w:r>
    </w:p>
    <w:p w14:paraId="1512DB31" w14:textId="77777777" w:rsidR="00C119B7" w:rsidRPr="0013232F" w:rsidRDefault="00C119B7" w:rsidP="00C119B7">
      <w:pPr>
        <w:pStyle w:val="EW"/>
      </w:pPr>
      <w:r w:rsidRPr="0013232F">
        <w:t>SIB</w:t>
      </w:r>
      <w:r w:rsidRPr="0013232F">
        <w:tab/>
        <w:t>System Information Block</w:t>
      </w:r>
    </w:p>
    <w:p w14:paraId="0F6FACC9" w14:textId="77777777" w:rsidR="00C119B7" w:rsidRPr="0013232F" w:rsidRDefault="00C119B7" w:rsidP="00C119B7">
      <w:pPr>
        <w:pStyle w:val="EW"/>
      </w:pPr>
      <w:r w:rsidRPr="0013232F">
        <w:t>SI-RNTI</w:t>
      </w:r>
      <w:r w:rsidRPr="0013232F">
        <w:tab/>
        <w:t>System Information RNTI</w:t>
      </w:r>
    </w:p>
    <w:p w14:paraId="4A446785" w14:textId="77777777" w:rsidR="00C119B7" w:rsidRPr="0013232F" w:rsidRDefault="00C119B7" w:rsidP="00C119B7">
      <w:pPr>
        <w:pStyle w:val="EW"/>
      </w:pPr>
      <w:r w:rsidRPr="0013232F">
        <w:t>SLA</w:t>
      </w:r>
      <w:r w:rsidRPr="0013232F">
        <w:tab/>
        <w:t>Service Level Agreement</w:t>
      </w:r>
    </w:p>
    <w:p w14:paraId="3D44449D" w14:textId="77777777" w:rsidR="00C119B7" w:rsidRPr="0013232F" w:rsidRDefault="00C119B7" w:rsidP="00C119B7">
      <w:pPr>
        <w:pStyle w:val="EW"/>
      </w:pPr>
      <w:r w:rsidRPr="0013232F">
        <w:t>SMC</w:t>
      </w:r>
      <w:r w:rsidRPr="0013232F">
        <w:tab/>
        <w:t>Security Mode Command</w:t>
      </w:r>
    </w:p>
    <w:p w14:paraId="7F091911" w14:textId="77777777" w:rsidR="00C119B7" w:rsidRPr="0013232F" w:rsidRDefault="00C119B7" w:rsidP="00C119B7">
      <w:pPr>
        <w:pStyle w:val="EW"/>
      </w:pPr>
      <w:r w:rsidRPr="0013232F">
        <w:t>SMF</w:t>
      </w:r>
      <w:r w:rsidRPr="0013232F">
        <w:tab/>
        <w:t>Session Management Function</w:t>
      </w:r>
    </w:p>
    <w:p w14:paraId="1B139FCF" w14:textId="77777777" w:rsidR="00C119B7" w:rsidRPr="0013232F" w:rsidRDefault="00C119B7" w:rsidP="00C119B7">
      <w:pPr>
        <w:pStyle w:val="EW"/>
      </w:pPr>
      <w:r w:rsidRPr="0013232F">
        <w:t>S-NSSAI</w:t>
      </w:r>
      <w:r w:rsidRPr="0013232F">
        <w:tab/>
        <w:t>Single Network Slice Selection Assistance Information</w:t>
      </w:r>
    </w:p>
    <w:p w14:paraId="5AE67AC6" w14:textId="77777777" w:rsidR="00C119B7" w:rsidRPr="0013232F" w:rsidRDefault="00C119B7" w:rsidP="00C119B7">
      <w:pPr>
        <w:pStyle w:val="EW"/>
      </w:pPr>
      <w:r w:rsidRPr="0013232F">
        <w:t>SNPN</w:t>
      </w:r>
      <w:r w:rsidRPr="0013232F">
        <w:tab/>
        <w:t>Stand-alone Non-Public Network</w:t>
      </w:r>
    </w:p>
    <w:p w14:paraId="5700EF12" w14:textId="77777777" w:rsidR="00C119B7" w:rsidRPr="0013232F" w:rsidRDefault="00C119B7" w:rsidP="00C119B7">
      <w:pPr>
        <w:pStyle w:val="EW"/>
      </w:pPr>
      <w:r w:rsidRPr="0013232F">
        <w:t>SNPN ID</w:t>
      </w:r>
      <w:r w:rsidRPr="0013232F">
        <w:tab/>
        <w:t>Stand-alone Non-Public Network Identity</w:t>
      </w:r>
    </w:p>
    <w:p w14:paraId="59E06A04" w14:textId="77777777" w:rsidR="00C119B7" w:rsidRPr="0013232F" w:rsidRDefault="00C119B7" w:rsidP="00C119B7">
      <w:pPr>
        <w:pStyle w:val="EW"/>
      </w:pPr>
      <w:r w:rsidRPr="0013232F">
        <w:t>SPS</w:t>
      </w:r>
      <w:r w:rsidRPr="0013232F">
        <w:tab/>
        <w:t>Semi-Persistent Scheduling</w:t>
      </w:r>
    </w:p>
    <w:p w14:paraId="11500B8D" w14:textId="77777777" w:rsidR="00C119B7" w:rsidRPr="0013232F" w:rsidRDefault="00C119B7" w:rsidP="00C119B7">
      <w:pPr>
        <w:pStyle w:val="EW"/>
      </w:pPr>
      <w:r w:rsidRPr="0013232F">
        <w:t>SR</w:t>
      </w:r>
      <w:r w:rsidRPr="0013232F">
        <w:tab/>
        <w:t>Scheduling Request</w:t>
      </w:r>
    </w:p>
    <w:p w14:paraId="46D7C982" w14:textId="77777777" w:rsidR="00C119B7" w:rsidRPr="0013232F" w:rsidRDefault="00C119B7" w:rsidP="00C119B7">
      <w:pPr>
        <w:pStyle w:val="EW"/>
      </w:pPr>
      <w:r w:rsidRPr="0013232F">
        <w:t>SRS</w:t>
      </w:r>
      <w:r w:rsidRPr="0013232F">
        <w:tab/>
        <w:t>Sounding Reference Signal</w:t>
      </w:r>
    </w:p>
    <w:p w14:paraId="5F5A5D49" w14:textId="77777777" w:rsidR="00C119B7" w:rsidRPr="0013232F" w:rsidRDefault="00C119B7" w:rsidP="00C119B7">
      <w:pPr>
        <w:pStyle w:val="EW"/>
      </w:pPr>
      <w:r w:rsidRPr="0013232F">
        <w:t>SRVCC</w:t>
      </w:r>
      <w:r w:rsidRPr="0013232F">
        <w:tab/>
        <w:t>Single Radio Voice Call Continuity</w:t>
      </w:r>
    </w:p>
    <w:p w14:paraId="28B9AA4A" w14:textId="77777777" w:rsidR="00C119B7" w:rsidRPr="0013232F" w:rsidRDefault="00C119B7" w:rsidP="00C119B7">
      <w:pPr>
        <w:pStyle w:val="EW"/>
      </w:pPr>
      <w:r w:rsidRPr="0013232F">
        <w:t>SS</w:t>
      </w:r>
      <w:r w:rsidRPr="0013232F">
        <w:tab/>
        <w:t>Synchronization Signal</w:t>
      </w:r>
    </w:p>
    <w:p w14:paraId="75C69A84" w14:textId="77777777" w:rsidR="00C119B7" w:rsidRPr="0013232F" w:rsidRDefault="00C119B7" w:rsidP="00C119B7">
      <w:pPr>
        <w:pStyle w:val="EW"/>
      </w:pPr>
      <w:r w:rsidRPr="0013232F">
        <w:lastRenderedPageBreak/>
        <w:t>SSB</w:t>
      </w:r>
      <w:r w:rsidRPr="0013232F">
        <w:tab/>
        <w:t>SS/PBCH block</w:t>
      </w:r>
    </w:p>
    <w:p w14:paraId="5F22BEA6" w14:textId="77777777" w:rsidR="00C119B7" w:rsidRPr="0013232F" w:rsidRDefault="00C119B7" w:rsidP="00C119B7">
      <w:pPr>
        <w:pStyle w:val="EW"/>
      </w:pPr>
      <w:r w:rsidRPr="0013232F">
        <w:t>SSS</w:t>
      </w:r>
      <w:r w:rsidRPr="0013232F">
        <w:tab/>
        <w:t>Secondary Synchronisation Signal</w:t>
      </w:r>
    </w:p>
    <w:p w14:paraId="52F8DA85" w14:textId="77777777" w:rsidR="00C119B7" w:rsidRPr="0013232F" w:rsidRDefault="00C119B7" w:rsidP="00C119B7">
      <w:pPr>
        <w:pStyle w:val="EW"/>
      </w:pPr>
      <w:r w:rsidRPr="0013232F">
        <w:t>SST</w:t>
      </w:r>
      <w:r w:rsidRPr="0013232F">
        <w:tab/>
        <w:t>Slice/Service Type</w:t>
      </w:r>
    </w:p>
    <w:p w14:paraId="2FE3EF98" w14:textId="77777777" w:rsidR="00C119B7" w:rsidRPr="0013232F" w:rsidRDefault="00C119B7" w:rsidP="00C119B7">
      <w:pPr>
        <w:pStyle w:val="EW"/>
      </w:pPr>
      <w:r w:rsidRPr="0013232F">
        <w:t>SU-MIMO</w:t>
      </w:r>
      <w:r w:rsidRPr="0013232F">
        <w:tab/>
        <w:t>Single User MIMO</w:t>
      </w:r>
    </w:p>
    <w:p w14:paraId="566B5470" w14:textId="77777777" w:rsidR="00C119B7" w:rsidRPr="0013232F" w:rsidRDefault="00C119B7" w:rsidP="00C119B7">
      <w:pPr>
        <w:pStyle w:val="EW"/>
      </w:pPr>
      <w:r w:rsidRPr="0013232F">
        <w:t>SUL</w:t>
      </w:r>
      <w:r w:rsidRPr="0013232F">
        <w:tab/>
        <w:t>Supplementary Uplink</w:t>
      </w:r>
    </w:p>
    <w:p w14:paraId="6E932BB2" w14:textId="77777777" w:rsidR="00C119B7" w:rsidRPr="0013232F" w:rsidRDefault="00C119B7" w:rsidP="00C119B7">
      <w:pPr>
        <w:pStyle w:val="EW"/>
      </w:pPr>
      <w:r w:rsidRPr="0013232F">
        <w:t>TA</w:t>
      </w:r>
      <w:r w:rsidRPr="0013232F">
        <w:tab/>
        <w:t>Timing Advance</w:t>
      </w:r>
    </w:p>
    <w:p w14:paraId="6C614D6A" w14:textId="6BE3CF7F" w:rsidR="00D244CE" w:rsidRPr="006A79FE" w:rsidRDefault="00D244CE" w:rsidP="00196930">
      <w:pPr>
        <w:pStyle w:val="EW"/>
      </w:pPr>
      <w:ins w:id="39" w:author="Author">
        <w:r w:rsidRPr="004C29FB">
          <w:t>TNL</w:t>
        </w:r>
        <w:r w:rsidRPr="004C29FB">
          <w:tab/>
          <w:t>Transport Network Layer</w:t>
        </w:r>
      </w:ins>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UL-AoA</w:t>
      </w:r>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4EEB2621" w14:textId="77777777" w:rsidR="00196930" w:rsidRPr="006A79FE" w:rsidRDefault="00196930" w:rsidP="00196930">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16D36E6B" w14:textId="2E22A179" w:rsidR="00ED6C2A" w:rsidRPr="002724F7" w:rsidRDefault="00196930" w:rsidP="00196930">
      <w:pPr>
        <w:pStyle w:val="EW"/>
      </w:pPr>
      <w:r w:rsidRPr="006A79FE">
        <w:t>XnAP</w:t>
      </w:r>
      <w:r w:rsidRPr="006A79FE">
        <w:tab/>
        <w:t>Xn Application Protocol</w:t>
      </w:r>
    </w:p>
    <w:p w14:paraId="483FB9FD" w14:textId="77777777" w:rsidR="00ED6C2A" w:rsidRPr="002724F7" w:rsidRDefault="00ED6C2A" w:rsidP="00ED6C2A">
      <w:pPr>
        <w:pStyle w:val="Heading2"/>
      </w:pPr>
      <w:bookmarkStart w:id="40" w:name="_Toc20387887"/>
      <w:bookmarkStart w:id="41" w:name="_Toc29375966"/>
      <w:bookmarkStart w:id="42" w:name="_Toc37231823"/>
      <w:bookmarkStart w:id="43" w:name="_Toc46501876"/>
      <w:bookmarkStart w:id="44" w:name="_Toc51971224"/>
      <w:bookmarkStart w:id="45" w:name="_Toc52551207"/>
      <w:r w:rsidRPr="002724F7">
        <w:t>3.2</w:t>
      </w:r>
      <w:r w:rsidRPr="002724F7">
        <w:tab/>
        <w:t>Definitions</w:t>
      </w:r>
      <w:bookmarkEnd w:id="40"/>
      <w:bookmarkEnd w:id="41"/>
      <w:bookmarkEnd w:id="42"/>
      <w:bookmarkEnd w:id="43"/>
      <w:bookmarkEnd w:id="44"/>
      <w:bookmarkEnd w:id="45"/>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46" w:author="Author"/>
          <w:noProof/>
        </w:rPr>
      </w:pPr>
      <w:r w:rsidRPr="002724F7">
        <w:rPr>
          <w:b/>
          <w:noProof/>
        </w:rPr>
        <w:t>Early Data Forwarding</w:t>
      </w:r>
      <w:r w:rsidRPr="002724F7">
        <w:rPr>
          <w:noProof/>
        </w:rPr>
        <w:t>: data forwarding that is initiated before the UE executes the handover.</w:t>
      </w:r>
    </w:p>
    <w:p w14:paraId="3378E661" w14:textId="4828F038" w:rsidR="00080C44" w:rsidRDefault="00080C44" w:rsidP="00ED6C2A">
      <w:pPr>
        <w:rPr>
          <w:ins w:id="47" w:author="Author"/>
          <w:noProof/>
        </w:rPr>
      </w:pPr>
      <w:ins w:id="48" w:author="Author">
        <w:r w:rsidRPr="005E57C6">
          <w:rPr>
            <w:b/>
            <w:noProof/>
            <w:rPrChange w:id="49" w:author="Author">
              <w:rPr>
                <w:noProof/>
              </w:rPr>
            </w:rPrChange>
          </w:rPr>
          <w:t>Earth-centered, earth-fixed</w:t>
        </w:r>
        <w:r w:rsidRPr="00080C44">
          <w:rPr>
            <w:noProof/>
          </w:rPr>
          <w:t>: A global geodetic reference system for the Earth intended for practical applications of mapping, charting, geopositioning and navigation, as specified in</w:t>
        </w:r>
        <w:r w:rsidR="00E318CB" w:rsidRPr="00E318CB">
          <w:rPr>
            <w:noProof/>
          </w:rPr>
          <w:t xml:space="preserve"> NIMA TR 8350.2</w:t>
        </w:r>
        <w:r w:rsidRPr="00080C44">
          <w:rPr>
            <w:noProof/>
          </w:rPr>
          <w:t xml:space="preserve"> [y]</w:t>
        </w:r>
        <w:r w:rsidR="00C51F68">
          <w:rPr>
            <w:noProof/>
          </w:rPr>
          <w:t>.</w:t>
        </w:r>
      </w:ins>
    </w:p>
    <w:p w14:paraId="22CAFE8D" w14:textId="05F490DF" w:rsidR="00E32849" w:rsidRDefault="00E32849" w:rsidP="00ED6C2A">
      <w:pPr>
        <w:rPr>
          <w:ins w:id="50" w:author="Author"/>
        </w:rPr>
      </w:pPr>
      <w:ins w:id="51" w:author="Author">
        <w:r w:rsidRPr="00E32849">
          <w:rPr>
            <w:b/>
            <w:noProof/>
          </w:rPr>
          <w:t>Feeder link</w:t>
        </w:r>
        <w:r>
          <w:rPr>
            <w:noProof/>
          </w:rPr>
          <w:t>: Wireless link between the NTN Gateway and the NTN payload</w:t>
        </w:r>
        <w:r w:rsidR="00196930">
          <w:rPr>
            <w:noProof/>
          </w:rPr>
          <w:t>.</w:t>
        </w:r>
      </w:ins>
    </w:p>
    <w:p w14:paraId="75131410" w14:textId="60942197" w:rsidR="00ED6C2A" w:rsidRPr="002724F7" w:rsidRDefault="00E32849" w:rsidP="00ED6C2A">
      <w:ins w:id="52" w:author="Author">
        <w:r w:rsidRPr="00E32849">
          <w:rPr>
            <w:b/>
          </w:rPr>
          <w:t>Geostationary Earth Orbit</w:t>
        </w:r>
        <w:r>
          <w:t>: [RAN2]</w:t>
        </w:r>
      </w:ins>
    </w:p>
    <w:p w14:paraId="2E6F38F1" w14:textId="77777777" w:rsidR="00E32849" w:rsidRDefault="00ED6C2A" w:rsidP="00ED6C2A">
      <w:pPr>
        <w:rPr>
          <w:ins w:id="53"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54"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lastRenderedPageBreak/>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55" w:author="Author"/>
          <w:noProof/>
        </w:rPr>
      </w:pPr>
      <w:r w:rsidRPr="002724F7">
        <w:rPr>
          <w:b/>
          <w:noProof/>
        </w:rPr>
        <w:t>Late Data Forwarding</w:t>
      </w:r>
      <w:r w:rsidRPr="002724F7">
        <w:rPr>
          <w:noProof/>
        </w:rPr>
        <w:t>: data forwarding that is initiated after the source NG-RAN node knows that the UE has successfully accessed a target NG-RAN node.</w:t>
      </w:r>
    </w:p>
    <w:p w14:paraId="0B4916FB" w14:textId="69988109" w:rsidR="00080C44" w:rsidRPr="002724F7" w:rsidRDefault="00080C44" w:rsidP="00E318CB">
      <w:ins w:id="56" w:author="Author">
        <w:r w:rsidRPr="005E57C6">
          <w:rPr>
            <w:b/>
            <w:rPrChange w:id="57" w:author="Author">
              <w:rPr/>
            </w:rPrChange>
          </w:rPr>
          <w:t>Mapped Cell ID</w:t>
        </w:r>
        <w:r w:rsidRPr="00080C44">
          <w:t>: In NTN, it corresponds to a fixed geographical area.</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58" w:author="Author"/>
        </w:rPr>
      </w:pPr>
      <w:ins w:id="59" w:author="Author">
        <w:r>
          <w:rPr>
            <w:b/>
          </w:rPr>
          <w:t xml:space="preserve">Non-Geostationary Earth Orbit: </w:t>
        </w:r>
        <w:r w:rsidRPr="001726A3">
          <w:t>[RAN2]</w:t>
        </w:r>
      </w:ins>
    </w:p>
    <w:p w14:paraId="7A453CBA" w14:textId="045904F2" w:rsidR="00E32849" w:rsidRDefault="00E32849" w:rsidP="00ED6C2A">
      <w:pPr>
        <w:rPr>
          <w:ins w:id="60" w:author="Author"/>
          <w:b/>
        </w:rPr>
      </w:pPr>
      <w:ins w:id="61"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62"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3991077E" w:rsidR="00ED6C2A" w:rsidRDefault="008D4534" w:rsidP="00ED6C2A">
      <w:ins w:id="63"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4E17C108" w14:textId="521FA04B" w:rsidR="008D4534" w:rsidRDefault="008D4534" w:rsidP="00ED6C2A">
      <w:pPr>
        <w:rPr>
          <w:ins w:id="64" w:author="Author"/>
          <w:b/>
        </w:rPr>
      </w:pPr>
      <w:ins w:id="65"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lastRenderedPageBreak/>
        <w:t>Parent node</w:t>
      </w:r>
      <w:r w:rsidRPr="002724F7">
        <w:t>: IAB-MT's next hop neighbour node; the parent node can be IAB-node or IAB-donor-DU</w:t>
      </w:r>
    </w:p>
    <w:p w14:paraId="0AA5C1C6" w14:textId="77777777" w:rsidR="008D4534" w:rsidRDefault="00ED6C2A" w:rsidP="00ED6C2A">
      <w:pPr>
        <w:rPr>
          <w:ins w:id="66" w:author="Author"/>
          <w:bCs/>
        </w:rPr>
      </w:pPr>
      <w:r w:rsidRPr="002724F7">
        <w:rPr>
          <w:b/>
        </w:rPr>
        <w:t>PLMN Cell</w:t>
      </w:r>
      <w:r w:rsidRPr="002724F7">
        <w:rPr>
          <w:bCs/>
        </w:rPr>
        <w:t>: a cell of the PLMN.</w:t>
      </w:r>
    </w:p>
    <w:p w14:paraId="012AB1B4" w14:textId="77777777" w:rsidR="008D4534" w:rsidRDefault="008D4534" w:rsidP="00ED6C2A">
      <w:pPr>
        <w:rPr>
          <w:ins w:id="67" w:author="Author"/>
          <w:bCs/>
        </w:rPr>
      </w:pPr>
      <w:ins w:id="68" w:author="Author">
        <w:r w:rsidRPr="001726A3">
          <w:rPr>
            <w:b/>
            <w:bCs/>
          </w:rPr>
          <w:t>Satellite</w:t>
        </w:r>
        <w:r>
          <w:rPr>
            <w:bCs/>
          </w:rPr>
          <w:t xml:space="preserve">: [RAN2] </w:t>
        </w:r>
      </w:ins>
    </w:p>
    <w:p w14:paraId="5A09AE8E" w14:textId="77777777" w:rsidR="008D4534" w:rsidRDefault="008D4534" w:rsidP="00ED6C2A">
      <w:pPr>
        <w:rPr>
          <w:ins w:id="69" w:author="Author"/>
          <w:bCs/>
        </w:rPr>
      </w:pPr>
      <w:ins w:id="70" w:author="Author">
        <w:r w:rsidRPr="001726A3">
          <w:rPr>
            <w:b/>
            <w:bCs/>
          </w:rPr>
          <w:t>Ephemeris</w:t>
        </w:r>
        <w:r>
          <w:rPr>
            <w:bCs/>
          </w:rPr>
          <w:t>: [RAN2]</w:t>
        </w:r>
      </w:ins>
    </w:p>
    <w:p w14:paraId="1B228EE4" w14:textId="3250524F" w:rsidR="00ED6C2A" w:rsidRPr="001726A3" w:rsidRDefault="008D4534" w:rsidP="00ED6C2A">
      <w:pPr>
        <w:rPr>
          <w:b/>
        </w:rPr>
      </w:pPr>
      <w:ins w:id="71"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72" w:author="Author"/>
        </w:rPr>
      </w:pPr>
      <w:ins w:id="73" w:author="Author">
        <w:r>
          <w:t>4.x</w:t>
        </w:r>
        <w:r>
          <w:tab/>
          <w:t>Non-Terrestrial Networks</w:t>
        </w:r>
      </w:ins>
    </w:p>
    <w:p w14:paraId="46192EB5" w14:textId="6B172E3D" w:rsidR="008D4534" w:rsidRDefault="008D4534" w:rsidP="001726A3">
      <w:pPr>
        <w:rPr>
          <w:ins w:id="74" w:author="Author"/>
        </w:rPr>
      </w:pPr>
      <w:ins w:id="75"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76"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5pt;height:322.3pt" o:ole="">
            <v:imagedata r:id="rId13" o:title=""/>
          </v:shape>
          <o:OLEObject Type="Embed" ProgID="Visio.Drawing.15" ShapeID="_x0000_i1025" DrawAspect="Content" ObjectID="_1702488125" r:id="rId14"/>
        </w:object>
      </w:r>
    </w:p>
    <w:p w14:paraId="2E6A2CBF" w14:textId="23C6A932" w:rsidR="00ED6C2A" w:rsidRPr="008D4534" w:rsidRDefault="008D4534" w:rsidP="00ED6C2A">
      <w:pPr>
        <w:keepLines/>
        <w:spacing w:after="240"/>
        <w:jc w:val="center"/>
        <w:rPr>
          <w:rFonts w:ascii="Arial" w:eastAsia="DengXian" w:hAnsi="Arial"/>
          <w:b/>
        </w:rPr>
      </w:pPr>
      <w:ins w:id="77" w:author="Author">
        <w:r w:rsidRPr="001726A3">
          <w:rPr>
            <w:rFonts w:ascii="Arial" w:eastAsia="SimSun" w:hAnsi="Arial"/>
            <w:b/>
            <w:lang w:eastAsia="ja-JP"/>
          </w:rPr>
          <w:t>Figure 4.x-1: Overall illustration of an NTN</w:t>
        </w:r>
      </w:ins>
    </w:p>
    <w:p w14:paraId="4D75BDB6" w14:textId="4704DAAA" w:rsidR="00C43703" w:rsidRDefault="00C43703" w:rsidP="00C43703">
      <w:pPr>
        <w:pStyle w:val="NO"/>
        <w:rPr>
          <w:ins w:id="78" w:author="Author"/>
        </w:rPr>
      </w:pPr>
      <w:ins w:id="79" w:author="Author">
        <w:r>
          <w:lastRenderedPageBreak/>
          <w:t xml:space="preserve">NOTE: Figure 4.x-1 </w:t>
        </w:r>
        <w:r w:rsidR="000B2648">
          <w:t>illustrates</w:t>
        </w:r>
        <w:r>
          <w:t xml:space="preserve"> an NTN; RAN4 aspects are out of scope.</w:t>
        </w:r>
      </w:ins>
    </w:p>
    <w:p w14:paraId="1DEFBB07" w14:textId="150BE7EE" w:rsidR="00107929" w:rsidRDefault="002B5848" w:rsidP="00107929">
      <w:pPr>
        <w:rPr>
          <w:ins w:id="80" w:author="Author"/>
        </w:rPr>
      </w:pPr>
      <w:ins w:id="81" w:author="Author">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82" w:author="Author"/>
        </w:rPr>
      </w:pPr>
      <w:ins w:id="83" w:author="Author">
        <w:r>
          <w:t>-</w:t>
        </w:r>
        <w:r>
          <w:tab/>
        </w:r>
        <w:r w:rsidR="00107929" w:rsidRPr="00AB606C">
          <w:t>A gNB may serve multiple NTN payloads;</w:t>
        </w:r>
      </w:ins>
    </w:p>
    <w:p w14:paraId="00E8958C" w14:textId="674B2B12" w:rsidR="00107929" w:rsidRDefault="002B1CA9" w:rsidP="003F4327">
      <w:pPr>
        <w:ind w:firstLine="284"/>
        <w:rPr>
          <w:ins w:id="84" w:author="Author"/>
        </w:rPr>
      </w:pPr>
      <w:ins w:id="85" w:author="Author">
        <w:r>
          <w:t>-</w:t>
        </w:r>
        <w:r>
          <w:tab/>
        </w:r>
        <w:r w:rsidR="00107929">
          <w:t>An NTN payload may be served by multiple gNBs.</w:t>
        </w:r>
      </w:ins>
    </w:p>
    <w:p w14:paraId="75BDCF1B" w14:textId="77777777" w:rsidR="00107929" w:rsidRPr="006012C7" w:rsidRDefault="00107929" w:rsidP="00107929">
      <w:pPr>
        <w:pStyle w:val="NO"/>
        <w:rPr>
          <w:ins w:id="86" w:author="Author"/>
        </w:rPr>
      </w:pPr>
      <w:ins w:id="87"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88" w:author="Author"/>
        </w:rPr>
      </w:pPr>
      <w:ins w:id="89" w:author="Author">
        <w:r>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90" w:author="Author"/>
        </w:rPr>
      </w:pPr>
      <w:ins w:id="91" w:author="Author">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176B82D5" w:rsidR="00107929" w:rsidRPr="002724F7" w:rsidRDefault="002B1CA9" w:rsidP="001726A3">
      <w:pPr>
        <w:pStyle w:val="B1"/>
        <w:ind w:left="284" w:firstLine="0"/>
        <w:rPr>
          <w:ins w:id="92" w:author="Author"/>
        </w:rPr>
      </w:pPr>
      <w:ins w:id="93" w:author="Author">
        <w:r>
          <w:t>-</w:t>
        </w:r>
        <w:r>
          <w:tab/>
        </w:r>
        <w:r w:rsidR="00F71F00">
          <w:t>A Mapped Cell ID a</w:t>
        </w:r>
        <w:r w:rsidR="00F71F00" w:rsidRPr="004C29FB">
          <w:t>s specified in subclause 16.x.5</w:t>
        </w:r>
        <w:r w:rsidR="00107929" w:rsidRPr="0017367F">
          <w:t>.</w:t>
        </w:r>
      </w:ins>
    </w:p>
    <w:p w14:paraId="7535C4DA" w14:textId="77777777" w:rsidR="00107929" w:rsidRDefault="00107929" w:rsidP="00107929">
      <w:pPr>
        <w:rPr>
          <w:ins w:id="94" w:author="Author"/>
          <w:noProof/>
        </w:rPr>
      </w:pPr>
      <w:ins w:id="95"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Heading3"/>
      </w:pPr>
      <w:r>
        <w:t>1</w:t>
      </w:r>
      <w:r w:rsidR="000857E9" w:rsidRPr="006012C7">
        <w:t>6.3.2</w:t>
      </w:r>
      <w:r w:rsidR="000857E9" w:rsidRPr="006012C7">
        <w:tab/>
        <w:t>AMF and NW Slice Selection</w:t>
      </w:r>
    </w:p>
    <w:p w14:paraId="4910F9B4" w14:textId="77777777" w:rsidR="000857E9" w:rsidRPr="006012C7" w:rsidRDefault="000857E9" w:rsidP="000857E9">
      <w:pPr>
        <w:pStyle w:val="Heading4"/>
      </w:pPr>
      <w:bookmarkStart w:id="96" w:name="_Toc20388065"/>
      <w:bookmarkStart w:id="97" w:name="_Toc29376145"/>
      <w:bookmarkStart w:id="98" w:name="_Toc37232043"/>
      <w:bookmarkStart w:id="99" w:name="_Toc46502120"/>
      <w:bookmarkStart w:id="100" w:name="_Toc51971468"/>
      <w:bookmarkStart w:id="101" w:name="_Toc52551451"/>
      <w:bookmarkStart w:id="102" w:name="_Toc60788103"/>
      <w:r w:rsidRPr="006012C7">
        <w:t>16.3.2.1</w:t>
      </w:r>
      <w:r w:rsidRPr="006012C7">
        <w:tab/>
        <w:t>CN-RAN interaction and internal RAN aspects</w:t>
      </w:r>
      <w:bookmarkEnd w:id="96"/>
      <w:bookmarkEnd w:id="97"/>
      <w:bookmarkEnd w:id="98"/>
      <w:bookmarkEnd w:id="99"/>
      <w:bookmarkEnd w:id="100"/>
      <w:bookmarkEnd w:id="101"/>
      <w:bookmarkEnd w:id="102"/>
    </w:p>
    <w:p w14:paraId="2B4842B0" w14:textId="72576CC5" w:rsidR="000857E9" w:rsidRPr="006012C7" w:rsidRDefault="000857E9" w:rsidP="000857E9">
      <w:r w:rsidRPr="006012C7">
        <w:t>NG-RAN selects AMF based on a Temp ID or NSSAI provided by the UE over RRC</w:t>
      </w:r>
      <w:ins w:id="103"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104" w:author="Author"/>
        </w:rPr>
      </w:pPr>
      <w:ins w:id="105" w:author="Author">
        <w:r w:rsidRPr="002724F7">
          <w:t>16.x</w:t>
        </w:r>
        <w:r w:rsidRPr="002724F7">
          <w:tab/>
          <w:t>Non-Terrestrial Networks</w:t>
        </w:r>
      </w:ins>
    </w:p>
    <w:p w14:paraId="13F303D0" w14:textId="575D3A08" w:rsidR="00612434" w:rsidRDefault="00612434" w:rsidP="00612434">
      <w:ins w:id="106" w:author="Author">
        <w:r>
          <w:t>[RAN2 - TP]</w:t>
        </w:r>
      </w:ins>
    </w:p>
    <w:p w14:paraId="6CE6059F" w14:textId="77777777" w:rsidR="00612434" w:rsidRPr="002724F7" w:rsidRDefault="00612434" w:rsidP="00612434">
      <w:pPr>
        <w:pStyle w:val="Heading3"/>
        <w:rPr>
          <w:ins w:id="107" w:author="Author"/>
        </w:rPr>
      </w:pPr>
      <w:ins w:id="108" w:author="Author">
        <w:r w:rsidRPr="002724F7">
          <w:t>16.x.4</w:t>
        </w:r>
        <w:r>
          <w:t xml:space="preserve"> S</w:t>
        </w:r>
        <w:r w:rsidRPr="002724F7">
          <w:t>witch over</w:t>
        </w:r>
      </w:ins>
    </w:p>
    <w:p w14:paraId="12052DC5" w14:textId="5BEBA6A9" w:rsidR="001726A3" w:rsidRPr="002724F7" w:rsidRDefault="00612434" w:rsidP="00612434">
      <w:pPr>
        <w:rPr>
          <w:ins w:id="109" w:author="Author"/>
        </w:rPr>
      </w:pPr>
      <w:ins w:id="110" w:author="Author">
        <w:r>
          <w:t>[RAN2 - TP]</w:t>
        </w:r>
      </w:ins>
    </w:p>
    <w:p w14:paraId="0F27C3B7" w14:textId="77777777" w:rsidR="00612434" w:rsidRPr="002724F7" w:rsidRDefault="00612434" w:rsidP="00612434">
      <w:pPr>
        <w:pStyle w:val="Heading4"/>
        <w:rPr>
          <w:ins w:id="111" w:author="Author"/>
        </w:rPr>
      </w:pPr>
      <w:ins w:id="112" w:author="Author">
        <w:r w:rsidRPr="002724F7">
          <w:t>16.x.4.1 Definitions</w:t>
        </w:r>
        <w:r>
          <w:t xml:space="preserve"> </w:t>
        </w:r>
      </w:ins>
    </w:p>
    <w:p w14:paraId="038C038C" w14:textId="4FFBFE23" w:rsidR="00612434" w:rsidRDefault="00612434" w:rsidP="00612434">
      <w:pPr>
        <w:rPr>
          <w:ins w:id="113" w:author="Author"/>
        </w:rPr>
      </w:pPr>
      <w:ins w:id="114"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15" w:author="Author"/>
        </w:rPr>
      </w:pPr>
      <w:ins w:id="116" w:author="Author">
        <w:r w:rsidRPr="002724F7">
          <w:t>Both hard and soft feeder link switch</w:t>
        </w:r>
        <w:r w:rsidR="00264F13">
          <w:t xml:space="preserve"> </w:t>
        </w:r>
        <w:r w:rsidRPr="002724F7">
          <w:t>over are applicable to NTN.</w:t>
        </w:r>
      </w:ins>
    </w:p>
    <w:p w14:paraId="0F9C1D2F" w14:textId="4C0494B2" w:rsidR="00E54E9F" w:rsidRPr="001726A3" w:rsidDel="00F71F00" w:rsidRDefault="00E54E9F" w:rsidP="001726A3">
      <w:pPr>
        <w:pStyle w:val="EditorsNote"/>
        <w:rPr>
          <w:ins w:id="117" w:author="Author"/>
          <w:del w:id="118" w:author="Author"/>
          <w:rFonts w:eastAsia="SimSun"/>
          <w:lang w:val="en-US" w:eastAsia="zh-CN"/>
        </w:rPr>
      </w:pPr>
    </w:p>
    <w:p w14:paraId="2EFE32E6" w14:textId="77777777" w:rsidR="00612434" w:rsidRPr="002724F7" w:rsidRDefault="00612434" w:rsidP="00612434">
      <w:pPr>
        <w:pStyle w:val="Heading4"/>
        <w:rPr>
          <w:ins w:id="119" w:author="Author"/>
        </w:rPr>
      </w:pPr>
      <w:ins w:id="120" w:author="Author">
        <w:r w:rsidRPr="002724F7">
          <w:t>16.x.4.2 Assumptions</w:t>
        </w:r>
        <w:r>
          <w:t xml:space="preserve"> </w:t>
        </w:r>
      </w:ins>
    </w:p>
    <w:p w14:paraId="68F36CB5" w14:textId="5B61E487" w:rsidR="00612434" w:rsidRPr="002724F7" w:rsidRDefault="00612434" w:rsidP="00612434">
      <w:pPr>
        <w:rPr>
          <w:ins w:id="121" w:author="Author"/>
        </w:rPr>
      </w:pPr>
      <w:ins w:id="122"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23" w:author="Author"/>
        </w:rPr>
      </w:pPr>
      <w:ins w:id="124"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25" w:author="Author"/>
        </w:rPr>
      </w:pPr>
      <w:ins w:id="126"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7BED9E54" w14:textId="66C960D4" w:rsidR="00C92F38" w:rsidDel="00F71F00" w:rsidRDefault="00C92F38" w:rsidP="00C92F38">
      <w:pPr>
        <w:pStyle w:val="EditorsNote"/>
        <w:rPr>
          <w:ins w:id="127" w:author="Author"/>
          <w:del w:id="128" w:author="Author"/>
          <w:rFonts w:eastAsia="SimSun"/>
          <w:lang w:val="en-US" w:eastAsia="zh-CN"/>
        </w:rPr>
      </w:pPr>
    </w:p>
    <w:p w14:paraId="116DBBFF" w14:textId="41638C24" w:rsidR="00C92F38" w:rsidRDefault="00C92F38" w:rsidP="00C92F38">
      <w:pPr>
        <w:pStyle w:val="Heading4"/>
        <w:rPr>
          <w:ins w:id="129" w:author="Author"/>
        </w:rPr>
      </w:pPr>
      <w:ins w:id="130" w:author="Author">
        <w:r w:rsidRPr="002724F7">
          <w:t>16.x.4.</w:t>
        </w:r>
        <w:r>
          <w:t xml:space="preserve">3 </w:t>
        </w:r>
        <w:r w:rsidRPr="002724F7">
          <w:t xml:space="preserve">Procedures </w:t>
        </w:r>
      </w:ins>
    </w:p>
    <w:p w14:paraId="5A0F11B2" w14:textId="30306413" w:rsidR="00C92F38" w:rsidRPr="00C92F38" w:rsidRDefault="00C92F38">
      <w:pPr>
        <w:rPr>
          <w:ins w:id="131" w:author="Author"/>
          <w:lang w:val="en-US" w:eastAsia="zh-CN"/>
        </w:rPr>
        <w:pPrChange w:id="132" w:author="Author">
          <w:pPr>
            <w:pStyle w:val="EditorsNote"/>
          </w:pPr>
        </w:pPrChange>
      </w:pPr>
      <w:ins w:id="133" w:author="Author">
        <w:r w:rsidRPr="00C92F38">
          <w:rPr>
            <w:lang w:val="en-US" w:eastAsia="zh-CN"/>
          </w:rPr>
          <w:t xml:space="preserve">The NTN Control function determines the point in time when the feeder link switch over between </w:t>
        </w:r>
        <w:r w:rsidR="00A835C7">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5A3E59A4" w14:textId="07F5279B" w:rsidR="001726A3" w:rsidRPr="001726A3" w:rsidDel="002B5848" w:rsidRDefault="001726A3" w:rsidP="001726A3">
      <w:pPr>
        <w:rPr>
          <w:ins w:id="134" w:author="Author"/>
          <w:del w:id="135" w:author="Author"/>
        </w:rPr>
      </w:pPr>
    </w:p>
    <w:p w14:paraId="4831E757" w14:textId="0930CCE0" w:rsidR="00612434" w:rsidRPr="002724F7" w:rsidRDefault="00612434" w:rsidP="001726A3">
      <w:pPr>
        <w:pStyle w:val="Heading3"/>
        <w:rPr>
          <w:ins w:id="136" w:author="Author"/>
        </w:rPr>
      </w:pPr>
      <w:ins w:id="137" w:author="Author">
        <w:r w:rsidRPr="002724F7">
          <w:t>16.x.</w:t>
        </w:r>
        <w:r>
          <w:t xml:space="preserve">5 Signalling </w:t>
        </w:r>
      </w:ins>
    </w:p>
    <w:p w14:paraId="1B1E1C22" w14:textId="60618FC5" w:rsidR="00034308" w:rsidRDefault="00612434" w:rsidP="00B2733C">
      <w:pPr>
        <w:rPr>
          <w:ins w:id="138" w:author="Author"/>
          <w:noProof/>
        </w:rPr>
      </w:pPr>
      <w:ins w:id="139" w:author="Author">
        <w:r>
          <w:rPr>
            <w:noProof/>
          </w:rPr>
          <w:t>The Cell Identity</w:t>
        </w:r>
        <w:r w:rsidR="00C712BF">
          <w:rPr>
            <w:noProof/>
          </w:rPr>
          <w:t>, as defined in TS 38.413 [26] and TS 38.423 [x],</w:t>
        </w:r>
        <w:r>
          <w:rPr>
            <w:noProof/>
          </w:rPr>
          <w:t xml:space="preserve"> </w:t>
        </w:r>
        <w:r w:rsidR="000C144D" w:rsidRPr="000C144D">
          <w:rPr>
            <w:noProof/>
          </w:rPr>
          <w:t>used in following cases</w:t>
        </w:r>
        <w:r>
          <w:rPr>
            <w:noProof/>
          </w:rPr>
          <w:t xml:space="preserve"> corresponds to a</w:t>
        </w:r>
        <w:r w:rsidR="005804B4" w:rsidRPr="005804B4">
          <w:rPr>
            <w:noProof/>
          </w:rPr>
          <w:t xml:space="preserve"> </w:t>
        </w:r>
        <w:r w:rsidR="00C712BF">
          <w:rPr>
            <w:noProof/>
          </w:rPr>
          <w:t>Mapped Cell</w:t>
        </w:r>
        <w:r w:rsidR="005804B4" w:rsidRPr="005804B4">
          <w:rPr>
            <w:noProof/>
          </w:rPr>
          <w:t xml:space="preserve"> ID</w:t>
        </w:r>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6AEF9EB8" w:rsidR="00034308" w:rsidRDefault="00034308" w:rsidP="00034308">
      <w:pPr>
        <w:pStyle w:val="B1"/>
        <w:rPr>
          <w:ins w:id="140" w:author="Author"/>
          <w:noProof/>
        </w:rPr>
      </w:pPr>
      <w:ins w:id="141" w:author="Author">
        <w:r>
          <w:rPr>
            <w:noProof/>
          </w:rPr>
          <w:t>-</w:t>
        </w:r>
        <w:r>
          <w:rPr>
            <w:noProof/>
          </w:rPr>
          <w:tab/>
          <w:t>The Cell Identity indicated by the gNB to the Core Network as part of the User Location Information</w:t>
        </w:r>
        <w:r w:rsidR="00A035B1">
          <w:rPr>
            <w:noProof/>
          </w:rPr>
          <w:t>;</w:t>
        </w:r>
      </w:ins>
    </w:p>
    <w:p w14:paraId="5CDEC2A8" w14:textId="53A423EC" w:rsidR="00034308" w:rsidRDefault="00034308" w:rsidP="00034308">
      <w:pPr>
        <w:pStyle w:val="B1"/>
        <w:rPr>
          <w:ins w:id="142" w:author="Author"/>
          <w:noProof/>
        </w:rPr>
      </w:pPr>
      <w:ins w:id="143" w:author="Author">
        <w:r>
          <w:rPr>
            <w:noProof/>
          </w:rPr>
          <w:t>-</w:t>
        </w:r>
        <w:r>
          <w:rPr>
            <w:noProof/>
          </w:rPr>
          <w:tab/>
          <w:t xml:space="preserve">The Cell Identity </w:t>
        </w:r>
        <w:r>
          <w:rPr>
            <w:rFonts w:hint="eastAsia"/>
            <w:noProof/>
            <w:lang w:eastAsia="zh-CN"/>
          </w:rPr>
          <w:t>used for Paging Optimization in NG interface</w:t>
        </w:r>
        <w:r w:rsidR="00A035B1">
          <w:rPr>
            <w:noProof/>
          </w:rPr>
          <w:t>;</w:t>
        </w:r>
      </w:ins>
    </w:p>
    <w:p w14:paraId="0ADE80F9" w14:textId="421C9C1F" w:rsidR="00034308" w:rsidRDefault="00034308">
      <w:pPr>
        <w:pStyle w:val="B1"/>
        <w:rPr>
          <w:ins w:id="144" w:author="Author"/>
          <w:noProof/>
        </w:rPr>
        <w:pPrChange w:id="145" w:author="Author">
          <w:pPr/>
        </w:pPrChange>
      </w:pPr>
      <w:ins w:id="146" w:author="Author">
        <w:r>
          <w:rPr>
            <w:noProof/>
          </w:rPr>
          <w:t>-</w:t>
        </w:r>
        <w:r>
          <w:rPr>
            <w:noProof/>
          </w:rPr>
          <w:tab/>
          <w:t>The Cell Identity used for Area of Interest</w:t>
        </w:r>
        <w:r w:rsidR="00A035B1">
          <w:rPr>
            <w:noProof/>
          </w:rPr>
          <w:t>;</w:t>
        </w:r>
      </w:ins>
    </w:p>
    <w:p w14:paraId="008AD55F" w14:textId="209643F8" w:rsidR="00034308" w:rsidDel="00585EEA" w:rsidRDefault="00034308" w:rsidP="00B2733C">
      <w:pPr>
        <w:rPr>
          <w:del w:id="147" w:author="Author"/>
          <w:noProof/>
        </w:rPr>
      </w:pPr>
      <w:ins w:id="148" w:author="Author">
        <w:r>
          <w:rPr>
            <w:noProof/>
          </w:rPr>
          <w:t>-</w:t>
        </w:r>
        <w:r>
          <w:rPr>
            <w:noProof/>
          </w:rPr>
          <w:tab/>
          <w:t>The Cell Identity used for PWS</w:t>
        </w:r>
        <w:r w:rsidR="00A035B1">
          <w:rPr>
            <w:noProof/>
          </w:rPr>
          <w:t>.</w:t>
        </w:r>
      </w:ins>
    </w:p>
    <w:p w14:paraId="72F84987" w14:textId="77777777" w:rsidR="00585EEA" w:rsidRPr="00655C8D" w:rsidRDefault="00585EEA">
      <w:pPr>
        <w:pStyle w:val="B1"/>
        <w:rPr>
          <w:ins w:id="149" w:author="Author"/>
          <w:noProof/>
        </w:rPr>
        <w:pPrChange w:id="150" w:author="Author">
          <w:pPr/>
        </w:pPrChange>
      </w:pPr>
    </w:p>
    <w:p w14:paraId="69283C74" w14:textId="0977430E" w:rsidR="00034308" w:rsidDel="00585EEA" w:rsidRDefault="00034308">
      <w:pPr>
        <w:rPr>
          <w:ins w:id="151" w:author="Author"/>
          <w:del w:id="152" w:author="Author"/>
          <w:noProof/>
        </w:rPr>
      </w:pPr>
      <w:ins w:id="153" w:author="Author">
        <w:r w:rsidRPr="00034308">
          <w:rPr>
            <w:noProof/>
          </w:rPr>
          <w:t>The Cell Identity included within the target identification of the handover messages</w:t>
        </w:r>
        <w:r w:rsidR="00ED17D9">
          <w:rPr>
            <w:noProof/>
          </w:rPr>
          <w:t xml:space="preserve"> </w:t>
        </w:r>
        <w:r w:rsidRPr="00034308">
          <w:rPr>
            <w:noProof/>
          </w:rPr>
          <w:t>allows identifying the correct target cell.</w:t>
        </w:r>
      </w:ins>
    </w:p>
    <w:p w14:paraId="2414D934" w14:textId="44D357BD" w:rsidR="00034308" w:rsidDel="00585EEA" w:rsidRDefault="00E22EFA">
      <w:pPr>
        <w:rPr>
          <w:del w:id="154" w:author="Author"/>
          <w:noProof/>
        </w:rPr>
      </w:pPr>
      <w:ins w:id="155" w:author="Author">
        <w:r w:rsidRPr="00E22EFA">
          <w:rPr>
            <w:noProof/>
          </w:rPr>
          <w:t>The Cell Identities used in the RAN Paging Area during Xn RAN paging allow the identification of the correct target cells for RAN paging.</w:t>
        </w:r>
      </w:ins>
    </w:p>
    <w:p w14:paraId="01D91DC5" w14:textId="77777777" w:rsidR="00585EEA" w:rsidRPr="00655C8D" w:rsidRDefault="00585EEA">
      <w:pPr>
        <w:rPr>
          <w:ins w:id="156" w:author="Author"/>
          <w:noProof/>
        </w:rPr>
      </w:pPr>
    </w:p>
    <w:p w14:paraId="56FAD4DB" w14:textId="5CDE6D5B" w:rsidR="000D2313" w:rsidDel="00B40DA6" w:rsidRDefault="000D2313">
      <w:pPr>
        <w:pStyle w:val="NO"/>
        <w:rPr>
          <w:ins w:id="157" w:author="Author"/>
          <w:del w:id="158" w:author="Author"/>
          <w:noProof/>
        </w:rPr>
        <w:pPrChange w:id="159" w:author="Author">
          <w:pPr/>
        </w:pPrChange>
      </w:pPr>
      <w:ins w:id="160" w:author="Author">
        <w:r w:rsidRPr="000D2313">
          <w:rPr>
            <w:noProof/>
          </w:rPr>
          <w:t>NOTE:</w:t>
        </w:r>
        <w:r w:rsidRPr="000D2313">
          <w:rPr>
            <w:noProof/>
          </w:rPr>
          <w:tab/>
          <w:t>The Cell Identity used for RAN Paging is assumed to typically represent a Uu Cell ID.</w:t>
        </w:r>
      </w:ins>
    </w:p>
    <w:p w14:paraId="0EAF7BF0" w14:textId="7AD9B9EF" w:rsidR="00A035B1" w:rsidRDefault="00A035B1">
      <w:pPr>
        <w:pStyle w:val="NO"/>
        <w:rPr>
          <w:ins w:id="161" w:author="Author"/>
          <w:noProof/>
        </w:rPr>
        <w:pPrChange w:id="162" w:author="Author">
          <w:pPr/>
        </w:pPrChange>
      </w:pPr>
    </w:p>
    <w:p w14:paraId="3D84D51D" w14:textId="6D2A083C" w:rsidR="00612434" w:rsidRDefault="00612434" w:rsidP="00B2733C">
      <w:pPr>
        <w:rPr>
          <w:ins w:id="163" w:author="Author"/>
          <w:noProof/>
        </w:rPr>
      </w:pPr>
      <w:ins w:id="164" w:author="Author">
        <w:r>
          <w:rPr>
            <w:noProof/>
          </w:rPr>
          <w:t xml:space="preserve">The mapping between Cell Identities and geographical areas is configured in the RAN and Core Network. </w:t>
        </w:r>
      </w:ins>
    </w:p>
    <w:p w14:paraId="750BCB41" w14:textId="000391F7" w:rsidR="0017681B" w:rsidRDefault="00B40DA6">
      <w:pPr>
        <w:rPr>
          <w:ins w:id="165" w:author="Author"/>
          <w:noProof/>
        </w:rPr>
        <w:pPrChange w:id="166" w:author="Author">
          <w:pPr>
            <w:pStyle w:val="EditorsNote"/>
          </w:pPr>
        </w:pPrChange>
      </w:pPr>
      <w:ins w:id="167" w:author="Author">
        <w:r>
          <w:rPr>
            <w:noProof/>
          </w:rPr>
          <w:t>The gNB</w:t>
        </w:r>
        <w:r w:rsidR="0017681B" w:rsidRPr="005B0B23">
          <w:rPr>
            <w:noProof/>
          </w:rPr>
          <w:t xml:space="preserve"> is responsible for constructing the </w:t>
        </w:r>
        <w:r w:rsidRPr="00B40DA6">
          <w:rPr>
            <w:noProof/>
            <w:lang w:eastAsia="zh-CN"/>
          </w:rPr>
          <w:t>Mapped Cell</w:t>
        </w:r>
        <w:r w:rsidR="0017681B">
          <w:rPr>
            <w:rFonts w:hint="eastAsia"/>
            <w:noProof/>
            <w:lang w:eastAsia="zh-CN"/>
          </w:rPr>
          <w:t xml:space="preserve"> ID</w:t>
        </w:r>
        <w:r w:rsidR="0017681B" w:rsidRPr="005B0B23">
          <w:rPr>
            <w:noProof/>
          </w:rPr>
          <w:t xml:space="preserve"> based on the UE location info received from the UE. The mapping may be pre-configured (e.g., up to operator’s policy) or up to implementation</w:t>
        </w:r>
        <w:r w:rsidR="0017681B" w:rsidRPr="005B0B23">
          <w:rPr>
            <w:rFonts w:hint="eastAsia"/>
            <w:noProof/>
          </w:rPr>
          <w:t>.</w:t>
        </w:r>
      </w:ins>
    </w:p>
    <w:p w14:paraId="40304293" w14:textId="06771640" w:rsidR="00C529AA" w:rsidRDefault="00C529AA">
      <w:pPr>
        <w:pStyle w:val="NO"/>
        <w:rPr>
          <w:ins w:id="168" w:author="Author"/>
          <w:noProof/>
        </w:rPr>
        <w:pPrChange w:id="169" w:author="Author">
          <w:pPr>
            <w:pStyle w:val="EditorsNote"/>
          </w:pPr>
        </w:pPrChange>
      </w:pPr>
      <w:ins w:id="170" w:author="Author">
        <w:r w:rsidRPr="00C529AA">
          <w:rPr>
            <w:noProof/>
          </w:rPr>
          <w:t xml:space="preserve">NOTE: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72B3CAF0" w14:textId="0206765B" w:rsidR="005D2C22" w:rsidRPr="00283577" w:rsidRDefault="005D2C22" w:rsidP="005D2C22">
      <w:pPr>
        <w:pStyle w:val="Heading3"/>
        <w:rPr>
          <w:ins w:id="171" w:author="Author"/>
        </w:rPr>
      </w:pPr>
      <w:ins w:id="172"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173" w:author="Author"/>
        </w:rPr>
      </w:pPr>
      <w:ins w:id="174" w:author="Author">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4648F0C6" w:rsidR="005D2C22" w:rsidDel="00B97B1E" w:rsidRDefault="00DD3969" w:rsidP="005D2C22">
      <w:pPr>
        <w:rPr>
          <w:ins w:id="175" w:author="Author"/>
          <w:del w:id="176" w:author="Author"/>
        </w:rPr>
      </w:pPr>
      <w:ins w:id="177"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r w:rsidR="00033127">
          <w:t xml:space="preserve"> </w:t>
        </w:r>
      </w:ins>
    </w:p>
    <w:p w14:paraId="01CB6E1B" w14:textId="6CBD60FC" w:rsidR="005D2C22" w:rsidRDefault="00DD3969">
      <w:pPr>
        <w:pPrChange w:id="178" w:author="Author">
          <w:pPr>
            <w:pStyle w:val="B1"/>
          </w:pPr>
        </w:pPrChange>
      </w:pPr>
      <w:ins w:id="179" w:author="Author">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82565">
          <w:t xml:space="preserve">then </w:t>
        </w:r>
        <w:r w:rsidR="00B97B1E" w:rsidRPr="00744B7B">
          <w:t>it</w:t>
        </w:r>
        <w:r w:rsidR="00B476D4" w:rsidRPr="00744B7B">
          <w:t xml:space="preserve"> should</w:t>
        </w:r>
        <w:r w:rsidR="00B476D4">
          <w:t xml:space="preserve"> perform an NG handover to change to an appropriate AMF</w:t>
        </w:r>
        <w:r w:rsidR="00B82565">
          <w:t xml:space="preserve">, or </w:t>
        </w:r>
        <w:r w:rsidR="00B82565" w:rsidRPr="00B82565">
          <w:t>initiate an UE Context Release Request procedure towards the serving AMF with a suitable cause value</w:t>
        </w:r>
        <w:r w:rsidR="00B476D4">
          <w:t>.</w:t>
        </w:r>
      </w:ins>
    </w:p>
    <w:p w14:paraId="516E2421" w14:textId="6A04694F" w:rsidR="00747762" w:rsidRPr="00747762" w:rsidDel="004655F9" w:rsidRDefault="00747762">
      <w:pPr>
        <w:pStyle w:val="EditorsNote"/>
        <w:ind w:left="0" w:firstLine="0"/>
        <w:rPr>
          <w:del w:id="180" w:author="Author"/>
          <w:noProof/>
        </w:rPr>
        <w:pPrChange w:id="181" w:author="Author">
          <w:pPr>
            <w:pStyle w:val="B1"/>
          </w:pPr>
        </w:pPrChange>
      </w:pPr>
    </w:p>
    <w:p w14:paraId="470D9EA7" w14:textId="5D22D803" w:rsidR="00612434" w:rsidRPr="002724F7" w:rsidRDefault="00612434" w:rsidP="00612434">
      <w:pPr>
        <w:pStyle w:val="Heading3"/>
        <w:ind w:left="0" w:firstLine="0"/>
        <w:rPr>
          <w:ins w:id="182" w:author="Author"/>
        </w:rPr>
      </w:pPr>
      <w:ins w:id="183"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84" w:author="Author"/>
        </w:rPr>
      </w:pPr>
      <w:ins w:id="185"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Default="00612434" w:rsidP="00612434">
      <w:pPr>
        <w:pStyle w:val="B1"/>
        <w:rPr>
          <w:ins w:id="186" w:author="Author"/>
          <w:lang w:val="en-US" w:eastAsia="zh-CN"/>
        </w:rPr>
      </w:pPr>
      <w:ins w:id="187"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39E54A48" w14:textId="5261EAC1" w:rsidR="005804B4" w:rsidRDefault="005804B4" w:rsidP="00612434">
      <w:pPr>
        <w:pStyle w:val="B1"/>
        <w:rPr>
          <w:ins w:id="188" w:author="Author"/>
        </w:rPr>
      </w:pPr>
      <w:ins w:id="189" w:author="Author">
        <w:r w:rsidRPr="005804B4">
          <w:t>-</w:t>
        </w:r>
        <w:r w:rsidRPr="005804B4">
          <w:tab/>
          <w:t>Two different sets of ephemeris format shall be supported</w:t>
        </w:r>
      </w:ins>
    </w:p>
    <w:p w14:paraId="04A37B97" w14:textId="0583B96B" w:rsidR="005804B4" w:rsidRDefault="005804B4" w:rsidP="00612434">
      <w:pPr>
        <w:pStyle w:val="B1"/>
        <w:rPr>
          <w:ins w:id="190" w:author="Author"/>
        </w:rPr>
      </w:pPr>
      <w:ins w:id="191" w:author="Author">
        <w:r>
          <w:tab/>
          <w:t>-</w:t>
        </w:r>
        <w:r>
          <w:tab/>
        </w:r>
        <w:r w:rsidRPr="005804B4">
          <w:t>Set 1: Satellite position and velocity state vectors:</w:t>
        </w:r>
      </w:ins>
    </w:p>
    <w:p w14:paraId="54D824F7" w14:textId="3BD4FAE3" w:rsidR="005804B4" w:rsidRDefault="005804B4" w:rsidP="00612434">
      <w:pPr>
        <w:pStyle w:val="B1"/>
        <w:rPr>
          <w:ins w:id="192" w:author="Author"/>
        </w:rPr>
      </w:pPr>
      <w:ins w:id="193" w:author="Author">
        <w:r>
          <w:tab/>
        </w:r>
        <w:r>
          <w:tab/>
          <w:t>-</w:t>
        </w:r>
        <w:r>
          <w:tab/>
        </w:r>
        <w:r w:rsidR="004B36A7">
          <w:t>P</w:t>
        </w:r>
        <w:r w:rsidRPr="005804B4">
          <w:t>osition</w:t>
        </w:r>
        <w:r w:rsidR="004B36A7">
          <w:t>;</w:t>
        </w:r>
      </w:ins>
    </w:p>
    <w:p w14:paraId="1A3BF929" w14:textId="74A99939" w:rsidR="005804B4" w:rsidRDefault="005804B4" w:rsidP="00612434">
      <w:pPr>
        <w:pStyle w:val="B1"/>
        <w:rPr>
          <w:ins w:id="194" w:author="Author"/>
        </w:rPr>
      </w:pPr>
      <w:ins w:id="195" w:author="Author">
        <w:r>
          <w:tab/>
        </w:r>
        <w:r>
          <w:tab/>
          <w:t>-</w:t>
        </w:r>
        <w:r>
          <w:tab/>
        </w:r>
        <w:r w:rsidR="004B36A7">
          <w:t>V</w:t>
        </w:r>
        <w:r w:rsidRPr="005804B4">
          <w:t>elocity</w:t>
        </w:r>
        <w:r w:rsidR="004B36A7">
          <w:t>;</w:t>
        </w:r>
      </w:ins>
    </w:p>
    <w:p w14:paraId="68B75A79" w14:textId="0953FD0B" w:rsidR="005804B4" w:rsidRDefault="005804B4" w:rsidP="00612434">
      <w:pPr>
        <w:pStyle w:val="B1"/>
        <w:rPr>
          <w:ins w:id="196" w:author="Author"/>
        </w:rPr>
      </w:pPr>
      <w:ins w:id="197" w:author="Author">
        <w:r>
          <w:tab/>
          <w:t>-</w:t>
        </w:r>
        <w:r>
          <w:tab/>
        </w:r>
        <w:r w:rsidRPr="005804B4">
          <w:t>Set 2: At least the following parameters in orbital parameter ephemeris format, as specified in</w:t>
        </w:r>
        <w:r w:rsidR="008062A0" w:rsidRPr="008062A0">
          <w:t xml:space="preserve"> NIMA TR 8350.2</w:t>
        </w:r>
        <w:r w:rsidRPr="005804B4">
          <w:t xml:space="preserve"> [y]:</w:t>
        </w:r>
      </w:ins>
    </w:p>
    <w:p w14:paraId="20E75DCF" w14:textId="28751F08" w:rsidR="005804B4" w:rsidRDefault="005804B4" w:rsidP="00612434">
      <w:pPr>
        <w:pStyle w:val="B1"/>
        <w:rPr>
          <w:ins w:id="198" w:author="Author"/>
        </w:rPr>
      </w:pPr>
      <w:ins w:id="199" w:author="Author">
        <w:r>
          <w:tab/>
        </w:r>
        <w:r>
          <w:tab/>
          <w:t>-</w:t>
        </w:r>
        <w:r>
          <w:tab/>
        </w:r>
        <w:r w:rsidRPr="005804B4">
          <w:t>Semi-major axis</w:t>
        </w:r>
        <w:r w:rsidR="004B36A7">
          <w:t>;</w:t>
        </w:r>
      </w:ins>
    </w:p>
    <w:p w14:paraId="7F76E953" w14:textId="639DE36A" w:rsidR="005804B4" w:rsidRDefault="005804B4" w:rsidP="00612434">
      <w:pPr>
        <w:pStyle w:val="B1"/>
        <w:rPr>
          <w:ins w:id="200" w:author="Author"/>
        </w:rPr>
      </w:pPr>
      <w:ins w:id="201" w:author="Author">
        <w:r>
          <w:tab/>
        </w:r>
        <w:r>
          <w:tab/>
          <w:t>-</w:t>
        </w:r>
        <w:r>
          <w:tab/>
        </w:r>
        <w:r w:rsidRPr="005804B4">
          <w:t>Eccentricity</w:t>
        </w:r>
        <w:r w:rsidR="004B36A7">
          <w:t>;</w:t>
        </w:r>
      </w:ins>
    </w:p>
    <w:p w14:paraId="68F47057" w14:textId="324429CE" w:rsidR="003F1F3C" w:rsidRDefault="003F1F3C" w:rsidP="00612434">
      <w:pPr>
        <w:pStyle w:val="B1"/>
        <w:rPr>
          <w:ins w:id="202" w:author="Author"/>
        </w:rPr>
      </w:pPr>
      <w:ins w:id="203" w:author="Author">
        <w:r>
          <w:lastRenderedPageBreak/>
          <w:tab/>
        </w:r>
        <w:r>
          <w:tab/>
          <w:t>-</w:t>
        </w:r>
        <w:r>
          <w:tab/>
        </w:r>
        <w:r w:rsidRPr="003F1F3C">
          <w:t>Argument of periapsis</w:t>
        </w:r>
        <w:r w:rsidR="004B36A7">
          <w:t>;</w:t>
        </w:r>
      </w:ins>
    </w:p>
    <w:p w14:paraId="6EE514F2" w14:textId="08064836" w:rsidR="003F1F3C" w:rsidRDefault="003F1F3C" w:rsidP="00612434">
      <w:pPr>
        <w:pStyle w:val="B1"/>
        <w:rPr>
          <w:ins w:id="204" w:author="Author"/>
          <w:lang w:val="en-US"/>
        </w:rPr>
      </w:pPr>
      <w:ins w:id="205" w:author="Author">
        <w:r>
          <w:tab/>
        </w:r>
        <w:r>
          <w:tab/>
          <w:t>-</w:t>
        </w:r>
        <w:r>
          <w:tab/>
        </w:r>
        <w:r w:rsidRPr="003341AD">
          <w:rPr>
            <w:lang w:val="en-US"/>
          </w:rPr>
          <w:t>Longitude of ascending node</w:t>
        </w:r>
        <w:r w:rsidR="004B36A7">
          <w:rPr>
            <w:lang w:val="en-US"/>
          </w:rPr>
          <w:t>;</w:t>
        </w:r>
      </w:ins>
    </w:p>
    <w:p w14:paraId="1189491F" w14:textId="6435C4B7" w:rsidR="003F1F3C" w:rsidRDefault="003F1F3C" w:rsidP="00612434">
      <w:pPr>
        <w:pStyle w:val="B1"/>
        <w:rPr>
          <w:ins w:id="206" w:author="Author"/>
          <w:lang w:val="en-US"/>
        </w:rPr>
      </w:pPr>
      <w:ins w:id="207" w:author="Author">
        <w:r>
          <w:rPr>
            <w:lang w:val="en-US"/>
          </w:rPr>
          <w:tab/>
        </w:r>
        <w:r>
          <w:rPr>
            <w:lang w:val="en-US"/>
          </w:rPr>
          <w:tab/>
          <w:t>-</w:t>
        </w:r>
        <w:r>
          <w:rPr>
            <w:lang w:val="en-US"/>
          </w:rPr>
          <w:tab/>
        </w:r>
        <w:r w:rsidRPr="003F1F3C">
          <w:rPr>
            <w:lang w:val="en-US"/>
          </w:rPr>
          <w:t>Inclination</w:t>
        </w:r>
        <w:r w:rsidR="004B36A7">
          <w:rPr>
            <w:lang w:val="en-US"/>
          </w:rPr>
          <w:t>;</w:t>
        </w:r>
      </w:ins>
    </w:p>
    <w:p w14:paraId="456F6C08" w14:textId="610000F6" w:rsidR="003F1F3C" w:rsidRDefault="003F1F3C" w:rsidP="00612434">
      <w:pPr>
        <w:pStyle w:val="B1"/>
        <w:rPr>
          <w:ins w:id="208" w:author="Author"/>
          <w:lang w:val="en-US"/>
        </w:rPr>
      </w:pPr>
      <w:ins w:id="209" w:author="Author">
        <w:r>
          <w:rPr>
            <w:lang w:val="en-US"/>
          </w:rPr>
          <w:tab/>
        </w:r>
        <w:r>
          <w:rPr>
            <w:lang w:val="en-US"/>
          </w:rPr>
          <w:tab/>
          <w:t>-</w:t>
        </w:r>
        <w:r>
          <w:rPr>
            <w:lang w:val="en-US"/>
          </w:rPr>
          <w:tab/>
        </w:r>
        <w:r w:rsidRPr="003341AD">
          <w:rPr>
            <w:lang w:val="en-US"/>
          </w:rPr>
          <w:t>Mean anomaly at epoch time to</w:t>
        </w:r>
        <w:r w:rsidR="00033127">
          <w:rPr>
            <w:lang w:val="en-US"/>
          </w:rPr>
          <w:t>.</w:t>
        </w:r>
      </w:ins>
    </w:p>
    <w:p w14:paraId="18D7E346" w14:textId="27A4B052" w:rsidR="003F1F3C" w:rsidRDefault="003F1F3C" w:rsidP="00612434">
      <w:pPr>
        <w:pStyle w:val="B1"/>
        <w:rPr>
          <w:ins w:id="210" w:author="Author"/>
          <w:lang w:val="en-US"/>
        </w:rPr>
      </w:pPr>
      <w:ins w:id="211" w:author="Author">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12" w:author="Author"/>
          <w:lang w:val="en-US"/>
        </w:rPr>
      </w:pPr>
      <w:ins w:id="213" w:author="Author">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14" w:author="Author"/>
        </w:rPr>
        <w:pPrChange w:id="215" w:author="Author">
          <w:pPr>
            <w:pStyle w:val="B1"/>
          </w:pPr>
        </w:pPrChange>
      </w:pPr>
      <w:ins w:id="216" w:author="Author">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17" w:author="Author"/>
        </w:rPr>
      </w:pPr>
      <w:ins w:id="218" w:author="Author">
        <w:r>
          <w:t>-</w:t>
        </w:r>
        <w:r>
          <w:tab/>
        </w:r>
        <w:r w:rsidR="001D16B3">
          <w:t>A</w:t>
        </w:r>
        <w:r>
          <w:t>dditional information to enable gNB operation for feeder/service link switch overs.</w:t>
        </w:r>
      </w:ins>
    </w:p>
    <w:p w14:paraId="66901108" w14:textId="0F5709F9" w:rsidR="00B843DB" w:rsidRPr="002926A4" w:rsidRDefault="00B843DB" w:rsidP="00B843DB">
      <w:pPr>
        <w:pStyle w:val="NO"/>
        <w:rPr>
          <w:ins w:id="219" w:author="Author"/>
        </w:rPr>
      </w:pPr>
      <w:ins w:id="220" w:author="Author">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221" w:author="Author"/>
        </w:rPr>
      </w:pPr>
      <w:ins w:id="222" w:author="Author">
        <w:r>
          <w:t xml:space="preserve">Annex </w:t>
        </w:r>
        <w:r w:rsidRPr="006012C7">
          <w:t>B</w:t>
        </w:r>
        <w:r w:rsidRPr="006012C7">
          <w:tab/>
        </w:r>
        <w:r>
          <w:tab/>
          <w:t>Example implementation of Non-Terrestrial Networks (informative)</w:t>
        </w:r>
      </w:ins>
    </w:p>
    <w:p w14:paraId="222D34F8" w14:textId="24C3D98D" w:rsidR="008B1BCE" w:rsidRDefault="008B1BCE" w:rsidP="008B1BCE">
      <w:pPr>
        <w:rPr>
          <w:ins w:id="223" w:author="Author"/>
        </w:rPr>
      </w:pPr>
      <w:ins w:id="224" w:author="Author">
        <w:r>
          <w:t xml:space="preserve">The following figure illustrates an example implementation of an Non-Terrestrial Network </w:t>
        </w:r>
        <w:r w:rsidRPr="00D32761">
          <w:t>for transparent NTN payload:</w:t>
        </w:r>
      </w:ins>
    </w:p>
    <w:p w14:paraId="3B55C9F6" w14:textId="77777777" w:rsidR="008B1BCE" w:rsidRDefault="008B1BCE" w:rsidP="008B1BCE">
      <w:pPr>
        <w:pStyle w:val="TH"/>
        <w:rPr>
          <w:ins w:id="225" w:author="Author"/>
        </w:rPr>
      </w:pPr>
      <w:ins w:id="226" w:author="Author">
        <w:r>
          <w:object w:dxaOrig="15036" w:dyaOrig="5676" w14:anchorId="34073130">
            <v:shape id="_x0000_i1026" type="#_x0000_t75" style="width:480.45pt;height:180.45pt" o:ole="">
              <v:imagedata r:id="rId15" o:title=""/>
            </v:shape>
            <o:OLEObject Type="Embed" ProgID="Visio.Drawing.11" ShapeID="_x0000_i1026" DrawAspect="Content" ObjectID="_1702488126" r:id="rId16"/>
          </w:object>
        </w:r>
      </w:ins>
    </w:p>
    <w:p w14:paraId="6531C139" w14:textId="77777777" w:rsidR="008B1BCE" w:rsidRPr="00D32761" w:rsidRDefault="008B1BCE" w:rsidP="008B1BCE">
      <w:pPr>
        <w:pStyle w:val="TF"/>
        <w:rPr>
          <w:ins w:id="227" w:author="Author"/>
        </w:rPr>
      </w:pPr>
      <w:ins w:id="228" w:author="Author">
        <w:r w:rsidRPr="00255BBC">
          <w:t xml:space="preserve">Figure </w:t>
        </w:r>
        <w:r>
          <w:t>B-1</w:t>
        </w:r>
        <w:r w:rsidRPr="00255BBC">
          <w:t>: NTN based NG-RAN</w:t>
        </w:r>
      </w:ins>
    </w:p>
    <w:p w14:paraId="40CEA643" w14:textId="77777777" w:rsidR="008B1BCE" w:rsidRPr="00C00802" w:rsidRDefault="008B1BCE" w:rsidP="008B1BCE">
      <w:pPr>
        <w:rPr>
          <w:ins w:id="229" w:author="Author"/>
          <w:lang w:val="en-US" w:eastAsia="zh-CN"/>
        </w:rPr>
      </w:pPr>
      <w:ins w:id="230"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31" w:author="Author"/>
          <w:lang w:val="en-US" w:eastAsia="zh-CN"/>
        </w:rPr>
      </w:pPr>
      <w:ins w:id="232"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33" w:author="Author"/>
          <w:lang w:val="en-US" w:eastAsia="zh-CN"/>
        </w:rPr>
      </w:pPr>
      <w:ins w:id="234"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235" w:author="Author"/>
          <w:lang w:val="en-US" w:eastAsia="zh-CN"/>
        </w:rPr>
      </w:pPr>
      <w:ins w:id="236" w:author="Author">
        <w:r w:rsidRPr="00C00802">
          <w:rPr>
            <w:lang w:val="en-US" w:eastAsia="zh-CN"/>
          </w:rPr>
          <w:lastRenderedPageBreak/>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237" w:author="Author"/>
          <w:lang w:val="en-US" w:eastAsia="zh-CN"/>
        </w:rPr>
      </w:pPr>
      <w:ins w:id="238" w:author="Author">
        <w:r>
          <w:rPr>
            <w:lang w:val="en-US" w:eastAsia="zh-CN"/>
          </w:rPr>
          <w:t xml:space="preserve">Provision of NTN control data to the gNB is </w:t>
        </w:r>
        <w:r w:rsidRPr="00C00802">
          <w:rPr>
            <w:lang w:val="en-US" w:eastAsia="zh-CN"/>
          </w:rPr>
          <w:t>out of 3GPP scope.</w:t>
        </w:r>
      </w:ins>
    </w:p>
    <w:p w14:paraId="47F4BE27" w14:textId="10B1AD4A" w:rsidR="00836F41" w:rsidRDefault="00B843DB">
      <w:pPr>
        <w:pStyle w:val="NO"/>
        <w:rPr>
          <w:ins w:id="239" w:author="Author"/>
          <w:lang w:val="en-US" w:eastAsia="zh-CN"/>
        </w:rPr>
        <w:pPrChange w:id="240" w:author="Author">
          <w:pPr/>
        </w:pPrChange>
      </w:pPr>
      <w:ins w:id="241" w:author="Author">
        <w:r>
          <w:rPr>
            <w:lang w:val="en-US" w:eastAsia="zh-CN"/>
          </w:rPr>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3A5D05DE" w14:textId="087DCCC5" w:rsidR="00B843DB" w:rsidRPr="00C00802" w:rsidDel="008062A0" w:rsidRDefault="00B843DB" w:rsidP="00B843DB">
      <w:pPr>
        <w:pStyle w:val="EditorsNote"/>
        <w:rPr>
          <w:ins w:id="242" w:author="Author"/>
          <w:del w:id="243" w:author="Author"/>
          <w:lang w:val="en-US" w:eastAsia="zh-CN"/>
        </w:rPr>
      </w:pPr>
    </w:p>
    <w:p w14:paraId="1DB6F183" w14:textId="77777777" w:rsidR="00B843DB" w:rsidRDefault="00B843DB" w:rsidP="00B843DB">
      <w:pPr>
        <w:rPr>
          <w:ins w:id="244" w:author="Author"/>
          <w:lang w:val="en-US" w:eastAsia="zh-CN"/>
        </w:rPr>
      </w:pPr>
      <w:ins w:id="245" w:author="Author">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9264C62" w:rsidR="00B843DB" w:rsidRDefault="00B843DB" w:rsidP="00B843DB">
      <w:pPr>
        <w:pStyle w:val="B1"/>
        <w:rPr>
          <w:ins w:id="246" w:author="Author"/>
          <w:lang w:val="en-US" w:eastAsia="zh-CN"/>
        </w:rPr>
      </w:pPr>
      <w:ins w:id="247" w:author="Author">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48" w:author="Author"/>
          <w:lang w:val="en-US" w:eastAsia="zh-CN"/>
        </w:rPr>
      </w:pPr>
      <w:ins w:id="249" w:author="Author">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50" w:author="Author"/>
          <w:lang w:val="en-US" w:eastAsia="zh-CN"/>
        </w:rPr>
      </w:pPr>
      <w:ins w:id="251"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52" w:author="Author"/>
          <w:lang w:val="en-US" w:eastAsia="zh-CN"/>
        </w:rPr>
      </w:pPr>
      <w:ins w:id="253" w:author="Author">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54" w:author="Author"/>
        </w:rPr>
      </w:pPr>
      <w:ins w:id="255" w:author="Author">
        <w:r w:rsidRPr="004C5D39">
          <w:t>-</w:t>
        </w:r>
        <w:r w:rsidRPr="004C5D39">
          <w:tab/>
        </w:r>
        <w:r w:rsidR="001D16B3">
          <w:t>T</w:t>
        </w:r>
        <w:r w:rsidRPr="004C5D39">
          <w:t>he Cell identifier (NG and Uu) and time window</w:t>
        </w:r>
        <w:r>
          <w:t xml:space="preserve"> mapped to a beam</w:t>
        </w:r>
        <w:r w:rsidR="001D16B3">
          <w:t>;</w:t>
        </w:r>
      </w:ins>
    </w:p>
    <w:p w14:paraId="26B08963" w14:textId="3807A574" w:rsidR="00B843DB" w:rsidRPr="004C5D39" w:rsidRDefault="00B843DB" w:rsidP="00B843DB">
      <w:pPr>
        <w:pStyle w:val="B2"/>
        <w:ind w:left="852"/>
        <w:rPr>
          <w:ins w:id="256" w:author="Author"/>
        </w:rPr>
      </w:pPr>
      <w:ins w:id="257" w:author="Author">
        <w:r w:rsidRPr="004C5D39">
          <w:t>-</w:t>
        </w:r>
        <w:r w:rsidRPr="004C5D39">
          <w:tab/>
        </w:r>
        <w:r w:rsidR="001D16B3">
          <w:t>T</w:t>
        </w:r>
        <w:r w:rsidRPr="004C5D39">
          <w:t>he Cell’s</w:t>
        </w:r>
        <w:r>
          <w:t>/beam’s</w:t>
        </w:r>
        <w:r w:rsidRPr="004C5D39">
          <w:t xml:space="preserve"> reference location (e.g. cell’s center and range)</w:t>
        </w:r>
        <w:r w:rsidR="001D16B3">
          <w:t>;</w:t>
        </w:r>
        <w:r w:rsidRPr="004C5D39">
          <w:t xml:space="preserve"> </w:t>
        </w:r>
      </w:ins>
    </w:p>
    <w:p w14:paraId="5D935CAD" w14:textId="5F7BBE78" w:rsidR="00B843DB" w:rsidRDefault="00B843DB" w:rsidP="00B843DB">
      <w:pPr>
        <w:pStyle w:val="B2"/>
        <w:rPr>
          <w:ins w:id="258" w:author="Author"/>
          <w:lang w:val="en-US" w:eastAsia="zh-CN"/>
        </w:rPr>
      </w:pPr>
      <w:ins w:id="259"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60" w:author="Author"/>
          <w:lang w:val="en-US" w:eastAsia="zh-CN"/>
        </w:rPr>
      </w:pPr>
      <w:ins w:id="261"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262" w:author="Author"/>
          <w:lang w:val="en-US" w:eastAsia="zh-CN"/>
        </w:rPr>
      </w:pPr>
      <w:ins w:id="263" w:author="Autho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264" w:author="Author"/>
        </w:rPr>
      </w:pPr>
      <w:ins w:id="265" w:author="Author">
        <w:r>
          <w:rPr>
            <w:lang w:val="en-US" w:eastAsia="zh-CN"/>
          </w:rPr>
          <w:t>-</w:t>
        </w:r>
        <w:r>
          <w:rPr>
            <w:lang w:val="en-US" w:eastAsia="zh-CN"/>
          </w:rPr>
          <w:tab/>
        </w:r>
        <w:r w:rsidR="001D16B3">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266" w:author="Author"/>
          <w:lang w:val="en-US" w:eastAsia="zh-CN"/>
        </w:rPr>
      </w:pPr>
      <w:ins w:id="267" w:author="Author">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268" w:author="Author"/>
          <w:lang w:val="en-US" w:eastAsia="zh-CN"/>
        </w:rPr>
      </w:pPr>
      <w:ins w:id="269" w:author="Author">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2926A4" w:rsidRDefault="00B843DB" w:rsidP="005661A0">
      <w:pPr>
        <w:pStyle w:val="B2"/>
        <w:ind w:leftChars="283" w:left="850"/>
        <w:rPr>
          <w:ins w:id="270" w:author="Author"/>
          <w:lang w:val="en-US" w:eastAsia="zh-CN"/>
        </w:rPr>
      </w:pPr>
      <w:ins w:id="271" w:author="Author">
        <w:r>
          <w:rPr>
            <w:lang w:val="en-US" w:eastAsia="zh-CN"/>
          </w:rPr>
          <w:t>-</w:t>
        </w:r>
        <w:r>
          <w:rPr>
            <w:lang w:val="en-US" w:eastAsia="zh-CN"/>
          </w:rPr>
          <w:tab/>
        </w:r>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272" w:author="Author"/>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273"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8"/>
    <w:bookmarkEnd w:id="273"/>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3B465" w14:textId="77777777" w:rsidR="001073FA" w:rsidRDefault="001073FA">
      <w:r>
        <w:separator/>
      </w:r>
    </w:p>
  </w:endnote>
  <w:endnote w:type="continuationSeparator" w:id="0">
    <w:p w14:paraId="59953115" w14:textId="77777777" w:rsidR="001073FA" w:rsidRDefault="0010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5DCE1" w14:textId="77777777" w:rsidR="001073FA" w:rsidRDefault="001073FA">
      <w:r>
        <w:separator/>
      </w:r>
    </w:p>
  </w:footnote>
  <w:footnote w:type="continuationSeparator" w:id="0">
    <w:p w14:paraId="3F31A260" w14:textId="77777777" w:rsidR="001073FA" w:rsidRDefault="00107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C8D" w:rsidRDefault="00655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C8D" w:rsidRDefault="00655C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C8D" w:rsidRDefault="00655C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C8D" w:rsidRDefault="00655C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3FA"/>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108A"/>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F051D"/>
    <w:rsid w:val="007F1796"/>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4ACC"/>
    <w:rsid w:val="00935137"/>
    <w:rsid w:val="00935D92"/>
    <w:rsid w:val="00941BF5"/>
    <w:rsid w:val="00941E30"/>
    <w:rsid w:val="0095079E"/>
    <w:rsid w:val="0097242C"/>
    <w:rsid w:val="009777D9"/>
    <w:rsid w:val="00983FC1"/>
    <w:rsid w:val="009900D8"/>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6200"/>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119B7"/>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CEED6-BB91-4F65-9E2F-58356CFD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13</Pages>
  <Words>4154</Words>
  <Characters>23681</Characters>
  <Application>Microsoft Office Word</Application>
  <DocSecurity>0</DocSecurity>
  <Lines>197</Lines>
  <Paragraphs>55</Paragraphs>
  <ScaleCrop>false</ScaleCrop>
  <Company/>
  <LinksUpToDate>false</LinksUpToDate>
  <CharactersWithSpaces>27780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dc:creator>
  <cp:lastModifiedBy>Huawei</cp:lastModifiedBy>
  <cp:revision>7</cp:revision>
  <dcterms:created xsi:type="dcterms:W3CDTF">2021-12-31T16:31:00Z</dcterms:created>
  <dcterms:modified xsi:type="dcterms:W3CDTF">2021-12-31T19:34:00Z</dcterms:modified>
</cp:coreProperties>
</file>