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67048" w14:textId="77777777" w:rsidR="00680D3C" w:rsidRDefault="00AD4464">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#107bis-e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202469</w:t>
      </w:r>
    </w:p>
    <w:p w14:paraId="294E2BD6" w14:textId="77777777" w:rsidR="00680D3C" w:rsidRDefault="00AD4464">
      <w:pPr>
        <w:pStyle w:val="Header"/>
        <w:tabs>
          <w:tab w:val="right" w:pos="9639"/>
        </w:tabs>
        <w:rPr>
          <w:bCs/>
          <w:sz w:val="24"/>
          <w:szCs w:val="24"/>
          <w:lang w:val="en-US"/>
        </w:rPr>
      </w:pPr>
      <w:bookmarkStart w:id="1" w:name="_Hlk490060723"/>
      <w:r>
        <w:rPr>
          <w:rFonts w:cs="Arial"/>
          <w:sz w:val="24"/>
          <w:szCs w:val="24"/>
          <w:lang w:val="en-US"/>
        </w:rPr>
        <w:t>E-meeting, 20 – 30 April</w:t>
      </w:r>
      <w:r>
        <w:rPr>
          <w:rFonts w:eastAsia="SimSun"/>
          <w:sz w:val="24"/>
          <w:szCs w:val="24"/>
          <w:lang w:val="en-US" w:eastAsia="zh-CN"/>
        </w:rPr>
        <w:t xml:space="preserve">, </w:t>
      </w:r>
      <w:bookmarkEnd w:id="1"/>
      <w:r>
        <w:rPr>
          <w:rFonts w:eastAsia="SimSun"/>
          <w:sz w:val="24"/>
          <w:szCs w:val="24"/>
          <w:lang w:val="en-US" w:eastAsia="zh-CN"/>
        </w:rPr>
        <w:t>2020</w:t>
      </w:r>
    </w:p>
    <w:p w14:paraId="36F474A1" w14:textId="77777777" w:rsidR="00680D3C" w:rsidRDefault="00680D3C">
      <w:pPr>
        <w:pStyle w:val="Header"/>
        <w:rPr>
          <w:bCs/>
          <w:sz w:val="24"/>
          <w:lang w:val="en-US"/>
        </w:rPr>
      </w:pPr>
    </w:p>
    <w:p w14:paraId="5B2B1C14" w14:textId="77777777" w:rsidR="00680D3C" w:rsidRDefault="00680D3C">
      <w:pPr>
        <w:pStyle w:val="Header"/>
        <w:rPr>
          <w:bCs/>
          <w:sz w:val="24"/>
          <w:lang w:val="en-US"/>
        </w:rPr>
      </w:pPr>
    </w:p>
    <w:p w14:paraId="1FE11212" w14:textId="77777777" w:rsidR="00680D3C" w:rsidRDefault="00AD4464">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10.3.1</w:t>
      </w:r>
    </w:p>
    <w:p w14:paraId="187EF81C" w14:textId="77777777" w:rsidR="00680D3C" w:rsidRDefault="00AD446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5A010D28" w14:textId="77777777" w:rsidR="00680D3C" w:rsidRDefault="00AD4464">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MDT Activation and Reporting</w:t>
      </w:r>
    </w:p>
    <w:p w14:paraId="7562A034" w14:textId="77777777" w:rsidR="00680D3C" w:rsidRDefault="00AD446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63A8E193" w14:textId="77777777" w:rsidR="00680D3C" w:rsidRDefault="00AD4464">
      <w:pPr>
        <w:pStyle w:val="Heading1"/>
      </w:pPr>
      <w:r>
        <w:t>1</w:t>
      </w:r>
      <w:r>
        <w:tab/>
        <w:t>Introduction</w:t>
      </w:r>
    </w:p>
    <w:p w14:paraId="60E2B9D0" w14:textId="77777777" w:rsidR="00680D3C" w:rsidRDefault="00AD4464">
      <w:r>
        <w:t xml:space="preserve">This paper provides summary of discussions at RAN#107bis-e on </w:t>
      </w:r>
      <w:r>
        <w:rPr>
          <w:rFonts w:ascii="Calibri" w:hAnsi="Calibri" w:cs="Calibri"/>
          <w:kern w:val="2"/>
        </w:rPr>
        <w:t>MDT Activation and Reporting</w:t>
      </w:r>
      <w:r>
        <w:t>:</w:t>
      </w:r>
    </w:p>
    <w:p w14:paraId="74FF529A" w14:textId="77777777" w:rsidR="00680D3C" w:rsidRDefault="00AD4464">
      <w:pPr>
        <w:widowControl w:val="0"/>
        <w:spacing w:after="0"/>
        <w:ind w:left="144" w:hanging="144"/>
        <w:rPr>
          <w:rFonts w:ascii="Calibri" w:hAnsi="Calibri" w:cs="Calibri"/>
          <w:color w:val="7030A0"/>
          <w:sz w:val="18"/>
          <w:szCs w:val="24"/>
        </w:rPr>
      </w:pPr>
      <w:r>
        <w:rPr>
          <w:rFonts w:ascii="Calibri" w:hAnsi="Calibri" w:cs="Calibri"/>
          <w:b/>
          <w:color w:val="7030A0"/>
          <w:sz w:val="18"/>
          <w:szCs w:val="24"/>
        </w:rPr>
        <w:t>CB: # 1008_Email_SON-MDT_MDT</w:t>
      </w:r>
    </w:p>
    <w:p w14:paraId="0210C952"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Discuss missing MDT functionality and parameters as proposed in the contributions, specifically:</w:t>
      </w:r>
    </w:p>
    <w:p w14:paraId="59080D81"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strike/>
          <w:color w:val="7030A0"/>
          <w:sz w:val="18"/>
          <w:szCs w:val="24"/>
        </w:rPr>
        <w:t xml:space="preserve">  - “</w:t>
      </w:r>
      <w:proofErr w:type="spellStart"/>
      <w:r>
        <w:rPr>
          <w:rFonts w:ascii="Calibri" w:hAnsi="Calibri" w:cs="Calibri"/>
          <w:b/>
          <w:strike/>
          <w:color w:val="7030A0"/>
          <w:sz w:val="18"/>
          <w:szCs w:val="24"/>
        </w:rPr>
        <w:t>Signaling</w:t>
      </w:r>
      <w:proofErr w:type="spellEnd"/>
      <w:r>
        <w:rPr>
          <w:rFonts w:ascii="Calibri" w:hAnsi="Calibri" w:cs="Calibri"/>
          <w:b/>
          <w:strike/>
          <w:color w:val="7030A0"/>
          <w:sz w:val="18"/>
          <w:szCs w:val="24"/>
        </w:rPr>
        <w:t xml:space="preserve"> Based Logged MDT State” flag in the RETRIEVE UE CONTEXT RESPONSE message on </w:t>
      </w:r>
      <w:proofErr w:type="spellStart"/>
      <w:r>
        <w:rPr>
          <w:rFonts w:ascii="Calibri" w:hAnsi="Calibri" w:cs="Calibri"/>
          <w:b/>
          <w:strike/>
          <w:color w:val="7030A0"/>
          <w:sz w:val="18"/>
          <w:szCs w:val="24"/>
        </w:rPr>
        <w:t>XnAP</w:t>
      </w:r>
      <w:proofErr w:type="spellEnd"/>
      <w:r>
        <w:rPr>
          <w:rFonts w:ascii="Calibri" w:hAnsi="Calibri" w:cs="Calibri"/>
          <w:b/>
          <w:color w:val="7030A0"/>
          <w:sz w:val="18"/>
          <w:szCs w:val="24"/>
        </w:rPr>
        <w:t xml:space="preserve"> </w:t>
      </w:r>
      <w:r>
        <w:rPr>
          <w:rFonts w:ascii="Calibri" w:hAnsi="Calibri" w:cs="Calibri"/>
          <w:kern w:val="2"/>
        </w:rPr>
        <w:t>(moved to CB 1009)</w:t>
      </w:r>
    </w:p>
    <w:p w14:paraId="24FAE8FB"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MDT activation information in the UE Context Modification procedure</w:t>
      </w:r>
    </w:p>
    <w:p w14:paraId="48C8AADE"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"Deactivate MDT" codepoint to the MDT Activation IE</w:t>
      </w:r>
    </w:p>
    <w:p w14:paraId="554FDDA4"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Area scope configuration for logged MDT</w:t>
      </w:r>
    </w:p>
    <w:p w14:paraId="73F6B1FE"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Beam related configuration for immediate MDT</w:t>
      </w:r>
    </w:p>
    <w:p w14:paraId="5A17602C"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NR CGI in the S1AP Cell Traffic Trace message</w:t>
      </w:r>
    </w:p>
    <w:p w14:paraId="4DD15E69"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Stream based MDT and Trace reporting</w:t>
      </w:r>
    </w:p>
    <w:p w14:paraId="741FC798" w14:textId="77777777" w:rsidR="00680D3C" w:rsidRDefault="00AD4464">
      <w:pPr>
        <w:widowControl w:val="0"/>
        <w:spacing w:after="0"/>
        <w:ind w:left="144" w:hanging="144"/>
        <w:rPr>
          <w:rFonts w:ascii="Calibri" w:hAnsi="Calibri" w:cs="Calibri"/>
          <w:b/>
          <w:color w:val="7030A0"/>
          <w:sz w:val="18"/>
          <w:szCs w:val="24"/>
          <w:lang w:val="ru-RU"/>
        </w:rPr>
      </w:pPr>
      <w:r>
        <w:rPr>
          <w:rFonts w:ascii="Calibri" w:hAnsi="Calibri" w:cs="Calibri"/>
          <w:b/>
          <w:color w:val="7030A0"/>
          <w:sz w:val="18"/>
          <w:szCs w:val="24"/>
          <w:lang w:val="ru-RU"/>
        </w:rPr>
        <w:t xml:space="preserve">  - </w:t>
      </w:r>
      <w:proofErr w:type="spellStart"/>
      <w:r>
        <w:rPr>
          <w:rFonts w:ascii="Calibri" w:hAnsi="Calibri" w:cs="Calibri"/>
          <w:b/>
          <w:color w:val="7030A0"/>
          <w:sz w:val="18"/>
          <w:szCs w:val="24"/>
          <w:lang w:val="ru-RU"/>
        </w:rPr>
        <w:t>management</w:t>
      </w:r>
      <w:proofErr w:type="spellEnd"/>
      <w:r>
        <w:rPr>
          <w:rFonts w:ascii="Calibri" w:hAnsi="Calibri" w:cs="Calibri"/>
          <w:b/>
          <w:color w:val="7030A0"/>
          <w:sz w:val="18"/>
          <w:szCs w:val="24"/>
          <w:lang w:val="ru-RU"/>
        </w:rPr>
        <w:t xml:space="preserve"> </w:t>
      </w:r>
      <w:proofErr w:type="spellStart"/>
      <w:r>
        <w:rPr>
          <w:rFonts w:ascii="Calibri" w:hAnsi="Calibri" w:cs="Calibri"/>
          <w:b/>
          <w:color w:val="7030A0"/>
          <w:sz w:val="18"/>
          <w:szCs w:val="24"/>
          <w:lang w:val="ru-RU"/>
        </w:rPr>
        <w:t>based</w:t>
      </w:r>
      <w:proofErr w:type="spellEnd"/>
      <w:r>
        <w:rPr>
          <w:rFonts w:ascii="Calibri" w:hAnsi="Calibri" w:cs="Calibri"/>
          <w:b/>
          <w:color w:val="7030A0"/>
          <w:sz w:val="18"/>
          <w:szCs w:val="24"/>
          <w:lang w:val="ru-RU"/>
        </w:rPr>
        <w:t xml:space="preserve"> MDT PLMN </w:t>
      </w:r>
      <w:proofErr w:type="spellStart"/>
      <w:r>
        <w:rPr>
          <w:rFonts w:ascii="Calibri" w:hAnsi="Calibri" w:cs="Calibri"/>
          <w:b/>
          <w:color w:val="7030A0"/>
          <w:sz w:val="18"/>
          <w:szCs w:val="24"/>
          <w:lang w:val="ru-RU"/>
        </w:rPr>
        <w:t>list</w:t>
      </w:r>
      <w:proofErr w:type="spellEnd"/>
      <w:r>
        <w:rPr>
          <w:rFonts w:ascii="Calibri" w:hAnsi="Calibri" w:cs="Calibri"/>
          <w:b/>
          <w:color w:val="7030A0"/>
          <w:sz w:val="18"/>
          <w:szCs w:val="24"/>
          <w:lang w:val="ru-RU"/>
        </w:rPr>
        <w:t xml:space="preserve"> </w:t>
      </w:r>
      <w:r>
        <w:rPr>
          <w:rFonts w:ascii="Calibri" w:hAnsi="Calibri" w:cs="Calibri"/>
          <w:b/>
          <w:color w:val="7030A0"/>
          <w:sz w:val="18"/>
          <w:szCs w:val="24"/>
        </w:rPr>
        <w:t xml:space="preserve">transfer </w:t>
      </w:r>
      <w:proofErr w:type="spellStart"/>
      <w:r>
        <w:rPr>
          <w:rFonts w:ascii="Calibri" w:hAnsi="Calibri" w:cs="Calibri"/>
          <w:b/>
          <w:color w:val="7030A0"/>
          <w:sz w:val="18"/>
          <w:szCs w:val="24"/>
          <w:lang w:val="ru-RU"/>
        </w:rPr>
        <w:t>during</w:t>
      </w:r>
      <w:proofErr w:type="spellEnd"/>
      <w:r>
        <w:rPr>
          <w:rFonts w:ascii="Calibri" w:hAnsi="Calibri" w:cs="Calibri"/>
          <w:b/>
          <w:color w:val="7030A0"/>
          <w:sz w:val="18"/>
          <w:szCs w:val="24"/>
          <w:lang w:val="ru-RU"/>
        </w:rPr>
        <w:t xml:space="preserve"> </w:t>
      </w:r>
      <w:proofErr w:type="spellStart"/>
      <w:r>
        <w:rPr>
          <w:rFonts w:ascii="Calibri" w:hAnsi="Calibri" w:cs="Calibri"/>
          <w:b/>
          <w:color w:val="7030A0"/>
          <w:sz w:val="18"/>
          <w:szCs w:val="24"/>
          <w:lang w:val="ru-RU"/>
        </w:rPr>
        <w:t>Xn</w:t>
      </w:r>
      <w:proofErr w:type="spellEnd"/>
      <w:r>
        <w:rPr>
          <w:rFonts w:ascii="Calibri" w:hAnsi="Calibri" w:cs="Calibri"/>
          <w:b/>
          <w:color w:val="7030A0"/>
          <w:sz w:val="18"/>
          <w:szCs w:val="24"/>
          <w:lang w:val="ru-RU"/>
        </w:rPr>
        <w:t xml:space="preserve"> HO</w:t>
      </w:r>
    </w:p>
    <w:p w14:paraId="0239102D"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TRACE FAILURE INDICATION message usage in case of intra-system inter-RAT HO via </w:t>
      </w:r>
      <w:proofErr w:type="spellStart"/>
      <w:r>
        <w:rPr>
          <w:rFonts w:ascii="Calibri" w:hAnsi="Calibri" w:cs="Calibri"/>
          <w:b/>
          <w:color w:val="7030A0"/>
          <w:sz w:val="18"/>
          <w:szCs w:val="24"/>
        </w:rPr>
        <w:t>Xn</w:t>
      </w:r>
      <w:proofErr w:type="spellEnd"/>
    </w:p>
    <w:p w14:paraId="622E4EDC"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PLMN Wide IE from area scope of MDT IE for NR and LTE</w:t>
      </w:r>
    </w:p>
    <w:p w14:paraId="259436D3"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lang w:val="ru-RU"/>
        </w:rPr>
        <w:t xml:space="preserve">- </w:t>
      </w:r>
      <w:r>
        <w:rPr>
          <w:rFonts w:ascii="Calibri" w:hAnsi="Calibri" w:cs="Calibri"/>
          <w:b/>
          <w:color w:val="7030A0"/>
          <w:sz w:val="18"/>
          <w:szCs w:val="24"/>
        </w:rPr>
        <w:t>Check consistency with RAN2 agreements, fix what needs to be fixed (e.g. logging interval, M5-M7 for split bearers, M6, etc)</w:t>
      </w:r>
    </w:p>
    <w:p w14:paraId="42081285"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Check and try to resolve FFS</w:t>
      </w:r>
    </w:p>
    <w:p w14:paraId="4ABB584D"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Misc. corrections, as proposed in the papers, can be addressed during the TP discussion</w:t>
      </w:r>
    </w:p>
    <w:p w14:paraId="10374F9A"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Discuss other minor corrections and additions, as proposed in the papers</w:t>
      </w:r>
    </w:p>
    <w:p w14:paraId="34F58151"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This email discussion is expected to produce agreements (to be captured in the meeting minutes) and TPs for 38.413, 38.423, 38.473, 38.463</w:t>
      </w:r>
    </w:p>
    <w:p w14:paraId="496EC702"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My suggestion is to first discuss all the points listed above, by including all of them as issues in the email discussion, collect companies’ views and attempt to </w:t>
      </w:r>
      <w:proofErr w:type="spellStart"/>
      <w:r>
        <w:rPr>
          <w:rFonts w:ascii="Calibri" w:hAnsi="Calibri" w:cs="Calibri"/>
          <w:b/>
          <w:color w:val="7030A0"/>
          <w:sz w:val="18"/>
          <w:szCs w:val="24"/>
        </w:rPr>
        <w:t>agreed</w:t>
      </w:r>
      <w:proofErr w:type="spellEnd"/>
      <w:r>
        <w:rPr>
          <w:rFonts w:ascii="Calibri" w:hAnsi="Calibri" w:cs="Calibri"/>
          <w:b/>
          <w:color w:val="7030A0"/>
          <w:sz w:val="18"/>
          <w:szCs w:val="24"/>
        </w:rPr>
        <w:t xml:space="preserve"> at least some of them; then proceed to discuss the TPs</w:t>
      </w:r>
    </w:p>
    <w:p w14:paraId="39D5759D"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Some companies proposed to send out LS, this can be discussed as lower priority</w:t>
      </w:r>
    </w:p>
    <w:p w14:paraId="4D0DD25D" w14:textId="77777777" w:rsidR="00680D3C" w:rsidRDefault="00AD44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Note wrong title in 2405, 2406, 2407, 2408</w:t>
      </w:r>
    </w:p>
    <w:p w14:paraId="264C1AD2" w14:textId="77777777" w:rsidR="00680D3C" w:rsidRDefault="00AD4464">
      <w:pPr>
        <w:widowControl w:val="0"/>
        <w:spacing w:after="0"/>
        <w:ind w:left="144" w:hanging="144"/>
        <w:rPr>
          <w:rFonts w:ascii="Calibri" w:hAnsi="Calibri" w:cs="Calibri"/>
          <w:color w:val="000000"/>
          <w:sz w:val="18"/>
          <w:szCs w:val="24"/>
        </w:rPr>
      </w:pPr>
      <w:r>
        <w:rPr>
          <w:rFonts w:ascii="Calibri" w:hAnsi="Calibri" w:cs="Calibri"/>
          <w:color w:val="000000"/>
          <w:sz w:val="18"/>
          <w:szCs w:val="24"/>
        </w:rPr>
        <w:t>(</w:t>
      </w:r>
      <w:proofErr w:type="spellStart"/>
      <w:r>
        <w:rPr>
          <w:rFonts w:ascii="Calibri" w:hAnsi="Calibri" w:cs="Calibri"/>
          <w:color w:val="000000"/>
          <w:sz w:val="18"/>
          <w:szCs w:val="24"/>
        </w:rPr>
        <w:t>Nok</w:t>
      </w:r>
      <w:proofErr w:type="spellEnd"/>
      <w:r>
        <w:rPr>
          <w:rFonts w:ascii="Calibri" w:hAnsi="Calibri" w:cs="Calibri"/>
          <w:color w:val="000000"/>
          <w:sz w:val="18"/>
          <w:szCs w:val="24"/>
        </w:rPr>
        <w:t xml:space="preserve"> - moderator)</w:t>
      </w:r>
    </w:p>
    <w:p w14:paraId="50ADA662" w14:textId="37609C57" w:rsidR="00680D3C" w:rsidRDefault="00AD4464">
      <w:pPr>
        <w:rPr>
          <w:rFonts w:ascii="Calibri" w:hAnsi="Calibri" w:cs="Calibri"/>
          <w:sz w:val="18"/>
          <w:szCs w:val="24"/>
        </w:rPr>
      </w:pPr>
      <w:r>
        <w:rPr>
          <w:rFonts w:ascii="Calibri" w:hAnsi="Calibri" w:cs="Calibri"/>
          <w:sz w:val="18"/>
          <w:szCs w:val="24"/>
        </w:rPr>
        <w:t xml:space="preserve">Summary of offline discussion </w:t>
      </w:r>
      <w:hyperlink r:id="rId11" w:history="1">
        <w:r>
          <w:rPr>
            <w:rStyle w:val="Hyperlink"/>
            <w:rFonts w:ascii="Calibri" w:hAnsi="Calibri" w:cs="Calibri"/>
            <w:sz w:val="18"/>
            <w:szCs w:val="24"/>
          </w:rPr>
          <w:t>R3-202469</w:t>
        </w:r>
      </w:hyperlink>
    </w:p>
    <w:p w14:paraId="30D4CB01" w14:textId="77777777" w:rsidR="00680D3C" w:rsidRDefault="00AD4464">
      <w:pPr>
        <w:widowControl w:val="0"/>
        <w:spacing w:after="0"/>
      </w:pPr>
      <w:r>
        <w:t>It is proposed to allocate related TPs to companies as follows:</w:t>
      </w:r>
    </w:p>
    <w:p w14:paraId="6E7CB130" w14:textId="77777777" w:rsidR="00680D3C" w:rsidRDefault="00AD4464">
      <w:pPr>
        <w:widowControl w:val="0"/>
        <w:numPr>
          <w:ilvl w:val="0"/>
          <w:numId w:val="1"/>
        </w:numPr>
        <w:spacing w:after="0"/>
        <w:rPr>
          <w:highlight w:val="yellow"/>
        </w:rPr>
      </w:pPr>
      <w:r>
        <w:rPr>
          <w:highlight w:val="yellow"/>
        </w:rPr>
        <w:t>TBD</w:t>
      </w:r>
    </w:p>
    <w:p w14:paraId="40A677BF" w14:textId="77777777" w:rsidR="00680D3C" w:rsidRDefault="00AD4464">
      <w:pPr>
        <w:pStyle w:val="Heading1"/>
      </w:pPr>
      <w:r>
        <w:t>2</w:t>
      </w:r>
      <w:r>
        <w:tab/>
        <w:t xml:space="preserve">For the Chairman’s Notes </w:t>
      </w:r>
    </w:p>
    <w:p w14:paraId="5368F68D" w14:textId="7EBF0284" w:rsidR="00070D49" w:rsidRPr="00414983" w:rsidRDefault="00414983">
      <w:pPr>
        <w:pStyle w:val="00BodyText"/>
        <w:spacing w:after="0"/>
        <w:rPr>
          <w:rFonts w:ascii="Times New Roman" w:hAnsi="Times New Roman"/>
          <w:b/>
          <w:bCs/>
          <w:sz w:val="20"/>
          <w:u w:val="single"/>
          <w:lang w:val="en-GB"/>
        </w:rPr>
      </w:pPr>
      <w:r>
        <w:rPr>
          <w:rFonts w:ascii="Times New Roman" w:hAnsi="Times New Roman"/>
          <w:b/>
          <w:bCs/>
          <w:sz w:val="20"/>
          <w:u w:val="single"/>
          <w:lang w:val="en-GB"/>
        </w:rPr>
        <w:t>Tentative a</w:t>
      </w:r>
      <w:r w:rsidR="00070D49" w:rsidRPr="00414983">
        <w:rPr>
          <w:rFonts w:ascii="Times New Roman" w:hAnsi="Times New Roman"/>
          <w:b/>
          <w:bCs/>
          <w:sz w:val="20"/>
          <w:u w:val="single"/>
          <w:lang w:val="en-GB"/>
        </w:rPr>
        <w:t>greements:</w:t>
      </w:r>
    </w:p>
    <w:p w14:paraId="5FAC7FD6" w14:textId="3C170992" w:rsidR="00070D49" w:rsidRPr="00A9520E" w:rsidRDefault="00070D49">
      <w:pPr>
        <w:pStyle w:val="00BodyText"/>
        <w:spacing w:after="0"/>
        <w:rPr>
          <w:rFonts w:ascii="Times New Roman" w:hAnsi="Times New Roman"/>
          <w:b/>
          <w:bCs/>
          <w:color w:val="70AD47" w:themeColor="accent6"/>
          <w:sz w:val="20"/>
          <w:lang w:val="en-GB"/>
        </w:rPr>
      </w:pPr>
      <w:r w:rsidRPr="00A9520E">
        <w:rPr>
          <w:rFonts w:ascii="Times New Roman" w:hAnsi="Times New Roman"/>
          <w:b/>
          <w:bCs/>
          <w:color w:val="70AD47" w:themeColor="accent6"/>
          <w:sz w:val="20"/>
          <w:lang w:val="en-GB"/>
        </w:rPr>
        <w:t>Add an optional Area Scope of Neighbour IE as part of Logged MDT configuration.</w:t>
      </w:r>
    </w:p>
    <w:p w14:paraId="5AD6ED5F" w14:textId="39785361" w:rsidR="00070D49" w:rsidRPr="00A9520E" w:rsidRDefault="00070D49">
      <w:pPr>
        <w:pStyle w:val="00BodyText"/>
        <w:spacing w:after="0"/>
        <w:rPr>
          <w:rFonts w:ascii="Times New Roman" w:hAnsi="Times New Roman"/>
          <w:b/>
          <w:bCs/>
          <w:color w:val="70AD47" w:themeColor="accent6"/>
          <w:sz w:val="20"/>
          <w:lang w:val="en-GB"/>
        </w:rPr>
      </w:pPr>
      <w:r w:rsidRPr="00A9520E">
        <w:rPr>
          <w:rFonts w:ascii="Times New Roman" w:hAnsi="Times New Roman"/>
          <w:b/>
          <w:bCs/>
          <w:color w:val="70AD47" w:themeColor="accent6"/>
          <w:sz w:val="20"/>
          <w:lang w:val="en-GB"/>
        </w:rPr>
        <w:t>Not to add NR CGI in the S1AP Cell Traffic Trace message in Rel-16</w:t>
      </w:r>
    </w:p>
    <w:p w14:paraId="62A21DC8" w14:textId="2292A0B6" w:rsidR="00070D49" w:rsidRPr="00A9520E" w:rsidRDefault="00070D49">
      <w:pPr>
        <w:pStyle w:val="00BodyText"/>
        <w:spacing w:after="0"/>
        <w:rPr>
          <w:rFonts w:ascii="Times New Roman" w:hAnsi="Times New Roman"/>
          <w:b/>
          <w:bCs/>
          <w:color w:val="70AD47" w:themeColor="accent6"/>
          <w:sz w:val="20"/>
          <w:lang w:val="en-GB"/>
        </w:rPr>
      </w:pPr>
      <w:r w:rsidRPr="00A9520E">
        <w:rPr>
          <w:rFonts w:ascii="Times New Roman" w:hAnsi="Times New Roman"/>
          <w:b/>
          <w:bCs/>
          <w:color w:val="70AD47" w:themeColor="accent6"/>
          <w:sz w:val="20"/>
          <w:lang w:val="en-GB"/>
        </w:rPr>
        <w:t>Stream based MDT and Trace reporting to be continued at RAN3#108-e</w:t>
      </w:r>
    </w:p>
    <w:p w14:paraId="67EA1D92" w14:textId="347308EE" w:rsidR="00414983" w:rsidRPr="00A9520E" w:rsidRDefault="00414983">
      <w:pPr>
        <w:pStyle w:val="00BodyText"/>
        <w:spacing w:after="0"/>
        <w:rPr>
          <w:rFonts w:ascii="Times New Roman" w:hAnsi="Times New Roman"/>
          <w:b/>
          <w:bCs/>
          <w:color w:val="70AD47" w:themeColor="accent6"/>
          <w:sz w:val="20"/>
          <w:lang w:val="en-GB"/>
        </w:rPr>
      </w:pPr>
      <w:r w:rsidRPr="00A9520E">
        <w:rPr>
          <w:rFonts w:ascii="Times New Roman" w:hAnsi="Times New Roman"/>
          <w:b/>
          <w:bCs/>
          <w:color w:val="70AD47" w:themeColor="accent6"/>
          <w:sz w:val="20"/>
          <w:lang w:val="en-GB"/>
        </w:rPr>
        <w:t xml:space="preserve">Ask RAN2 about the propagation of MDT configuration in case of </w:t>
      </w:r>
      <w:proofErr w:type="spellStart"/>
      <w:r w:rsidRPr="00A9520E">
        <w:rPr>
          <w:rFonts w:ascii="Times New Roman" w:hAnsi="Times New Roman"/>
          <w:b/>
          <w:bCs/>
          <w:color w:val="70AD47" w:themeColor="accent6"/>
          <w:sz w:val="20"/>
          <w:lang w:val="en-GB"/>
        </w:rPr>
        <w:t>Xn</w:t>
      </w:r>
      <w:proofErr w:type="spellEnd"/>
      <w:r w:rsidRPr="00A9520E">
        <w:rPr>
          <w:rFonts w:ascii="Times New Roman" w:hAnsi="Times New Roman"/>
          <w:b/>
          <w:bCs/>
          <w:color w:val="70AD47" w:themeColor="accent6"/>
          <w:sz w:val="20"/>
          <w:lang w:val="en-GB"/>
        </w:rPr>
        <w:t xml:space="preserve"> inter-RAT HO </w:t>
      </w:r>
    </w:p>
    <w:p w14:paraId="17CD20F5" w14:textId="21B99732" w:rsidR="00070D49" w:rsidRPr="00A9520E" w:rsidRDefault="00414983">
      <w:pPr>
        <w:pStyle w:val="00BodyText"/>
        <w:spacing w:after="0"/>
        <w:rPr>
          <w:rFonts w:ascii="Times New Roman" w:hAnsi="Times New Roman"/>
          <w:b/>
          <w:bCs/>
          <w:color w:val="70AD47" w:themeColor="accent6"/>
          <w:sz w:val="20"/>
          <w:lang w:val="en-GB"/>
        </w:rPr>
      </w:pPr>
      <w:r w:rsidRPr="00A9520E">
        <w:rPr>
          <w:rFonts w:ascii="Times New Roman" w:hAnsi="Times New Roman"/>
          <w:b/>
          <w:bCs/>
          <w:color w:val="70AD47" w:themeColor="accent6"/>
          <w:sz w:val="20"/>
          <w:lang w:val="en-GB"/>
        </w:rPr>
        <w:t>Keep PLMN wide area scope for NR</w:t>
      </w:r>
    </w:p>
    <w:p w14:paraId="370B6BF6" w14:textId="04F8FDE2" w:rsidR="00070D49" w:rsidRDefault="00070D49">
      <w:pPr>
        <w:pStyle w:val="00BodyText"/>
        <w:spacing w:after="0"/>
        <w:rPr>
          <w:rFonts w:ascii="Times New Roman" w:hAnsi="Times New Roman"/>
          <w:sz w:val="20"/>
          <w:lang w:val="en-GB"/>
        </w:rPr>
      </w:pPr>
    </w:p>
    <w:p w14:paraId="5F3075B5" w14:textId="62FD4F31" w:rsidR="00070D49" w:rsidRPr="00414983" w:rsidRDefault="00070D49">
      <w:pPr>
        <w:pStyle w:val="00BodyText"/>
        <w:spacing w:after="0"/>
        <w:rPr>
          <w:rFonts w:ascii="Times New Roman" w:hAnsi="Times New Roman"/>
          <w:b/>
          <w:bCs/>
          <w:sz w:val="20"/>
          <w:u w:val="single"/>
          <w:lang w:val="en-GB"/>
        </w:rPr>
      </w:pPr>
      <w:r w:rsidRPr="00414983">
        <w:rPr>
          <w:rFonts w:ascii="Times New Roman" w:hAnsi="Times New Roman"/>
          <w:b/>
          <w:bCs/>
          <w:sz w:val="20"/>
          <w:u w:val="single"/>
          <w:lang w:val="en-GB"/>
        </w:rPr>
        <w:t>Needs further discussion:</w:t>
      </w:r>
    </w:p>
    <w:p w14:paraId="034854EA" w14:textId="77777777" w:rsidR="00494F6D" w:rsidRDefault="00494F6D">
      <w:pPr>
        <w:pStyle w:val="00BodyText"/>
        <w:spacing w:after="0"/>
        <w:rPr>
          <w:rFonts w:ascii="Times New Roman" w:hAnsi="Times New Roman"/>
          <w:sz w:val="20"/>
          <w:lang w:val="en-GB"/>
        </w:rPr>
      </w:pPr>
      <w:r w:rsidRPr="00494F6D">
        <w:rPr>
          <w:rFonts w:ascii="Times New Roman" w:hAnsi="Times New Roman"/>
          <w:sz w:val="20"/>
          <w:lang w:val="en-GB"/>
        </w:rPr>
        <w:lastRenderedPageBreak/>
        <w:t xml:space="preserve">MDT activation information in the UE Context Modification procedure </w:t>
      </w:r>
    </w:p>
    <w:p w14:paraId="3523A3B0" w14:textId="77777777" w:rsidR="00494F6D" w:rsidRDefault="00494F6D">
      <w:pPr>
        <w:pStyle w:val="00BodyText"/>
        <w:spacing w:after="0"/>
        <w:rPr>
          <w:rFonts w:ascii="Times New Roman" w:hAnsi="Times New Roman"/>
          <w:sz w:val="20"/>
          <w:lang w:val="en-GB"/>
        </w:rPr>
      </w:pPr>
      <w:r w:rsidRPr="00494F6D">
        <w:rPr>
          <w:rFonts w:ascii="Times New Roman" w:hAnsi="Times New Roman"/>
          <w:sz w:val="20"/>
          <w:lang w:val="en-GB"/>
        </w:rPr>
        <w:t>"Deactivate MDT" codepoint to the MDT Activation IE</w:t>
      </w:r>
    </w:p>
    <w:p w14:paraId="576CF49E" w14:textId="73418F4E" w:rsidR="00070D49" w:rsidRDefault="00070D49">
      <w:pPr>
        <w:pStyle w:val="00BodyText"/>
        <w:spacing w:after="0"/>
        <w:rPr>
          <w:rFonts w:ascii="Times New Roman" w:hAnsi="Times New Roman"/>
          <w:sz w:val="20"/>
          <w:lang w:val="en-GB"/>
        </w:rPr>
      </w:pPr>
      <w:r w:rsidRPr="00070D49">
        <w:rPr>
          <w:rFonts w:ascii="Times New Roman" w:hAnsi="Times New Roman"/>
          <w:sz w:val="20"/>
          <w:lang w:val="en-GB"/>
        </w:rPr>
        <w:t>Beam related configuration for immediate MDT</w:t>
      </w:r>
    </w:p>
    <w:p w14:paraId="2301D1CB" w14:textId="0F243224" w:rsidR="00070D49" w:rsidRDefault="00070D49">
      <w:pPr>
        <w:pStyle w:val="00BodyText"/>
        <w:spacing w:after="0"/>
        <w:rPr>
          <w:rFonts w:ascii="Times New Roman" w:hAnsi="Times New Roman"/>
          <w:sz w:val="20"/>
          <w:lang w:val="en-GB"/>
        </w:rPr>
      </w:pPr>
      <w:r w:rsidRPr="00070D49">
        <w:rPr>
          <w:rFonts w:ascii="Times New Roman" w:hAnsi="Times New Roman"/>
          <w:sz w:val="20"/>
          <w:lang w:val="en-GB"/>
        </w:rPr>
        <w:t xml:space="preserve">Management based MDT PLMN list transfer during </w:t>
      </w:r>
      <w:proofErr w:type="spellStart"/>
      <w:r w:rsidRPr="00070D49">
        <w:rPr>
          <w:rFonts w:ascii="Times New Roman" w:hAnsi="Times New Roman"/>
          <w:sz w:val="20"/>
          <w:lang w:val="en-GB"/>
        </w:rPr>
        <w:t>Xn</w:t>
      </w:r>
      <w:proofErr w:type="spellEnd"/>
      <w:r w:rsidRPr="00070D49">
        <w:rPr>
          <w:rFonts w:ascii="Times New Roman" w:hAnsi="Times New Roman"/>
          <w:sz w:val="20"/>
          <w:lang w:val="en-GB"/>
        </w:rPr>
        <w:t xml:space="preserve"> HO</w:t>
      </w:r>
    </w:p>
    <w:p w14:paraId="25C87937" w14:textId="61918CAF" w:rsidR="00070D49" w:rsidRDefault="00070D49">
      <w:pPr>
        <w:pStyle w:val="00BodyText"/>
        <w:spacing w:after="0"/>
        <w:rPr>
          <w:rFonts w:ascii="Times New Roman" w:hAnsi="Times New Roman"/>
          <w:sz w:val="20"/>
          <w:lang w:val="en-GB"/>
        </w:rPr>
      </w:pPr>
    </w:p>
    <w:p w14:paraId="27CEFB07" w14:textId="28BF4954" w:rsidR="00CB34BA" w:rsidRPr="00CB34BA" w:rsidRDefault="00CB34BA">
      <w:pPr>
        <w:pStyle w:val="00BodyText"/>
        <w:spacing w:after="0"/>
        <w:rPr>
          <w:rFonts w:ascii="Times New Roman" w:hAnsi="Times New Roman"/>
          <w:b/>
          <w:bCs/>
          <w:sz w:val="20"/>
          <w:u w:val="single"/>
          <w:lang w:val="en-GB"/>
        </w:rPr>
      </w:pPr>
      <w:r w:rsidRPr="00CB34BA">
        <w:rPr>
          <w:rFonts w:ascii="Times New Roman" w:hAnsi="Times New Roman"/>
          <w:b/>
          <w:bCs/>
          <w:sz w:val="20"/>
          <w:u w:val="single"/>
          <w:lang w:val="en-GB"/>
        </w:rPr>
        <w:t>TP work:</w:t>
      </w:r>
    </w:p>
    <w:p w14:paraId="4D6CD6A2" w14:textId="5511077D" w:rsidR="00CB34BA" w:rsidRDefault="00CB34BA">
      <w:pPr>
        <w:pStyle w:val="00BodyText"/>
        <w:spacing w:after="0"/>
        <w:rPr>
          <w:rFonts w:ascii="Times New Roman" w:hAnsi="Times New Roman"/>
          <w:sz w:val="20"/>
          <w:lang w:val="en-GB"/>
        </w:rPr>
      </w:pPr>
      <w:r>
        <w:rPr>
          <w:rFonts w:ascii="Times New Roman" w:hAnsi="Times New Roman"/>
          <w:sz w:val="20"/>
          <w:lang w:val="en-GB"/>
        </w:rPr>
        <w:t>Proposed alignments on RAN2 agreements seem agreeable.</w:t>
      </w:r>
    </w:p>
    <w:p w14:paraId="09593A54" w14:textId="46906D54" w:rsidR="00CB34BA" w:rsidRDefault="00CB34BA">
      <w:pPr>
        <w:pStyle w:val="00BodyText"/>
        <w:spacing w:after="0"/>
        <w:rPr>
          <w:rFonts w:ascii="Times New Roman" w:hAnsi="Times New Roman"/>
          <w:sz w:val="20"/>
          <w:lang w:val="en-GB"/>
        </w:rPr>
      </w:pPr>
    </w:p>
    <w:p w14:paraId="2DBF05E9" w14:textId="7349F946" w:rsidR="00E20A6E" w:rsidRPr="00E20A6E" w:rsidRDefault="00E20A6E">
      <w:pPr>
        <w:pStyle w:val="00BodyText"/>
        <w:spacing w:after="0"/>
        <w:rPr>
          <w:rFonts w:ascii="Times New Roman" w:hAnsi="Times New Roman"/>
          <w:b/>
          <w:bCs/>
          <w:sz w:val="20"/>
          <w:u w:val="single"/>
          <w:lang w:val="en-GB"/>
        </w:rPr>
      </w:pPr>
      <w:r w:rsidRPr="00E20A6E">
        <w:rPr>
          <w:rFonts w:ascii="Times New Roman" w:hAnsi="Times New Roman"/>
          <w:b/>
          <w:bCs/>
          <w:sz w:val="20"/>
          <w:u w:val="single"/>
          <w:lang w:val="en-GB"/>
        </w:rPr>
        <w:t>LS to SA5:</w:t>
      </w:r>
    </w:p>
    <w:p w14:paraId="77ECF5DA" w14:textId="66CABE8A" w:rsidR="00E20A6E" w:rsidRDefault="00E20A6E">
      <w:pPr>
        <w:pStyle w:val="00BodyText"/>
        <w:spacing w:after="0"/>
        <w:rPr>
          <w:rFonts w:ascii="Times New Roman" w:hAnsi="Times New Roman"/>
          <w:sz w:val="20"/>
          <w:lang w:val="en-GB"/>
        </w:rPr>
      </w:pPr>
      <w:r>
        <w:rPr>
          <w:rFonts w:ascii="Times New Roman" w:hAnsi="Times New Roman"/>
          <w:sz w:val="20"/>
          <w:lang w:val="en-GB"/>
        </w:rPr>
        <w:t>No ag</w:t>
      </w:r>
      <w:bookmarkStart w:id="2" w:name="_GoBack"/>
      <w:bookmarkEnd w:id="2"/>
      <w:r>
        <w:rPr>
          <w:rFonts w:ascii="Times New Roman" w:hAnsi="Times New Roman"/>
          <w:sz w:val="20"/>
          <w:lang w:val="en-GB"/>
        </w:rPr>
        <w:t>reement at this meeting.</w:t>
      </w:r>
    </w:p>
    <w:p w14:paraId="31161113" w14:textId="77777777" w:rsidR="00CB34BA" w:rsidRDefault="00CB34BA">
      <w:pPr>
        <w:pStyle w:val="00BodyText"/>
        <w:spacing w:after="0"/>
        <w:rPr>
          <w:rFonts w:ascii="Times New Roman" w:hAnsi="Times New Roman"/>
          <w:sz w:val="20"/>
          <w:lang w:val="en-GB"/>
        </w:rPr>
      </w:pPr>
    </w:p>
    <w:p w14:paraId="7C636C09" w14:textId="77777777" w:rsidR="00680D3C" w:rsidRDefault="00AD4464">
      <w:pPr>
        <w:pStyle w:val="Heading1"/>
      </w:pPr>
      <w:r>
        <w:t>3</w:t>
      </w:r>
      <w:r>
        <w:tab/>
        <w:t>Discussion</w:t>
      </w:r>
    </w:p>
    <w:p w14:paraId="0D3498D9" w14:textId="77777777" w:rsidR="00680D3C" w:rsidRDefault="00AD4464">
      <w:pPr>
        <w:pStyle w:val="Heading2"/>
      </w:pPr>
      <w:r>
        <w:t>3.1</w:t>
      </w:r>
      <w:r>
        <w:tab/>
        <w:t>Missing MDT functionality and parameters</w:t>
      </w:r>
    </w:p>
    <w:p w14:paraId="35D86ECF" w14:textId="77777777" w:rsidR="00680D3C" w:rsidRDefault="00AD4464">
      <w:r>
        <w:t>Please provide your view on the functionality listed in the following sub-sections.</w:t>
      </w:r>
    </w:p>
    <w:p w14:paraId="4B1FDAF5" w14:textId="77777777" w:rsidR="00680D3C" w:rsidRDefault="00AD4464">
      <w:pPr>
        <w:pStyle w:val="Heading3"/>
      </w:pPr>
      <w:r>
        <w:t>3.1.1</w:t>
      </w:r>
      <w:r>
        <w:tab/>
        <w:t>Void</w:t>
      </w:r>
    </w:p>
    <w:p w14:paraId="201FC817" w14:textId="77777777" w:rsidR="00680D3C" w:rsidRDefault="00680D3C">
      <w:pPr>
        <w:widowControl w:val="0"/>
        <w:spacing w:after="0"/>
        <w:ind w:left="144" w:hanging="144"/>
        <w:rPr>
          <w:rFonts w:ascii="Calibri" w:hAnsi="Calibri" w:cs="Calibri"/>
          <w:b/>
          <w:color w:val="7030A0"/>
          <w:sz w:val="18"/>
          <w:szCs w:val="24"/>
        </w:rPr>
      </w:pPr>
    </w:p>
    <w:p w14:paraId="7E4BE116" w14:textId="77777777" w:rsidR="00680D3C" w:rsidRDefault="00680D3C">
      <w:pPr>
        <w:widowControl w:val="0"/>
        <w:spacing w:after="0"/>
        <w:ind w:left="144" w:hanging="144"/>
        <w:rPr>
          <w:rFonts w:ascii="Calibri" w:hAnsi="Calibri" w:cs="Calibri"/>
          <w:b/>
          <w:color w:val="7030A0"/>
          <w:sz w:val="18"/>
          <w:szCs w:val="24"/>
        </w:rPr>
      </w:pPr>
    </w:p>
    <w:p w14:paraId="4006F4D0" w14:textId="77777777" w:rsidR="00680D3C" w:rsidRDefault="00AD4464">
      <w:pPr>
        <w:pStyle w:val="Heading3"/>
      </w:pPr>
      <w:r>
        <w:t>3.1.2</w:t>
      </w:r>
      <w:r>
        <w:tab/>
        <w:t>MDT activation information in the UE Context Modification procedure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6EE6AC50" w14:textId="77777777">
        <w:tc>
          <w:tcPr>
            <w:tcW w:w="1668" w:type="dxa"/>
            <w:shd w:val="clear" w:color="auto" w:fill="auto"/>
          </w:tcPr>
          <w:p w14:paraId="65EAB816" w14:textId="77777777" w:rsidR="00680D3C" w:rsidRDefault="00AD4464">
            <w:r>
              <w:t>Company</w:t>
            </w:r>
          </w:p>
        </w:tc>
        <w:tc>
          <w:tcPr>
            <w:tcW w:w="7620" w:type="dxa"/>
            <w:shd w:val="clear" w:color="auto" w:fill="auto"/>
          </w:tcPr>
          <w:p w14:paraId="78A50CBD" w14:textId="77777777" w:rsidR="00680D3C" w:rsidRDefault="00AD4464">
            <w:r>
              <w:t>Comment</w:t>
            </w:r>
          </w:p>
        </w:tc>
      </w:tr>
      <w:tr w:rsidR="00680D3C" w14:paraId="3398F0C9" w14:textId="77777777">
        <w:tc>
          <w:tcPr>
            <w:tcW w:w="1668" w:type="dxa"/>
            <w:shd w:val="clear" w:color="auto" w:fill="auto"/>
          </w:tcPr>
          <w:p w14:paraId="226D6A6E"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5A98D10E" w14:textId="77777777" w:rsidR="00680D3C" w:rsidRDefault="00AD4464">
            <w:pPr>
              <w:rPr>
                <w:rFonts w:eastAsia="SimSun"/>
                <w:lang w:val="en-US" w:eastAsia="zh-CN"/>
              </w:rPr>
            </w:pPr>
            <w:r>
              <w:rPr>
                <w:rFonts w:eastAsia="SimSun" w:hint="eastAsia"/>
                <w:lang w:val="en-US" w:eastAsia="zh-CN"/>
              </w:rPr>
              <w:t>Agree to add the information in the UE Context Modification procedure. It is benefit for intra-CU inter DU case.</w:t>
            </w:r>
          </w:p>
        </w:tc>
      </w:tr>
      <w:tr w:rsidR="00680D3C" w14:paraId="598440DA" w14:textId="77777777">
        <w:tc>
          <w:tcPr>
            <w:tcW w:w="1668" w:type="dxa"/>
            <w:shd w:val="clear" w:color="auto" w:fill="auto"/>
          </w:tcPr>
          <w:p w14:paraId="0D5A1BAD" w14:textId="039AC917" w:rsidR="00680D3C" w:rsidRDefault="000D4C58">
            <w:r>
              <w:t>Nokia</w:t>
            </w:r>
          </w:p>
        </w:tc>
        <w:tc>
          <w:tcPr>
            <w:tcW w:w="7620" w:type="dxa"/>
            <w:shd w:val="clear" w:color="auto" w:fill="auto"/>
          </w:tcPr>
          <w:p w14:paraId="54E4685B" w14:textId="43351CB1" w:rsidR="00680D3C" w:rsidRDefault="000D4C58">
            <w:r>
              <w:rPr>
                <w:rFonts w:eastAsia="SimSun" w:hint="eastAsia"/>
                <w:lang w:val="en-US" w:eastAsia="zh-CN"/>
              </w:rPr>
              <w:t xml:space="preserve">Agree to add the information in the </w:t>
            </w:r>
            <w:r w:rsidR="000F36DE">
              <w:rPr>
                <w:rFonts w:eastAsia="SimSun"/>
                <w:lang w:val="en-US" w:eastAsia="zh-CN"/>
              </w:rPr>
              <w:t xml:space="preserve">E1AP </w:t>
            </w:r>
            <w:r>
              <w:rPr>
                <w:rFonts w:eastAsia="SimSun" w:hint="eastAsia"/>
                <w:lang w:val="en-US" w:eastAsia="zh-CN"/>
              </w:rPr>
              <w:t>UE Context Modification procedure</w:t>
            </w:r>
            <w:r>
              <w:rPr>
                <w:rFonts w:eastAsia="SimSun"/>
                <w:lang w:val="en-US" w:eastAsia="zh-CN"/>
              </w:rPr>
              <w:t xml:space="preserve"> (see R3-201838 for further details).</w:t>
            </w:r>
          </w:p>
        </w:tc>
      </w:tr>
      <w:tr w:rsidR="00DA1C9F" w14:paraId="4B0F5925" w14:textId="77777777">
        <w:tc>
          <w:tcPr>
            <w:tcW w:w="1668" w:type="dxa"/>
            <w:shd w:val="clear" w:color="auto" w:fill="auto"/>
          </w:tcPr>
          <w:p w14:paraId="41B8C436" w14:textId="6A7427BB" w:rsidR="00DA1C9F" w:rsidRDefault="00DA1C9F" w:rsidP="00DA1C9F">
            <w:r>
              <w:t>Qualcomm</w:t>
            </w:r>
          </w:p>
        </w:tc>
        <w:tc>
          <w:tcPr>
            <w:tcW w:w="7620" w:type="dxa"/>
            <w:shd w:val="clear" w:color="auto" w:fill="auto"/>
          </w:tcPr>
          <w:p w14:paraId="684C1D5D" w14:textId="05253230" w:rsidR="00DA1C9F" w:rsidRDefault="00DA1C9F" w:rsidP="00DA1C9F">
            <w:r>
              <w:t xml:space="preserve">Agree to include the MDT activation IE in UE Context Modification procedure for handling intra-CU inter-DU scenarios. </w:t>
            </w:r>
          </w:p>
        </w:tc>
      </w:tr>
      <w:tr w:rsidR="00507C93" w14:paraId="795292F4" w14:textId="77777777">
        <w:tc>
          <w:tcPr>
            <w:tcW w:w="1668" w:type="dxa"/>
            <w:shd w:val="clear" w:color="auto" w:fill="auto"/>
          </w:tcPr>
          <w:p w14:paraId="02EB0096" w14:textId="37D048CD" w:rsidR="00507C93" w:rsidRPr="00507C93" w:rsidRDefault="00507C93" w:rsidP="00DA1C9F">
            <w:r>
              <w:rPr>
                <w:rFonts w:hint="eastAsia"/>
                <w:lang w:eastAsia="zh-CN"/>
              </w:rPr>
              <w:t>Samsung</w:t>
            </w:r>
          </w:p>
        </w:tc>
        <w:tc>
          <w:tcPr>
            <w:tcW w:w="7620" w:type="dxa"/>
            <w:shd w:val="clear" w:color="auto" w:fill="auto"/>
          </w:tcPr>
          <w:p w14:paraId="0C822F05" w14:textId="5C4BD8DC" w:rsidR="00507C93" w:rsidRDefault="00507C93" w:rsidP="00DA1C9F">
            <w:pPr>
              <w:rPr>
                <w:lang w:eastAsia="zh-CN"/>
              </w:rPr>
            </w:pPr>
            <w:r>
              <w:t>Agree to include the MDT activation IE in UE Context Modification procedure</w:t>
            </w:r>
            <w:r>
              <w:rPr>
                <w:rFonts w:hint="eastAsia"/>
                <w:lang w:eastAsia="zh-CN"/>
              </w:rPr>
              <w:t>.</w:t>
            </w:r>
          </w:p>
        </w:tc>
      </w:tr>
      <w:tr w:rsidR="00D450AB" w14:paraId="2C3BCD49" w14:textId="77777777">
        <w:tc>
          <w:tcPr>
            <w:tcW w:w="1668" w:type="dxa"/>
            <w:shd w:val="clear" w:color="auto" w:fill="auto"/>
          </w:tcPr>
          <w:p w14:paraId="15A00A7B" w14:textId="0D3F265D" w:rsidR="00D450AB" w:rsidRPr="00D450AB" w:rsidRDefault="00D450AB" w:rsidP="00DA1C9F">
            <w:pPr>
              <w:rPr>
                <w:lang w:eastAsia="zh-CN"/>
              </w:rPr>
            </w:pPr>
            <w:r>
              <w:rPr>
                <w:lang w:eastAsia="zh-CN"/>
              </w:rPr>
              <w:t>Huawei</w:t>
            </w:r>
          </w:p>
        </w:tc>
        <w:tc>
          <w:tcPr>
            <w:tcW w:w="7620" w:type="dxa"/>
            <w:shd w:val="clear" w:color="auto" w:fill="auto"/>
          </w:tcPr>
          <w:p w14:paraId="37BEC296" w14:textId="4AAF8424" w:rsidR="00D450AB" w:rsidRDefault="00D450AB" w:rsidP="00DA1C9F">
            <w:r>
              <w:rPr>
                <w:rFonts w:hint="eastAsia"/>
              </w:rPr>
              <w:t>Agree</w:t>
            </w:r>
          </w:p>
        </w:tc>
      </w:tr>
      <w:tr w:rsidR="00CE0685" w14:paraId="27CC6C27" w14:textId="77777777">
        <w:tc>
          <w:tcPr>
            <w:tcW w:w="1668" w:type="dxa"/>
            <w:shd w:val="clear" w:color="auto" w:fill="auto"/>
          </w:tcPr>
          <w:p w14:paraId="3BFB5BEA" w14:textId="0677DBFF" w:rsidR="00CE0685" w:rsidRDefault="00CE0685" w:rsidP="00DA1C9F">
            <w:pPr>
              <w:rPr>
                <w:lang w:eastAsia="zh-CN"/>
              </w:rPr>
            </w:pPr>
            <w:r>
              <w:rPr>
                <w:lang w:eastAsia="zh-CN"/>
              </w:rPr>
              <w:t>Ericsson</w:t>
            </w:r>
          </w:p>
        </w:tc>
        <w:tc>
          <w:tcPr>
            <w:tcW w:w="7620" w:type="dxa"/>
            <w:shd w:val="clear" w:color="auto" w:fill="auto"/>
          </w:tcPr>
          <w:p w14:paraId="3501F979" w14:textId="2DF7FE32" w:rsidR="00CE0685" w:rsidRDefault="00CE0685" w:rsidP="00DA1C9F">
            <w:r>
              <w:t xml:space="preserve">For any scenario where there is a change of gNB-DU or a change of RAN node, the MDT configuration is already signalled as part of the F1: UE Context Setup Procedure. For the intra DU HO case, if the UE was configured with MDT  before the intra DU HO, the DU will have a valid MDT configuration. If the UE happens to be configured with MDT *exactly at the same time as an intra DU HO occurs* then the “MDT activation information in the UE Context Modification procedure” may become useful. </w:t>
            </w:r>
            <w:proofErr w:type="spellStart"/>
            <w:r>
              <w:t>Fro</w:t>
            </w:r>
            <w:proofErr w:type="spellEnd"/>
            <w:r>
              <w:t xml:space="preserve"> this case, we already can use the Trace Start, which is a procedure exactly in place to activate MDT. For this and for the very narrow use case, we do not see the need for this enhancement</w:t>
            </w:r>
          </w:p>
        </w:tc>
      </w:tr>
    </w:tbl>
    <w:p w14:paraId="26DBAA8C" w14:textId="77777777" w:rsidR="00680D3C" w:rsidRDefault="00680D3C"/>
    <w:p w14:paraId="542A88FC" w14:textId="77777777" w:rsidR="00680D3C" w:rsidRDefault="00AD4464">
      <w:pPr>
        <w:pStyle w:val="Heading3"/>
      </w:pPr>
      <w:r>
        <w:t>3.1.3</w:t>
      </w:r>
      <w:r>
        <w:tab/>
        <w:t>"Deactivate MDT" codepoint to the MDT Activation IE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7EB9B023" w14:textId="77777777">
        <w:tc>
          <w:tcPr>
            <w:tcW w:w="1668" w:type="dxa"/>
            <w:shd w:val="clear" w:color="auto" w:fill="auto"/>
          </w:tcPr>
          <w:p w14:paraId="7ED61A5D" w14:textId="77777777" w:rsidR="00680D3C" w:rsidRDefault="00AD4464">
            <w:r>
              <w:t>Company</w:t>
            </w:r>
          </w:p>
        </w:tc>
        <w:tc>
          <w:tcPr>
            <w:tcW w:w="7620" w:type="dxa"/>
            <w:shd w:val="clear" w:color="auto" w:fill="auto"/>
          </w:tcPr>
          <w:p w14:paraId="76BE546C" w14:textId="77777777" w:rsidR="00680D3C" w:rsidRDefault="00AD4464">
            <w:r>
              <w:t>Comment</w:t>
            </w:r>
          </w:p>
        </w:tc>
      </w:tr>
      <w:tr w:rsidR="00680D3C" w14:paraId="6678BDA0" w14:textId="77777777">
        <w:tc>
          <w:tcPr>
            <w:tcW w:w="1668" w:type="dxa"/>
            <w:shd w:val="clear" w:color="auto" w:fill="auto"/>
          </w:tcPr>
          <w:p w14:paraId="34A72720" w14:textId="77777777" w:rsidR="00680D3C" w:rsidRDefault="00AD4464">
            <w:pPr>
              <w:rPr>
                <w:rFonts w:eastAsia="SimSun"/>
                <w:lang w:val="en-US" w:eastAsia="zh-CN"/>
              </w:rPr>
            </w:pPr>
            <w:r>
              <w:rPr>
                <w:rFonts w:eastAsia="SimSun" w:hint="eastAsia"/>
                <w:lang w:val="en-US" w:eastAsia="zh-CN"/>
              </w:rPr>
              <w:lastRenderedPageBreak/>
              <w:t>ZTE</w:t>
            </w:r>
          </w:p>
        </w:tc>
        <w:tc>
          <w:tcPr>
            <w:tcW w:w="7620" w:type="dxa"/>
            <w:shd w:val="clear" w:color="auto" w:fill="auto"/>
          </w:tcPr>
          <w:p w14:paraId="0B94CC92" w14:textId="77777777" w:rsidR="00680D3C" w:rsidRDefault="00AD4464">
            <w:pPr>
              <w:rPr>
                <w:rFonts w:eastAsia="SimSun"/>
                <w:lang w:val="en-US" w:eastAsia="zh-CN"/>
              </w:rPr>
            </w:pPr>
            <w:r>
              <w:rPr>
                <w:rFonts w:eastAsia="SimSun" w:hint="eastAsia"/>
                <w:lang w:val="en-US" w:eastAsia="zh-CN"/>
              </w:rPr>
              <w:t xml:space="preserve">The codepoint is not used in LTE. In general, </w:t>
            </w:r>
            <w:r>
              <w:t>DEACTIVATE TRACE</w:t>
            </w:r>
            <w:r>
              <w:rPr>
                <w:rFonts w:eastAsia="SimSun" w:hint="eastAsia"/>
                <w:lang w:val="en-US" w:eastAsia="zh-CN"/>
              </w:rPr>
              <w:t xml:space="preserve"> procedure can be used for the same purpose.</w:t>
            </w:r>
          </w:p>
        </w:tc>
      </w:tr>
      <w:tr w:rsidR="00680D3C" w14:paraId="0E66A1AA" w14:textId="77777777">
        <w:tc>
          <w:tcPr>
            <w:tcW w:w="1668" w:type="dxa"/>
            <w:shd w:val="clear" w:color="auto" w:fill="auto"/>
          </w:tcPr>
          <w:p w14:paraId="410F92FE" w14:textId="25A3AEFF" w:rsidR="00680D3C" w:rsidRDefault="00DB7C52">
            <w:r>
              <w:t>Nokia</w:t>
            </w:r>
          </w:p>
        </w:tc>
        <w:tc>
          <w:tcPr>
            <w:tcW w:w="7620" w:type="dxa"/>
            <w:shd w:val="clear" w:color="auto" w:fill="auto"/>
          </w:tcPr>
          <w:p w14:paraId="0D86FB62" w14:textId="0C8B2EDA" w:rsidR="00680D3C" w:rsidRDefault="00DB7C52">
            <w:proofErr w:type="gramStart"/>
            <w:r>
              <w:t>Also</w:t>
            </w:r>
            <w:proofErr w:type="gramEnd"/>
            <w:r>
              <w:t xml:space="preserve"> this proposal is for E1AP, and is linked to the proposal above. We believe the </w:t>
            </w:r>
            <w:r w:rsidRPr="00DF762F">
              <w:t>"Deactivate MDT"</w:t>
            </w:r>
            <w:r>
              <w:t xml:space="preserve"> codepoint is needed on E1AP to handle the case where the UE leaves the MDT area during intra-DU handover.</w:t>
            </w:r>
          </w:p>
        </w:tc>
      </w:tr>
      <w:tr w:rsidR="00DA1C9F" w14:paraId="44CAE02B" w14:textId="77777777">
        <w:tc>
          <w:tcPr>
            <w:tcW w:w="1668" w:type="dxa"/>
            <w:shd w:val="clear" w:color="auto" w:fill="auto"/>
          </w:tcPr>
          <w:p w14:paraId="1254C00A" w14:textId="794F0993" w:rsidR="00DA1C9F" w:rsidRDefault="00DA1C9F" w:rsidP="00DA1C9F">
            <w:r>
              <w:t>Qualcomm</w:t>
            </w:r>
          </w:p>
        </w:tc>
        <w:tc>
          <w:tcPr>
            <w:tcW w:w="7620" w:type="dxa"/>
            <w:shd w:val="clear" w:color="auto" w:fill="auto"/>
          </w:tcPr>
          <w:p w14:paraId="58580BD5" w14:textId="373094D8" w:rsidR="00DA1C9F" w:rsidRDefault="00DA1C9F" w:rsidP="00DA1C9F">
            <w:r>
              <w:t xml:space="preserve">We prefer not to introduce an explicit “Deactivate MDT” codepoint in NR RAN3 specs to be consistent with LTE and avoid more procedural additions in the RAN3 specs. </w:t>
            </w:r>
            <w:r w:rsidR="009576EF">
              <w:t>Also,</w:t>
            </w:r>
            <w:r>
              <w:t xml:space="preserve"> MDT can always be deactivated by setting all measurement bits to 0 as currently being done in LTE.</w:t>
            </w:r>
          </w:p>
        </w:tc>
      </w:tr>
      <w:tr w:rsidR="00507C93" w14:paraId="6477055B" w14:textId="77777777">
        <w:tc>
          <w:tcPr>
            <w:tcW w:w="1668" w:type="dxa"/>
            <w:shd w:val="clear" w:color="auto" w:fill="auto"/>
          </w:tcPr>
          <w:p w14:paraId="5BE810CE" w14:textId="3FAC656E" w:rsidR="00507C93" w:rsidRDefault="00507C93" w:rsidP="00DA1C9F">
            <w:pPr>
              <w:rPr>
                <w:lang w:eastAsia="zh-CN"/>
              </w:rPr>
            </w:pPr>
            <w:r>
              <w:rPr>
                <w:rFonts w:hint="eastAsia"/>
                <w:lang w:eastAsia="zh-CN"/>
              </w:rPr>
              <w:t>Samsung</w:t>
            </w:r>
          </w:p>
        </w:tc>
        <w:tc>
          <w:tcPr>
            <w:tcW w:w="7620" w:type="dxa"/>
            <w:shd w:val="clear" w:color="auto" w:fill="auto"/>
          </w:tcPr>
          <w:p w14:paraId="70D98959" w14:textId="55E87903" w:rsidR="00507C93" w:rsidRDefault="00507C93" w:rsidP="00DA1C9F">
            <w:pPr>
              <w:rPr>
                <w:lang w:eastAsia="zh-CN"/>
              </w:rPr>
            </w:pPr>
            <w:r>
              <w:rPr>
                <w:rFonts w:hint="eastAsia"/>
                <w:lang w:eastAsia="zh-CN"/>
              </w:rPr>
              <w:t>Agree with QC and ZTE.</w:t>
            </w:r>
          </w:p>
        </w:tc>
      </w:tr>
      <w:tr w:rsidR="009A3090" w14:paraId="5C920028" w14:textId="77777777">
        <w:tc>
          <w:tcPr>
            <w:tcW w:w="1668" w:type="dxa"/>
            <w:shd w:val="clear" w:color="auto" w:fill="auto"/>
          </w:tcPr>
          <w:p w14:paraId="4967C402" w14:textId="681CEB40" w:rsidR="009A3090" w:rsidRDefault="009A3090" w:rsidP="00DA1C9F">
            <w:pPr>
              <w:rPr>
                <w:lang w:eastAsia="zh-CN"/>
              </w:rPr>
            </w:pPr>
            <w:r>
              <w:rPr>
                <w:rFonts w:hint="eastAsia"/>
                <w:lang w:eastAsia="zh-CN"/>
              </w:rPr>
              <w:t>Huawei</w:t>
            </w:r>
          </w:p>
        </w:tc>
        <w:tc>
          <w:tcPr>
            <w:tcW w:w="7620" w:type="dxa"/>
            <w:shd w:val="clear" w:color="auto" w:fill="auto"/>
          </w:tcPr>
          <w:p w14:paraId="2CD75985" w14:textId="32342E42" w:rsidR="009A3090" w:rsidRDefault="009A3090" w:rsidP="00DA1C9F">
            <w:pPr>
              <w:rPr>
                <w:lang w:eastAsia="zh-CN"/>
              </w:rPr>
            </w:pPr>
            <w:r>
              <w:rPr>
                <w:rFonts w:hint="eastAsia"/>
                <w:lang w:eastAsia="zh-CN"/>
              </w:rPr>
              <w:t xml:space="preserve">Question is why the </w:t>
            </w:r>
            <w:r>
              <w:rPr>
                <w:lang w:eastAsia="zh-CN"/>
              </w:rPr>
              <w:t>Deactivate trace procedure cannot be used?</w:t>
            </w:r>
          </w:p>
        </w:tc>
      </w:tr>
      <w:tr w:rsidR="00CE0685" w14:paraId="520124B4" w14:textId="77777777">
        <w:tc>
          <w:tcPr>
            <w:tcW w:w="1668" w:type="dxa"/>
            <w:shd w:val="clear" w:color="auto" w:fill="auto"/>
          </w:tcPr>
          <w:p w14:paraId="6621690C" w14:textId="464A59CC" w:rsidR="00CE0685" w:rsidRDefault="00CE0685" w:rsidP="00DA1C9F">
            <w:pPr>
              <w:rPr>
                <w:lang w:eastAsia="zh-CN"/>
              </w:rPr>
            </w:pPr>
            <w:r>
              <w:rPr>
                <w:lang w:eastAsia="zh-CN"/>
              </w:rPr>
              <w:t>Ericsson</w:t>
            </w:r>
          </w:p>
        </w:tc>
        <w:tc>
          <w:tcPr>
            <w:tcW w:w="7620" w:type="dxa"/>
            <w:shd w:val="clear" w:color="auto" w:fill="auto"/>
          </w:tcPr>
          <w:p w14:paraId="2AC7E74C" w14:textId="706AFA4F" w:rsidR="00CE0685" w:rsidRDefault="00CE0685" w:rsidP="00DA1C9F">
            <w:pPr>
              <w:rPr>
                <w:lang w:eastAsia="zh-CN"/>
              </w:rPr>
            </w:pPr>
            <w:r>
              <w:rPr>
                <w:lang w:eastAsia="zh-CN"/>
              </w:rPr>
              <w:t>Just like in section 3.1.3, there is already a procedure to deactivate an MDT Configuration and that is the Trace Deactivate procedure. No need to add the new flag.</w:t>
            </w:r>
          </w:p>
        </w:tc>
      </w:tr>
    </w:tbl>
    <w:p w14:paraId="360699C7" w14:textId="77777777" w:rsidR="00680D3C" w:rsidRDefault="00680D3C"/>
    <w:p w14:paraId="36463E10" w14:textId="77777777" w:rsidR="00680D3C" w:rsidRDefault="00AD4464">
      <w:pPr>
        <w:pStyle w:val="Heading3"/>
      </w:pPr>
      <w:r>
        <w:t>3.1.4</w:t>
      </w:r>
      <w:r>
        <w:tab/>
        <w:t>Area scope configuration for logged MDT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083C38F4" w14:textId="77777777">
        <w:tc>
          <w:tcPr>
            <w:tcW w:w="1668" w:type="dxa"/>
            <w:shd w:val="clear" w:color="auto" w:fill="auto"/>
          </w:tcPr>
          <w:p w14:paraId="3FC7AC53" w14:textId="77777777" w:rsidR="00680D3C" w:rsidRDefault="00AD4464">
            <w:r>
              <w:t>Company</w:t>
            </w:r>
          </w:p>
        </w:tc>
        <w:tc>
          <w:tcPr>
            <w:tcW w:w="7620" w:type="dxa"/>
            <w:shd w:val="clear" w:color="auto" w:fill="auto"/>
          </w:tcPr>
          <w:p w14:paraId="6A2AD50D" w14:textId="77777777" w:rsidR="00680D3C" w:rsidRDefault="00AD4464">
            <w:r>
              <w:t>Comment</w:t>
            </w:r>
          </w:p>
        </w:tc>
      </w:tr>
      <w:tr w:rsidR="00680D3C" w14:paraId="40B1E2D6" w14:textId="77777777">
        <w:tc>
          <w:tcPr>
            <w:tcW w:w="1668" w:type="dxa"/>
            <w:shd w:val="clear" w:color="auto" w:fill="auto"/>
          </w:tcPr>
          <w:p w14:paraId="0961AB55"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02F68252" w14:textId="77777777" w:rsidR="00680D3C" w:rsidRDefault="00AD4464">
            <w:pPr>
              <w:rPr>
                <w:rFonts w:eastAsia="SimSun"/>
                <w:lang w:val="en-US" w:eastAsia="zh-CN"/>
              </w:rPr>
            </w:pPr>
            <w:r>
              <w:rPr>
                <w:rFonts w:eastAsia="SimSun" w:hint="eastAsia"/>
                <w:lang w:val="en-US" w:eastAsia="zh-CN"/>
              </w:rPr>
              <w:t xml:space="preserve">Based on RAN2 </w:t>
            </w:r>
            <w:r>
              <w:rPr>
                <w:rFonts w:eastAsia="SimSun"/>
                <w:lang w:val="en-US" w:eastAsia="zh-CN"/>
              </w:rPr>
              <w:t>‘</w:t>
            </w:r>
            <w:r>
              <w:rPr>
                <w:rFonts w:eastAsia="SimSun" w:hint="eastAsia"/>
                <w:lang w:val="en-US" w:eastAsia="zh-CN"/>
              </w:rPr>
              <w:t>s progress, the information is necessary to be add into MDT configuration.</w:t>
            </w:r>
          </w:p>
          <w:p w14:paraId="45F23E3C" w14:textId="77777777" w:rsidR="00680D3C" w:rsidRDefault="00AD4464">
            <w:pPr>
              <w:pStyle w:val="PL"/>
            </w:pPr>
            <w:r>
              <w:t>AreaConfiguration-r16 ::=</w:t>
            </w:r>
            <w:r>
              <w:tab/>
            </w:r>
            <w:r>
              <w:rPr>
                <w:color w:val="993366"/>
              </w:rPr>
              <w:t>SEQUENCE</w:t>
            </w:r>
            <w:r>
              <w:t xml:space="preserve"> {</w:t>
            </w:r>
          </w:p>
          <w:p w14:paraId="794A5159" w14:textId="77777777" w:rsidR="00680D3C" w:rsidRDefault="00AD4464">
            <w:pPr>
              <w:pStyle w:val="PL"/>
            </w:pPr>
            <w:r>
              <w:tab/>
              <w:t>areaConfigForServing-r16</w:t>
            </w:r>
            <w:r>
              <w:tab/>
            </w:r>
            <w:r>
              <w:tab/>
            </w:r>
            <w:proofErr w:type="spellStart"/>
            <w:r>
              <w:t>AreaConfigForServing-r16</w:t>
            </w:r>
            <w:proofErr w:type="spellEnd"/>
            <w:r>
              <w:t>,</w:t>
            </w:r>
          </w:p>
          <w:p w14:paraId="331FB41A" w14:textId="77777777" w:rsidR="00680D3C" w:rsidRDefault="00AD4464">
            <w:pPr>
              <w:pStyle w:val="PL"/>
            </w:pPr>
            <w:r>
              <w:tab/>
            </w:r>
            <w:r>
              <w:rPr>
                <w:highlight w:val="cyan"/>
              </w:rPr>
              <w:t>areaConfigForNeighbour-r16</w:t>
            </w:r>
            <w:r>
              <w:rPr>
                <w:highlight w:val="cyan"/>
              </w:rPr>
              <w:tab/>
            </w:r>
            <w:proofErr w:type="spellStart"/>
            <w:r>
              <w:rPr>
                <w:highlight w:val="cyan"/>
              </w:rPr>
              <w:t>AreaConfigForNeighbour-r16</w:t>
            </w:r>
            <w:proofErr w:type="spellEnd"/>
            <w:r>
              <w:tab/>
            </w:r>
            <w:r>
              <w:tab/>
            </w:r>
            <w:r>
              <w:tab/>
            </w:r>
            <w:r>
              <w:rPr>
                <w:color w:val="993366"/>
              </w:rPr>
              <w:t>OPTIONAL</w:t>
            </w:r>
          </w:p>
          <w:p w14:paraId="624D0B28" w14:textId="77777777" w:rsidR="00680D3C" w:rsidRDefault="00AD4464">
            <w:pPr>
              <w:rPr>
                <w:rFonts w:eastAsia="SimSun"/>
                <w:lang w:val="en-US" w:eastAsia="zh-CN"/>
              </w:rPr>
            </w:pPr>
            <w:r>
              <w:rPr>
                <w:rFonts w:eastAsia="SimSun" w:hint="eastAsia"/>
                <w:lang w:val="en-US" w:eastAsia="zh-CN"/>
              </w:rPr>
              <w:t xml:space="preserve">We prefer to add an optional </w:t>
            </w:r>
            <w:r>
              <w:rPr>
                <w:rFonts w:ascii="Arial" w:hAnsi="Arial" w:cs="Arial" w:hint="eastAsia"/>
                <w:i/>
                <w:szCs w:val="22"/>
                <w:lang w:val="en-US" w:eastAsia="zh-CN"/>
              </w:rPr>
              <w:t xml:space="preserve">Area Scope of </w:t>
            </w:r>
            <w:proofErr w:type="spellStart"/>
            <w:r>
              <w:rPr>
                <w:rFonts w:ascii="Arial" w:hAnsi="Arial" w:cs="Arial" w:hint="eastAsia"/>
                <w:i/>
                <w:szCs w:val="22"/>
                <w:lang w:val="en-US" w:eastAsia="zh-CN"/>
              </w:rPr>
              <w:t>Neighbour</w:t>
            </w:r>
            <w:proofErr w:type="spellEnd"/>
            <w:r>
              <w:rPr>
                <w:rFonts w:ascii="Arial" w:hAnsi="Arial" w:cs="Arial" w:hint="eastAsia"/>
                <w:i/>
                <w:szCs w:val="22"/>
                <w:lang w:val="en-US" w:eastAsia="zh-CN"/>
              </w:rPr>
              <w:t xml:space="preserve"> </w:t>
            </w:r>
            <w:r>
              <w:rPr>
                <w:rFonts w:eastAsia="SimSun" w:hint="eastAsia"/>
                <w:lang w:val="en-US" w:eastAsia="zh-CN"/>
              </w:rPr>
              <w:t xml:space="preserve">IE </w:t>
            </w:r>
            <w:proofErr w:type="gramStart"/>
            <w:r>
              <w:rPr>
                <w:rFonts w:eastAsia="SimSun" w:hint="eastAsia"/>
                <w:lang w:val="en-US" w:eastAsia="zh-CN"/>
              </w:rPr>
              <w:t xml:space="preserve">in  </w:t>
            </w:r>
            <w:r>
              <w:rPr>
                <w:rFonts w:eastAsia="SimSun"/>
                <w:lang w:val="en-US" w:eastAsia="zh-CN"/>
              </w:rPr>
              <w:t>“</w:t>
            </w:r>
            <w:proofErr w:type="gramEnd"/>
            <w:r>
              <w:rPr>
                <w:rFonts w:ascii="Arial" w:eastAsia="Batang" w:hAnsi="Arial"/>
                <w:sz w:val="24"/>
                <w:lang w:eastAsia="en-GB"/>
              </w:rPr>
              <w:t>MDT C</w:t>
            </w:r>
            <w:r>
              <w:rPr>
                <w:rFonts w:ascii="Arial" w:eastAsia="SimSun" w:hAnsi="Arial"/>
                <w:sz w:val="24"/>
                <w:lang w:eastAsia="zh-CN"/>
              </w:rPr>
              <w:t>onfiguration-NR</w:t>
            </w:r>
            <w:r>
              <w:rPr>
                <w:rFonts w:ascii="Arial" w:eastAsia="SimSun" w:hAnsi="Arial"/>
                <w:sz w:val="24"/>
                <w:lang w:val="en-US" w:eastAsia="zh-CN"/>
              </w:rPr>
              <w:t>”</w:t>
            </w:r>
            <w:r>
              <w:rPr>
                <w:rFonts w:eastAsia="SimSun" w:hint="eastAsia"/>
                <w:lang w:val="en-US" w:eastAsia="zh-CN"/>
              </w:rPr>
              <w:t>.</w:t>
            </w:r>
          </w:p>
        </w:tc>
      </w:tr>
      <w:tr w:rsidR="00680D3C" w14:paraId="79D1977A" w14:textId="77777777">
        <w:tc>
          <w:tcPr>
            <w:tcW w:w="1668" w:type="dxa"/>
            <w:shd w:val="clear" w:color="auto" w:fill="auto"/>
          </w:tcPr>
          <w:p w14:paraId="0357F567" w14:textId="1E6B7F27" w:rsidR="00680D3C" w:rsidRDefault="00C01F83">
            <w:r>
              <w:t>Nokia</w:t>
            </w:r>
          </w:p>
        </w:tc>
        <w:tc>
          <w:tcPr>
            <w:tcW w:w="7620" w:type="dxa"/>
            <w:shd w:val="clear" w:color="auto" w:fill="auto"/>
          </w:tcPr>
          <w:p w14:paraId="606E12BC" w14:textId="44EBA92F" w:rsidR="00680D3C" w:rsidRDefault="00C01F83">
            <w:r>
              <w:t>Agree with ZTE.</w:t>
            </w:r>
          </w:p>
        </w:tc>
      </w:tr>
      <w:tr w:rsidR="00DA1C9F" w14:paraId="23F0183B" w14:textId="77777777">
        <w:tc>
          <w:tcPr>
            <w:tcW w:w="1668" w:type="dxa"/>
            <w:shd w:val="clear" w:color="auto" w:fill="auto"/>
          </w:tcPr>
          <w:p w14:paraId="78AD13B6" w14:textId="6B4F39D1" w:rsidR="00DA1C9F" w:rsidRDefault="00DA1C9F" w:rsidP="00DA1C9F">
            <w:r>
              <w:t>Qualcomm</w:t>
            </w:r>
          </w:p>
        </w:tc>
        <w:tc>
          <w:tcPr>
            <w:tcW w:w="7620" w:type="dxa"/>
            <w:shd w:val="clear" w:color="auto" w:fill="auto"/>
          </w:tcPr>
          <w:p w14:paraId="22DA18A4" w14:textId="596A05A1" w:rsidR="00DA1C9F" w:rsidRDefault="00DA1C9F" w:rsidP="00DA1C9F">
            <w:r>
              <w:t xml:space="preserve">We agree to remove the FFS for the area scope config IE </w:t>
            </w:r>
            <w:proofErr w:type="gramStart"/>
            <w:r>
              <w:t>and also</w:t>
            </w:r>
            <w:proofErr w:type="gramEnd"/>
            <w:r>
              <w:t xml:space="preserve"> include area scope of </w:t>
            </w:r>
            <w:proofErr w:type="spellStart"/>
            <w:r>
              <w:t>neighbor</w:t>
            </w:r>
            <w:proofErr w:type="spellEnd"/>
            <w:r>
              <w:t xml:space="preserve"> as per RAN2 agreements.</w:t>
            </w:r>
          </w:p>
        </w:tc>
      </w:tr>
      <w:tr w:rsidR="00507C93" w14:paraId="12BF9F85" w14:textId="77777777">
        <w:tc>
          <w:tcPr>
            <w:tcW w:w="1668" w:type="dxa"/>
            <w:shd w:val="clear" w:color="auto" w:fill="auto"/>
          </w:tcPr>
          <w:p w14:paraId="39E36CA9" w14:textId="2D546A6C" w:rsidR="00507C93" w:rsidRDefault="000B4AF2" w:rsidP="00DA1C9F">
            <w:pPr>
              <w:rPr>
                <w:lang w:eastAsia="zh-CN"/>
              </w:rPr>
            </w:pPr>
            <w:r>
              <w:rPr>
                <w:rFonts w:hint="eastAsia"/>
                <w:lang w:eastAsia="zh-CN"/>
              </w:rPr>
              <w:t>Samsung</w:t>
            </w:r>
          </w:p>
        </w:tc>
        <w:tc>
          <w:tcPr>
            <w:tcW w:w="7620" w:type="dxa"/>
            <w:shd w:val="clear" w:color="auto" w:fill="auto"/>
          </w:tcPr>
          <w:p w14:paraId="64CC755F" w14:textId="4FA4BF82" w:rsidR="00507C93" w:rsidRDefault="000B4AF2" w:rsidP="000B4AF2">
            <w:pPr>
              <w:rPr>
                <w:lang w:eastAsia="zh-CN"/>
              </w:rPr>
            </w:pPr>
            <w:r>
              <w:rPr>
                <w:rFonts w:hint="eastAsia"/>
                <w:lang w:eastAsia="zh-CN"/>
              </w:rPr>
              <w:t xml:space="preserve">Agree to remove FFS for area scope of MDT and include area configuration of </w:t>
            </w:r>
            <w:r>
              <w:rPr>
                <w:lang w:eastAsia="zh-CN"/>
              </w:rPr>
              <w:t>neighbour</w:t>
            </w:r>
            <w:r>
              <w:rPr>
                <w:rFonts w:hint="eastAsia"/>
                <w:lang w:eastAsia="zh-CN"/>
              </w:rPr>
              <w:t xml:space="preserve"> as RAN2 agreements.</w:t>
            </w:r>
          </w:p>
        </w:tc>
      </w:tr>
      <w:tr w:rsidR="00BE6BDD" w14:paraId="00206EF4" w14:textId="77777777">
        <w:tc>
          <w:tcPr>
            <w:tcW w:w="1668" w:type="dxa"/>
            <w:shd w:val="clear" w:color="auto" w:fill="auto"/>
          </w:tcPr>
          <w:p w14:paraId="53B4A636" w14:textId="69B85730" w:rsidR="00BE6BDD" w:rsidRDefault="00BE6BDD" w:rsidP="00DA1C9F">
            <w:pPr>
              <w:rPr>
                <w:lang w:eastAsia="zh-CN"/>
              </w:rPr>
            </w:pPr>
            <w:r>
              <w:rPr>
                <w:rFonts w:hint="eastAsia"/>
                <w:lang w:eastAsia="zh-CN"/>
              </w:rPr>
              <w:t>Huawe</w:t>
            </w:r>
            <w:r>
              <w:rPr>
                <w:lang w:eastAsia="zh-CN"/>
              </w:rPr>
              <w:t>i</w:t>
            </w:r>
          </w:p>
        </w:tc>
        <w:tc>
          <w:tcPr>
            <w:tcW w:w="7620" w:type="dxa"/>
            <w:shd w:val="clear" w:color="auto" w:fill="auto"/>
          </w:tcPr>
          <w:p w14:paraId="545947B3" w14:textId="102D355E" w:rsidR="00BE6BDD" w:rsidRDefault="00BE6BDD" w:rsidP="00BE6BDD">
            <w:pPr>
              <w:rPr>
                <w:lang w:eastAsia="zh-CN"/>
              </w:rPr>
            </w:pPr>
            <w:r>
              <w:rPr>
                <w:lang w:eastAsia="zh-CN"/>
              </w:rPr>
              <w:t>A</w:t>
            </w:r>
            <w:r>
              <w:rPr>
                <w:rFonts w:hint="eastAsia"/>
                <w:lang w:eastAsia="zh-CN"/>
              </w:rPr>
              <w:t>gree</w:t>
            </w:r>
            <w:r>
              <w:rPr>
                <w:lang w:eastAsia="zh-CN"/>
              </w:rPr>
              <w:t xml:space="preserve"> with above. One thing is that the frequency should be a list we think. Need monitoring RAN2 whether they config a single frequency or a list of frequencies.</w:t>
            </w:r>
          </w:p>
        </w:tc>
      </w:tr>
      <w:tr w:rsidR="00CE0685" w14:paraId="11F1416B" w14:textId="77777777">
        <w:tc>
          <w:tcPr>
            <w:tcW w:w="1668" w:type="dxa"/>
            <w:shd w:val="clear" w:color="auto" w:fill="auto"/>
          </w:tcPr>
          <w:p w14:paraId="75120FD4" w14:textId="2EF9A887" w:rsidR="00CE0685" w:rsidRDefault="00CE0685" w:rsidP="00DA1C9F">
            <w:pPr>
              <w:rPr>
                <w:lang w:eastAsia="zh-CN"/>
              </w:rPr>
            </w:pPr>
            <w:r>
              <w:rPr>
                <w:lang w:eastAsia="zh-CN"/>
              </w:rPr>
              <w:t>Ericsson</w:t>
            </w:r>
          </w:p>
        </w:tc>
        <w:tc>
          <w:tcPr>
            <w:tcW w:w="7620" w:type="dxa"/>
            <w:shd w:val="clear" w:color="auto" w:fill="auto"/>
          </w:tcPr>
          <w:p w14:paraId="67007565" w14:textId="77777777" w:rsidR="00CE0685" w:rsidRDefault="00CE0685" w:rsidP="00BE6BDD">
            <w:pPr>
              <w:rPr>
                <w:lang w:eastAsia="zh-CN"/>
              </w:rPr>
            </w:pPr>
            <w:r>
              <w:rPr>
                <w:lang w:eastAsia="zh-CN"/>
              </w:rPr>
              <w:t xml:space="preserve">The Area Scope for logged MDT can be added, but as part of the Logged MDT configuration, otherwise it might be interpreted as an area scope for general MDT procedures. </w:t>
            </w:r>
            <w:r w:rsidR="00003C7C">
              <w:rPr>
                <w:lang w:eastAsia="zh-CN"/>
              </w:rPr>
              <w:t>Namely in the following way:</w:t>
            </w:r>
          </w:p>
          <w:tbl>
            <w:tblPr>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8"/>
            </w:tblGrid>
            <w:tr w:rsidR="00003C7C" w:rsidRPr="00567372" w14:paraId="048ED9D9" w14:textId="77777777" w:rsidTr="00217EDE">
              <w:tc>
                <w:tcPr>
                  <w:tcW w:w="2508" w:type="dxa"/>
                  <w:tcBorders>
                    <w:top w:val="single" w:sz="4" w:space="0" w:color="auto"/>
                    <w:left w:val="single" w:sz="4" w:space="0" w:color="auto"/>
                    <w:bottom w:val="single" w:sz="4" w:space="0" w:color="auto"/>
                    <w:right w:val="single" w:sz="4" w:space="0" w:color="auto"/>
                  </w:tcBorders>
                </w:tcPr>
                <w:p w14:paraId="02DD72EF" w14:textId="77777777" w:rsidR="00003C7C" w:rsidRPr="00567372" w:rsidRDefault="00003C7C" w:rsidP="00003C7C">
                  <w:pPr>
                    <w:pStyle w:val="TAL"/>
                    <w:ind w:left="142"/>
                    <w:rPr>
                      <w:rFonts w:cs="Arial"/>
                    </w:rPr>
                  </w:pPr>
                  <w:r w:rsidRPr="00567372">
                    <w:rPr>
                      <w:rFonts w:cs="Arial"/>
                      <w:lang w:eastAsia="ja-JP"/>
                    </w:rPr>
                    <w:t>&gt;</w:t>
                  </w:r>
                  <w:r w:rsidRPr="00567372">
                    <w:rPr>
                      <w:rFonts w:cs="Arial"/>
                      <w:i/>
                      <w:lang w:eastAsia="zh-CN"/>
                    </w:rPr>
                    <w:t>Logged MDT</w:t>
                  </w:r>
                </w:p>
              </w:tc>
            </w:tr>
            <w:tr w:rsidR="00003C7C" w:rsidRPr="00567372" w14:paraId="2358AB2D" w14:textId="77777777" w:rsidTr="00217EDE">
              <w:tc>
                <w:tcPr>
                  <w:tcW w:w="2508" w:type="dxa"/>
                  <w:tcBorders>
                    <w:top w:val="single" w:sz="4" w:space="0" w:color="auto"/>
                    <w:left w:val="single" w:sz="4" w:space="0" w:color="auto"/>
                    <w:bottom w:val="single" w:sz="4" w:space="0" w:color="auto"/>
                    <w:right w:val="single" w:sz="4" w:space="0" w:color="auto"/>
                  </w:tcBorders>
                </w:tcPr>
                <w:p w14:paraId="774814F3" w14:textId="77777777" w:rsidR="00003C7C" w:rsidRPr="00567372" w:rsidRDefault="00003C7C" w:rsidP="00003C7C">
                  <w:pPr>
                    <w:pStyle w:val="TAL"/>
                    <w:ind w:left="283"/>
                    <w:rPr>
                      <w:rFonts w:cs="Arial"/>
                    </w:rPr>
                  </w:pPr>
                  <w:r w:rsidRPr="00B2309E">
                    <w:rPr>
                      <w:rFonts w:cs="Arial"/>
                      <w:lang w:eastAsia="ja-JP"/>
                    </w:rPr>
                    <w:t>&gt;&gt;Logging interval</w:t>
                  </w:r>
                </w:p>
              </w:tc>
            </w:tr>
            <w:tr w:rsidR="00003C7C" w:rsidRPr="00567372" w14:paraId="222A25F2" w14:textId="77777777" w:rsidTr="00217EDE">
              <w:tc>
                <w:tcPr>
                  <w:tcW w:w="2508" w:type="dxa"/>
                  <w:tcBorders>
                    <w:top w:val="single" w:sz="4" w:space="0" w:color="auto"/>
                    <w:left w:val="single" w:sz="4" w:space="0" w:color="auto"/>
                    <w:bottom w:val="single" w:sz="4" w:space="0" w:color="auto"/>
                    <w:right w:val="single" w:sz="4" w:space="0" w:color="auto"/>
                  </w:tcBorders>
                </w:tcPr>
                <w:p w14:paraId="1BABA01C" w14:textId="77777777" w:rsidR="00003C7C" w:rsidRPr="00567372" w:rsidRDefault="00003C7C" w:rsidP="00003C7C">
                  <w:pPr>
                    <w:pStyle w:val="TAL"/>
                    <w:ind w:left="283"/>
                    <w:rPr>
                      <w:rFonts w:cs="Arial"/>
                    </w:rPr>
                  </w:pPr>
                  <w:r w:rsidRPr="00B2309E">
                    <w:rPr>
                      <w:rFonts w:cs="Arial"/>
                      <w:lang w:eastAsia="ja-JP"/>
                    </w:rPr>
                    <w:t>&gt;&gt;Logging duration</w:t>
                  </w:r>
                </w:p>
              </w:tc>
            </w:tr>
            <w:tr w:rsidR="00003C7C" w:rsidRPr="00B2309E" w14:paraId="4C64D116" w14:textId="77777777" w:rsidTr="00217EDE">
              <w:tc>
                <w:tcPr>
                  <w:tcW w:w="2508" w:type="dxa"/>
                  <w:tcBorders>
                    <w:top w:val="single" w:sz="4" w:space="0" w:color="auto"/>
                    <w:left w:val="single" w:sz="4" w:space="0" w:color="auto"/>
                    <w:bottom w:val="single" w:sz="4" w:space="0" w:color="auto"/>
                    <w:right w:val="single" w:sz="4" w:space="0" w:color="auto"/>
                  </w:tcBorders>
                </w:tcPr>
                <w:p w14:paraId="45FE6B3D" w14:textId="77777777" w:rsidR="00003C7C" w:rsidRPr="00B2309E" w:rsidRDefault="00003C7C" w:rsidP="00003C7C">
                  <w:pPr>
                    <w:pStyle w:val="TAL"/>
                    <w:ind w:left="283"/>
                    <w:rPr>
                      <w:rFonts w:cs="Arial"/>
                      <w:lang w:eastAsia="ja-JP"/>
                    </w:rPr>
                  </w:pPr>
                  <w:r>
                    <w:rPr>
                      <w:rFonts w:eastAsia="SimSun" w:cs="Arial"/>
                      <w:lang w:eastAsia="fr-FR"/>
                    </w:rPr>
                    <w:t>&gt;&gt;CHOICE Report Type</w:t>
                  </w:r>
                </w:p>
              </w:tc>
            </w:tr>
            <w:tr w:rsidR="00003C7C" w:rsidRPr="00B2309E" w14:paraId="2D734D43" w14:textId="77777777" w:rsidTr="00217EDE">
              <w:tc>
                <w:tcPr>
                  <w:tcW w:w="2508" w:type="dxa"/>
                  <w:tcBorders>
                    <w:top w:val="single" w:sz="4" w:space="0" w:color="auto"/>
                    <w:left w:val="single" w:sz="4" w:space="0" w:color="auto"/>
                    <w:bottom w:val="single" w:sz="4" w:space="0" w:color="auto"/>
                    <w:right w:val="single" w:sz="4" w:space="0" w:color="auto"/>
                  </w:tcBorders>
                </w:tcPr>
                <w:p w14:paraId="52B60F3C" w14:textId="77777777" w:rsidR="00003C7C" w:rsidRPr="00B2309E" w:rsidRDefault="00003C7C" w:rsidP="00003C7C">
                  <w:pPr>
                    <w:pStyle w:val="TAL"/>
                    <w:ind w:left="344"/>
                    <w:rPr>
                      <w:rFonts w:cs="Arial"/>
                      <w:lang w:eastAsia="ja-JP"/>
                    </w:rPr>
                  </w:pPr>
                  <w:r>
                    <w:rPr>
                      <w:rFonts w:eastAsia="SimSun" w:cs="Arial"/>
                      <w:lang w:eastAsia="ja-JP"/>
                    </w:rPr>
                    <w:t>&gt;&gt;&gt;Periodical</w:t>
                  </w:r>
                </w:p>
              </w:tc>
            </w:tr>
            <w:tr w:rsidR="00003C7C" w:rsidRPr="00B2309E" w14:paraId="15B1F808" w14:textId="77777777" w:rsidTr="00217EDE">
              <w:tc>
                <w:tcPr>
                  <w:tcW w:w="2508" w:type="dxa"/>
                  <w:tcBorders>
                    <w:top w:val="single" w:sz="4" w:space="0" w:color="auto"/>
                    <w:left w:val="single" w:sz="4" w:space="0" w:color="auto"/>
                    <w:bottom w:val="single" w:sz="4" w:space="0" w:color="auto"/>
                    <w:right w:val="single" w:sz="4" w:space="0" w:color="auto"/>
                  </w:tcBorders>
                </w:tcPr>
                <w:p w14:paraId="3B67BC5C" w14:textId="77777777" w:rsidR="00003C7C" w:rsidRPr="00B2309E" w:rsidRDefault="00003C7C" w:rsidP="00003C7C">
                  <w:pPr>
                    <w:pStyle w:val="TAL"/>
                    <w:ind w:left="344"/>
                    <w:rPr>
                      <w:rFonts w:cs="Arial"/>
                      <w:lang w:eastAsia="ja-JP"/>
                    </w:rPr>
                  </w:pPr>
                  <w:r w:rsidRPr="00A96421">
                    <w:rPr>
                      <w:rFonts w:cs="Arial"/>
                      <w:szCs w:val="18"/>
                    </w:rPr>
                    <w:t>&gt;&gt;&gt;Event Triggered</w:t>
                  </w:r>
                </w:p>
              </w:tc>
            </w:tr>
            <w:tr w:rsidR="00003C7C" w:rsidRPr="00B2309E" w14:paraId="745944AF" w14:textId="77777777" w:rsidTr="00217EDE">
              <w:tc>
                <w:tcPr>
                  <w:tcW w:w="2508" w:type="dxa"/>
                  <w:tcBorders>
                    <w:top w:val="single" w:sz="4" w:space="0" w:color="auto"/>
                    <w:left w:val="single" w:sz="4" w:space="0" w:color="auto"/>
                    <w:bottom w:val="single" w:sz="4" w:space="0" w:color="auto"/>
                    <w:right w:val="single" w:sz="4" w:space="0" w:color="auto"/>
                  </w:tcBorders>
                </w:tcPr>
                <w:p w14:paraId="6784FFE1" w14:textId="77777777" w:rsidR="00003C7C" w:rsidRPr="00B2309E" w:rsidRDefault="00003C7C" w:rsidP="00003C7C">
                  <w:pPr>
                    <w:pStyle w:val="TAL"/>
                    <w:ind w:left="486"/>
                    <w:rPr>
                      <w:rFonts w:cs="Arial"/>
                      <w:lang w:eastAsia="ja-JP"/>
                    </w:rPr>
                  </w:pPr>
                  <w:r w:rsidRPr="00A96421">
                    <w:rPr>
                      <w:rFonts w:eastAsia="SimSun" w:cs="Arial"/>
                      <w:szCs w:val="18"/>
                      <w:lang w:eastAsia="ja-JP"/>
                    </w:rPr>
                    <w:t xml:space="preserve">&gt;&gt;&gt;&gt; </w:t>
                  </w:r>
                  <w:r>
                    <w:rPr>
                      <w:rFonts w:eastAsia="SimSun" w:cs="Arial"/>
                      <w:szCs w:val="18"/>
                      <w:lang w:eastAsia="ja-JP"/>
                    </w:rPr>
                    <w:t xml:space="preserve">Logged </w:t>
                  </w:r>
                  <w:r w:rsidRPr="00A96421">
                    <w:rPr>
                      <w:rFonts w:eastAsia="SimSun" w:cs="Arial"/>
                      <w:szCs w:val="18"/>
                      <w:lang w:eastAsia="ja-JP"/>
                    </w:rPr>
                    <w:t>Event Trigger Config</w:t>
                  </w:r>
                </w:p>
              </w:tc>
            </w:tr>
            <w:tr w:rsidR="00003C7C" w:rsidRPr="00567372" w14:paraId="473F07A5" w14:textId="77777777" w:rsidTr="00217EDE">
              <w:tc>
                <w:tcPr>
                  <w:tcW w:w="2508" w:type="dxa"/>
                  <w:tcBorders>
                    <w:top w:val="single" w:sz="4" w:space="0" w:color="auto"/>
                    <w:left w:val="single" w:sz="4" w:space="0" w:color="auto"/>
                    <w:bottom w:val="single" w:sz="4" w:space="0" w:color="auto"/>
                    <w:right w:val="single" w:sz="4" w:space="0" w:color="auto"/>
                  </w:tcBorders>
                </w:tcPr>
                <w:p w14:paraId="1FACE7A2" w14:textId="77777777" w:rsidR="00003C7C" w:rsidRPr="00567372" w:rsidRDefault="00003C7C" w:rsidP="00003C7C">
                  <w:pPr>
                    <w:pStyle w:val="TAL"/>
                    <w:ind w:left="283"/>
                    <w:rPr>
                      <w:rFonts w:cs="Arial"/>
                      <w:lang w:eastAsia="ja-JP"/>
                    </w:rPr>
                  </w:pPr>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p>
              </w:tc>
            </w:tr>
            <w:tr w:rsidR="00003C7C" w:rsidRPr="00567372" w14:paraId="3D2B11C0" w14:textId="77777777" w:rsidTr="00217EDE">
              <w:tc>
                <w:tcPr>
                  <w:tcW w:w="2508" w:type="dxa"/>
                  <w:tcBorders>
                    <w:top w:val="single" w:sz="4" w:space="0" w:color="auto"/>
                    <w:left w:val="single" w:sz="4" w:space="0" w:color="auto"/>
                    <w:bottom w:val="single" w:sz="4" w:space="0" w:color="auto"/>
                    <w:right w:val="single" w:sz="4" w:space="0" w:color="auto"/>
                  </w:tcBorders>
                </w:tcPr>
                <w:p w14:paraId="58151DF4" w14:textId="77777777" w:rsidR="00003C7C" w:rsidRPr="00567372" w:rsidRDefault="00003C7C" w:rsidP="00003C7C">
                  <w:pPr>
                    <w:pStyle w:val="TAL"/>
                    <w:ind w:left="283"/>
                    <w:rPr>
                      <w:rFonts w:cs="Arial"/>
                      <w:lang w:eastAsia="ja-JP"/>
                    </w:rPr>
                  </w:pPr>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p>
              </w:tc>
            </w:tr>
            <w:tr w:rsidR="00003C7C" w14:paraId="2933A347" w14:textId="77777777" w:rsidTr="00217EDE">
              <w:tc>
                <w:tcPr>
                  <w:tcW w:w="2508" w:type="dxa"/>
                  <w:tcBorders>
                    <w:top w:val="single" w:sz="4" w:space="0" w:color="auto"/>
                    <w:left w:val="single" w:sz="4" w:space="0" w:color="auto"/>
                    <w:bottom w:val="single" w:sz="4" w:space="0" w:color="auto"/>
                    <w:right w:val="single" w:sz="4" w:space="0" w:color="auto"/>
                  </w:tcBorders>
                </w:tcPr>
                <w:p w14:paraId="3854D31C" w14:textId="77777777" w:rsidR="00003C7C" w:rsidRDefault="00003C7C" w:rsidP="00003C7C">
                  <w:pPr>
                    <w:pStyle w:val="TAL"/>
                    <w:ind w:left="283"/>
                    <w:rPr>
                      <w:rFonts w:cs="Arial"/>
                      <w:lang w:eastAsia="zh-CN"/>
                    </w:rPr>
                  </w:pPr>
                  <w:r>
                    <w:rPr>
                      <w:rFonts w:eastAsia="SimSun" w:cs="Arial"/>
                      <w:lang w:eastAsia="ja-JP"/>
                    </w:rPr>
                    <w:t>&gt;&gt;Sensor Measurement Configuration</w:t>
                  </w:r>
                </w:p>
              </w:tc>
            </w:tr>
            <w:tr w:rsidR="00003C7C" w14:paraId="030F7432" w14:textId="77777777" w:rsidTr="00217EDE">
              <w:tc>
                <w:tcPr>
                  <w:tcW w:w="2508" w:type="dxa"/>
                  <w:tcBorders>
                    <w:top w:val="single" w:sz="4" w:space="0" w:color="auto"/>
                    <w:left w:val="single" w:sz="4" w:space="0" w:color="auto"/>
                    <w:bottom w:val="single" w:sz="4" w:space="0" w:color="auto"/>
                    <w:right w:val="single" w:sz="4" w:space="0" w:color="auto"/>
                  </w:tcBorders>
                </w:tcPr>
                <w:p w14:paraId="3D0BA6EC" w14:textId="77777777" w:rsidR="00003C7C" w:rsidRDefault="00003C7C" w:rsidP="00003C7C">
                  <w:pPr>
                    <w:pStyle w:val="TAL"/>
                    <w:ind w:left="283"/>
                    <w:rPr>
                      <w:rFonts w:eastAsia="SimSun" w:cs="Arial"/>
                      <w:lang w:eastAsia="ja-JP"/>
                    </w:rPr>
                  </w:pPr>
                  <w:r w:rsidRPr="00A9520E">
                    <w:rPr>
                      <w:highlight w:val="yellow"/>
                    </w:rPr>
                    <w:t>&gt;&gt; Area configuration for neighbour</w:t>
                  </w:r>
                </w:p>
              </w:tc>
            </w:tr>
          </w:tbl>
          <w:p w14:paraId="50F63F8F" w14:textId="1334ADE9" w:rsidR="00003C7C" w:rsidRDefault="00003C7C" w:rsidP="00BE6BDD">
            <w:pPr>
              <w:rPr>
                <w:lang w:eastAsia="zh-CN"/>
              </w:rPr>
            </w:pPr>
          </w:p>
        </w:tc>
      </w:tr>
    </w:tbl>
    <w:p w14:paraId="4CDE624E" w14:textId="77777777" w:rsidR="00680D3C" w:rsidRDefault="00680D3C"/>
    <w:p w14:paraId="0A6E2022" w14:textId="77777777" w:rsidR="00680D3C" w:rsidRDefault="00AD4464">
      <w:pPr>
        <w:pStyle w:val="Heading3"/>
      </w:pPr>
      <w:r>
        <w:t>3.1.5</w:t>
      </w:r>
      <w:r>
        <w:tab/>
        <w:t>Beam related configuration for immediate MDT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51952D87" w14:textId="77777777">
        <w:tc>
          <w:tcPr>
            <w:tcW w:w="1668" w:type="dxa"/>
            <w:shd w:val="clear" w:color="auto" w:fill="auto"/>
          </w:tcPr>
          <w:p w14:paraId="3DD36B01" w14:textId="77777777" w:rsidR="00680D3C" w:rsidRDefault="00AD4464">
            <w:r>
              <w:t>Company</w:t>
            </w:r>
          </w:p>
        </w:tc>
        <w:tc>
          <w:tcPr>
            <w:tcW w:w="7620" w:type="dxa"/>
            <w:shd w:val="clear" w:color="auto" w:fill="auto"/>
          </w:tcPr>
          <w:p w14:paraId="72BCD71B" w14:textId="77777777" w:rsidR="00680D3C" w:rsidRDefault="00AD4464">
            <w:r>
              <w:t>Comment</w:t>
            </w:r>
          </w:p>
        </w:tc>
      </w:tr>
      <w:tr w:rsidR="00680D3C" w14:paraId="3B866C15" w14:textId="77777777">
        <w:tc>
          <w:tcPr>
            <w:tcW w:w="1668" w:type="dxa"/>
            <w:shd w:val="clear" w:color="auto" w:fill="auto"/>
          </w:tcPr>
          <w:p w14:paraId="630084A9"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25EE2176" w14:textId="77777777" w:rsidR="00680D3C" w:rsidRDefault="00AD4464">
            <w:pPr>
              <w:rPr>
                <w:rFonts w:eastAsia="SimSun"/>
                <w:lang w:val="en-US" w:eastAsia="zh-CN"/>
              </w:rPr>
            </w:pPr>
            <w:r>
              <w:rPr>
                <w:rFonts w:eastAsia="SimSun" w:hint="eastAsia"/>
                <w:sz w:val="21"/>
                <w:szCs w:val="22"/>
                <w:lang w:val="en-US" w:eastAsia="zh-CN"/>
              </w:rPr>
              <w:t xml:space="preserve">The topic seems covered by RAN2.  It is also not clear about the proposal to Immediate MDT, since </w:t>
            </w:r>
            <w:r>
              <w:rPr>
                <w:rFonts w:eastAsia="SimSun"/>
                <w:sz w:val="21"/>
                <w:szCs w:val="22"/>
                <w:lang w:val="en-US" w:eastAsia="zh-CN"/>
              </w:rPr>
              <w:t>the EventL1 (which is recognized as A2 event triggered) is for logged MDT not immediate MDT as the author stated</w:t>
            </w:r>
            <w:r>
              <w:rPr>
                <w:rFonts w:eastAsia="SimSun" w:hint="eastAsia"/>
                <w:sz w:val="21"/>
                <w:szCs w:val="22"/>
                <w:lang w:val="en-US" w:eastAsia="zh-CN"/>
              </w:rPr>
              <w:t>.</w:t>
            </w:r>
          </w:p>
        </w:tc>
      </w:tr>
      <w:tr w:rsidR="003D1DCE" w14:paraId="607F1ACA" w14:textId="77777777">
        <w:tc>
          <w:tcPr>
            <w:tcW w:w="1668" w:type="dxa"/>
            <w:shd w:val="clear" w:color="auto" w:fill="auto"/>
          </w:tcPr>
          <w:p w14:paraId="2EED2EA8" w14:textId="1E112361" w:rsidR="003D1DCE" w:rsidRDefault="003D1DCE" w:rsidP="003D1DCE">
            <w:r>
              <w:t>Nokia</w:t>
            </w:r>
          </w:p>
        </w:tc>
        <w:tc>
          <w:tcPr>
            <w:tcW w:w="7620" w:type="dxa"/>
            <w:shd w:val="clear" w:color="auto" w:fill="auto"/>
          </w:tcPr>
          <w:p w14:paraId="5C23B261" w14:textId="2BF47648" w:rsidR="003D1DCE" w:rsidRDefault="003D1DCE" w:rsidP="003D1DCE">
            <w:bookmarkStart w:id="3" w:name="_Hlk38391718"/>
            <w:r>
              <w:t xml:space="preserve">Before introducing detailed beam-related parameter list in NGAP, we believe that RAN2 should confirm whether it is beneficial </w:t>
            </w:r>
            <w:r w:rsidRPr="00B73F26">
              <w:rPr>
                <w:lang w:eastAsia="zh-CN"/>
              </w:rPr>
              <w:t xml:space="preserve">to </w:t>
            </w:r>
            <w:bookmarkStart w:id="4" w:name="OLE_LINK264"/>
            <w:r w:rsidRPr="00B73F26">
              <w:rPr>
                <w:lang w:eastAsia="zh-CN"/>
              </w:rPr>
              <w:t>collect beam related MDT measur</w:t>
            </w:r>
            <w:r>
              <w:rPr>
                <w:lang w:eastAsia="zh-CN"/>
              </w:rPr>
              <w:t>e</w:t>
            </w:r>
            <w:r w:rsidRPr="00B73F26">
              <w:rPr>
                <w:lang w:eastAsia="zh-CN"/>
              </w:rPr>
              <w:t>ments with a new beam-to-cell deriving configurations different from the ones used for normal RRM purpose</w:t>
            </w:r>
            <w:bookmarkEnd w:id="4"/>
            <w:r>
              <w:rPr>
                <w:lang w:eastAsia="zh-CN"/>
              </w:rPr>
              <w:t>.</w:t>
            </w:r>
            <w:bookmarkEnd w:id="3"/>
          </w:p>
        </w:tc>
      </w:tr>
      <w:tr w:rsidR="00DA1C9F" w14:paraId="0DE9721A" w14:textId="77777777">
        <w:tc>
          <w:tcPr>
            <w:tcW w:w="1668" w:type="dxa"/>
            <w:shd w:val="clear" w:color="auto" w:fill="auto"/>
          </w:tcPr>
          <w:p w14:paraId="07339246" w14:textId="7D5B790E" w:rsidR="00DA1C9F" w:rsidRDefault="00DA1C9F" w:rsidP="00DA1C9F">
            <w:r>
              <w:t>Qualcomm</w:t>
            </w:r>
          </w:p>
        </w:tc>
        <w:tc>
          <w:tcPr>
            <w:tcW w:w="7620" w:type="dxa"/>
            <w:shd w:val="clear" w:color="auto" w:fill="auto"/>
          </w:tcPr>
          <w:p w14:paraId="39400B4B" w14:textId="77777777" w:rsidR="00DA1C9F" w:rsidRDefault="00DA1C9F" w:rsidP="00DA1C9F">
            <w:pPr>
              <w:rPr>
                <w:i/>
                <w:iCs/>
                <w:lang w:val="en-US"/>
              </w:rPr>
            </w:pPr>
            <w:r>
              <w:t>RAN2 spec 37.320 expects beam level measurements in M1</w:t>
            </w:r>
          </w:p>
          <w:p w14:paraId="68FE03CD" w14:textId="77777777" w:rsidR="00DA1C9F" w:rsidRDefault="00DA1C9F" w:rsidP="00DA1C9F">
            <w:pPr>
              <w:rPr>
                <w:i/>
                <w:iCs/>
              </w:rPr>
            </w:pPr>
            <w:r>
              <w:rPr>
                <w:i/>
                <w:iCs/>
              </w:rPr>
              <w:t xml:space="preserve">“M1: DL signal quantities measurement results for the serving cell and for intra-frequency/Inter-frequency/inter-RAT neighbour cells, </w:t>
            </w:r>
            <w:r w:rsidRPr="001C5C46">
              <w:rPr>
                <w:i/>
                <w:iCs/>
                <w:highlight w:val="yellow"/>
              </w:rPr>
              <w:t>including cell/beam level measurement for NR cells only,</w:t>
            </w:r>
            <w:r>
              <w:rPr>
                <w:i/>
                <w:iCs/>
              </w:rPr>
              <w:t xml:space="preserve"> TS 38.215 [X5]”</w:t>
            </w:r>
          </w:p>
          <w:p w14:paraId="607F4791" w14:textId="73E4BB37" w:rsidR="00DA1C9F" w:rsidRDefault="00DA1C9F" w:rsidP="00DA1C9F">
            <w:r>
              <w:t>We therefore agree to adding beam level measurements for immediate MDT measurement M1.</w:t>
            </w:r>
          </w:p>
        </w:tc>
      </w:tr>
      <w:tr w:rsidR="004F1583" w14:paraId="03AB1922" w14:textId="77777777">
        <w:tc>
          <w:tcPr>
            <w:tcW w:w="1668" w:type="dxa"/>
            <w:shd w:val="clear" w:color="auto" w:fill="auto"/>
          </w:tcPr>
          <w:p w14:paraId="41864E80" w14:textId="7E1818B2" w:rsidR="004F1583" w:rsidRDefault="004F1583" w:rsidP="00DA1C9F">
            <w:pPr>
              <w:rPr>
                <w:lang w:eastAsia="zh-CN"/>
              </w:rPr>
            </w:pPr>
            <w:r>
              <w:rPr>
                <w:rFonts w:hint="eastAsia"/>
                <w:lang w:eastAsia="zh-CN"/>
              </w:rPr>
              <w:t>Samsung</w:t>
            </w:r>
          </w:p>
        </w:tc>
        <w:tc>
          <w:tcPr>
            <w:tcW w:w="7620" w:type="dxa"/>
            <w:shd w:val="clear" w:color="auto" w:fill="auto"/>
          </w:tcPr>
          <w:p w14:paraId="587E630F" w14:textId="5CAC4CEC" w:rsidR="004F1583" w:rsidRDefault="00D5090D" w:rsidP="00DA1C9F">
            <w:pPr>
              <w:rPr>
                <w:lang w:eastAsia="zh-CN"/>
              </w:rPr>
            </w:pPr>
            <w:r>
              <w:rPr>
                <w:rFonts w:hint="eastAsia"/>
                <w:lang w:eastAsia="zh-CN"/>
              </w:rPr>
              <w:t>Agree with Nokia.</w:t>
            </w:r>
          </w:p>
        </w:tc>
      </w:tr>
      <w:tr w:rsidR="00BE6BDD" w14:paraId="4E6A0E20" w14:textId="77777777">
        <w:tc>
          <w:tcPr>
            <w:tcW w:w="1668" w:type="dxa"/>
            <w:shd w:val="clear" w:color="auto" w:fill="auto"/>
          </w:tcPr>
          <w:p w14:paraId="71B4FC5B" w14:textId="55ACB997" w:rsidR="00BE6BDD" w:rsidRDefault="00BE6BDD" w:rsidP="00DA1C9F">
            <w:pPr>
              <w:rPr>
                <w:lang w:eastAsia="zh-CN"/>
              </w:rPr>
            </w:pPr>
            <w:r>
              <w:rPr>
                <w:rFonts w:hint="eastAsia"/>
                <w:lang w:eastAsia="zh-CN"/>
              </w:rPr>
              <w:t>Huawei</w:t>
            </w:r>
          </w:p>
        </w:tc>
        <w:tc>
          <w:tcPr>
            <w:tcW w:w="7620" w:type="dxa"/>
            <w:shd w:val="clear" w:color="auto" w:fill="auto"/>
          </w:tcPr>
          <w:p w14:paraId="080A3E3F" w14:textId="2A947238" w:rsidR="00BE6BDD" w:rsidRDefault="00BE6BDD" w:rsidP="00DA1C9F">
            <w:pPr>
              <w:rPr>
                <w:lang w:eastAsia="zh-CN"/>
              </w:rPr>
            </w:pPr>
            <w:r>
              <w:rPr>
                <w:rFonts w:hint="eastAsia"/>
                <w:lang w:eastAsia="zh-CN"/>
              </w:rPr>
              <w:t xml:space="preserve">Whether beam related </w:t>
            </w:r>
            <w:r>
              <w:rPr>
                <w:lang w:eastAsia="zh-CN"/>
              </w:rPr>
              <w:t xml:space="preserve">MDT measurements are beneficial or not, should consult SA5 from requirement and use case </w:t>
            </w:r>
            <w:proofErr w:type="spellStart"/>
            <w:r>
              <w:rPr>
                <w:lang w:eastAsia="zh-CN"/>
              </w:rPr>
              <w:t>pov</w:t>
            </w:r>
            <w:proofErr w:type="spellEnd"/>
            <w:r>
              <w:rPr>
                <w:lang w:eastAsia="zh-CN"/>
              </w:rPr>
              <w:t xml:space="preserve">, rather than RAN2. Anyway, we are OK to check with them, if time permits. </w:t>
            </w:r>
          </w:p>
          <w:p w14:paraId="47421D47" w14:textId="0CA2E42A" w:rsidR="00BE6BDD" w:rsidRDefault="00BE6BDD" w:rsidP="00DA1C9F">
            <w:pPr>
              <w:rPr>
                <w:lang w:eastAsia="zh-CN"/>
              </w:rPr>
            </w:pPr>
            <w:r>
              <w:rPr>
                <w:lang w:eastAsia="zh-CN"/>
              </w:rPr>
              <w:t>From our view, the beam related measurements can be used by TCE to evaluate the beam level coverage and deduce the root cause of coverage related issues.</w:t>
            </w:r>
          </w:p>
        </w:tc>
      </w:tr>
      <w:tr w:rsidR="00003C7C" w14:paraId="7FBC4082" w14:textId="77777777">
        <w:tc>
          <w:tcPr>
            <w:tcW w:w="1668" w:type="dxa"/>
            <w:shd w:val="clear" w:color="auto" w:fill="auto"/>
          </w:tcPr>
          <w:p w14:paraId="36571FB4" w14:textId="7863A086" w:rsidR="00003C7C" w:rsidRDefault="00003C7C" w:rsidP="00DA1C9F">
            <w:pPr>
              <w:rPr>
                <w:lang w:eastAsia="zh-CN"/>
              </w:rPr>
            </w:pPr>
            <w:r>
              <w:rPr>
                <w:lang w:eastAsia="zh-CN"/>
              </w:rPr>
              <w:t>Ericsson</w:t>
            </w:r>
          </w:p>
        </w:tc>
        <w:tc>
          <w:tcPr>
            <w:tcW w:w="7620" w:type="dxa"/>
            <w:shd w:val="clear" w:color="auto" w:fill="auto"/>
          </w:tcPr>
          <w:p w14:paraId="49B6CB0D" w14:textId="36B74D3B" w:rsidR="00003C7C" w:rsidRDefault="00003C7C" w:rsidP="00DA1C9F">
            <w:pPr>
              <w:rPr>
                <w:lang w:eastAsia="zh-CN"/>
              </w:rPr>
            </w:pPr>
            <w:r>
              <w:rPr>
                <w:lang w:eastAsia="zh-CN"/>
              </w:rPr>
              <w:t xml:space="preserve">We are ok with inclusion of </w:t>
            </w:r>
            <w:r>
              <w:t xml:space="preserve">Beam related configuration for immediate MDT. We suggest </w:t>
            </w:r>
            <w:proofErr w:type="gramStart"/>
            <w:r>
              <w:t>to start</w:t>
            </w:r>
            <w:proofErr w:type="gramEnd"/>
            <w:r>
              <w:t xml:space="preserve"> introducing parameters</w:t>
            </w:r>
          </w:p>
          <w:p w14:paraId="33E09628" w14:textId="06BAD39A" w:rsidR="00003C7C" w:rsidRDefault="00003C7C" w:rsidP="00003C7C">
            <w:pPr>
              <w:rPr>
                <w:lang w:val="en-US"/>
              </w:rPr>
            </w:pPr>
            <w:proofErr w:type="spellStart"/>
            <w:r>
              <w:rPr>
                <w:b/>
                <w:bCs/>
                <w:lang w:eastAsia="zh-CN"/>
              </w:rPr>
              <w:t>rsType</w:t>
            </w:r>
            <w:proofErr w:type="spellEnd"/>
            <w:r>
              <w:rPr>
                <w:b/>
                <w:bCs/>
                <w:lang w:eastAsia="zh-CN"/>
              </w:rPr>
              <w:t xml:space="preserve">, </w:t>
            </w:r>
            <w:proofErr w:type="spellStart"/>
            <w:r>
              <w:rPr>
                <w:b/>
                <w:bCs/>
                <w:lang w:eastAsia="zh-CN"/>
              </w:rPr>
              <w:t>nrofSS-BlocksToAverage</w:t>
            </w:r>
            <w:proofErr w:type="spellEnd"/>
            <w:r>
              <w:rPr>
                <w:b/>
                <w:bCs/>
                <w:lang w:eastAsia="zh-CN"/>
              </w:rPr>
              <w:t xml:space="preserve">, </w:t>
            </w:r>
            <w:proofErr w:type="spellStart"/>
            <w:r>
              <w:rPr>
                <w:b/>
                <w:bCs/>
                <w:lang w:eastAsia="zh-CN"/>
              </w:rPr>
              <w:t>absThreshSS-BlocksConsolidation</w:t>
            </w:r>
            <w:proofErr w:type="spellEnd"/>
            <w:r>
              <w:rPr>
                <w:lang w:val="en-US"/>
              </w:rPr>
              <w:t xml:space="preserve">’.  The </w:t>
            </w:r>
            <w:proofErr w:type="spellStart"/>
            <w:r>
              <w:rPr>
                <w:b/>
                <w:bCs/>
                <w:lang w:val="en-US"/>
              </w:rPr>
              <w:t>rsType</w:t>
            </w:r>
            <w:proofErr w:type="spellEnd"/>
            <w:r>
              <w:rPr>
                <w:lang w:val="en-US"/>
              </w:rPr>
              <w:t xml:space="preserve"> at this stage would only have one value, i.e. </w:t>
            </w:r>
            <w:r>
              <w:rPr>
                <w:b/>
                <w:bCs/>
                <w:lang w:val="en-US"/>
              </w:rPr>
              <w:t>SSB</w:t>
            </w:r>
            <w:r>
              <w:rPr>
                <w:lang w:val="en-US"/>
              </w:rPr>
              <w:t xml:space="preserve"> in rel-16. Any further </w:t>
            </w:r>
            <w:proofErr w:type="spellStart"/>
            <w:r>
              <w:rPr>
                <w:lang w:val="en-US"/>
              </w:rPr>
              <w:t>optinos</w:t>
            </w:r>
            <w:proofErr w:type="spellEnd"/>
            <w:r>
              <w:rPr>
                <w:lang w:val="en-US"/>
              </w:rPr>
              <w:t xml:space="preserve"> could be added later.</w:t>
            </w:r>
          </w:p>
          <w:p w14:paraId="47681A0D" w14:textId="50E058AD" w:rsidR="00003C7C" w:rsidRPr="00A9520E" w:rsidRDefault="00003C7C" w:rsidP="00DA1C9F">
            <w:pPr>
              <w:rPr>
                <w:lang w:val="en-US" w:eastAsia="zh-CN"/>
              </w:rPr>
            </w:pPr>
          </w:p>
        </w:tc>
      </w:tr>
    </w:tbl>
    <w:p w14:paraId="4FCAFC8D" w14:textId="77777777" w:rsidR="00680D3C" w:rsidRDefault="00680D3C"/>
    <w:p w14:paraId="39479466" w14:textId="77777777" w:rsidR="00680D3C" w:rsidRDefault="00AD4464">
      <w:pPr>
        <w:pStyle w:val="Heading3"/>
      </w:pPr>
      <w:r>
        <w:t>3.1.6</w:t>
      </w:r>
      <w:r>
        <w:tab/>
        <w:t>NR CGI in the S1AP Cell Traffic Trace message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33572302" w14:textId="77777777">
        <w:tc>
          <w:tcPr>
            <w:tcW w:w="1668" w:type="dxa"/>
            <w:shd w:val="clear" w:color="auto" w:fill="auto"/>
          </w:tcPr>
          <w:p w14:paraId="0A14EB78" w14:textId="77777777" w:rsidR="00680D3C" w:rsidRDefault="00AD4464">
            <w:r>
              <w:t>Company</w:t>
            </w:r>
          </w:p>
        </w:tc>
        <w:tc>
          <w:tcPr>
            <w:tcW w:w="7620" w:type="dxa"/>
            <w:shd w:val="clear" w:color="auto" w:fill="auto"/>
          </w:tcPr>
          <w:p w14:paraId="5F9A08F9" w14:textId="77777777" w:rsidR="00680D3C" w:rsidRDefault="00AD4464">
            <w:r>
              <w:t>Comment</w:t>
            </w:r>
          </w:p>
        </w:tc>
      </w:tr>
      <w:tr w:rsidR="00680D3C" w14:paraId="36C0F41D" w14:textId="77777777">
        <w:tc>
          <w:tcPr>
            <w:tcW w:w="1668" w:type="dxa"/>
            <w:shd w:val="clear" w:color="auto" w:fill="auto"/>
          </w:tcPr>
          <w:p w14:paraId="30E6C271"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1FBE442A" w14:textId="77777777" w:rsidR="00680D3C" w:rsidRDefault="00AD4464">
            <w:pPr>
              <w:rPr>
                <w:rFonts w:eastAsia="SimSun"/>
                <w:lang w:val="en-US" w:eastAsia="zh-CN"/>
              </w:rPr>
            </w:pPr>
            <w:r>
              <w:rPr>
                <w:rFonts w:eastAsia="SimSun" w:hint="eastAsia"/>
                <w:lang w:val="en-US" w:eastAsia="zh-CN"/>
              </w:rPr>
              <w:t>It is necessary to add NR CGI in Cell Traffic Trace message.</w:t>
            </w:r>
          </w:p>
          <w:p w14:paraId="6149D44D" w14:textId="77777777" w:rsidR="00680D3C" w:rsidRDefault="00AD4464">
            <w:pPr>
              <w:rPr>
                <w:rFonts w:eastAsia="SimSun"/>
                <w:lang w:val="en-US" w:eastAsia="zh-CN"/>
              </w:rPr>
            </w:pPr>
            <w:r>
              <w:rPr>
                <w:rFonts w:eastAsia="SimSun" w:hint="eastAsia"/>
                <w:lang w:val="en-US" w:eastAsia="zh-CN"/>
              </w:rPr>
              <w:t>The procedure is designed for Core network identify different trace ID in case of Management based MDT.</w:t>
            </w:r>
          </w:p>
          <w:p w14:paraId="68626E07" w14:textId="77777777" w:rsidR="00680D3C" w:rsidRDefault="00AD4464">
            <w:pPr>
              <w:rPr>
                <w:rFonts w:eastAsia="SimSun"/>
                <w:lang w:val="en-US" w:eastAsia="zh-CN"/>
              </w:rPr>
            </w:pPr>
            <w:r>
              <w:rPr>
                <w:rFonts w:eastAsia="SimSun" w:hint="eastAsia"/>
                <w:lang w:val="en-US" w:eastAsia="zh-CN"/>
              </w:rPr>
              <w:t xml:space="preserve">Since RAN node allocated Trace ID independently, it is possible that MN may allocate same Trace ID with SN(s). </w:t>
            </w:r>
          </w:p>
          <w:p w14:paraId="2323FD81" w14:textId="77777777" w:rsidR="00680D3C" w:rsidRDefault="00AD4464">
            <w:pPr>
              <w:rPr>
                <w:rFonts w:eastAsia="SimSun"/>
                <w:lang w:val="en-US" w:eastAsia="zh-CN"/>
              </w:rPr>
            </w:pPr>
            <w:r>
              <w:rPr>
                <w:rFonts w:eastAsia="SimSun" w:hint="eastAsia"/>
                <w:lang w:val="en-US" w:eastAsia="zh-CN"/>
              </w:rPr>
              <w:t xml:space="preserve">If Cell Traffic Trace message replace NR CGI with same LTE </w:t>
            </w:r>
            <w:proofErr w:type="gramStart"/>
            <w:r>
              <w:rPr>
                <w:rFonts w:eastAsia="SimSun" w:hint="eastAsia"/>
                <w:lang w:val="en-US" w:eastAsia="zh-CN"/>
              </w:rPr>
              <w:t>CGI ,it</w:t>
            </w:r>
            <w:proofErr w:type="gramEnd"/>
            <w:r>
              <w:rPr>
                <w:rFonts w:eastAsia="SimSun" w:hint="eastAsia"/>
                <w:lang w:val="en-US" w:eastAsia="zh-CN"/>
              </w:rPr>
              <w:t xml:space="preserve"> is possible Core network not able to differentiate Trace ID in case MN and SN allocated same value.</w:t>
            </w:r>
          </w:p>
        </w:tc>
      </w:tr>
      <w:tr w:rsidR="00680D3C" w14:paraId="1D3A81CE" w14:textId="77777777">
        <w:tc>
          <w:tcPr>
            <w:tcW w:w="1668" w:type="dxa"/>
            <w:shd w:val="clear" w:color="auto" w:fill="auto"/>
          </w:tcPr>
          <w:p w14:paraId="2361C37F" w14:textId="434C3D79" w:rsidR="00680D3C" w:rsidRDefault="00323982">
            <w:r>
              <w:t>Nokia</w:t>
            </w:r>
          </w:p>
        </w:tc>
        <w:tc>
          <w:tcPr>
            <w:tcW w:w="7620" w:type="dxa"/>
            <w:shd w:val="clear" w:color="auto" w:fill="auto"/>
          </w:tcPr>
          <w:p w14:paraId="78959322" w14:textId="2A29CC13" w:rsidR="00680D3C" w:rsidRDefault="00323982">
            <w:r>
              <w:t>We don't believe</w:t>
            </w:r>
            <w:r w:rsidR="00932D5C">
              <w:t xml:space="preserve"> the NR CGI</w:t>
            </w:r>
            <w:r>
              <w:t xml:space="preserve"> is needed. The Trace ID (TR + TRSR) should be enough to identify the trace.</w:t>
            </w:r>
          </w:p>
        </w:tc>
      </w:tr>
      <w:tr w:rsidR="00680D3C" w14:paraId="373A7959" w14:textId="77777777">
        <w:tc>
          <w:tcPr>
            <w:tcW w:w="1668" w:type="dxa"/>
            <w:shd w:val="clear" w:color="auto" w:fill="auto"/>
          </w:tcPr>
          <w:p w14:paraId="68927873" w14:textId="06540993" w:rsidR="00680D3C" w:rsidRDefault="00DA1C9F">
            <w:r>
              <w:lastRenderedPageBreak/>
              <w:t>Qualcomm</w:t>
            </w:r>
          </w:p>
        </w:tc>
        <w:tc>
          <w:tcPr>
            <w:tcW w:w="7620" w:type="dxa"/>
            <w:shd w:val="clear" w:color="auto" w:fill="auto"/>
          </w:tcPr>
          <w:p w14:paraId="5623D1F5" w14:textId="4D68A78B" w:rsidR="00680D3C" w:rsidRDefault="009B759F">
            <w:r w:rsidRPr="009B759F">
              <w:t>According to our understanding, trace ID is independent of the cell ID i.e. trace ID is not changed when UE moves across cells and is UE specific (i.e. agnostic of whether UE is in LTE standalone or in EN-DC). And since M-eNB already knows the UE serving ID (ECGI) and reports it in the S1 Cell Traffic message to the MME, we believe it is not needed to also signal the NR CGI as well in the S1AP Cell Traffic Trace message.</w:t>
            </w:r>
          </w:p>
        </w:tc>
      </w:tr>
      <w:tr w:rsidR="004F1583" w14:paraId="70626453" w14:textId="77777777">
        <w:tc>
          <w:tcPr>
            <w:tcW w:w="1668" w:type="dxa"/>
            <w:shd w:val="clear" w:color="auto" w:fill="auto"/>
          </w:tcPr>
          <w:p w14:paraId="4463CD92" w14:textId="59C042F8" w:rsidR="004F1583" w:rsidRDefault="004F1583">
            <w:pPr>
              <w:rPr>
                <w:lang w:eastAsia="zh-CN"/>
              </w:rPr>
            </w:pPr>
            <w:r>
              <w:rPr>
                <w:rFonts w:hint="eastAsia"/>
                <w:lang w:eastAsia="zh-CN"/>
              </w:rPr>
              <w:t>Samsung</w:t>
            </w:r>
          </w:p>
        </w:tc>
        <w:tc>
          <w:tcPr>
            <w:tcW w:w="7620" w:type="dxa"/>
            <w:shd w:val="clear" w:color="auto" w:fill="auto"/>
          </w:tcPr>
          <w:p w14:paraId="43D22857" w14:textId="7D48EAB1" w:rsidR="004F1583" w:rsidRPr="009B759F" w:rsidRDefault="004F1583">
            <w:pPr>
              <w:rPr>
                <w:lang w:eastAsia="zh-CN"/>
              </w:rPr>
            </w:pPr>
            <w:r>
              <w:rPr>
                <w:rFonts w:hint="eastAsia"/>
                <w:lang w:eastAsia="zh-CN"/>
              </w:rPr>
              <w:t xml:space="preserve">It is not needed. Trace ID (TR+TRSR) </w:t>
            </w:r>
            <w:r>
              <w:rPr>
                <w:lang w:eastAsia="zh-CN"/>
              </w:rPr>
              <w:t>uniquely</w:t>
            </w:r>
            <w:r>
              <w:rPr>
                <w:rFonts w:hint="eastAsia"/>
                <w:lang w:eastAsia="zh-CN"/>
              </w:rPr>
              <w:t xml:space="preserve"> identify a trace record. </w:t>
            </w:r>
          </w:p>
        </w:tc>
      </w:tr>
      <w:tr w:rsidR="00266F02" w14:paraId="75D8802C" w14:textId="77777777">
        <w:tc>
          <w:tcPr>
            <w:tcW w:w="1668" w:type="dxa"/>
            <w:shd w:val="clear" w:color="auto" w:fill="auto"/>
          </w:tcPr>
          <w:p w14:paraId="285DBB8F" w14:textId="28F51F74" w:rsidR="00266F02" w:rsidRDefault="00266F02" w:rsidP="00266F02">
            <w:pPr>
              <w:rPr>
                <w:lang w:eastAsia="zh-CN"/>
              </w:rPr>
            </w:pPr>
            <w:r>
              <w:rPr>
                <w:rFonts w:eastAsia="Malgun Gothic" w:hint="eastAsia"/>
                <w:lang w:eastAsia="ko-KR"/>
              </w:rPr>
              <w:t>LGE</w:t>
            </w:r>
          </w:p>
        </w:tc>
        <w:tc>
          <w:tcPr>
            <w:tcW w:w="7620" w:type="dxa"/>
            <w:shd w:val="clear" w:color="auto" w:fill="auto"/>
          </w:tcPr>
          <w:p w14:paraId="2EF13059" w14:textId="5EC473F7" w:rsidR="00266F02" w:rsidRDefault="00266F02" w:rsidP="00266F02">
            <w:pPr>
              <w:rPr>
                <w:lang w:eastAsia="zh-CN"/>
              </w:rPr>
            </w:pPr>
            <w:r>
              <w:rPr>
                <w:rFonts w:eastAsia="Malgun Gothic" w:hint="eastAsia"/>
                <w:lang w:eastAsia="ko-KR"/>
              </w:rPr>
              <w:t>Agree</w:t>
            </w:r>
            <w:r>
              <w:rPr>
                <w:rFonts w:eastAsia="Malgun Gothic"/>
                <w:lang w:eastAsia="ko-KR"/>
              </w:rPr>
              <w:t xml:space="preserve"> with Nokia and Samsung</w:t>
            </w:r>
          </w:p>
        </w:tc>
      </w:tr>
      <w:tr w:rsidR="00003C7C" w14:paraId="4E7E5E1C" w14:textId="77777777">
        <w:tc>
          <w:tcPr>
            <w:tcW w:w="1668" w:type="dxa"/>
            <w:shd w:val="clear" w:color="auto" w:fill="auto"/>
          </w:tcPr>
          <w:p w14:paraId="6EA36C95" w14:textId="7D2F5DE0" w:rsidR="00003C7C" w:rsidRDefault="00003C7C" w:rsidP="00266F02">
            <w:pPr>
              <w:rPr>
                <w:rFonts w:eastAsia="Malgun Gothic"/>
                <w:lang w:eastAsia="ko-KR"/>
              </w:rPr>
            </w:pPr>
            <w:r>
              <w:rPr>
                <w:rFonts w:eastAsia="Malgun Gothic"/>
                <w:lang w:eastAsia="ko-KR"/>
              </w:rPr>
              <w:t>Ericsson</w:t>
            </w:r>
          </w:p>
        </w:tc>
        <w:tc>
          <w:tcPr>
            <w:tcW w:w="7620" w:type="dxa"/>
            <w:shd w:val="clear" w:color="auto" w:fill="auto"/>
          </w:tcPr>
          <w:p w14:paraId="0E8990A2" w14:textId="18A4A902" w:rsidR="00003C7C" w:rsidRDefault="00003C7C" w:rsidP="00266F02">
            <w:pPr>
              <w:rPr>
                <w:rFonts w:eastAsia="Malgun Gothic"/>
                <w:lang w:eastAsia="ko-KR"/>
              </w:rPr>
            </w:pPr>
            <w:r>
              <w:rPr>
                <w:rFonts w:eastAsia="Malgun Gothic"/>
                <w:lang w:eastAsia="ko-KR"/>
              </w:rPr>
              <w:t xml:space="preserve">The </w:t>
            </w:r>
            <w:r>
              <w:t xml:space="preserve">NR CGI in the S1AP Cell Traffic Trace message is not needed. The LTE CGI is </w:t>
            </w:r>
            <w:proofErr w:type="gramStart"/>
            <w:r>
              <w:t>sufficient</w:t>
            </w:r>
            <w:proofErr w:type="gramEnd"/>
            <w:r>
              <w:t>.</w:t>
            </w:r>
            <w:r w:rsidR="00E848B9">
              <w:t xml:space="preserve"> Our understanding is the same as Qualcomm</w:t>
            </w:r>
          </w:p>
        </w:tc>
      </w:tr>
    </w:tbl>
    <w:p w14:paraId="594E20E6" w14:textId="77777777" w:rsidR="00680D3C" w:rsidRDefault="00680D3C"/>
    <w:p w14:paraId="25510208" w14:textId="77777777" w:rsidR="00680D3C" w:rsidRDefault="00AD4464">
      <w:pPr>
        <w:pStyle w:val="Heading3"/>
      </w:pPr>
      <w:r>
        <w:t>3.1.7</w:t>
      </w:r>
      <w:r>
        <w:tab/>
        <w:t>Stream based MDT and Trace reporting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5BC56796" w14:textId="77777777">
        <w:tc>
          <w:tcPr>
            <w:tcW w:w="1668" w:type="dxa"/>
            <w:shd w:val="clear" w:color="auto" w:fill="auto"/>
          </w:tcPr>
          <w:p w14:paraId="2FC7A4A7" w14:textId="77777777" w:rsidR="00680D3C" w:rsidRDefault="00AD4464">
            <w:r>
              <w:t>Company</w:t>
            </w:r>
          </w:p>
        </w:tc>
        <w:tc>
          <w:tcPr>
            <w:tcW w:w="7620" w:type="dxa"/>
            <w:shd w:val="clear" w:color="auto" w:fill="auto"/>
          </w:tcPr>
          <w:p w14:paraId="190479E8" w14:textId="77777777" w:rsidR="00680D3C" w:rsidRDefault="00AD4464">
            <w:r>
              <w:t>Comment</w:t>
            </w:r>
          </w:p>
        </w:tc>
      </w:tr>
      <w:tr w:rsidR="00680D3C" w14:paraId="5B2A1A9E" w14:textId="77777777">
        <w:tc>
          <w:tcPr>
            <w:tcW w:w="1668" w:type="dxa"/>
            <w:shd w:val="clear" w:color="auto" w:fill="auto"/>
          </w:tcPr>
          <w:p w14:paraId="3F23C912" w14:textId="77777777" w:rsidR="00680D3C" w:rsidRDefault="00AD4464">
            <w:pPr>
              <w:rPr>
                <w:rFonts w:eastAsia="SimSun"/>
                <w:lang w:val="en-US" w:eastAsia="zh-CN"/>
              </w:rPr>
            </w:pPr>
            <w:bookmarkStart w:id="5" w:name="_Hlk38397118"/>
            <w:r>
              <w:rPr>
                <w:rFonts w:eastAsia="SimSun" w:hint="eastAsia"/>
                <w:lang w:val="en-US" w:eastAsia="zh-CN"/>
              </w:rPr>
              <w:t>ZTE</w:t>
            </w:r>
          </w:p>
        </w:tc>
        <w:tc>
          <w:tcPr>
            <w:tcW w:w="7620" w:type="dxa"/>
            <w:shd w:val="clear" w:color="auto" w:fill="auto"/>
          </w:tcPr>
          <w:p w14:paraId="5AE5A0BD" w14:textId="77777777" w:rsidR="00680D3C" w:rsidRDefault="00AD4464">
            <w:pPr>
              <w:rPr>
                <w:rFonts w:eastAsia="SimSun"/>
                <w:lang w:val="en-US" w:eastAsia="zh-CN"/>
              </w:rPr>
            </w:pPr>
            <w:r>
              <w:rPr>
                <w:rFonts w:eastAsia="SimSun" w:hint="eastAsia"/>
                <w:lang w:val="en-US" w:eastAsia="zh-CN"/>
              </w:rPr>
              <w:t xml:space="preserve">According to the new requirement from SA5, a URL based TCE address may introduced for MDT. </w:t>
            </w:r>
          </w:p>
          <w:p w14:paraId="36544D66" w14:textId="77777777" w:rsidR="00680D3C" w:rsidRDefault="00AD4464">
            <w:pPr>
              <w:rPr>
                <w:rFonts w:eastAsia="SimSun"/>
                <w:lang w:val="en-US" w:eastAsia="zh-CN"/>
              </w:rPr>
            </w:pPr>
            <w:r>
              <w:rPr>
                <w:rFonts w:eastAsia="SimSun" w:hint="eastAsia"/>
                <w:lang w:val="en-US" w:eastAsia="zh-CN"/>
              </w:rPr>
              <w:t xml:space="preserve">Due to TCE address </w:t>
            </w:r>
            <w:proofErr w:type="spellStart"/>
            <w:r>
              <w:rPr>
                <w:rFonts w:eastAsia="SimSun" w:hint="eastAsia"/>
                <w:lang w:val="en-US" w:eastAsia="zh-CN"/>
              </w:rPr>
              <w:t>can not</w:t>
            </w:r>
            <w:proofErr w:type="spellEnd"/>
            <w:r>
              <w:rPr>
                <w:rFonts w:eastAsia="SimSun" w:hint="eastAsia"/>
                <w:lang w:val="en-US" w:eastAsia="zh-CN"/>
              </w:rPr>
              <w:t xml:space="preserve"> be directly used in </w:t>
            </w:r>
            <w:proofErr w:type="spellStart"/>
            <w:r>
              <w:rPr>
                <w:rFonts w:eastAsia="SimSun" w:hint="eastAsia"/>
                <w:lang w:val="en-US" w:eastAsia="zh-CN"/>
              </w:rPr>
              <w:t>Uu</w:t>
            </w:r>
            <w:proofErr w:type="spellEnd"/>
            <w:r>
              <w:rPr>
                <w:rFonts w:eastAsia="SimSun" w:hint="eastAsia"/>
                <w:lang w:val="en-US" w:eastAsia="zh-CN"/>
              </w:rPr>
              <w:t xml:space="preserve"> interface, similar as TCE address translate to TCE ID, the new URL based TCE address need further security analysis in SA3 and RAN2.</w:t>
            </w:r>
          </w:p>
        </w:tc>
      </w:tr>
      <w:bookmarkEnd w:id="5"/>
      <w:tr w:rsidR="00B61C06" w14:paraId="05785BA1" w14:textId="77777777">
        <w:tc>
          <w:tcPr>
            <w:tcW w:w="1668" w:type="dxa"/>
            <w:shd w:val="clear" w:color="auto" w:fill="auto"/>
          </w:tcPr>
          <w:p w14:paraId="794C140F" w14:textId="2862BCEF" w:rsidR="00B61C06" w:rsidRDefault="00B61C06" w:rsidP="00B61C06">
            <w:r>
              <w:t>Nokia</w:t>
            </w:r>
          </w:p>
        </w:tc>
        <w:tc>
          <w:tcPr>
            <w:tcW w:w="7620" w:type="dxa"/>
            <w:shd w:val="clear" w:color="auto" w:fill="auto"/>
          </w:tcPr>
          <w:p w14:paraId="76AA7C88" w14:textId="28399438" w:rsidR="00B61C06" w:rsidRDefault="00B61C06" w:rsidP="00B61C06">
            <w:r>
              <w:t xml:space="preserve">As discussed in R3-202305, support of </w:t>
            </w:r>
            <w:proofErr w:type="gramStart"/>
            <w:r>
              <w:t>s</w:t>
            </w:r>
            <w:r w:rsidRPr="00DF762F">
              <w:t>tream based</w:t>
            </w:r>
            <w:proofErr w:type="gramEnd"/>
            <w:r w:rsidRPr="00DF762F">
              <w:t xml:space="preserve"> MDT and Trace reporting</w:t>
            </w:r>
            <w:r>
              <w:t xml:space="preserve"> is needed within Rel-16 time-frame. Detailed stage 3 can be elaborated at RAN3#108-e. There should be no RAN2/SA3 impact if the TCE index is configured to point towards a URI?</w:t>
            </w:r>
          </w:p>
        </w:tc>
      </w:tr>
      <w:tr w:rsidR="00DA1C9F" w14:paraId="05787907" w14:textId="77777777">
        <w:tc>
          <w:tcPr>
            <w:tcW w:w="1668" w:type="dxa"/>
            <w:shd w:val="clear" w:color="auto" w:fill="auto"/>
          </w:tcPr>
          <w:p w14:paraId="755FEA74" w14:textId="7CDEFAEE" w:rsidR="00DA1C9F" w:rsidRDefault="00DA1C9F" w:rsidP="00DA1C9F">
            <w:r>
              <w:t>Qualcomm</w:t>
            </w:r>
          </w:p>
        </w:tc>
        <w:tc>
          <w:tcPr>
            <w:tcW w:w="7620" w:type="dxa"/>
            <w:shd w:val="clear" w:color="auto" w:fill="auto"/>
          </w:tcPr>
          <w:p w14:paraId="7BB26277" w14:textId="114D691D" w:rsidR="00DA1C9F" w:rsidRDefault="00DA1C9F" w:rsidP="00DA1C9F">
            <w:r>
              <w:t xml:space="preserve">Considering that we have not received </w:t>
            </w:r>
            <w:proofErr w:type="gramStart"/>
            <w:r>
              <w:t>an</w:t>
            </w:r>
            <w:proofErr w:type="gramEnd"/>
            <w:r>
              <w:t xml:space="preserve"> LS from SA5 regarding the addition of new trace reporting format, maybe we can support this new TCE format from Rel-17 and focus on finalizing the basic functionality in Rel-16.</w:t>
            </w:r>
          </w:p>
        </w:tc>
      </w:tr>
      <w:tr w:rsidR="0061778A" w14:paraId="5DA33FE2" w14:textId="77777777">
        <w:tc>
          <w:tcPr>
            <w:tcW w:w="1668" w:type="dxa"/>
            <w:shd w:val="clear" w:color="auto" w:fill="auto"/>
          </w:tcPr>
          <w:p w14:paraId="69C0FE42" w14:textId="50415B5B" w:rsidR="0061778A" w:rsidRDefault="0061778A" w:rsidP="00DA1C9F">
            <w:pPr>
              <w:rPr>
                <w:lang w:eastAsia="zh-CN"/>
              </w:rPr>
            </w:pPr>
            <w:r>
              <w:rPr>
                <w:rFonts w:hint="eastAsia"/>
                <w:lang w:eastAsia="zh-CN"/>
              </w:rPr>
              <w:t>Samsung</w:t>
            </w:r>
          </w:p>
        </w:tc>
        <w:tc>
          <w:tcPr>
            <w:tcW w:w="7620" w:type="dxa"/>
            <w:shd w:val="clear" w:color="auto" w:fill="auto"/>
          </w:tcPr>
          <w:p w14:paraId="2BE725D6" w14:textId="6E65857A" w:rsidR="0061778A" w:rsidRDefault="005B1319" w:rsidP="005B1319">
            <w:pPr>
              <w:rPr>
                <w:lang w:eastAsia="zh-CN"/>
              </w:rPr>
            </w:pPr>
            <w:r>
              <w:rPr>
                <w:rFonts w:hint="eastAsia"/>
                <w:lang w:eastAsia="zh-CN"/>
              </w:rPr>
              <w:t xml:space="preserve">Multiple groups will be impacted by introducing streaming reporting. </w:t>
            </w:r>
            <w:r>
              <w:rPr>
                <w:lang w:eastAsia="zh-CN"/>
              </w:rPr>
              <w:t>S</w:t>
            </w:r>
            <w:r>
              <w:rPr>
                <w:rFonts w:hint="eastAsia"/>
                <w:lang w:eastAsia="zh-CN"/>
              </w:rPr>
              <w:t xml:space="preserve">o maybe a LS is beneficial, to align the </w:t>
            </w:r>
            <w:r>
              <w:rPr>
                <w:lang w:eastAsia="zh-CN"/>
              </w:rPr>
              <w:t>work</w:t>
            </w:r>
            <w:r>
              <w:rPr>
                <w:rFonts w:hint="eastAsia"/>
                <w:lang w:eastAsia="zh-CN"/>
              </w:rPr>
              <w:t xml:space="preserve"> in different groups.</w:t>
            </w:r>
          </w:p>
        </w:tc>
      </w:tr>
      <w:tr w:rsidR="00BE6BDD" w14:paraId="644E7423" w14:textId="77777777">
        <w:tc>
          <w:tcPr>
            <w:tcW w:w="1668" w:type="dxa"/>
            <w:shd w:val="clear" w:color="auto" w:fill="auto"/>
          </w:tcPr>
          <w:p w14:paraId="7EB94392" w14:textId="30CA5090" w:rsidR="00BE6BDD" w:rsidRDefault="00BE6BDD" w:rsidP="00DA1C9F">
            <w:pPr>
              <w:rPr>
                <w:lang w:eastAsia="zh-CN"/>
              </w:rPr>
            </w:pPr>
            <w:r>
              <w:rPr>
                <w:rFonts w:hint="eastAsia"/>
                <w:lang w:eastAsia="zh-CN"/>
              </w:rPr>
              <w:t>Huawei</w:t>
            </w:r>
          </w:p>
        </w:tc>
        <w:tc>
          <w:tcPr>
            <w:tcW w:w="7620" w:type="dxa"/>
            <w:shd w:val="clear" w:color="auto" w:fill="auto"/>
          </w:tcPr>
          <w:p w14:paraId="246225BC" w14:textId="11905187" w:rsidR="00BE6BDD" w:rsidRDefault="00BE6BDD" w:rsidP="005B1319">
            <w:pPr>
              <w:rPr>
                <w:lang w:eastAsia="zh-CN"/>
              </w:rPr>
            </w:pPr>
            <w:r>
              <w:rPr>
                <w:rFonts w:hint="eastAsia"/>
                <w:lang w:eastAsia="zh-CN"/>
              </w:rPr>
              <w:t xml:space="preserve">Agree to wait for </w:t>
            </w:r>
            <w:r>
              <w:rPr>
                <w:lang w:eastAsia="zh-CN"/>
              </w:rPr>
              <w:t>LS to introduce this.</w:t>
            </w:r>
          </w:p>
        </w:tc>
      </w:tr>
      <w:tr w:rsidR="00E848B9" w14:paraId="0C44B22C" w14:textId="77777777">
        <w:tc>
          <w:tcPr>
            <w:tcW w:w="1668" w:type="dxa"/>
            <w:shd w:val="clear" w:color="auto" w:fill="auto"/>
          </w:tcPr>
          <w:p w14:paraId="35559A0B" w14:textId="144030D4" w:rsidR="00E848B9" w:rsidRDefault="00E848B9" w:rsidP="00DA1C9F">
            <w:pPr>
              <w:rPr>
                <w:lang w:eastAsia="zh-CN"/>
              </w:rPr>
            </w:pPr>
            <w:r>
              <w:rPr>
                <w:lang w:eastAsia="zh-CN"/>
              </w:rPr>
              <w:t>Ericsson</w:t>
            </w:r>
          </w:p>
        </w:tc>
        <w:tc>
          <w:tcPr>
            <w:tcW w:w="7620" w:type="dxa"/>
            <w:shd w:val="clear" w:color="auto" w:fill="auto"/>
          </w:tcPr>
          <w:p w14:paraId="367F395A" w14:textId="77777777" w:rsidR="00E848B9" w:rsidRDefault="00E848B9" w:rsidP="005B1319">
            <w:pPr>
              <w:rPr>
                <w:lang w:eastAsia="zh-CN"/>
              </w:rPr>
            </w:pPr>
            <w:r>
              <w:rPr>
                <w:lang w:eastAsia="zh-CN"/>
              </w:rPr>
              <w:t>We agree to tackle the new requirement of supporting streaming based MDT and Trace reporting. TS32.422 has already specified mandatory presence of streaming interface addresses, see below:</w:t>
            </w:r>
          </w:p>
          <w:p w14:paraId="0474AC4B" w14:textId="77777777" w:rsidR="00E848B9" w:rsidRPr="00A9520E" w:rsidRDefault="00E848B9" w:rsidP="00E848B9">
            <w:pPr>
              <w:pStyle w:val="Heading2"/>
              <w:rPr>
                <w:i/>
                <w:iCs/>
              </w:rPr>
            </w:pPr>
            <w:bookmarkStart w:id="6" w:name="_Toc36134399"/>
            <w:bookmarkStart w:id="7" w:name="_Toc28278124"/>
            <w:bookmarkStart w:id="8" w:name="_Toc516654933"/>
            <w:r w:rsidRPr="00A9520E">
              <w:rPr>
                <w:i/>
                <w:iCs/>
              </w:rPr>
              <w:t>5.9</w:t>
            </w:r>
            <w:r w:rsidRPr="00A9520E">
              <w:rPr>
                <w:i/>
                <w:iCs/>
              </w:rPr>
              <w:tab/>
              <w:t>IP Address of Trace Collection Entity (CM,CO)</w:t>
            </w:r>
            <w:bookmarkEnd w:id="6"/>
            <w:bookmarkEnd w:id="7"/>
            <w:bookmarkEnd w:id="8"/>
          </w:p>
          <w:p w14:paraId="0B027DA9" w14:textId="77777777" w:rsidR="00E848B9" w:rsidRPr="00A9520E" w:rsidRDefault="00E848B9" w:rsidP="00E848B9">
            <w:pPr>
              <w:rPr>
                <w:i/>
                <w:iCs/>
              </w:rPr>
            </w:pPr>
            <w:r w:rsidRPr="00A9520E">
              <w:rPr>
                <w:i/>
                <w:iCs/>
              </w:rPr>
              <w:t xml:space="preserve">The content of this parameter depends on the value of the selected Trace Reporting Format (see clause 5.11). For file-based reporting, this is a parameter which defines the IP address to which the Trace records shall be transferred. IPv4 and/or IPv6 address(es) may be signalled. For streaming reporting this is a parameter which defines the URI of the Trace Reporting </w:t>
            </w:r>
            <w:proofErr w:type="spellStart"/>
            <w:r w:rsidRPr="00A9520E">
              <w:rPr>
                <w:i/>
                <w:iCs/>
              </w:rPr>
              <w:t>MnS</w:t>
            </w:r>
            <w:proofErr w:type="spellEnd"/>
            <w:r w:rsidRPr="00A9520E">
              <w:rPr>
                <w:i/>
                <w:iCs/>
              </w:rPr>
              <w:t xml:space="preserve"> consumer (see TS 28.532 [47]) to which the Trace records shall be streamed.</w:t>
            </w:r>
          </w:p>
          <w:p w14:paraId="799B69A6" w14:textId="77777777" w:rsidR="00E848B9" w:rsidRPr="00A9520E" w:rsidRDefault="00E848B9" w:rsidP="00E848B9">
            <w:pPr>
              <w:rPr>
                <w:i/>
                <w:iCs/>
                <w:lang w:eastAsia="zh-CN"/>
              </w:rPr>
            </w:pPr>
            <w:r w:rsidRPr="00A9520E">
              <w:rPr>
                <w:i/>
                <w:iCs/>
                <w:lang w:eastAsia="zh-CN"/>
              </w:rPr>
              <w:t>This parameter is mandatory when tracing in EPS or 5GS is supported.</w:t>
            </w:r>
          </w:p>
          <w:p w14:paraId="5A30FA6B" w14:textId="77777777" w:rsidR="00E848B9" w:rsidRPr="00A9520E" w:rsidRDefault="00E848B9" w:rsidP="00E848B9">
            <w:pPr>
              <w:rPr>
                <w:i/>
                <w:iCs/>
                <w:lang w:eastAsia="zh-CN"/>
              </w:rPr>
            </w:pPr>
            <w:r w:rsidRPr="00A9520E">
              <w:rPr>
                <w:i/>
                <w:iCs/>
                <w:lang w:eastAsia="zh-CN"/>
              </w:rPr>
              <w:t>This parameter is mandatory when MDT is supported.</w:t>
            </w:r>
          </w:p>
          <w:p w14:paraId="48A7AF92" w14:textId="77777777" w:rsidR="00E848B9" w:rsidRPr="00A9520E" w:rsidRDefault="00E848B9" w:rsidP="00E848B9">
            <w:pPr>
              <w:rPr>
                <w:i/>
                <w:iCs/>
                <w:lang w:eastAsia="zh-CN"/>
              </w:rPr>
            </w:pPr>
            <w:r w:rsidRPr="00A9520E">
              <w:rPr>
                <w:i/>
                <w:iCs/>
                <w:lang w:eastAsia="zh-CN"/>
              </w:rPr>
              <w:t>This parameter is optional when tracing in UMTS is supported</w:t>
            </w:r>
          </w:p>
          <w:p w14:paraId="09AD869C" w14:textId="77777777" w:rsidR="00E848B9" w:rsidRDefault="00E848B9" w:rsidP="00E848B9">
            <w:pPr>
              <w:rPr>
                <w:lang w:eastAsia="zh-CN"/>
              </w:rPr>
            </w:pPr>
          </w:p>
          <w:p w14:paraId="30035E48" w14:textId="4AF81B48" w:rsidR="00E848B9" w:rsidRDefault="00E848B9" w:rsidP="00E848B9">
            <w:pPr>
              <w:rPr>
                <w:lang w:eastAsia="zh-CN"/>
              </w:rPr>
            </w:pPr>
            <w:r>
              <w:rPr>
                <w:lang w:eastAsia="zh-CN"/>
              </w:rPr>
              <w:t xml:space="preserve">We therefore propose to agree to the inclusion of streaming interface detailed information in RAN3 specifications and to </w:t>
            </w:r>
            <w:r w:rsidR="00866C98">
              <w:rPr>
                <w:lang w:eastAsia="zh-CN"/>
              </w:rPr>
              <w:t>come back to the next meeting with proposals about how to introduce these parameters.</w:t>
            </w:r>
          </w:p>
        </w:tc>
      </w:tr>
    </w:tbl>
    <w:p w14:paraId="79C7B684" w14:textId="77777777" w:rsidR="00680D3C" w:rsidRDefault="00680D3C"/>
    <w:p w14:paraId="7DB1CFE6" w14:textId="77777777" w:rsidR="00680D3C" w:rsidRDefault="00AD4464">
      <w:pPr>
        <w:pStyle w:val="Heading3"/>
        <w:rPr>
          <w:lang w:val="ru-RU"/>
        </w:rPr>
      </w:pPr>
      <w:r>
        <w:rPr>
          <w:lang w:val="fr-FR"/>
        </w:rPr>
        <w:t>3.1.8</w:t>
      </w:r>
      <w:r>
        <w:rPr>
          <w:lang w:val="fr-FR"/>
        </w:rPr>
        <w:tab/>
        <w:t>M</w:t>
      </w:r>
      <w:proofErr w:type="spellStart"/>
      <w:r>
        <w:rPr>
          <w:lang w:val="ru-RU"/>
        </w:rPr>
        <w:t>anagement</w:t>
      </w:r>
      <w:proofErr w:type="spellEnd"/>
      <w:r>
        <w:rPr>
          <w:lang w:val="ru-RU"/>
        </w:rPr>
        <w:t xml:space="preserve"> </w:t>
      </w:r>
      <w:proofErr w:type="spellStart"/>
      <w:r>
        <w:rPr>
          <w:lang w:val="ru-RU"/>
        </w:rPr>
        <w:t>based</w:t>
      </w:r>
      <w:proofErr w:type="spellEnd"/>
      <w:r>
        <w:rPr>
          <w:lang w:val="ru-RU"/>
        </w:rPr>
        <w:t xml:space="preserve"> MDT PLMN </w:t>
      </w:r>
      <w:proofErr w:type="spellStart"/>
      <w:r>
        <w:rPr>
          <w:lang w:val="ru-RU"/>
        </w:rPr>
        <w:t>list</w:t>
      </w:r>
      <w:proofErr w:type="spellEnd"/>
      <w:r>
        <w:rPr>
          <w:lang w:val="ru-RU"/>
        </w:rPr>
        <w:t xml:space="preserve"> </w:t>
      </w:r>
      <w:r>
        <w:t xml:space="preserve">transfer </w:t>
      </w:r>
      <w:proofErr w:type="spellStart"/>
      <w:r>
        <w:rPr>
          <w:lang w:val="ru-RU"/>
        </w:rPr>
        <w:t>during</w:t>
      </w:r>
      <w:proofErr w:type="spellEnd"/>
      <w:r>
        <w:rPr>
          <w:lang w:val="ru-RU"/>
        </w:rPr>
        <w:t xml:space="preserve"> </w:t>
      </w:r>
      <w:proofErr w:type="spellStart"/>
      <w:r>
        <w:rPr>
          <w:lang w:val="ru-RU"/>
        </w:rPr>
        <w:t>Xn</w:t>
      </w:r>
      <w:proofErr w:type="spellEnd"/>
      <w:r>
        <w:rPr>
          <w:lang w:val="ru-RU"/>
        </w:rPr>
        <w:t xml:space="preserve"> HO</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6274A1CF" w14:textId="77777777">
        <w:tc>
          <w:tcPr>
            <w:tcW w:w="1668" w:type="dxa"/>
            <w:shd w:val="clear" w:color="auto" w:fill="auto"/>
          </w:tcPr>
          <w:p w14:paraId="2981A4C4" w14:textId="77777777" w:rsidR="00680D3C" w:rsidRDefault="00AD4464">
            <w:r>
              <w:t>Company</w:t>
            </w:r>
          </w:p>
        </w:tc>
        <w:tc>
          <w:tcPr>
            <w:tcW w:w="7620" w:type="dxa"/>
            <w:shd w:val="clear" w:color="auto" w:fill="auto"/>
          </w:tcPr>
          <w:p w14:paraId="6D9AB091" w14:textId="77777777" w:rsidR="00680D3C" w:rsidRDefault="00AD4464">
            <w:r>
              <w:t>Comment</w:t>
            </w:r>
          </w:p>
        </w:tc>
      </w:tr>
      <w:tr w:rsidR="00680D3C" w14:paraId="18E2453E" w14:textId="77777777">
        <w:tc>
          <w:tcPr>
            <w:tcW w:w="1668" w:type="dxa"/>
            <w:shd w:val="clear" w:color="auto" w:fill="auto"/>
          </w:tcPr>
          <w:p w14:paraId="2F707B36"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09338782" w14:textId="77777777" w:rsidR="00680D3C" w:rsidRDefault="00AD4464">
            <w:pPr>
              <w:rPr>
                <w:rFonts w:eastAsia="SimSun"/>
                <w:lang w:val="en-US" w:eastAsia="zh-CN"/>
              </w:rPr>
            </w:pPr>
            <w:r>
              <w:rPr>
                <w:rFonts w:eastAsia="SimSun" w:hint="eastAsia"/>
                <w:lang w:val="en-US" w:eastAsia="zh-CN"/>
              </w:rPr>
              <w:t>Reuse LTE principal is acceptable.</w:t>
            </w:r>
          </w:p>
        </w:tc>
      </w:tr>
      <w:tr w:rsidR="002957EB" w14:paraId="0AF13B58" w14:textId="77777777">
        <w:tc>
          <w:tcPr>
            <w:tcW w:w="1668" w:type="dxa"/>
            <w:shd w:val="clear" w:color="auto" w:fill="auto"/>
          </w:tcPr>
          <w:p w14:paraId="3B872C26" w14:textId="78CB1D25" w:rsidR="002957EB" w:rsidRDefault="002957EB" w:rsidP="002957EB">
            <w:r>
              <w:t>Nokia</w:t>
            </w:r>
          </w:p>
        </w:tc>
        <w:tc>
          <w:tcPr>
            <w:tcW w:w="7620" w:type="dxa"/>
            <w:shd w:val="clear" w:color="auto" w:fill="auto"/>
          </w:tcPr>
          <w:p w14:paraId="4BB5725D" w14:textId="47128A00" w:rsidR="002957EB" w:rsidRDefault="002957EB" w:rsidP="002957EB">
            <w:r>
              <w:t>Need to maintain the legacy mechanism (from LTE) in Rel-16. If any adaptation becomes needed, e.g. based on new use cases, it could be discussed in later releases and would probably require involvement of SA3.</w:t>
            </w:r>
          </w:p>
        </w:tc>
      </w:tr>
      <w:tr w:rsidR="00DA1C9F" w14:paraId="5DCC829C" w14:textId="77777777">
        <w:tc>
          <w:tcPr>
            <w:tcW w:w="1668" w:type="dxa"/>
            <w:shd w:val="clear" w:color="auto" w:fill="auto"/>
          </w:tcPr>
          <w:p w14:paraId="637E6579" w14:textId="1336F0C9" w:rsidR="00DA1C9F" w:rsidRDefault="00DA1C9F" w:rsidP="00DA1C9F">
            <w:r>
              <w:t>Qualcomm</w:t>
            </w:r>
          </w:p>
        </w:tc>
        <w:tc>
          <w:tcPr>
            <w:tcW w:w="7620" w:type="dxa"/>
            <w:shd w:val="clear" w:color="auto" w:fill="auto"/>
          </w:tcPr>
          <w:p w14:paraId="0307D03E" w14:textId="064C32EA" w:rsidR="00DA1C9F" w:rsidRDefault="00DA1C9F" w:rsidP="00DA1C9F">
            <w:r>
              <w:t xml:space="preserve">Considering that RAN3 agreed to remove </w:t>
            </w:r>
            <w:r w:rsidRPr="001C5C46">
              <w:rPr>
                <w:i/>
                <w:iCs/>
              </w:rPr>
              <w:t>Management Based MDT Allowed</w:t>
            </w:r>
            <w:r>
              <w:t xml:space="preserve"> IE and agreed to reuse Management based MDT PLMN list for user consent, we support the proposal that </w:t>
            </w:r>
            <w:r w:rsidRPr="00902BDE">
              <w:t xml:space="preserve">Management based MDT PLMN list should always be propagated during </w:t>
            </w:r>
            <w:proofErr w:type="spellStart"/>
            <w:r w:rsidRPr="00902BDE">
              <w:t>Xn</w:t>
            </w:r>
            <w:proofErr w:type="spellEnd"/>
            <w:r w:rsidRPr="00902BDE">
              <w:t xml:space="preserve"> HO</w:t>
            </w:r>
            <w:r>
              <w:t xml:space="preserve"> to preserve user consent across handovers (in contrast to LTE where it was propagated only during inter-PLMN handovers).</w:t>
            </w:r>
          </w:p>
        </w:tc>
      </w:tr>
      <w:tr w:rsidR="000B4AF2" w14:paraId="0E878CC8" w14:textId="77777777">
        <w:tc>
          <w:tcPr>
            <w:tcW w:w="1668" w:type="dxa"/>
            <w:shd w:val="clear" w:color="auto" w:fill="auto"/>
          </w:tcPr>
          <w:p w14:paraId="0C870C4E" w14:textId="7E62C2DE" w:rsidR="000B4AF2" w:rsidRDefault="000B4AF2" w:rsidP="00DA1C9F">
            <w:pPr>
              <w:rPr>
                <w:lang w:eastAsia="zh-CN"/>
              </w:rPr>
            </w:pPr>
            <w:r>
              <w:rPr>
                <w:rFonts w:hint="eastAsia"/>
                <w:lang w:eastAsia="zh-CN"/>
              </w:rPr>
              <w:t>Samsung</w:t>
            </w:r>
          </w:p>
        </w:tc>
        <w:tc>
          <w:tcPr>
            <w:tcW w:w="7620" w:type="dxa"/>
            <w:shd w:val="clear" w:color="auto" w:fill="auto"/>
          </w:tcPr>
          <w:p w14:paraId="33EFB88B" w14:textId="21499617" w:rsidR="000B4AF2" w:rsidRPr="005B1319" w:rsidRDefault="005B1319" w:rsidP="005B1319">
            <w:pPr>
              <w:rPr>
                <w:lang w:eastAsia="zh-CN"/>
              </w:rPr>
            </w:pPr>
            <w:r>
              <w:rPr>
                <w:rFonts w:hint="eastAsia"/>
                <w:lang w:eastAsia="zh-CN"/>
              </w:rPr>
              <w:t xml:space="preserve">It is beneficial to always propagate the List in order to avoid the consent information loss during the </w:t>
            </w:r>
            <w:proofErr w:type="spellStart"/>
            <w:r>
              <w:rPr>
                <w:rFonts w:hint="eastAsia"/>
                <w:lang w:eastAsia="zh-CN"/>
              </w:rPr>
              <w:t>Xn</w:t>
            </w:r>
            <w:proofErr w:type="spellEnd"/>
            <w:r>
              <w:rPr>
                <w:rFonts w:hint="eastAsia"/>
                <w:lang w:eastAsia="zh-CN"/>
              </w:rPr>
              <w:t xml:space="preserve"> mobility. We think there is no confidential </w:t>
            </w:r>
            <w:r>
              <w:rPr>
                <w:rFonts w:hint="eastAsia"/>
              </w:rPr>
              <w:t xml:space="preserve">problem </w:t>
            </w:r>
            <w:r>
              <w:rPr>
                <w:rFonts w:hint="eastAsia"/>
                <w:lang w:eastAsia="zh-CN"/>
              </w:rPr>
              <w:t>since the source shall select a PLMN from the equivalent PLMNs and the MDT PLMN List is not always same as the equivalent PLMNs.</w:t>
            </w:r>
          </w:p>
        </w:tc>
      </w:tr>
      <w:tr w:rsidR="00266F02" w14:paraId="5D676C21" w14:textId="77777777">
        <w:tc>
          <w:tcPr>
            <w:tcW w:w="1668" w:type="dxa"/>
            <w:shd w:val="clear" w:color="auto" w:fill="auto"/>
          </w:tcPr>
          <w:p w14:paraId="3B46C0B2" w14:textId="71A14225" w:rsidR="00266F02" w:rsidRDefault="00266F02" w:rsidP="00266F02">
            <w:pPr>
              <w:rPr>
                <w:lang w:eastAsia="zh-CN"/>
              </w:rPr>
            </w:pPr>
            <w:r>
              <w:rPr>
                <w:rFonts w:eastAsia="Malgun Gothic" w:hint="eastAsia"/>
                <w:lang w:eastAsia="ko-KR"/>
              </w:rPr>
              <w:t>LGE</w:t>
            </w:r>
          </w:p>
        </w:tc>
        <w:tc>
          <w:tcPr>
            <w:tcW w:w="7620" w:type="dxa"/>
            <w:shd w:val="clear" w:color="auto" w:fill="auto"/>
          </w:tcPr>
          <w:p w14:paraId="245B4B60" w14:textId="52736C9E" w:rsidR="00266F02" w:rsidRDefault="00266F02" w:rsidP="00266F02">
            <w:pPr>
              <w:rPr>
                <w:lang w:eastAsia="zh-CN"/>
              </w:rPr>
            </w:pPr>
            <w:r>
              <w:rPr>
                <w:rFonts w:eastAsia="Malgun Gothic" w:hint="eastAsia"/>
                <w:lang w:eastAsia="ko-KR"/>
              </w:rPr>
              <w:t xml:space="preserve">If RAN2 </w:t>
            </w:r>
            <w:r>
              <w:rPr>
                <w:rFonts w:eastAsia="Malgun Gothic"/>
                <w:lang w:eastAsia="ko-KR"/>
              </w:rPr>
              <w:t>accommodates</w:t>
            </w:r>
            <w:r>
              <w:rPr>
                <w:rFonts w:eastAsia="Malgun Gothic" w:hint="eastAsia"/>
                <w:lang w:eastAsia="ko-KR"/>
              </w:rPr>
              <w:t xml:space="preserve"> RAN3</w:t>
            </w:r>
            <w:r>
              <w:rPr>
                <w:rFonts w:eastAsia="Malgun Gothic"/>
                <w:lang w:eastAsia="ko-KR"/>
              </w:rPr>
              <w:t>’s</w:t>
            </w:r>
            <w:r>
              <w:rPr>
                <w:rFonts w:eastAsia="Malgun Gothic" w:hint="eastAsia"/>
                <w:lang w:eastAsia="ko-KR"/>
              </w:rPr>
              <w:t xml:space="preserve"> agreements included into the LS </w:t>
            </w:r>
            <w:r>
              <w:rPr>
                <w:rFonts w:eastAsia="Malgun Gothic"/>
                <w:lang w:eastAsia="ko-KR"/>
              </w:rPr>
              <w:t xml:space="preserve">sent in the RAN3#107-e meeting, Management Based MDT PLMN list should be always propagated during </w:t>
            </w:r>
            <w:proofErr w:type="spellStart"/>
            <w:r>
              <w:rPr>
                <w:rFonts w:eastAsia="Malgun Gothic"/>
                <w:lang w:eastAsia="ko-KR"/>
              </w:rPr>
              <w:t>Xn</w:t>
            </w:r>
            <w:proofErr w:type="spellEnd"/>
            <w:r>
              <w:rPr>
                <w:rFonts w:eastAsia="Malgun Gothic"/>
                <w:lang w:eastAsia="ko-KR"/>
              </w:rPr>
              <w:t xml:space="preserve"> HO to avoid the loss of user consent.</w:t>
            </w:r>
          </w:p>
        </w:tc>
      </w:tr>
      <w:tr w:rsidR="00866C98" w14:paraId="49A93C4A" w14:textId="77777777">
        <w:tc>
          <w:tcPr>
            <w:tcW w:w="1668" w:type="dxa"/>
            <w:shd w:val="clear" w:color="auto" w:fill="auto"/>
          </w:tcPr>
          <w:p w14:paraId="4CF1B27C" w14:textId="0DF94CB3" w:rsidR="00866C98" w:rsidRDefault="00866C98" w:rsidP="00266F02">
            <w:pPr>
              <w:rPr>
                <w:rFonts w:eastAsia="Malgun Gothic"/>
                <w:lang w:eastAsia="ko-KR"/>
              </w:rPr>
            </w:pPr>
            <w:r>
              <w:rPr>
                <w:rFonts w:eastAsia="Malgun Gothic"/>
                <w:lang w:eastAsia="ko-KR"/>
              </w:rPr>
              <w:t>Ericsson</w:t>
            </w:r>
          </w:p>
        </w:tc>
        <w:tc>
          <w:tcPr>
            <w:tcW w:w="7620" w:type="dxa"/>
            <w:shd w:val="clear" w:color="auto" w:fill="auto"/>
          </w:tcPr>
          <w:p w14:paraId="6F592339" w14:textId="20BD1534" w:rsidR="00866C98" w:rsidRPr="00866C98" w:rsidRDefault="00866C98" w:rsidP="00266F02">
            <w:pPr>
              <w:rPr>
                <w:rFonts w:eastAsia="Malgun Gothic"/>
                <w:lang w:eastAsia="ko-KR"/>
              </w:rPr>
            </w:pPr>
            <w:r>
              <w:rPr>
                <w:rFonts w:eastAsia="Malgun Gothic"/>
                <w:lang w:eastAsia="ko-KR"/>
              </w:rPr>
              <w:t xml:space="preserve">We are ok to always propagate the </w:t>
            </w:r>
            <w:r>
              <w:rPr>
                <w:lang w:val="fr-FR"/>
              </w:rPr>
              <w:t>M</w:t>
            </w:r>
            <w:proofErr w:type="spellStart"/>
            <w:r>
              <w:rPr>
                <w:lang w:val="ru-RU"/>
              </w:rPr>
              <w:t>anagement</w:t>
            </w:r>
            <w:proofErr w:type="spellEnd"/>
            <w:r>
              <w:rPr>
                <w:lang w:val="ru-RU"/>
              </w:rPr>
              <w:t xml:space="preserve"> </w:t>
            </w:r>
            <w:proofErr w:type="spellStart"/>
            <w:r>
              <w:rPr>
                <w:lang w:val="ru-RU"/>
              </w:rPr>
              <w:t>based</w:t>
            </w:r>
            <w:proofErr w:type="spellEnd"/>
            <w:r>
              <w:rPr>
                <w:lang w:val="ru-RU"/>
              </w:rPr>
              <w:t xml:space="preserve"> MDT PLMN </w:t>
            </w:r>
            <w:proofErr w:type="spellStart"/>
            <w:r>
              <w:rPr>
                <w:lang w:val="ru-RU"/>
              </w:rPr>
              <w:t>list</w:t>
            </w:r>
            <w:proofErr w:type="spellEnd"/>
            <w:r w:rsidRPr="00A9520E">
              <w:t xml:space="preserve"> to </w:t>
            </w:r>
            <w:r>
              <w:t xml:space="preserve">ensure that user content info is available. Note that another alternative would be to revert to the usage, as in LTE, of both </w:t>
            </w:r>
            <w:r w:rsidRPr="001C5C46">
              <w:rPr>
                <w:i/>
                <w:iCs/>
              </w:rPr>
              <w:t>Management Based MDT Allowed</w:t>
            </w:r>
            <w:r>
              <w:t xml:space="preserve"> IE and </w:t>
            </w:r>
            <w:r w:rsidRPr="00A9520E">
              <w:rPr>
                <w:i/>
                <w:iCs/>
                <w:lang w:val="fr-FR"/>
              </w:rPr>
              <w:t>M</w:t>
            </w:r>
            <w:proofErr w:type="spellStart"/>
            <w:r w:rsidRPr="00A9520E">
              <w:rPr>
                <w:i/>
                <w:iCs/>
                <w:lang w:val="ru-RU"/>
              </w:rPr>
              <w:t>anagement</w:t>
            </w:r>
            <w:proofErr w:type="spellEnd"/>
            <w:r w:rsidRPr="00A9520E">
              <w:rPr>
                <w:i/>
                <w:iCs/>
                <w:lang w:val="ru-RU"/>
              </w:rPr>
              <w:t xml:space="preserve"> </w:t>
            </w:r>
            <w:proofErr w:type="spellStart"/>
            <w:r w:rsidRPr="00A9520E">
              <w:rPr>
                <w:i/>
                <w:iCs/>
                <w:lang w:val="ru-RU"/>
              </w:rPr>
              <w:t>based</w:t>
            </w:r>
            <w:proofErr w:type="spellEnd"/>
            <w:r w:rsidRPr="00A9520E">
              <w:rPr>
                <w:i/>
                <w:iCs/>
                <w:lang w:val="ru-RU"/>
              </w:rPr>
              <w:t xml:space="preserve"> MDT PLMN </w:t>
            </w:r>
            <w:proofErr w:type="spellStart"/>
            <w:r w:rsidRPr="00A9520E">
              <w:rPr>
                <w:i/>
                <w:iCs/>
                <w:lang w:val="ru-RU"/>
              </w:rPr>
              <w:t>list</w:t>
            </w:r>
            <w:proofErr w:type="spellEnd"/>
            <w:r w:rsidRPr="00A9520E">
              <w:t xml:space="preserve"> IE</w:t>
            </w:r>
            <w:r>
              <w:t xml:space="preserve">, in which case only the </w:t>
            </w:r>
            <w:r w:rsidRPr="001C5C46">
              <w:rPr>
                <w:i/>
                <w:iCs/>
              </w:rPr>
              <w:t>Management Based MDT Allowed</w:t>
            </w:r>
            <w:r>
              <w:t xml:space="preserve"> IE could be propagated for cross PLMN mobility. We would be fine with this approach too.</w:t>
            </w:r>
          </w:p>
        </w:tc>
      </w:tr>
    </w:tbl>
    <w:p w14:paraId="09BB7B56" w14:textId="77777777" w:rsidR="00680D3C" w:rsidRDefault="00680D3C">
      <w:pPr>
        <w:rPr>
          <w:lang w:val="ru-RU"/>
        </w:rPr>
      </w:pPr>
    </w:p>
    <w:p w14:paraId="7877427E" w14:textId="77777777" w:rsidR="00680D3C" w:rsidRDefault="00AD4464">
      <w:pPr>
        <w:pStyle w:val="Heading3"/>
      </w:pPr>
      <w:r>
        <w:t>3.1.9</w:t>
      </w:r>
      <w:r>
        <w:tab/>
        <w:t xml:space="preserve">TRACE FAILURE INDICATION message usage in case of intra-system inter-RAT HO via </w:t>
      </w:r>
      <w:proofErr w:type="spellStart"/>
      <w:r>
        <w:t>Xn</w:t>
      </w:r>
      <w:proofErr w:type="spellEnd"/>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67D2BF58" w14:textId="77777777">
        <w:tc>
          <w:tcPr>
            <w:tcW w:w="1668" w:type="dxa"/>
            <w:shd w:val="clear" w:color="auto" w:fill="auto"/>
          </w:tcPr>
          <w:p w14:paraId="123EDB14" w14:textId="77777777" w:rsidR="00680D3C" w:rsidRDefault="00AD4464">
            <w:r>
              <w:t>Company</w:t>
            </w:r>
          </w:p>
        </w:tc>
        <w:tc>
          <w:tcPr>
            <w:tcW w:w="7620" w:type="dxa"/>
            <w:shd w:val="clear" w:color="auto" w:fill="auto"/>
          </w:tcPr>
          <w:p w14:paraId="1067591F" w14:textId="77777777" w:rsidR="00680D3C" w:rsidRDefault="00AD4464">
            <w:r>
              <w:t>Comment</w:t>
            </w:r>
          </w:p>
        </w:tc>
      </w:tr>
      <w:tr w:rsidR="00680D3C" w14:paraId="29BE4A26" w14:textId="77777777">
        <w:tc>
          <w:tcPr>
            <w:tcW w:w="1668" w:type="dxa"/>
            <w:shd w:val="clear" w:color="auto" w:fill="auto"/>
          </w:tcPr>
          <w:p w14:paraId="1B037EF1"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7029B392" w14:textId="77777777" w:rsidR="00680D3C" w:rsidRDefault="00AD4464">
            <w:pPr>
              <w:rPr>
                <w:rFonts w:eastAsia="SimSun"/>
                <w:lang w:val="en-US" w:eastAsia="zh-CN"/>
              </w:rPr>
            </w:pPr>
            <w:r>
              <w:rPr>
                <w:rFonts w:eastAsia="SimSun" w:hint="eastAsia"/>
                <w:lang w:val="en-US" w:eastAsia="zh-CN"/>
              </w:rPr>
              <w:t>The issue can be found in section 2.2. in [</w:t>
            </w:r>
            <w:r>
              <w:rPr>
                <w:rFonts w:hint="eastAsia"/>
                <w:b/>
                <w:sz w:val="24"/>
              </w:rPr>
              <w:t>R3-20</w:t>
            </w:r>
            <w:r>
              <w:rPr>
                <w:rFonts w:eastAsia="SimSun" w:hint="eastAsia"/>
                <w:b/>
                <w:sz w:val="24"/>
                <w:lang w:val="en-US" w:eastAsia="zh-CN"/>
              </w:rPr>
              <w:t>2404</w:t>
            </w:r>
            <w:r>
              <w:rPr>
                <w:rFonts w:eastAsia="SimSun" w:hint="eastAsia"/>
                <w:lang w:val="en-US" w:eastAsia="zh-CN"/>
              </w:rPr>
              <w:t>].</w:t>
            </w:r>
          </w:p>
          <w:p w14:paraId="0ADAE7F2" w14:textId="77777777" w:rsidR="00680D3C" w:rsidRDefault="00AD4464">
            <w:pPr>
              <w:rPr>
                <w:rStyle w:val="Strong"/>
                <w:rFonts w:cs="Calibri"/>
                <w:bCs/>
                <w:color w:val="000000"/>
                <w:lang w:val="en-US" w:eastAsia="zh-CN"/>
              </w:rPr>
            </w:pPr>
            <w:r>
              <w:rPr>
                <w:rFonts w:eastAsia="SimSun" w:hint="eastAsia"/>
                <w:lang w:val="en-US" w:eastAsia="zh-CN"/>
              </w:rPr>
              <w:t xml:space="preserve">We </w:t>
            </w:r>
            <w:proofErr w:type="gramStart"/>
            <w:r>
              <w:rPr>
                <w:rFonts w:eastAsia="SimSun" w:hint="eastAsia"/>
                <w:lang w:val="en-US" w:eastAsia="zh-CN"/>
              </w:rPr>
              <w:t>propose :</w:t>
            </w:r>
            <w:r>
              <w:rPr>
                <w:rStyle w:val="Strong"/>
                <w:rFonts w:cs="Calibri" w:hint="eastAsia"/>
                <w:bCs/>
                <w:color w:val="000000"/>
                <w:lang w:val="en-US" w:eastAsia="zh-CN"/>
              </w:rPr>
              <w:t>Send</w:t>
            </w:r>
            <w:proofErr w:type="gramEnd"/>
            <w:r>
              <w:rPr>
                <w:rStyle w:val="Strong"/>
                <w:rFonts w:cs="Calibri" w:hint="eastAsia"/>
                <w:bCs/>
                <w:color w:val="000000"/>
                <w:lang w:val="en-US" w:eastAsia="zh-CN"/>
              </w:rPr>
              <w:t xml:space="preserve"> LS to RAN2 to update MDT context handling during Handover </w:t>
            </w:r>
            <w:proofErr w:type="spellStart"/>
            <w:r>
              <w:rPr>
                <w:rStyle w:val="Strong"/>
                <w:rFonts w:cs="Calibri" w:hint="eastAsia"/>
                <w:bCs/>
                <w:color w:val="000000"/>
                <w:lang w:val="en-US" w:eastAsia="zh-CN"/>
              </w:rPr>
              <w:t>behaviour</w:t>
            </w:r>
            <w:proofErr w:type="spellEnd"/>
            <w:r>
              <w:rPr>
                <w:rStyle w:val="Strong"/>
                <w:rFonts w:cs="Calibri" w:hint="eastAsia"/>
                <w:bCs/>
                <w:color w:val="000000"/>
                <w:lang w:val="en-US" w:eastAsia="zh-CN"/>
              </w:rPr>
              <w:t xml:space="preserve"> for inter RAT MDT measurement.</w:t>
            </w:r>
          </w:p>
          <w:p w14:paraId="0B00E4CB" w14:textId="77777777" w:rsidR="00680D3C" w:rsidRDefault="00AD4464">
            <w:pPr>
              <w:rPr>
                <w:rFonts w:eastAsia="SimSun"/>
                <w:color w:val="000000"/>
                <w:sz w:val="21"/>
                <w:szCs w:val="21"/>
                <w:shd w:val="clear" w:color="auto" w:fill="FFFFFF"/>
              </w:rPr>
            </w:pPr>
            <w:r>
              <w:rPr>
                <w:rFonts w:eastAsia="SimSun"/>
                <w:color w:val="000000"/>
                <w:sz w:val="24"/>
                <w:szCs w:val="24"/>
                <w:shd w:val="clear" w:color="auto" w:fill="FFFFFF"/>
              </w:rPr>
              <w:t>5.1.2.3</w:t>
            </w:r>
            <w:r>
              <w:rPr>
                <w:rFonts w:ascii="sans-serif" w:eastAsia="sans-serif" w:hAnsi="sans-serif" w:cs="sans-serif"/>
                <w:color w:val="000000"/>
                <w:sz w:val="21"/>
                <w:szCs w:val="21"/>
                <w:shd w:val="clear" w:color="auto" w:fill="FFFFFF"/>
              </w:rPr>
              <w:t> </w:t>
            </w:r>
            <w:r>
              <w:rPr>
                <w:rFonts w:eastAsia="SimSun"/>
                <w:color w:val="000000"/>
                <w:sz w:val="24"/>
                <w:szCs w:val="24"/>
                <w:shd w:val="clear" w:color="auto" w:fill="FFFFFF"/>
              </w:rPr>
              <w:t>MDT context handling during handover</w:t>
            </w:r>
          </w:p>
          <w:p w14:paraId="3C55E3DD" w14:textId="77777777" w:rsidR="00680D3C" w:rsidRDefault="00AD4464">
            <w:pPr>
              <w:rPr>
                <w:rFonts w:eastAsia="SimSun"/>
                <w:color w:val="000000"/>
                <w:sz w:val="21"/>
                <w:szCs w:val="21"/>
                <w:u w:val="single"/>
                <w:shd w:val="clear" w:color="auto" w:fill="00B050"/>
              </w:rPr>
            </w:pPr>
            <w:r>
              <w:rPr>
                <w:rFonts w:eastAsia="SimSun"/>
                <w:color w:val="000000"/>
                <w:sz w:val="21"/>
                <w:szCs w:val="21"/>
                <w:shd w:val="clear" w:color="auto" w:fill="FFFFFF"/>
              </w:rPr>
              <w:t>-</w:t>
            </w:r>
            <w:proofErr w:type="spellStart"/>
            <w:r>
              <w:rPr>
                <w:rFonts w:eastAsia="SimSun"/>
                <w:color w:val="000000"/>
                <w:sz w:val="21"/>
                <w:szCs w:val="21"/>
                <w:shd w:val="clear" w:color="auto" w:fill="FFFFFF"/>
              </w:rPr>
              <w:t>For</w:t>
            </w:r>
            <w:r>
              <w:rPr>
                <w:rFonts w:eastAsia="SimSun"/>
                <w:strike/>
                <w:color w:val="000000"/>
                <w:sz w:val="21"/>
                <w:szCs w:val="21"/>
                <w:shd w:val="clear" w:color="auto" w:fill="FFFFFF"/>
              </w:rPr>
              <w:t>NG-RAN</w:t>
            </w:r>
            <w:r>
              <w:rPr>
                <w:rFonts w:eastAsia="SimSun"/>
                <w:color w:val="000000"/>
                <w:sz w:val="21"/>
                <w:szCs w:val="21"/>
                <w:shd w:val="clear" w:color="auto" w:fill="FFFFFF"/>
              </w:rPr>
              <w:t>NR,the</w:t>
            </w:r>
            <w:proofErr w:type="spellEnd"/>
            <w:r>
              <w:rPr>
                <w:rFonts w:eastAsia="SimSun"/>
                <w:color w:val="000000"/>
                <w:sz w:val="21"/>
                <w:szCs w:val="21"/>
                <w:shd w:val="clear" w:color="auto" w:fill="FFFFFF"/>
              </w:rPr>
              <w:t xml:space="preserve"> MDT configuration received by signalling based trace messages for a specific UE will propagate during intra-PLMN handover, and may propagate during inter-PLMN handover if the Signalling Based MDT PLMN List is available and includes the target </w:t>
            </w:r>
            <w:proofErr w:type="spellStart"/>
            <w:r>
              <w:rPr>
                <w:rFonts w:eastAsia="SimSun"/>
                <w:color w:val="000000"/>
                <w:sz w:val="21"/>
                <w:szCs w:val="21"/>
                <w:shd w:val="clear" w:color="auto" w:fill="FFFFFF"/>
              </w:rPr>
              <w:t>PLMN.This</w:t>
            </w:r>
            <w:proofErr w:type="spellEnd"/>
            <w:r>
              <w:rPr>
                <w:rFonts w:eastAsia="SimSun"/>
                <w:color w:val="000000"/>
                <w:sz w:val="21"/>
                <w:szCs w:val="21"/>
                <w:shd w:val="clear" w:color="auto" w:fill="FFFFFF"/>
              </w:rPr>
              <w:t xml:space="preserve"> behaviour applies also for MDT configuration that includes area scope, regardless of whether the source or target cell is part of the </w:t>
            </w:r>
            <w:r>
              <w:rPr>
                <w:rFonts w:eastAsia="SimSun"/>
                <w:color w:val="000000"/>
                <w:sz w:val="21"/>
                <w:szCs w:val="21"/>
                <w:shd w:val="clear" w:color="auto" w:fill="FFFFFF"/>
              </w:rPr>
              <w:lastRenderedPageBreak/>
              <w:t xml:space="preserve">configured area </w:t>
            </w:r>
            <w:proofErr w:type="spellStart"/>
            <w:r>
              <w:rPr>
                <w:rFonts w:eastAsia="SimSun"/>
                <w:color w:val="000000"/>
                <w:sz w:val="21"/>
                <w:szCs w:val="21"/>
                <w:shd w:val="clear" w:color="auto" w:fill="FFFFFF"/>
              </w:rPr>
              <w:t>scope</w:t>
            </w:r>
            <w:r>
              <w:rPr>
                <w:rFonts w:eastAsia="SimSun"/>
                <w:color w:val="000000"/>
                <w:sz w:val="21"/>
                <w:szCs w:val="21"/>
                <w:shd w:val="clear" w:color="auto" w:fill="00B050"/>
              </w:rPr>
              <w:t>.</w:t>
            </w:r>
            <w:r>
              <w:rPr>
                <w:rFonts w:eastAsia="SimSun"/>
                <w:color w:val="000000"/>
                <w:sz w:val="21"/>
                <w:szCs w:val="21"/>
                <w:u w:val="single"/>
                <w:shd w:val="clear" w:color="auto" w:fill="00B050"/>
              </w:rPr>
              <w:t>This</w:t>
            </w:r>
            <w:proofErr w:type="spellEnd"/>
            <w:r>
              <w:rPr>
                <w:rFonts w:eastAsia="SimSun"/>
                <w:color w:val="000000"/>
                <w:sz w:val="21"/>
                <w:szCs w:val="21"/>
                <w:u w:val="single"/>
                <w:shd w:val="clear" w:color="auto" w:fill="00B050"/>
              </w:rPr>
              <w:t xml:space="preserve"> behaviour applies also for inter -RAT handover, regardless of whether the source or target cell belong to same RAT</w:t>
            </w:r>
          </w:p>
          <w:p w14:paraId="46135DE4" w14:textId="77777777" w:rsidR="00680D3C" w:rsidRDefault="00AD4464">
            <w:pPr>
              <w:rPr>
                <w:rStyle w:val="Strong"/>
                <w:rFonts w:cs="Calibri"/>
                <w:bCs/>
                <w:color w:val="000000"/>
                <w:lang w:val="en-US" w:eastAsia="zh-CN"/>
              </w:rPr>
            </w:pPr>
            <w:proofErr w:type="gramStart"/>
            <w:r>
              <w:rPr>
                <w:rStyle w:val="Strong"/>
                <w:rFonts w:cs="Calibri" w:hint="eastAsia"/>
                <w:bCs/>
                <w:color w:val="000000"/>
                <w:lang w:val="en-US" w:eastAsia="zh-CN"/>
              </w:rPr>
              <w:t>Proposal :</w:t>
            </w:r>
            <w:proofErr w:type="gramEnd"/>
            <w:r>
              <w:rPr>
                <w:rStyle w:val="Strong"/>
                <w:rFonts w:cs="Calibri" w:hint="eastAsia"/>
                <w:bCs/>
                <w:color w:val="000000"/>
                <w:lang w:val="en-US" w:eastAsia="zh-CN"/>
              </w:rPr>
              <w:t xml:space="preserve"> For </w:t>
            </w:r>
            <w:proofErr w:type="spellStart"/>
            <w:r>
              <w:rPr>
                <w:rStyle w:val="Strong"/>
                <w:rFonts w:cs="Calibri" w:hint="eastAsia"/>
                <w:bCs/>
                <w:color w:val="000000"/>
                <w:lang w:val="en-US" w:eastAsia="zh-CN"/>
              </w:rPr>
              <w:t>XnAP</w:t>
            </w:r>
            <w:proofErr w:type="spellEnd"/>
            <w:r>
              <w:rPr>
                <w:rStyle w:val="Strong"/>
                <w:rFonts w:cs="Calibri" w:hint="eastAsia"/>
                <w:bCs/>
                <w:color w:val="000000"/>
                <w:lang w:val="en-US" w:eastAsia="zh-CN"/>
              </w:rPr>
              <w:t xml:space="preserve"> ,update the </w:t>
            </w:r>
            <w:r>
              <w:rPr>
                <w:rStyle w:val="Strong"/>
                <w:rFonts w:cs="Calibri" w:hint="eastAsia"/>
                <w:bCs/>
                <w:i/>
                <w:iCs/>
                <w:color w:val="000000"/>
                <w:lang w:val="en-US" w:eastAsia="zh-CN"/>
              </w:rPr>
              <w:t>MDT configuration</w:t>
            </w:r>
            <w:r>
              <w:rPr>
                <w:rStyle w:val="Strong"/>
                <w:rFonts w:cs="Calibri" w:hint="eastAsia"/>
                <w:bCs/>
                <w:color w:val="000000"/>
                <w:lang w:val="en-US" w:eastAsia="zh-CN"/>
              </w:rPr>
              <w:t xml:space="preserve"> IE to Choice structure.  </w:t>
            </w:r>
          </w:p>
          <w:p w14:paraId="7005CE0A" w14:textId="77777777" w:rsidR="00680D3C" w:rsidRDefault="00AD4464">
            <w:pPr>
              <w:rPr>
                <w:rStyle w:val="Strong"/>
                <w:rFonts w:cs="Calibri"/>
                <w:bCs/>
                <w:color w:val="000000"/>
                <w:lang w:val="en-US" w:eastAsia="zh-CN"/>
              </w:rPr>
            </w:pPr>
            <w:r>
              <w:rPr>
                <w:noProof/>
                <w:lang w:val="en-US" w:eastAsia="ko-KR"/>
              </w:rPr>
              <w:drawing>
                <wp:inline distT="0" distB="0" distL="114300" distR="114300" wp14:anchorId="64B0D673" wp14:editId="6F1FD87C">
                  <wp:extent cx="4697730" cy="1112520"/>
                  <wp:effectExtent l="0" t="0" r="762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697730" cy="1112520"/>
                          </a:xfrm>
                          <a:prstGeom prst="rect">
                            <a:avLst/>
                          </a:prstGeom>
                          <a:noFill/>
                          <a:ln>
                            <a:noFill/>
                          </a:ln>
                        </pic:spPr>
                      </pic:pic>
                    </a:graphicData>
                  </a:graphic>
                </wp:inline>
              </w:drawing>
            </w:r>
          </w:p>
        </w:tc>
      </w:tr>
      <w:tr w:rsidR="00680D3C" w14:paraId="0D1BA30B" w14:textId="77777777">
        <w:tc>
          <w:tcPr>
            <w:tcW w:w="1668" w:type="dxa"/>
            <w:shd w:val="clear" w:color="auto" w:fill="auto"/>
          </w:tcPr>
          <w:p w14:paraId="042F58AB" w14:textId="4AFDBBC5" w:rsidR="00680D3C" w:rsidRDefault="00B979D8">
            <w:r>
              <w:lastRenderedPageBreak/>
              <w:t>Nokia</w:t>
            </w:r>
          </w:p>
        </w:tc>
        <w:tc>
          <w:tcPr>
            <w:tcW w:w="7620" w:type="dxa"/>
            <w:shd w:val="clear" w:color="auto" w:fill="auto"/>
          </w:tcPr>
          <w:p w14:paraId="276948D4" w14:textId="7BF4DE2D" w:rsidR="00680D3C" w:rsidRDefault="00B979D8">
            <w:r>
              <w:t xml:space="preserve">Propagation of MDT configuration may not be needed for </w:t>
            </w:r>
            <w:proofErr w:type="spellStart"/>
            <w:r>
              <w:t>Xn</w:t>
            </w:r>
            <w:proofErr w:type="spellEnd"/>
            <w:r>
              <w:t xml:space="preserve"> inter-RAT HO in Rel-16. </w:t>
            </w:r>
          </w:p>
        </w:tc>
      </w:tr>
      <w:tr w:rsidR="00DA1C9F" w14:paraId="4D167508" w14:textId="77777777">
        <w:tc>
          <w:tcPr>
            <w:tcW w:w="1668" w:type="dxa"/>
            <w:shd w:val="clear" w:color="auto" w:fill="auto"/>
          </w:tcPr>
          <w:p w14:paraId="784A8F0C" w14:textId="0C60057E" w:rsidR="00DA1C9F" w:rsidRDefault="00DA1C9F" w:rsidP="00DA1C9F">
            <w:r>
              <w:t>Qualcomm</w:t>
            </w:r>
          </w:p>
        </w:tc>
        <w:tc>
          <w:tcPr>
            <w:tcW w:w="7620" w:type="dxa"/>
            <w:shd w:val="clear" w:color="auto" w:fill="auto"/>
          </w:tcPr>
          <w:p w14:paraId="5F5EA616" w14:textId="5F78FDDD" w:rsidR="00DA1C9F" w:rsidRDefault="00DA1C9F" w:rsidP="00DA1C9F">
            <w:r>
              <w:t xml:space="preserve">We agree that an explicit TRACE FAILURE INDICATION message is not needed to indicate that the </w:t>
            </w:r>
            <w:proofErr w:type="spellStart"/>
            <w:r>
              <w:t>signaling</w:t>
            </w:r>
            <w:proofErr w:type="spellEnd"/>
            <w:r>
              <w:t xml:space="preserve"> based MDT config is not carried over during inter-RAT handovers and </w:t>
            </w:r>
            <w:proofErr w:type="gramStart"/>
            <w:r>
              <w:t>an</w:t>
            </w:r>
            <w:proofErr w:type="gramEnd"/>
            <w:r>
              <w:t xml:space="preserve"> LS can be sent to RAN2 with the stage2 changes indicated.</w:t>
            </w:r>
          </w:p>
        </w:tc>
      </w:tr>
      <w:tr w:rsidR="000D2E1E" w14:paraId="4861894D" w14:textId="77777777">
        <w:tc>
          <w:tcPr>
            <w:tcW w:w="1668" w:type="dxa"/>
            <w:shd w:val="clear" w:color="auto" w:fill="auto"/>
          </w:tcPr>
          <w:p w14:paraId="535A9878" w14:textId="680F48C6" w:rsidR="000D2E1E" w:rsidRDefault="00E84273" w:rsidP="00DA1C9F">
            <w:pPr>
              <w:rPr>
                <w:lang w:eastAsia="zh-CN"/>
              </w:rPr>
            </w:pPr>
            <w:r>
              <w:rPr>
                <w:rFonts w:hint="eastAsia"/>
                <w:lang w:eastAsia="zh-CN"/>
              </w:rPr>
              <w:t>Samsung</w:t>
            </w:r>
          </w:p>
        </w:tc>
        <w:tc>
          <w:tcPr>
            <w:tcW w:w="7620" w:type="dxa"/>
            <w:shd w:val="clear" w:color="auto" w:fill="auto"/>
          </w:tcPr>
          <w:p w14:paraId="45E606F7" w14:textId="6A31F84C" w:rsidR="000D2E1E" w:rsidRDefault="00E84273" w:rsidP="00E84273">
            <w:pPr>
              <w:rPr>
                <w:lang w:eastAsia="zh-CN"/>
              </w:rPr>
            </w:pPr>
            <w:r>
              <w:rPr>
                <w:rFonts w:hint="eastAsia"/>
                <w:lang w:eastAsia="zh-CN"/>
              </w:rPr>
              <w:t>We think it is better to ask RAN2 about the p</w:t>
            </w:r>
            <w:r>
              <w:rPr>
                <w:lang w:eastAsia="zh-CN"/>
              </w:rPr>
              <w:t xml:space="preserve">ropagation of MDT configuration </w:t>
            </w:r>
            <w:r>
              <w:rPr>
                <w:rFonts w:hint="eastAsia"/>
                <w:lang w:eastAsia="zh-CN"/>
              </w:rPr>
              <w:t xml:space="preserve">in case of </w:t>
            </w:r>
            <w:proofErr w:type="spellStart"/>
            <w:r>
              <w:rPr>
                <w:lang w:eastAsia="zh-CN"/>
              </w:rPr>
              <w:t>Xn</w:t>
            </w:r>
            <w:proofErr w:type="spellEnd"/>
            <w:r>
              <w:rPr>
                <w:lang w:eastAsia="zh-CN"/>
              </w:rPr>
              <w:t xml:space="preserve"> inter-RAT HO</w:t>
            </w:r>
            <w:r w:rsidR="0061778A">
              <w:rPr>
                <w:rFonts w:hint="eastAsia"/>
                <w:lang w:eastAsia="zh-CN"/>
              </w:rPr>
              <w:t xml:space="preserve"> </w:t>
            </w:r>
            <w:r w:rsidR="0061778A">
              <w:rPr>
                <w:lang w:eastAsia="zh-CN"/>
              </w:rPr>
              <w:t>instead</w:t>
            </w:r>
            <w:r w:rsidR="0061778A">
              <w:rPr>
                <w:rFonts w:hint="eastAsia"/>
                <w:lang w:eastAsia="zh-CN"/>
              </w:rPr>
              <w:t xml:space="preserve"> of notifying the decision</w:t>
            </w:r>
            <w:r>
              <w:rPr>
                <w:rFonts w:hint="eastAsia"/>
                <w:lang w:eastAsia="zh-CN"/>
              </w:rPr>
              <w:t xml:space="preserve">. </w:t>
            </w:r>
          </w:p>
          <w:p w14:paraId="5598221D" w14:textId="23CD74D4" w:rsidR="00E84273" w:rsidRPr="0005772E" w:rsidRDefault="0005772E" w:rsidP="0005772E">
            <w:pPr>
              <w:rPr>
                <w:lang w:eastAsia="zh-CN"/>
              </w:rPr>
            </w:pPr>
            <w:r w:rsidRPr="0005772E">
              <w:rPr>
                <w:rFonts w:hint="eastAsia"/>
              </w:rPr>
              <w:t>MR-DC is not supported in Rel-16 MDT</w:t>
            </w:r>
            <w:r>
              <w:rPr>
                <w:rFonts w:hint="eastAsia"/>
                <w:lang w:eastAsia="zh-CN"/>
              </w:rPr>
              <w:t xml:space="preserve"> but maybe it is not future prove to change the configuration of MDT </w:t>
            </w:r>
            <w:proofErr w:type="gramStart"/>
            <w:r>
              <w:rPr>
                <w:rFonts w:hint="eastAsia"/>
                <w:lang w:eastAsia="zh-CN"/>
              </w:rPr>
              <w:t>to Choice</w:t>
            </w:r>
            <w:proofErr w:type="gramEnd"/>
            <w:r>
              <w:rPr>
                <w:rFonts w:hint="eastAsia"/>
                <w:lang w:eastAsia="zh-CN"/>
              </w:rPr>
              <w:t xml:space="preserve"> type. It is not sure the possibility of </w:t>
            </w:r>
            <w:r>
              <w:rPr>
                <w:lang w:eastAsia="zh-CN"/>
              </w:rPr>
              <w:t>transferring</w:t>
            </w:r>
            <w:r>
              <w:rPr>
                <w:rFonts w:hint="eastAsia"/>
                <w:lang w:eastAsia="zh-CN"/>
              </w:rPr>
              <w:t xml:space="preserve"> both configuration-NR and configuration-EUTRA in </w:t>
            </w:r>
            <w:r w:rsidR="005B1319">
              <w:rPr>
                <w:rFonts w:hint="eastAsia"/>
                <w:lang w:eastAsia="zh-CN"/>
              </w:rPr>
              <w:t xml:space="preserve">the </w:t>
            </w:r>
            <w:r>
              <w:rPr>
                <w:rFonts w:hint="eastAsia"/>
                <w:lang w:eastAsia="zh-CN"/>
              </w:rPr>
              <w:t>next release.</w:t>
            </w:r>
          </w:p>
        </w:tc>
      </w:tr>
      <w:tr w:rsidR="008A6716" w14:paraId="0237F0C7" w14:textId="77777777">
        <w:tc>
          <w:tcPr>
            <w:tcW w:w="1668" w:type="dxa"/>
            <w:shd w:val="clear" w:color="auto" w:fill="auto"/>
          </w:tcPr>
          <w:p w14:paraId="53EE1D7E" w14:textId="371CADAD" w:rsidR="008A6716" w:rsidRDefault="008A6716" w:rsidP="00DA1C9F">
            <w:pPr>
              <w:rPr>
                <w:lang w:eastAsia="zh-CN"/>
              </w:rPr>
            </w:pPr>
            <w:r>
              <w:rPr>
                <w:rFonts w:hint="eastAsia"/>
                <w:lang w:eastAsia="zh-CN"/>
              </w:rPr>
              <w:t>Huawei</w:t>
            </w:r>
          </w:p>
        </w:tc>
        <w:tc>
          <w:tcPr>
            <w:tcW w:w="7620" w:type="dxa"/>
            <w:shd w:val="clear" w:color="auto" w:fill="auto"/>
          </w:tcPr>
          <w:p w14:paraId="70EE54CB" w14:textId="065929EB" w:rsidR="008A6716" w:rsidRDefault="008A6716" w:rsidP="00E84273">
            <w:pPr>
              <w:rPr>
                <w:lang w:eastAsia="zh-CN"/>
              </w:rPr>
            </w:pPr>
            <w:r>
              <w:rPr>
                <w:rFonts w:hint="eastAsia"/>
                <w:lang w:eastAsia="zh-CN"/>
              </w:rPr>
              <w:t xml:space="preserve">Same view as Samsung. </w:t>
            </w:r>
            <w:r>
              <w:rPr>
                <w:lang w:eastAsia="zh-CN"/>
              </w:rPr>
              <w:t>Indeed, we changed the structure from choice to optional IEs for future proof reason.</w:t>
            </w:r>
          </w:p>
        </w:tc>
      </w:tr>
      <w:tr w:rsidR="00266F02" w14:paraId="54D2473F" w14:textId="77777777">
        <w:tc>
          <w:tcPr>
            <w:tcW w:w="1668" w:type="dxa"/>
            <w:shd w:val="clear" w:color="auto" w:fill="auto"/>
          </w:tcPr>
          <w:p w14:paraId="368C85FE" w14:textId="136D4A8C" w:rsidR="00266F02" w:rsidRDefault="00266F02" w:rsidP="00266F02">
            <w:pPr>
              <w:rPr>
                <w:lang w:eastAsia="zh-CN"/>
              </w:rPr>
            </w:pPr>
            <w:r>
              <w:rPr>
                <w:rFonts w:eastAsia="Malgun Gothic" w:hint="eastAsia"/>
                <w:lang w:eastAsia="ko-KR"/>
              </w:rPr>
              <w:t>LGE</w:t>
            </w:r>
          </w:p>
        </w:tc>
        <w:tc>
          <w:tcPr>
            <w:tcW w:w="7620" w:type="dxa"/>
            <w:shd w:val="clear" w:color="auto" w:fill="auto"/>
          </w:tcPr>
          <w:p w14:paraId="47FD2070" w14:textId="62D1A098" w:rsidR="00266F02" w:rsidRDefault="00266F02" w:rsidP="00266F02">
            <w:pPr>
              <w:rPr>
                <w:lang w:eastAsia="zh-CN"/>
              </w:rPr>
            </w:pPr>
            <w:r>
              <w:rPr>
                <w:rFonts w:eastAsia="Malgun Gothic"/>
                <w:lang w:eastAsia="ko-KR"/>
              </w:rPr>
              <w:t>Because, a</w:t>
            </w:r>
            <w:r>
              <w:rPr>
                <w:rFonts w:eastAsia="Malgun Gothic" w:hint="eastAsia"/>
                <w:lang w:eastAsia="ko-KR"/>
              </w:rPr>
              <w:t>ccording to RAN2</w:t>
            </w:r>
            <w:r>
              <w:rPr>
                <w:rFonts w:eastAsia="Malgun Gothic"/>
                <w:lang w:eastAsia="ko-KR"/>
              </w:rPr>
              <w:t xml:space="preserve">’s agreement, MDT configuration is not propagated in case of intra-system inter-RAT HO via </w:t>
            </w:r>
            <w:proofErr w:type="spellStart"/>
            <w:r>
              <w:rPr>
                <w:rFonts w:eastAsia="Malgun Gothic"/>
                <w:lang w:eastAsia="ko-KR"/>
              </w:rPr>
              <w:t>Xn</w:t>
            </w:r>
            <w:proofErr w:type="spellEnd"/>
            <w:r>
              <w:rPr>
                <w:rFonts w:eastAsia="Malgun Gothic"/>
                <w:lang w:eastAsia="ko-KR"/>
              </w:rPr>
              <w:t>, the use of TRACE FAILURE INDICATION message seems to be unnecessary. Nevertheless, if this signalling is needed, it is better to ask RAN2 about this HO case.</w:t>
            </w:r>
          </w:p>
        </w:tc>
      </w:tr>
    </w:tbl>
    <w:p w14:paraId="719481FB" w14:textId="77777777" w:rsidR="00680D3C" w:rsidRPr="0005772E" w:rsidRDefault="00680D3C"/>
    <w:p w14:paraId="694B5E5C" w14:textId="77777777" w:rsidR="00680D3C" w:rsidRDefault="00AD4464">
      <w:pPr>
        <w:pStyle w:val="Heading3"/>
      </w:pPr>
      <w:r>
        <w:t>3.1.10</w:t>
      </w:r>
      <w:r>
        <w:tab/>
        <w:t>PLMN Wide IE from area scope of MDT IE for NR and LTE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7CA63596" w14:textId="77777777">
        <w:tc>
          <w:tcPr>
            <w:tcW w:w="1668" w:type="dxa"/>
            <w:shd w:val="clear" w:color="auto" w:fill="auto"/>
          </w:tcPr>
          <w:p w14:paraId="0B6FEA15" w14:textId="77777777" w:rsidR="00680D3C" w:rsidRDefault="00AD4464">
            <w:r>
              <w:t>Company</w:t>
            </w:r>
          </w:p>
        </w:tc>
        <w:tc>
          <w:tcPr>
            <w:tcW w:w="7620" w:type="dxa"/>
            <w:shd w:val="clear" w:color="auto" w:fill="auto"/>
          </w:tcPr>
          <w:p w14:paraId="5F73E85E" w14:textId="77777777" w:rsidR="00680D3C" w:rsidRDefault="00AD4464">
            <w:r>
              <w:t>Comment</w:t>
            </w:r>
          </w:p>
        </w:tc>
      </w:tr>
      <w:tr w:rsidR="00680D3C" w14:paraId="1921D9A1" w14:textId="77777777">
        <w:tc>
          <w:tcPr>
            <w:tcW w:w="1668" w:type="dxa"/>
            <w:shd w:val="clear" w:color="auto" w:fill="auto"/>
          </w:tcPr>
          <w:p w14:paraId="0F62BAB9"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59A20F2A" w14:textId="77777777" w:rsidR="00680D3C" w:rsidRDefault="00AD4464">
            <w:pPr>
              <w:rPr>
                <w:rFonts w:eastAsia="SimSun"/>
                <w:lang w:val="en-US" w:eastAsia="zh-CN"/>
              </w:rPr>
            </w:pPr>
            <w:r>
              <w:rPr>
                <w:rFonts w:eastAsia="SimSun" w:hint="eastAsia"/>
                <w:lang w:val="en-US" w:eastAsia="zh-CN"/>
              </w:rPr>
              <w:t>The issue can be found in section 2.2. in [</w:t>
            </w:r>
            <w:r>
              <w:rPr>
                <w:rFonts w:hint="eastAsia"/>
                <w:b/>
                <w:sz w:val="24"/>
              </w:rPr>
              <w:t>R3-20</w:t>
            </w:r>
            <w:r>
              <w:rPr>
                <w:rFonts w:eastAsia="SimSun" w:hint="eastAsia"/>
                <w:b/>
                <w:sz w:val="24"/>
                <w:lang w:val="en-US" w:eastAsia="zh-CN"/>
              </w:rPr>
              <w:t>2404</w:t>
            </w:r>
            <w:r>
              <w:rPr>
                <w:rFonts w:eastAsia="SimSun" w:hint="eastAsia"/>
                <w:lang w:val="en-US" w:eastAsia="zh-CN"/>
              </w:rPr>
              <w:t>].</w:t>
            </w:r>
          </w:p>
          <w:p w14:paraId="392CB4CC" w14:textId="77777777" w:rsidR="00680D3C" w:rsidRDefault="00AD4464">
            <w:pPr>
              <w:rPr>
                <w:rFonts w:eastAsia="SimSun"/>
                <w:b/>
                <w:bCs/>
                <w:szCs w:val="22"/>
                <w:lang w:val="en-US" w:eastAsia="zh-CN"/>
              </w:rPr>
            </w:pPr>
            <w:r>
              <w:rPr>
                <w:rFonts w:eastAsia="SimSun" w:hint="eastAsia"/>
                <w:b/>
                <w:bCs/>
                <w:szCs w:val="22"/>
                <w:lang w:val="en-US" w:eastAsia="zh-CN"/>
              </w:rPr>
              <w:t xml:space="preserve">Remove </w:t>
            </w:r>
            <w:r>
              <w:rPr>
                <w:rFonts w:eastAsia="SimSun" w:hint="eastAsia"/>
                <w:i/>
                <w:iCs/>
                <w:szCs w:val="22"/>
                <w:lang w:val="en-US" w:eastAsia="zh-CN"/>
              </w:rPr>
              <w:t>PLMN Wide</w:t>
            </w:r>
            <w:r>
              <w:rPr>
                <w:rFonts w:eastAsia="SimSun" w:hint="eastAsia"/>
                <w:b/>
                <w:bCs/>
                <w:szCs w:val="22"/>
                <w:lang w:val="en-US" w:eastAsia="zh-CN"/>
              </w:rPr>
              <w:t xml:space="preserve"> IE from </w:t>
            </w:r>
            <w:r>
              <w:rPr>
                <w:rFonts w:eastAsia="SimSun" w:hint="eastAsia"/>
                <w:i/>
                <w:iCs/>
                <w:szCs w:val="22"/>
                <w:lang w:val="en-US" w:eastAsia="zh-CN"/>
              </w:rPr>
              <w:t>area scope of MDT</w:t>
            </w:r>
            <w:r>
              <w:rPr>
                <w:rFonts w:eastAsia="SimSun" w:hint="eastAsia"/>
                <w:b/>
                <w:bCs/>
                <w:szCs w:val="22"/>
                <w:lang w:val="en-US" w:eastAsia="zh-CN"/>
              </w:rPr>
              <w:t xml:space="preserve"> IE for NR.</w:t>
            </w:r>
          </w:p>
          <w:p w14:paraId="0320B73A" w14:textId="77777777" w:rsidR="00680D3C" w:rsidRDefault="00AD4464">
            <w:pPr>
              <w:rPr>
                <w:rFonts w:eastAsia="SimSun"/>
                <w:b/>
                <w:bCs/>
                <w:szCs w:val="22"/>
                <w:lang w:val="en-US" w:eastAsia="zh-CN"/>
              </w:rPr>
            </w:pPr>
            <w:r>
              <w:rPr>
                <w:rFonts w:eastAsia="SimSun" w:hint="eastAsia"/>
                <w:b/>
                <w:bCs/>
                <w:szCs w:val="22"/>
                <w:lang w:val="en-US" w:eastAsia="zh-CN"/>
              </w:rPr>
              <w:t xml:space="preserve">Keep </w:t>
            </w:r>
            <w:r>
              <w:rPr>
                <w:rFonts w:eastAsia="SimSun" w:hint="eastAsia"/>
                <w:i/>
                <w:iCs/>
                <w:szCs w:val="22"/>
                <w:lang w:val="en-US" w:eastAsia="zh-CN"/>
              </w:rPr>
              <w:t>PLMN Wide</w:t>
            </w:r>
            <w:r>
              <w:rPr>
                <w:rFonts w:eastAsia="SimSun" w:hint="eastAsia"/>
                <w:b/>
                <w:bCs/>
                <w:szCs w:val="22"/>
                <w:lang w:val="en-US" w:eastAsia="zh-CN"/>
              </w:rPr>
              <w:t xml:space="preserve"> IE in </w:t>
            </w:r>
            <w:r>
              <w:rPr>
                <w:rFonts w:eastAsia="SimSun" w:hint="eastAsia"/>
                <w:i/>
                <w:iCs/>
                <w:szCs w:val="22"/>
                <w:lang w:val="en-US" w:eastAsia="zh-CN"/>
              </w:rPr>
              <w:t>area scope of MDT</w:t>
            </w:r>
            <w:r>
              <w:rPr>
                <w:rFonts w:eastAsia="SimSun" w:hint="eastAsia"/>
                <w:b/>
                <w:bCs/>
                <w:szCs w:val="22"/>
                <w:lang w:val="en-US" w:eastAsia="zh-CN"/>
              </w:rPr>
              <w:t xml:space="preserve"> IE for E-UTRA.</w:t>
            </w:r>
          </w:p>
        </w:tc>
      </w:tr>
      <w:tr w:rsidR="00680D3C" w14:paraId="19C5B19E" w14:textId="77777777">
        <w:tc>
          <w:tcPr>
            <w:tcW w:w="1668" w:type="dxa"/>
            <w:shd w:val="clear" w:color="auto" w:fill="auto"/>
          </w:tcPr>
          <w:p w14:paraId="42A6B9C0" w14:textId="7AACD777" w:rsidR="00680D3C" w:rsidRDefault="00B979D8">
            <w:r>
              <w:t>Nokia</w:t>
            </w:r>
          </w:p>
        </w:tc>
        <w:tc>
          <w:tcPr>
            <w:tcW w:w="7620" w:type="dxa"/>
            <w:shd w:val="clear" w:color="auto" w:fill="auto"/>
          </w:tcPr>
          <w:p w14:paraId="1130D771" w14:textId="7DB7A570" w:rsidR="00680D3C" w:rsidRDefault="00B979D8">
            <w:r>
              <w:t>We believe there is no reason to remove the "PLMN Wide" choice from NR area scope. It is better to keep it and hence remain aligned on LTE.</w:t>
            </w:r>
          </w:p>
        </w:tc>
      </w:tr>
      <w:tr w:rsidR="00680D3C" w14:paraId="50FA96FF" w14:textId="77777777">
        <w:tc>
          <w:tcPr>
            <w:tcW w:w="1668" w:type="dxa"/>
            <w:shd w:val="clear" w:color="auto" w:fill="auto"/>
          </w:tcPr>
          <w:p w14:paraId="503BAA47" w14:textId="1869AA15" w:rsidR="00680D3C" w:rsidRDefault="0061778A">
            <w:pPr>
              <w:rPr>
                <w:lang w:eastAsia="zh-CN"/>
              </w:rPr>
            </w:pPr>
            <w:r>
              <w:rPr>
                <w:rFonts w:hint="eastAsia"/>
                <w:lang w:eastAsia="zh-CN"/>
              </w:rPr>
              <w:t>Samsung</w:t>
            </w:r>
          </w:p>
        </w:tc>
        <w:tc>
          <w:tcPr>
            <w:tcW w:w="7620" w:type="dxa"/>
            <w:shd w:val="clear" w:color="auto" w:fill="auto"/>
          </w:tcPr>
          <w:p w14:paraId="1C004242" w14:textId="6A118911" w:rsidR="00680D3C" w:rsidRDefault="0061778A" w:rsidP="0061778A">
            <w:pPr>
              <w:rPr>
                <w:lang w:eastAsia="zh-CN"/>
              </w:rPr>
            </w:pPr>
            <w:r>
              <w:rPr>
                <w:rFonts w:hint="eastAsia"/>
                <w:lang w:eastAsia="zh-CN"/>
              </w:rPr>
              <w:t>Prefer to keep PLMN wide for NR.</w:t>
            </w:r>
          </w:p>
        </w:tc>
      </w:tr>
      <w:tr w:rsidR="008A6716" w14:paraId="26807288" w14:textId="77777777">
        <w:tc>
          <w:tcPr>
            <w:tcW w:w="1668" w:type="dxa"/>
            <w:shd w:val="clear" w:color="auto" w:fill="auto"/>
          </w:tcPr>
          <w:p w14:paraId="2BCC1747" w14:textId="28B68135" w:rsidR="008A6716" w:rsidRDefault="008A6716">
            <w:pPr>
              <w:rPr>
                <w:lang w:eastAsia="zh-CN"/>
              </w:rPr>
            </w:pPr>
            <w:r>
              <w:rPr>
                <w:rFonts w:hint="eastAsia"/>
                <w:lang w:eastAsia="zh-CN"/>
              </w:rPr>
              <w:t>Huawei</w:t>
            </w:r>
          </w:p>
        </w:tc>
        <w:tc>
          <w:tcPr>
            <w:tcW w:w="7620" w:type="dxa"/>
            <w:shd w:val="clear" w:color="auto" w:fill="auto"/>
          </w:tcPr>
          <w:p w14:paraId="4FA5CB98" w14:textId="7C8791C3" w:rsidR="008A6716" w:rsidRDefault="008A6716" w:rsidP="0061778A">
            <w:pPr>
              <w:rPr>
                <w:lang w:eastAsia="zh-CN"/>
              </w:rPr>
            </w:pPr>
            <w:r>
              <w:rPr>
                <w:rFonts w:hint="eastAsia"/>
                <w:lang w:eastAsia="zh-CN"/>
              </w:rPr>
              <w:t>Prefer not to remove.</w:t>
            </w:r>
          </w:p>
        </w:tc>
      </w:tr>
    </w:tbl>
    <w:p w14:paraId="387F973E" w14:textId="77777777" w:rsidR="00680D3C" w:rsidRDefault="00680D3C"/>
    <w:p w14:paraId="11DA00DD" w14:textId="77777777" w:rsidR="00680D3C" w:rsidRDefault="00AD4464">
      <w:pPr>
        <w:pStyle w:val="Heading2"/>
      </w:pPr>
      <w:r>
        <w:t>3.2</w:t>
      </w:r>
      <w:r>
        <w:tab/>
        <w:t>Consistency with RAN2 agreements</w:t>
      </w:r>
    </w:p>
    <w:p w14:paraId="735FE1DE" w14:textId="77777777" w:rsidR="00680D3C" w:rsidRDefault="00AD4464">
      <w:r>
        <w:t>Several companies have proposed TPs for alignment on RAN2 agreements. In preparation of work on agreeable TPs, lease provide information if you believe there could be some different understanding or discrepancy.</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680D3C" w14:paraId="3FBFE7E0" w14:textId="77777777">
        <w:tc>
          <w:tcPr>
            <w:tcW w:w="1668" w:type="dxa"/>
            <w:shd w:val="clear" w:color="auto" w:fill="auto"/>
          </w:tcPr>
          <w:p w14:paraId="4068FBB5" w14:textId="77777777" w:rsidR="00680D3C" w:rsidRDefault="00AD4464">
            <w:r>
              <w:lastRenderedPageBreak/>
              <w:t>Company</w:t>
            </w:r>
          </w:p>
        </w:tc>
        <w:tc>
          <w:tcPr>
            <w:tcW w:w="7620" w:type="dxa"/>
            <w:shd w:val="clear" w:color="auto" w:fill="auto"/>
          </w:tcPr>
          <w:p w14:paraId="168D248D" w14:textId="77777777" w:rsidR="00680D3C" w:rsidRDefault="00AD4464">
            <w:r>
              <w:t>Comment</w:t>
            </w:r>
          </w:p>
        </w:tc>
      </w:tr>
      <w:tr w:rsidR="00680D3C" w14:paraId="7FF11C97" w14:textId="77777777">
        <w:tc>
          <w:tcPr>
            <w:tcW w:w="1668" w:type="dxa"/>
            <w:shd w:val="clear" w:color="auto" w:fill="auto"/>
          </w:tcPr>
          <w:p w14:paraId="402F4E1F" w14:textId="77777777" w:rsidR="00680D3C" w:rsidRDefault="00AD4464">
            <w:pPr>
              <w:rPr>
                <w:rFonts w:eastAsia="SimSun"/>
                <w:lang w:val="en-US" w:eastAsia="zh-CN"/>
              </w:rPr>
            </w:pPr>
            <w:r>
              <w:rPr>
                <w:rFonts w:eastAsia="SimSun" w:hint="eastAsia"/>
                <w:lang w:val="en-US" w:eastAsia="zh-CN"/>
              </w:rPr>
              <w:t>ZTE</w:t>
            </w:r>
          </w:p>
        </w:tc>
        <w:tc>
          <w:tcPr>
            <w:tcW w:w="7620" w:type="dxa"/>
            <w:shd w:val="clear" w:color="auto" w:fill="auto"/>
          </w:tcPr>
          <w:p w14:paraId="71D4DB9E" w14:textId="77777777" w:rsidR="00680D3C" w:rsidRDefault="00AD4464">
            <w:pPr>
              <w:rPr>
                <w:b/>
                <w:bCs/>
                <w:szCs w:val="22"/>
                <w:lang w:val="en-US" w:eastAsia="zh-CN"/>
              </w:rPr>
            </w:pPr>
            <w:r>
              <w:rPr>
                <w:rFonts w:eastAsia="SimSun" w:hint="eastAsia"/>
                <w:lang w:val="en-US" w:eastAsia="zh-CN"/>
              </w:rPr>
              <w:t>The issue can be found in section 2.2. in [</w:t>
            </w:r>
            <w:r>
              <w:rPr>
                <w:rFonts w:hint="eastAsia"/>
                <w:b/>
                <w:sz w:val="24"/>
              </w:rPr>
              <w:t>R3-20</w:t>
            </w:r>
            <w:r>
              <w:rPr>
                <w:rFonts w:eastAsia="SimSun" w:hint="eastAsia"/>
                <w:b/>
                <w:sz w:val="24"/>
                <w:lang w:val="en-US" w:eastAsia="zh-CN"/>
              </w:rPr>
              <w:t>2404</w:t>
            </w:r>
            <w:r>
              <w:rPr>
                <w:rFonts w:eastAsia="SimSun" w:hint="eastAsia"/>
                <w:lang w:val="en-US" w:eastAsia="zh-CN"/>
              </w:rPr>
              <w:t>]</w:t>
            </w:r>
          </w:p>
          <w:p w14:paraId="0DFA2CDF" w14:textId="77777777" w:rsidR="00680D3C" w:rsidRDefault="00AD4464">
            <w:pPr>
              <w:rPr>
                <w:b/>
                <w:bCs/>
                <w:szCs w:val="22"/>
                <w:lang w:val="en-US" w:eastAsia="zh-CN"/>
              </w:rPr>
            </w:pPr>
            <w:r>
              <w:rPr>
                <w:rFonts w:hint="eastAsia"/>
                <w:b/>
                <w:bCs/>
                <w:szCs w:val="22"/>
                <w:lang w:val="en-US" w:eastAsia="zh-CN"/>
              </w:rPr>
              <w:t xml:space="preserve">For NGAP and XNAP, update value range of </w:t>
            </w:r>
            <w:r>
              <w:rPr>
                <w:rFonts w:hint="eastAsia"/>
                <w:i/>
                <w:iCs/>
                <w:szCs w:val="22"/>
                <w:lang w:val="en-US" w:eastAsia="zh-CN"/>
              </w:rPr>
              <w:t>logging interval</w:t>
            </w:r>
            <w:r>
              <w:rPr>
                <w:rFonts w:hint="eastAsia"/>
                <w:b/>
                <w:bCs/>
                <w:szCs w:val="22"/>
                <w:lang w:val="en-US" w:eastAsia="zh-CN"/>
              </w:rPr>
              <w:t xml:space="preserve"> IE based on RAN2 progress.</w:t>
            </w:r>
          </w:p>
          <w:p w14:paraId="51980CDA" w14:textId="77777777" w:rsidR="00680D3C" w:rsidRDefault="00AD4464">
            <w:pPr>
              <w:rPr>
                <w:rFonts w:ascii="Arial" w:eastAsia="SimSun" w:hAnsi="Arial" w:cs="Arial"/>
                <w:b/>
                <w:bCs/>
                <w:lang w:val="en-US" w:eastAsia="zh-CN"/>
              </w:rPr>
            </w:pPr>
            <w:r>
              <w:rPr>
                <w:rFonts w:eastAsia="SimSun" w:hint="eastAsia"/>
                <w:b/>
                <w:bCs/>
                <w:szCs w:val="22"/>
                <w:lang w:val="en-US" w:eastAsia="zh-CN"/>
              </w:rPr>
              <w:t xml:space="preserve">For </w:t>
            </w:r>
            <w:proofErr w:type="gramStart"/>
            <w:r>
              <w:rPr>
                <w:rFonts w:eastAsia="SimSun" w:hint="eastAsia"/>
                <w:b/>
                <w:bCs/>
                <w:szCs w:val="22"/>
                <w:lang w:val="en-US" w:eastAsia="zh-CN"/>
              </w:rPr>
              <w:t>NGAP,XNAP</w:t>
            </w:r>
            <w:proofErr w:type="gramEnd"/>
            <w:r>
              <w:rPr>
                <w:rFonts w:eastAsia="SimSun" w:hint="eastAsia"/>
                <w:b/>
                <w:bCs/>
                <w:szCs w:val="22"/>
                <w:lang w:val="en-US" w:eastAsia="zh-CN"/>
              </w:rPr>
              <w:t xml:space="preserve">,F1AP and E1AP, remove </w:t>
            </w:r>
            <w:r>
              <w:rPr>
                <w:rFonts w:ascii="Arial" w:hAnsi="Arial" w:cs="Arial" w:hint="eastAsia"/>
                <w:i/>
                <w:iCs/>
                <w:lang w:val="en-US" w:eastAsia="ja-JP"/>
              </w:rPr>
              <w:t>M6 Delay Threshold</w:t>
            </w:r>
            <w:r>
              <w:rPr>
                <w:rFonts w:ascii="Arial" w:hAnsi="Arial" w:cs="Arial" w:hint="eastAsia"/>
                <w:b/>
                <w:bCs/>
                <w:lang w:val="en-US" w:eastAsia="zh-CN"/>
              </w:rPr>
              <w:t xml:space="preserve"> IE </w:t>
            </w:r>
            <w:r>
              <w:rPr>
                <w:rFonts w:ascii="Arial" w:eastAsia="SimSun" w:hAnsi="Arial" w:cs="Arial" w:hint="eastAsia"/>
                <w:b/>
                <w:bCs/>
                <w:lang w:val="en-US" w:eastAsia="zh-CN"/>
              </w:rPr>
              <w:t>from NR MDT configuration.</w:t>
            </w:r>
          </w:p>
          <w:p w14:paraId="5131D69E" w14:textId="77777777" w:rsidR="00680D3C" w:rsidRDefault="00AD4464">
            <w:pPr>
              <w:rPr>
                <w:b/>
                <w:bCs/>
                <w:lang w:val="en-US" w:eastAsia="zh-CN"/>
              </w:rPr>
            </w:pPr>
            <w:r>
              <w:rPr>
                <w:rFonts w:hint="eastAsia"/>
                <w:b/>
                <w:bCs/>
                <w:lang w:val="en-US" w:eastAsia="zh-CN"/>
              </w:rPr>
              <w:t>Send LS to SA5 to confirm whether RAN side and UE side use the same M6 report interval.</w:t>
            </w:r>
          </w:p>
          <w:p w14:paraId="000359EC" w14:textId="77777777" w:rsidR="00680D3C" w:rsidRDefault="00AD4464">
            <w:pPr>
              <w:rPr>
                <w:rFonts w:eastAsia="SimSun"/>
                <w:b/>
                <w:bCs/>
                <w:lang w:val="en-US" w:eastAsia="zh-CN"/>
              </w:rPr>
            </w:pPr>
            <w:r>
              <w:rPr>
                <w:rFonts w:hint="eastAsia"/>
                <w:b/>
                <w:bCs/>
                <w:lang w:val="en-US" w:eastAsia="zh-CN"/>
              </w:rPr>
              <w:t>Update parameter range of</w:t>
            </w:r>
            <w:r>
              <w:rPr>
                <w:rFonts w:hint="eastAsia"/>
                <w:b/>
                <w:bCs/>
                <w:szCs w:val="22"/>
                <w:lang w:val="en-US" w:eastAsia="zh-CN"/>
              </w:rPr>
              <w:t xml:space="preserve"> </w:t>
            </w:r>
            <w:r>
              <w:rPr>
                <w:rFonts w:hint="eastAsia"/>
                <w:b/>
                <w:bCs/>
                <w:szCs w:val="22"/>
                <w:lang w:val="en-US" w:eastAsia="ja-JP"/>
              </w:rPr>
              <w:t xml:space="preserve">M6 Report </w:t>
            </w:r>
            <w:r>
              <w:rPr>
                <w:rFonts w:eastAsia="SimSun" w:hint="eastAsia"/>
                <w:b/>
                <w:bCs/>
                <w:szCs w:val="22"/>
                <w:lang w:val="en-US" w:eastAsia="zh-CN"/>
              </w:rPr>
              <w:t>I</w:t>
            </w:r>
            <w:r>
              <w:rPr>
                <w:rFonts w:hint="eastAsia"/>
                <w:b/>
                <w:bCs/>
                <w:szCs w:val="22"/>
                <w:lang w:val="en-US" w:eastAsia="ja-JP"/>
              </w:rPr>
              <w:t>nterval</w:t>
            </w:r>
            <w:r>
              <w:rPr>
                <w:rFonts w:hint="eastAsia"/>
                <w:b/>
                <w:bCs/>
                <w:szCs w:val="22"/>
                <w:lang w:val="en-US" w:eastAsia="zh-CN"/>
              </w:rPr>
              <w:t xml:space="preserve"> with value </w:t>
            </w:r>
            <w:proofErr w:type="gramStart"/>
            <w:r>
              <w:rPr>
                <w:rFonts w:hint="eastAsia"/>
                <w:b/>
                <w:bCs/>
                <w:szCs w:val="22"/>
                <w:lang w:val="en-US" w:eastAsia="zh-CN"/>
              </w:rPr>
              <w:t>includes :</w:t>
            </w:r>
            <w:r>
              <w:rPr>
                <w:b/>
                <w:bCs/>
              </w:rPr>
              <w:t>ms</w:t>
            </w:r>
            <w:proofErr w:type="gramEnd"/>
            <w:r>
              <w:rPr>
                <w:b/>
                <w:bCs/>
              </w:rPr>
              <w:t>120, ms240, ms480, ms640, ms1024, ms2048, ms5120, ms10240, ms20480, ms40960, min1,min6, min12, min30</w:t>
            </w:r>
            <w:r>
              <w:rPr>
                <w:rFonts w:eastAsia="SimSun" w:hint="eastAsia"/>
                <w:b/>
                <w:bCs/>
                <w:lang w:val="en-US" w:eastAsia="zh-CN"/>
              </w:rPr>
              <w:t>.</w:t>
            </w:r>
          </w:p>
          <w:p w14:paraId="1B9D6324" w14:textId="77777777" w:rsidR="00680D3C" w:rsidRDefault="00AD4464">
            <w:pPr>
              <w:rPr>
                <w:rFonts w:eastAsia="SimSun"/>
                <w:b/>
                <w:bCs/>
                <w:lang w:val="en-US" w:eastAsia="zh-CN"/>
              </w:rPr>
            </w:pPr>
            <w:r>
              <w:rPr>
                <w:rFonts w:hint="eastAsia"/>
                <w:b/>
                <w:bCs/>
                <w:lang w:val="en-US" w:eastAsia="zh-CN"/>
              </w:rPr>
              <w:t xml:space="preserve">For NGAP and XNAP, adding IE </w:t>
            </w:r>
            <w:r>
              <w:rPr>
                <w:rFonts w:hint="eastAsia"/>
                <w:b/>
                <w:bCs/>
                <w:szCs w:val="22"/>
                <w:lang w:val="en-US" w:eastAsia="zh-CN"/>
              </w:rPr>
              <w:t xml:space="preserve">type for </w:t>
            </w:r>
            <w:r>
              <w:rPr>
                <w:rFonts w:hint="eastAsia"/>
                <w:i/>
                <w:iCs/>
                <w:szCs w:val="22"/>
                <w:lang w:val="en-US" w:eastAsia="ja-JP"/>
              </w:rPr>
              <w:t>Periodical</w:t>
            </w:r>
            <w:r>
              <w:rPr>
                <w:rFonts w:hint="eastAsia"/>
                <w:i/>
                <w:iCs/>
                <w:szCs w:val="22"/>
                <w:lang w:val="en-US" w:eastAsia="zh-CN"/>
              </w:rPr>
              <w:t xml:space="preserve"> </w:t>
            </w:r>
            <w:r>
              <w:rPr>
                <w:rFonts w:hint="eastAsia"/>
                <w:b/>
                <w:bCs/>
                <w:szCs w:val="22"/>
                <w:lang w:val="en-US" w:eastAsia="zh-CN"/>
              </w:rPr>
              <w:t>IE.</w:t>
            </w:r>
          </w:p>
        </w:tc>
      </w:tr>
      <w:tr w:rsidR="00680D3C" w14:paraId="5BB59D49" w14:textId="77777777">
        <w:tc>
          <w:tcPr>
            <w:tcW w:w="1668" w:type="dxa"/>
            <w:shd w:val="clear" w:color="auto" w:fill="auto"/>
          </w:tcPr>
          <w:p w14:paraId="5FE2C394" w14:textId="658805A9" w:rsidR="00680D3C" w:rsidRDefault="00515B7B">
            <w:r>
              <w:t>Qualcomm</w:t>
            </w:r>
          </w:p>
        </w:tc>
        <w:tc>
          <w:tcPr>
            <w:tcW w:w="7620" w:type="dxa"/>
            <w:shd w:val="clear" w:color="auto" w:fill="auto"/>
          </w:tcPr>
          <w:p w14:paraId="1975EA99" w14:textId="06FFA896" w:rsidR="00680D3C" w:rsidRDefault="00515B7B">
            <w:r>
              <w:t>We agree with all the proposals except why we seek a clarification via LS to SA5 on whether RAN and UE should use the same value of M6 report interval. Even if SA5 replies that the values should be the same, does this have a spec impact or is it just seeking clarification for RAN implementation?</w:t>
            </w:r>
          </w:p>
        </w:tc>
      </w:tr>
      <w:tr w:rsidR="00680D3C" w14:paraId="23860348" w14:textId="77777777">
        <w:tc>
          <w:tcPr>
            <w:tcW w:w="1668" w:type="dxa"/>
            <w:shd w:val="clear" w:color="auto" w:fill="auto"/>
          </w:tcPr>
          <w:p w14:paraId="615FF214" w14:textId="4BE721DF" w:rsidR="00680D3C" w:rsidRDefault="0061778A">
            <w:pPr>
              <w:rPr>
                <w:lang w:eastAsia="zh-CN"/>
              </w:rPr>
            </w:pPr>
            <w:r>
              <w:rPr>
                <w:rFonts w:hint="eastAsia"/>
                <w:lang w:eastAsia="zh-CN"/>
              </w:rPr>
              <w:t>Samsung</w:t>
            </w:r>
          </w:p>
        </w:tc>
        <w:tc>
          <w:tcPr>
            <w:tcW w:w="7620" w:type="dxa"/>
            <w:shd w:val="clear" w:color="auto" w:fill="auto"/>
          </w:tcPr>
          <w:p w14:paraId="38D6CD12" w14:textId="4515CB09" w:rsidR="00680D3C" w:rsidRDefault="0061778A">
            <w:pPr>
              <w:rPr>
                <w:lang w:eastAsia="zh-CN"/>
              </w:rPr>
            </w:pPr>
            <w:r>
              <w:rPr>
                <w:rFonts w:hint="eastAsia"/>
                <w:lang w:eastAsia="zh-CN"/>
              </w:rPr>
              <w:t>Need to align with RAN2 agreements, the detail can be discussed based on TP.</w:t>
            </w:r>
          </w:p>
        </w:tc>
      </w:tr>
      <w:tr w:rsidR="008A6716" w14:paraId="3B9DC513" w14:textId="77777777">
        <w:tc>
          <w:tcPr>
            <w:tcW w:w="1668" w:type="dxa"/>
            <w:shd w:val="clear" w:color="auto" w:fill="auto"/>
          </w:tcPr>
          <w:p w14:paraId="2DED8BEA" w14:textId="2E9E4158" w:rsidR="008A6716" w:rsidRDefault="008A6716">
            <w:pPr>
              <w:rPr>
                <w:lang w:eastAsia="zh-CN"/>
              </w:rPr>
            </w:pPr>
            <w:r>
              <w:rPr>
                <w:rFonts w:hint="eastAsia"/>
                <w:lang w:eastAsia="zh-CN"/>
              </w:rPr>
              <w:t>Huawei</w:t>
            </w:r>
          </w:p>
        </w:tc>
        <w:tc>
          <w:tcPr>
            <w:tcW w:w="7620" w:type="dxa"/>
            <w:shd w:val="clear" w:color="auto" w:fill="auto"/>
          </w:tcPr>
          <w:p w14:paraId="0D1D644E" w14:textId="2F702302" w:rsidR="008A6716" w:rsidRDefault="008A6716">
            <w:pPr>
              <w:rPr>
                <w:lang w:eastAsia="zh-CN"/>
              </w:rPr>
            </w:pPr>
            <w:r>
              <w:rPr>
                <w:rFonts w:hint="eastAsia"/>
                <w:lang w:eastAsia="zh-CN"/>
              </w:rPr>
              <w:t xml:space="preserve">Agree to align with </w:t>
            </w:r>
            <w:r>
              <w:rPr>
                <w:lang w:eastAsia="zh-CN"/>
              </w:rPr>
              <w:t>RAN2. Needs to check all related papers to avoid missing some proposals.</w:t>
            </w:r>
          </w:p>
        </w:tc>
      </w:tr>
    </w:tbl>
    <w:p w14:paraId="6738AF87" w14:textId="77777777" w:rsidR="00680D3C" w:rsidRDefault="00680D3C"/>
    <w:p w14:paraId="04B2CE19" w14:textId="77777777" w:rsidR="00680D3C" w:rsidRDefault="00680D3C"/>
    <w:p w14:paraId="5A9958D1" w14:textId="77777777" w:rsidR="00680D3C" w:rsidRDefault="00AD4464">
      <w:pPr>
        <w:pStyle w:val="Heading1"/>
      </w:pPr>
      <w:r>
        <w:t>4</w:t>
      </w:r>
      <w:r>
        <w:tab/>
        <w:t>Conclusion, Recommendations [if needed]</w:t>
      </w:r>
    </w:p>
    <w:p w14:paraId="47F12B8F" w14:textId="77777777" w:rsidR="00680D3C" w:rsidRDefault="00AD4464">
      <w:r>
        <w:t>If needed</w:t>
      </w:r>
    </w:p>
    <w:p w14:paraId="0A20DA6E" w14:textId="77777777" w:rsidR="00680D3C" w:rsidRDefault="00AD4464">
      <w:pPr>
        <w:pStyle w:val="Heading1"/>
      </w:pPr>
      <w:r>
        <w:t>5</w:t>
      </w:r>
      <w:r>
        <w:tab/>
        <w:t>References</w:t>
      </w:r>
    </w:p>
    <w:p w14:paraId="29685A65" w14:textId="77777777" w:rsidR="00680D3C" w:rsidRDefault="00AD4464">
      <w:pPr>
        <w:overflowPunct w:val="0"/>
        <w:autoSpaceDE w:val="0"/>
        <w:autoSpaceDN w:val="0"/>
        <w:adjustRightInd w:val="0"/>
        <w:ind w:left="567" w:hanging="567"/>
        <w:textAlignment w:val="baseline"/>
      </w:pPr>
      <w:bookmarkStart w:id="9" w:name="_Ref75086397"/>
      <w:r>
        <w:t>[1]</w:t>
      </w:r>
      <w:r>
        <w:tab/>
      </w:r>
      <w:r>
        <w:tab/>
        <w:t xml:space="preserve">R3-20xxxx, Title, </w:t>
      </w:r>
      <w:bookmarkEnd w:id="9"/>
      <w:r>
        <w:t>Company</w:t>
      </w:r>
    </w:p>
    <w:p w14:paraId="2360A385" w14:textId="77777777" w:rsidR="00680D3C" w:rsidRDefault="00680D3C"/>
    <w:p w14:paraId="4D6DDC17" w14:textId="77777777" w:rsidR="00680D3C" w:rsidRDefault="00680D3C"/>
    <w:p w14:paraId="0AA12FBB" w14:textId="77777777" w:rsidR="00680D3C" w:rsidRDefault="00680D3C"/>
    <w:sectPr w:rsidR="00680D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8DD87" w14:textId="77777777" w:rsidR="00103E6B" w:rsidRDefault="00103E6B" w:rsidP="000D4C58">
      <w:pPr>
        <w:spacing w:after="0" w:line="240" w:lineRule="auto"/>
      </w:pPr>
      <w:r>
        <w:separator/>
      </w:r>
    </w:p>
  </w:endnote>
  <w:endnote w:type="continuationSeparator" w:id="0">
    <w:p w14:paraId="152123E2" w14:textId="77777777" w:rsidR="00103E6B" w:rsidRDefault="00103E6B" w:rsidP="000D4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ans-serif">
    <w:altName w:val="Segoe Print"/>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943C5" w14:textId="77777777" w:rsidR="00103E6B" w:rsidRDefault="00103E6B" w:rsidP="000D4C58">
      <w:pPr>
        <w:spacing w:after="0" w:line="240" w:lineRule="auto"/>
      </w:pPr>
      <w:r>
        <w:separator/>
      </w:r>
    </w:p>
  </w:footnote>
  <w:footnote w:type="continuationSeparator" w:id="0">
    <w:p w14:paraId="329DBB6C" w14:textId="77777777" w:rsidR="00103E6B" w:rsidRDefault="00103E6B" w:rsidP="000D4C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FB380F"/>
    <w:multiLevelType w:val="multilevel"/>
    <w:tmpl w:val="34FB3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C7C"/>
    <w:rsid w:val="00033397"/>
    <w:rsid w:val="000342C7"/>
    <w:rsid w:val="00040095"/>
    <w:rsid w:val="0005563E"/>
    <w:rsid w:val="0005772E"/>
    <w:rsid w:val="00070D49"/>
    <w:rsid w:val="00080512"/>
    <w:rsid w:val="00083F0D"/>
    <w:rsid w:val="00091DBB"/>
    <w:rsid w:val="000B4AF2"/>
    <w:rsid w:val="000B7BCF"/>
    <w:rsid w:val="000C556D"/>
    <w:rsid w:val="000D2E1E"/>
    <w:rsid w:val="000D376D"/>
    <w:rsid w:val="000D4C58"/>
    <w:rsid w:val="000D58AB"/>
    <w:rsid w:val="000F36DE"/>
    <w:rsid w:val="00103E6B"/>
    <w:rsid w:val="001075B7"/>
    <w:rsid w:val="001370F2"/>
    <w:rsid w:val="00145D8A"/>
    <w:rsid w:val="00151D35"/>
    <w:rsid w:val="001549DD"/>
    <w:rsid w:val="00194CD0"/>
    <w:rsid w:val="001B08B3"/>
    <w:rsid w:val="001C4281"/>
    <w:rsid w:val="001D0D3F"/>
    <w:rsid w:val="001E3F06"/>
    <w:rsid w:val="001F168B"/>
    <w:rsid w:val="001F70B7"/>
    <w:rsid w:val="0022606D"/>
    <w:rsid w:val="002305DD"/>
    <w:rsid w:val="00243BC7"/>
    <w:rsid w:val="002623FC"/>
    <w:rsid w:val="00263679"/>
    <w:rsid w:val="00266091"/>
    <w:rsid w:val="00266F02"/>
    <w:rsid w:val="002747EC"/>
    <w:rsid w:val="002855BF"/>
    <w:rsid w:val="002957EB"/>
    <w:rsid w:val="002E1692"/>
    <w:rsid w:val="002F0D22"/>
    <w:rsid w:val="003172DC"/>
    <w:rsid w:val="00323982"/>
    <w:rsid w:val="00326069"/>
    <w:rsid w:val="003376D5"/>
    <w:rsid w:val="003454FC"/>
    <w:rsid w:val="0035462D"/>
    <w:rsid w:val="00363177"/>
    <w:rsid w:val="003951CB"/>
    <w:rsid w:val="003B3FB3"/>
    <w:rsid w:val="003C4E37"/>
    <w:rsid w:val="003D1DCE"/>
    <w:rsid w:val="003E16BE"/>
    <w:rsid w:val="003E7223"/>
    <w:rsid w:val="00401855"/>
    <w:rsid w:val="00410114"/>
    <w:rsid w:val="00414983"/>
    <w:rsid w:val="00436258"/>
    <w:rsid w:val="00464695"/>
    <w:rsid w:val="004874F3"/>
    <w:rsid w:val="00494F6D"/>
    <w:rsid w:val="004D3578"/>
    <w:rsid w:val="004D380D"/>
    <w:rsid w:val="004D3F58"/>
    <w:rsid w:val="004D5E47"/>
    <w:rsid w:val="004E213A"/>
    <w:rsid w:val="004E21FC"/>
    <w:rsid w:val="004F1583"/>
    <w:rsid w:val="00503171"/>
    <w:rsid w:val="00507C93"/>
    <w:rsid w:val="005153FE"/>
    <w:rsid w:val="00515B7B"/>
    <w:rsid w:val="005240A4"/>
    <w:rsid w:val="00534DA0"/>
    <w:rsid w:val="00540B31"/>
    <w:rsid w:val="00543E6C"/>
    <w:rsid w:val="00544635"/>
    <w:rsid w:val="00565087"/>
    <w:rsid w:val="0056573F"/>
    <w:rsid w:val="00565BE9"/>
    <w:rsid w:val="00571CE2"/>
    <w:rsid w:val="0058672E"/>
    <w:rsid w:val="005A4971"/>
    <w:rsid w:val="005B1232"/>
    <w:rsid w:val="005B1319"/>
    <w:rsid w:val="005B2EEF"/>
    <w:rsid w:val="005D4274"/>
    <w:rsid w:val="005F35E7"/>
    <w:rsid w:val="00605E3E"/>
    <w:rsid w:val="00606DA9"/>
    <w:rsid w:val="00611566"/>
    <w:rsid w:val="0061778A"/>
    <w:rsid w:val="00656E1E"/>
    <w:rsid w:val="006604E4"/>
    <w:rsid w:val="006647A5"/>
    <w:rsid w:val="00680D3C"/>
    <w:rsid w:val="006C54B5"/>
    <w:rsid w:val="006D1E24"/>
    <w:rsid w:val="00702E82"/>
    <w:rsid w:val="00731C31"/>
    <w:rsid w:val="00734A5B"/>
    <w:rsid w:val="00743525"/>
    <w:rsid w:val="00744E76"/>
    <w:rsid w:val="007476DB"/>
    <w:rsid w:val="00757D40"/>
    <w:rsid w:val="00774846"/>
    <w:rsid w:val="00781F0F"/>
    <w:rsid w:val="0078727C"/>
    <w:rsid w:val="00797D4B"/>
    <w:rsid w:val="007B0A52"/>
    <w:rsid w:val="007C095F"/>
    <w:rsid w:val="007D5902"/>
    <w:rsid w:val="00802106"/>
    <w:rsid w:val="008028A4"/>
    <w:rsid w:val="00806520"/>
    <w:rsid w:val="00835F1A"/>
    <w:rsid w:val="00840916"/>
    <w:rsid w:val="00853EDD"/>
    <w:rsid w:val="008604EE"/>
    <w:rsid w:val="00866C98"/>
    <w:rsid w:val="008768CA"/>
    <w:rsid w:val="00880559"/>
    <w:rsid w:val="008A6716"/>
    <w:rsid w:val="008D580B"/>
    <w:rsid w:val="0090271F"/>
    <w:rsid w:val="00903D8C"/>
    <w:rsid w:val="009138B2"/>
    <w:rsid w:val="00932D5C"/>
    <w:rsid w:val="00942EC2"/>
    <w:rsid w:val="00954BCB"/>
    <w:rsid w:val="009576EF"/>
    <w:rsid w:val="00961B32"/>
    <w:rsid w:val="00971683"/>
    <w:rsid w:val="00972FD7"/>
    <w:rsid w:val="00974BB0"/>
    <w:rsid w:val="009A3090"/>
    <w:rsid w:val="009A6E4F"/>
    <w:rsid w:val="009B759F"/>
    <w:rsid w:val="009C4D5C"/>
    <w:rsid w:val="009D0A28"/>
    <w:rsid w:val="009F3B54"/>
    <w:rsid w:val="009F7E6E"/>
    <w:rsid w:val="00A10F02"/>
    <w:rsid w:val="00A22DF5"/>
    <w:rsid w:val="00A53724"/>
    <w:rsid w:val="00A56F3F"/>
    <w:rsid w:val="00A82346"/>
    <w:rsid w:val="00A8361A"/>
    <w:rsid w:val="00A9520E"/>
    <w:rsid w:val="00A9671C"/>
    <w:rsid w:val="00AD4464"/>
    <w:rsid w:val="00AD4BCF"/>
    <w:rsid w:val="00AF78D5"/>
    <w:rsid w:val="00B1063A"/>
    <w:rsid w:val="00B15449"/>
    <w:rsid w:val="00B61C06"/>
    <w:rsid w:val="00B9781E"/>
    <w:rsid w:val="00B979D8"/>
    <w:rsid w:val="00BE6BDD"/>
    <w:rsid w:val="00BF0C67"/>
    <w:rsid w:val="00BF79F1"/>
    <w:rsid w:val="00C01F83"/>
    <w:rsid w:val="00C03035"/>
    <w:rsid w:val="00C158B5"/>
    <w:rsid w:val="00C33079"/>
    <w:rsid w:val="00C43B31"/>
    <w:rsid w:val="00CA3D0C"/>
    <w:rsid w:val="00CB34BA"/>
    <w:rsid w:val="00CB6651"/>
    <w:rsid w:val="00CB6887"/>
    <w:rsid w:val="00CD4C7B"/>
    <w:rsid w:val="00CE0685"/>
    <w:rsid w:val="00D22038"/>
    <w:rsid w:val="00D450AB"/>
    <w:rsid w:val="00D5090D"/>
    <w:rsid w:val="00D738D6"/>
    <w:rsid w:val="00D80795"/>
    <w:rsid w:val="00D87E00"/>
    <w:rsid w:val="00D9134D"/>
    <w:rsid w:val="00D97CD9"/>
    <w:rsid w:val="00DA1C9F"/>
    <w:rsid w:val="00DA7A03"/>
    <w:rsid w:val="00DB1818"/>
    <w:rsid w:val="00DB7C52"/>
    <w:rsid w:val="00DC309B"/>
    <w:rsid w:val="00DC4DA2"/>
    <w:rsid w:val="00DE1406"/>
    <w:rsid w:val="00DF05ED"/>
    <w:rsid w:val="00E07838"/>
    <w:rsid w:val="00E13320"/>
    <w:rsid w:val="00E20A6E"/>
    <w:rsid w:val="00E340BC"/>
    <w:rsid w:val="00E62835"/>
    <w:rsid w:val="00E77645"/>
    <w:rsid w:val="00E84273"/>
    <w:rsid w:val="00E848B9"/>
    <w:rsid w:val="00E852FF"/>
    <w:rsid w:val="00E90ABE"/>
    <w:rsid w:val="00EA22F8"/>
    <w:rsid w:val="00EB0C2C"/>
    <w:rsid w:val="00EC4A25"/>
    <w:rsid w:val="00EE0A1E"/>
    <w:rsid w:val="00F025A2"/>
    <w:rsid w:val="00F2026E"/>
    <w:rsid w:val="00F2210A"/>
    <w:rsid w:val="00F37743"/>
    <w:rsid w:val="00F402A8"/>
    <w:rsid w:val="00F54A3D"/>
    <w:rsid w:val="00F653B8"/>
    <w:rsid w:val="00F76F8F"/>
    <w:rsid w:val="00FA1266"/>
    <w:rsid w:val="00FB2BEA"/>
    <w:rsid w:val="00FC1192"/>
    <w:rsid w:val="00FD6630"/>
    <w:rsid w:val="00FF4BAA"/>
    <w:rsid w:val="00FF7BCD"/>
    <w:rsid w:val="0899639D"/>
    <w:rsid w:val="0A0F1F72"/>
    <w:rsid w:val="0A4E3F39"/>
    <w:rsid w:val="10DD6ED9"/>
    <w:rsid w:val="11B123BD"/>
    <w:rsid w:val="212345EC"/>
    <w:rsid w:val="24DC1B72"/>
    <w:rsid w:val="29BF6B64"/>
    <w:rsid w:val="30DA1E10"/>
    <w:rsid w:val="32D53C5F"/>
    <w:rsid w:val="38DB6025"/>
    <w:rsid w:val="3BB07066"/>
    <w:rsid w:val="40837E7B"/>
    <w:rsid w:val="459B2C80"/>
    <w:rsid w:val="4FF8104F"/>
    <w:rsid w:val="599A1C84"/>
    <w:rsid w:val="6B543DF1"/>
    <w:rsid w:val="6B7E6700"/>
    <w:rsid w:val="6E130B5A"/>
    <w:rsid w:val="702B1163"/>
    <w:rsid w:val="779427B7"/>
    <w:rsid w:val="79F87FDF"/>
    <w:rsid w:val="7E190B7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03CE6"/>
  <w15:docId w15:val="{B073474C-A6F1-4FC3-85C4-D7F2B244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character" w:styleId="Strong">
    <w:name w:val="Strong"/>
    <w:uiPriority w:val="22"/>
    <w:qFormat/>
    <w:rPr>
      <w:b/>
    </w:rPr>
  </w:style>
  <w:style w:type="character" w:styleId="Hyperlink">
    <w:name w:val="Hyperlink"/>
    <w:qFormat/>
    <w:rPr>
      <w:color w:val="0000FF"/>
      <w:u w:val="single"/>
    </w:rPr>
  </w:style>
  <w:style w:type="table" w:styleId="TableGrid">
    <w:name w:val="Table Grid"/>
    <w:basedOn w:val="TableNormal"/>
    <w:qFormat/>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pPr>
      <w:spacing w:after="220"/>
    </w:pPr>
    <w:rPr>
      <w:rFonts w:ascii="Arial" w:hAnsi="Arial"/>
      <w:sz w:val="22"/>
      <w:lang w:val="en-US"/>
    </w:rPr>
  </w:style>
  <w:style w:type="character" w:customStyle="1" w:styleId="DocumentMapChar">
    <w:name w:val="Document Map Char"/>
    <w:link w:val="DocumentMap"/>
    <w:rPr>
      <w:rFonts w:ascii="Tahoma" w:hAnsi="Tahoma" w:cs="Tahoma"/>
      <w:sz w:val="16"/>
      <w:szCs w:val="16"/>
      <w:lang w:val="en-GB"/>
    </w:rPr>
  </w:style>
  <w:style w:type="character" w:customStyle="1" w:styleId="Heading1Char">
    <w:name w:val="Heading 1 Char"/>
    <w:link w:val="Heading1"/>
    <w:rPr>
      <w:rFonts w:ascii="Arial" w:hAnsi="Arial"/>
      <w:sz w:val="36"/>
      <w:lang w:val="en-GB" w:eastAsia="en-US"/>
    </w:rPr>
  </w:style>
  <w:style w:type="paragraph" w:styleId="BalloonText">
    <w:name w:val="Balloon Text"/>
    <w:basedOn w:val="Normal"/>
    <w:link w:val="BalloonTextChar"/>
    <w:semiHidden/>
    <w:unhideWhenUsed/>
    <w:rsid w:val="00DA1C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A1C9F"/>
    <w:rPr>
      <w:rFonts w:ascii="Segoe UI" w:hAnsi="Segoe UI" w:cs="Segoe UI"/>
      <w:sz w:val="18"/>
      <w:szCs w:val="18"/>
      <w:lang w:val="en-GB" w:eastAsia="en-US"/>
    </w:rPr>
  </w:style>
  <w:style w:type="character" w:customStyle="1" w:styleId="TALChar">
    <w:name w:val="TAL Char"/>
    <w:link w:val="TAL"/>
    <w:qFormat/>
    <w:locked/>
    <w:rsid w:val="00003C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929715">
      <w:bodyDiv w:val="1"/>
      <w:marLeft w:val="0"/>
      <w:marRight w:val="0"/>
      <w:marTop w:val="0"/>
      <w:marBottom w:val="0"/>
      <w:divBdr>
        <w:top w:val="none" w:sz="0" w:space="0" w:color="auto"/>
        <w:left w:val="none" w:sz="0" w:space="0" w:color="auto"/>
        <w:bottom w:val="none" w:sz="0" w:space="0" w:color="auto"/>
        <w:right w:val="none" w:sz="0" w:space="0" w:color="auto"/>
      </w:divBdr>
    </w:div>
    <w:div w:id="385304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ropbox\Pentari%20Systems\RAN3\107bis-e\CB\CB%20%23%201008_Email_SON-MDT_MDT\Inbox\R3-20246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85B7C5-8EB4-4E98-A5D8-CCD39ECB53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5CE5010-BE3C-49E4-97F1-43BC63F65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465C04-75B7-4A25-9F13-E549D98C22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8</Pages>
  <Words>2640</Words>
  <Characters>14522</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9</cp:revision>
  <dcterms:created xsi:type="dcterms:W3CDTF">2020-04-22T18:33:00Z</dcterms:created>
  <dcterms:modified xsi:type="dcterms:W3CDTF">2020-04-23T12:06:00Z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NSCPROP_SA">
    <vt:lpwstr>E:\3GPP meeting\RAN3\107bis\inbox\CB # 1008_Email_SON-MDT_MDT\draft1 R3-202469 SoD MDT ActRep_ZTE_Nokia_QC.docx</vt:lpwstr>
  </property>
  <property fmtid="{D5CDD505-2E9C-101B-9397-08002B2CF9AE}" pid="4" name="ContentTypeId">
    <vt:lpwstr>0x0101003AA7AC0C743A294CADF60F661720E3E6</vt:lpwstr>
  </property>
</Properties>
</file>