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C3710" w14:textId="2E22FB14" w:rsidR="00EE37B4" w:rsidRPr="00E1378B" w:rsidRDefault="00EE37B4" w:rsidP="00EE37B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</w:t>
      </w:r>
      <w:r>
        <w:rPr>
          <w:rFonts w:ascii="Arial" w:hAnsi="Arial" w:cs="Arial"/>
          <w:b/>
          <w:sz w:val="24"/>
          <w:szCs w:val="24"/>
        </w:rPr>
        <w:t>40</w:t>
      </w:r>
      <w:bookmarkEnd w:id="0"/>
    </w:p>
    <w:p w14:paraId="235959AD" w14:textId="77777777" w:rsidR="00EE37B4" w:rsidRDefault="00EE37B4" w:rsidP="00EE37B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14:paraId="6B42ACCD" w14:textId="77777777" w:rsidR="00EE37B4" w:rsidRDefault="00EE37B4" w:rsidP="00BB524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</w:p>
    <w:p w14:paraId="1696FE9F" w14:textId="3DCC8CCF" w:rsidR="00010AD3" w:rsidRPr="00010AD3" w:rsidRDefault="00332C3C" w:rsidP="00BB524D">
      <w:pPr>
        <w:tabs>
          <w:tab w:val="right" w:pos="9639"/>
        </w:tabs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  <w:t>S2-190</w:t>
      </w:r>
      <w:r w:rsidR="00034024">
        <w:rPr>
          <w:rFonts w:ascii="Arial" w:hAnsi="Arial" w:cs="Arial"/>
          <w:b/>
          <w:noProof/>
          <w:sz w:val="24"/>
        </w:rPr>
        <w:t>8</w:t>
      </w:r>
      <w:r w:rsidR="00BB524D">
        <w:rPr>
          <w:rFonts w:ascii="Arial" w:hAnsi="Arial" w:cs="Arial"/>
          <w:b/>
          <w:noProof/>
          <w:sz w:val="24"/>
        </w:rPr>
        <w:t>634</w:t>
      </w:r>
    </w:p>
    <w:p w14:paraId="0CEAF598" w14:textId="09326496" w:rsidR="00332C3C" w:rsidRPr="00010AD3" w:rsidRDefault="00332C3C" w:rsidP="00BB524D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  <w:r w:rsidR="00034024" w:rsidRPr="00BB524D">
        <w:rPr>
          <w:rFonts w:cs="Arial"/>
          <w:b/>
          <w:noProof/>
          <w:color w:val="0000FF"/>
        </w:rPr>
        <w:tab/>
      </w:r>
      <w:r w:rsidR="00BB524D" w:rsidRPr="00BB524D">
        <w:rPr>
          <w:rFonts w:cs="Arial"/>
          <w:b/>
          <w:noProof/>
          <w:color w:val="0000FF"/>
        </w:rPr>
        <w:t>(e-mail revision 1</w:t>
      </w:r>
      <w:r w:rsidR="00034024" w:rsidRPr="00BB524D">
        <w:rPr>
          <w:rFonts w:cs="Arial"/>
          <w:b/>
          <w:noProof/>
          <w:color w:val="0000FF"/>
        </w:rPr>
        <w:t xml:space="preserve"> of S2-1908</w:t>
      </w:r>
      <w:r w:rsidR="00BB524D" w:rsidRPr="00BB524D">
        <w:rPr>
          <w:rFonts w:cs="Arial"/>
          <w:b/>
          <w:noProof/>
          <w:color w:val="0000FF"/>
        </w:rPr>
        <w:t>460)</w:t>
      </w:r>
    </w:p>
    <w:p w14:paraId="0BDE2A0F" w14:textId="795A8D26" w:rsidR="00463675" w:rsidRPr="004D1867" w:rsidRDefault="00463675" w:rsidP="00BB524D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</w:t>
      </w:r>
    </w:p>
    <w:p w14:paraId="25603B8B" w14:textId="17FBA401" w:rsidR="00DE63BA" w:rsidRPr="00010AD3" w:rsidRDefault="00463675" w:rsidP="00BB524D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BCF8152" w14:textId="49EAA95C" w:rsidR="00DE63BA" w:rsidRPr="00010AD3" w:rsidRDefault="00010AD3" w:rsidP="00BB524D">
      <w:pPr>
        <w:ind w:left="1701" w:hanging="1701"/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</w:t>
      </w:r>
      <w:r w:rsidR="00BB524D">
        <w:rPr>
          <w:rFonts w:ascii="Arial" w:hAnsi="Arial" w:cs="Arial"/>
          <w:b/>
        </w:rPr>
        <w:br/>
      </w:r>
      <w:r w:rsidRPr="00010AD3">
        <w:rPr>
          <w:rFonts w:ascii="Arial" w:hAnsi="Arial" w:cs="Arial"/>
          <w:b/>
        </w:rPr>
        <w:t>(S2-1906999/</w:t>
      </w:r>
      <w:proofErr w:type="gramStart"/>
      <w:r w:rsidRPr="00010AD3">
        <w:rPr>
          <w:rFonts w:ascii="Arial" w:hAnsi="Arial" w:cs="Arial"/>
          <w:b/>
          <w:color w:val="000000"/>
        </w:rPr>
        <w:t>LI(</w:t>
      </w:r>
      <w:proofErr w:type="gramEnd"/>
      <w:r w:rsidRPr="00010AD3">
        <w:rPr>
          <w:rFonts w:ascii="Arial" w:hAnsi="Arial" w:cs="Arial"/>
          <w:b/>
          <w:color w:val="000000"/>
        </w:rPr>
        <w:t>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D176D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034024">
        <w:t>SA 2</w:t>
      </w:r>
    </w:p>
    <w:p w14:paraId="6AF9910D" w14:textId="6BC38E67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>SA</w:t>
      </w:r>
      <w:r w:rsidR="00BB524D">
        <w:t> WG</w:t>
      </w:r>
      <w:r w:rsidR="001C7DF5">
        <w:t>3-LI</w:t>
      </w:r>
      <w:r w:rsidR="00DE63BA">
        <w:t>, RAN</w:t>
      </w:r>
      <w:r w:rsidR="00BB524D">
        <w:t> WG</w:t>
      </w:r>
      <w:r w:rsidR="00DE63BA">
        <w:t>3, TSG</w:t>
      </w:r>
      <w:r w:rsidR="00BB524D">
        <w:t> </w:t>
      </w:r>
      <w:r w:rsidR="00DE63BA">
        <w:t>SA, ETSI TC-LI</w:t>
      </w:r>
      <w:r w:rsidR="00010AD3">
        <w:t>, SA</w:t>
      </w:r>
      <w:r w:rsidR="00BB524D">
        <w:t> WG</w:t>
      </w:r>
      <w:r w:rsidR="00010AD3">
        <w:t>5</w:t>
      </w:r>
    </w:p>
    <w:p w14:paraId="033E954A" w14:textId="3F6967CE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</w:t>
      </w:r>
      <w:r w:rsidR="00BB524D">
        <w:t> </w:t>
      </w:r>
      <w:r w:rsidR="00FA6EA8">
        <w:t>RAN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6E1DA9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6F8E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</w:p>
    <w:p w14:paraId="5836C680" w14:textId="4230D8C6" w:rsidR="00463675" w:rsidRPr="00BB524D" w:rsidRDefault="00463675" w:rsidP="000F4E43">
      <w:pPr>
        <w:pStyle w:val="Contact"/>
        <w:tabs>
          <w:tab w:val="clear" w:pos="2268"/>
        </w:tabs>
      </w:pPr>
      <w:r w:rsidRPr="001C7DF5">
        <w:t>E-mail Address:</w:t>
      </w:r>
      <w:r w:rsidR="00652783">
        <w:t xml:space="preserve"> </w:t>
      </w:r>
      <w:proofErr w:type="spellStart"/>
      <w:r w:rsidR="00010AD3">
        <w:rPr>
          <w:bCs/>
        </w:rPr>
        <w:t>chris</w:t>
      </w:r>
      <w:proofErr w:type="spellEnd"/>
      <w:r w:rsidR="001C7DF5" w:rsidRPr="001C7DF5">
        <w:rPr>
          <w:bCs/>
        </w:rPr>
        <w:t xml:space="preserve"> (dot) </w:t>
      </w:r>
      <w:proofErr w:type="spellStart"/>
      <w:r w:rsidR="00010AD3">
        <w:rPr>
          <w:bCs/>
        </w:rPr>
        <w:t>pudney</w:t>
      </w:r>
      <w:proofErr w:type="spellEnd"/>
      <w:r w:rsidR="001C7DF5" w:rsidRPr="001C7DF5">
        <w:rPr>
          <w:bCs/>
        </w:rPr>
        <w:t xml:space="preserve"> (at) </w:t>
      </w:r>
      <w:proofErr w:type="spellStart"/>
      <w:r w:rsidR="001C7DF5" w:rsidRPr="001C7DF5">
        <w:rPr>
          <w:bCs/>
        </w:rPr>
        <w:t>vodafone</w:t>
      </w:r>
      <w:proofErr w:type="spellEnd"/>
      <w:r w:rsidR="001C7DF5" w:rsidRPr="001C7DF5">
        <w:rPr>
          <w:bCs/>
        </w:rPr>
        <w:t xml:space="preserve">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C95122" w:rsidR="00463675" w:rsidRPr="001C7DF5" w:rsidRDefault="00463675" w:rsidP="00462EA1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</w:t>
      </w:r>
      <w:r w:rsidR="00462EA1">
        <w:t xml:space="preserve"> (S2-1908139)</w:t>
      </w:r>
      <w:r w:rsidR="00010AD3">
        <w:t>;</w:t>
      </w:r>
      <w:r w:rsidR="00462EA1">
        <w:br/>
      </w:r>
      <w:r w:rsidR="00010AD3">
        <w:t>23</w:t>
      </w:r>
      <w:r w:rsidR="00D279A5">
        <w:t>.401 CR 3529</w:t>
      </w:r>
      <w:r w:rsidR="00462EA1">
        <w:t xml:space="preserve"> (S2-1908138)</w:t>
      </w:r>
      <w:r w:rsidR="00D279A5">
        <w:t>;</w:t>
      </w:r>
      <w:r w:rsidR="00BB524D">
        <w:t xml:space="preserve"> </w:t>
      </w:r>
      <w:r w:rsidR="00462EA1">
        <w:br/>
      </w:r>
      <w:r w:rsidR="00D279A5">
        <w:t>23.401 CR 3531</w:t>
      </w:r>
      <w:r w:rsidR="00462EA1">
        <w:t xml:space="preserve"> (S2-1908071)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47E73EEF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thanks TS</w:t>
      </w:r>
      <w:r w:rsidR="0052098B">
        <w:rPr>
          <w:rFonts w:ascii="Arial" w:hAnsi="Arial" w:cs="Arial"/>
        </w:rPr>
        <w:t>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46B0EB74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</w:t>
      </w:r>
      <w:proofErr w:type="gramStart"/>
      <w:r>
        <w:rPr>
          <w:rFonts w:ascii="Arial" w:hAnsi="Arial" w:cs="Arial"/>
        </w:rPr>
        <w:t>consequence</w:t>
      </w:r>
      <w:proofErr w:type="gramEnd"/>
      <w:r>
        <w:rPr>
          <w:rFonts w:ascii="Arial" w:hAnsi="Arial" w:cs="Arial"/>
        </w:rPr>
        <w:t xml:space="preserve"> 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 xml:space="preserve">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60F51B34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would like to provide the following responses to the points raised by TSG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>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644A5A0B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</w:t>
      </w:r>
      <w:proofErr w:type="gramStart"/>
      <w:r w:rsidRPr="00D279A5">
        <w:rPr>
          <w:rFonts w:ascii="Arial" w:hAnsi="Arial" w:cs="Arial"/>
          <w:i/>
          <w:iCs/>
        </w:rPr>
        <w:t>a large number of</w:t>
      </w:r>
      <w:proofErr w:type="gramEnd"/>
      <w:r w:rsidRPr="00D279A5">
        <w:rPr>
          <w:rFonts w:ascii="Arial" w:hAnsi="Arial" w:cs="Arial"/>
          <w:i/>
          <w:iCs/>
        </w:rPr>
        <w:t xml:space="preserve">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were expressed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r w:rsidR="00252F47" w:rsidRPr="00D279A5">
        <w:rPr>
          <w:rFonts w:ascii="Arial" w:hAnsi="Arial" w:cs="Arial"/>
          <w:i/>
          <w:iCs/>
        </w:rPr>
        <w:t xml:space="preserve">can be used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>While this solution may be activated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 xml:space="preserve">, this feature may not enable reporting all secondary cell changes and in the </w:t>
      </w:r>
      <w:proofErr w:type="gramStart"/>
      <w:r w:rsidR="000F30CA" w:rsidRPr="00D279A5">
        <w:rPr>
          <w:rFonts w:ascii="Arial" w:hAnsi="Arial" w:cs="Arial"/>
          <w:i/>
          <w:iCs/>
        </w:rPr>
        <w:t>worst case</w:t>
      </w:r>
      <w:proofErr w:type="gramEnd"/>
      <w:r w:rsidR="000F30CA" w:rsidRPr="00D279A5">
        <w:rPr>
          <w:rFonts w:ascii="Arial" w:hAnsi="Arial" w:cs="Arial"/>
          <w:i/>
          <w:iCs/>
        </w:rPr>
        <w:t xml:space="preserve">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E83C609" w:rsidR="00D279A5" w:rsidRPr="00D279A5" w:rsidRDefault="00D279A5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6B511559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EPC, Periodic TAUs are not performed in RRC Connected, and </w:t>
      </w:r>
    </w:p>
    <w:p w14:paraId="3E829F1D" w14:textId="0329C1D4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5GC, periodic Registration Updates are not performed in RRC Connected state.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6CDC0B33" w:rsidR="003A1344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Also,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 w:rsidRPr="003A1344">
        <w:rPr>
          <w:rFonts w:ascii="Arial" w:hAnsi="Arial" w:cs="Arial"/>
          <w:iCs/>
        </w:rPr>
        <w:t xml:space="preserve">the </w:t>
      </w:r>
      <w:proofErr w:type="spellStart"/>
      <w:r w:rsidRPr="003A1344">
        <w:rPr>
          <w:rFonts w:ascii="Arial" w:hAnsi="Arial" w:cs="Arial"/>
          <w:iCs/>
        </w:rPr>
        <w:t>PSCell</w:t>
      </w:r>
      <w:proofErr w:type="spellEnd"/>
      <w:r w:rsidRPr="003A1344">
        <w:rPr>
          <w:rFonts w:ascii="Arial" w:hAnsi="Arial" w:cs="Arial"/>
          <w:iCs/>
        </w:rPr>
        <w:t xml:space="preserve">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</w:t>
      </w:r>
      <w:proofErr w:type="spellStart"/>
      <w:r w:rsidR="003A1344">
        <w:rPr>
          <w:rFonts w:ascii="Arial" w:hAnsi="Arial" w:cs="Arial"/>
          <w:iCs/>
        </w:rPr>
        <w:t>eNB</w:t>
      </w:r>
      <w:proofErr w:type="spellEnd"/>
      <w:r w:rsidR="003A1344">
        <w:rPr>
          <w:rFonts w:ascii="Arial" w:hAnsi="Arial" w:cs="Arial"/>
          <w:iCs/>
        </w:rPr>
        <w:t xml:space="preserve">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 xml:space="preserve">The periodicity of this message is not specified but could be expected to be more frequent than the rate at which the Serving Gateway generates Partial </w:t>
      </w:r>
      <w:proofErr w:type="spellStart"/>
      <w:r w:rsidR="003A1344">
        <w:rPr>
          <w:rFonts w:ascii="Arial" w:hAnsi="Arial" w:cs="Arial"/>
          <w:iCs/>
        </w:rPr>
        <w:t>CDRs.</w:t>
      </w:r>
      <w:proofErr w:type="spellEnd"/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r>
        <w:rPr>
          <w:rFonts w:ascii="Arial" w:hAnsi="Arial" w:cs="Arial"/>
          <w:iCs/>
        </w:rPr>
        <w:t>have been enhanced to carry the last us</w:t>
      </w:r>
      <w:r w:rsidR="001D1BB2">
        <w:rPr>
          <w:rFonts w:ascii="Arial" w:hAnsi="Arial" w:cs="Arial"/>
          <w:iCs/>
        </w:rPr>
        <w:t xml:space="preserve">ed </w:t>
      </w:r>
      <w:proofErr w:type="spellStart"/>
      <w:r w:rsidR="001D1BB2">
        <w:rPr>
          <w:rFonts w:ascii="Arial" w:hAnsi="Arial" w:cs="Arial"/>
          <w:iCs/>
        </w:rPr>
        <w:t>PSCell</w:t>
      </w:r>
      <w:proofErr w:type="spellEnd"/>
      <w:r w:rsidR="001D1BB2">
        <w:rPr>
          <w:rFonts w:ascii="Arial" w:hAnsi="Arial" w:cs="Arial"/>
          <w:iCs/>
        </w:rPr>
        <w:t xml:space="preserve">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77FC7009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inform ETSI TC LI and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5 that the </w:t>
      </w:r>
      <w:proofErr w:type="spellStart"/>
      <w:r>
        <w:rPr>
          <w:rFonts w:ascii="Arial" w:hAnsi="Arial" w:cs="Arial"/>
          <w:iCs/>
        </w:rPr>
        <w:t>PSCell</w:t>
      </w:r>
      <w:proofErr w:type="spellEnd"/>
      <w:r>
        <w:rPr>
          <w:rFonts w:ascii="Arial" w:hAnsi="Arial" w:cs="Arial"/>
          <w:iCs/>
        </w:rPr>
        <w:t xml:space="preserve"> IDs will only be sent from the RAN to the MME and that these change requests do not propagate the </w:t>
      </w:r>
      <w:proofErr w:type="spellStart"/>
      <w:r>
        <w:rPr>
          <w:rFonts w:ascii="Arial" w:hAnsi="Arial" w:cs="Arial"/>
          <w:iCs/>
        </w:rPr>
        <w:t>PSCell</w:t>
      </w:r>
      <w:proofErr w:type="spellEnd"/>
      <w:r>
        <w:rPr>
          <w:rFonts w:ascii="Arial" w:hAnsi="Arial" w:cs="Arial"/>
          <w:iCs/>
        </w:rPr>
        <w:t xml:space="preserve">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161A0E59" w:rsidR="001D1BB2" w:rsidRDefault="001D1BB2">
      <w:pPr>
        <w:rPr>
          <w:rFonts w:ascii="Arial" w:hAnsi="Arial" w:cs="Arial"/>
          <w:iCs/>
        </w:rPr>
      </w:pPr>
      <w:proofErr w:type="gramStart"/>
      <w:r>
        <w:rPr>
          <w:rFonts w:ascii="Arial" w:hAnsi="Arial" w:cs="Arial"/>
          <w:iCs/>
        </w:rPr>
        <w:t>With regard to</w:t>
      </w:r>
      <w:proofErr w:type="gramEnd"/>
      <w:r>
        <w:rPr>
          <w:rFonts w:ascii="Arial" w:hAnsi="Arial" w:cs="Arial"/>
          <w:iCs/>
        </w:rPr>
        <w:t xml:space="preserve">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>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in their CRs to the June RAN plenary. (RAN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3 added </w:t>
      </w:r>
      <w:proofErr w:type="spellStart"/>
      <w:r>
        <w:rPr>
          <w:rFonts w:ascii="Arial" w:hAnsi="Arial" w:cs="Arial"/>
          <w:iCs/>
        </w:rPr>
        <w:t>PSCell</w:t>
      </w:r>
      <w:proofErr w:type="spellEnd"/>
      <w:r>
        <w:rPr>
          <w:rFonts w:ascii="Arial" w:hAnsi="Arial" w:cs="Arial"/>
          <w:iCs/>
        </w:rPr>
        <w:t xml:space="preserve">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is carried.)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proofErr w:type="gramStart"/>
      <w:r>
        <w:rPr>
          <w:rFonts w:ascii="Arial" w:hAnsi="Arial" w:cs="Arial"/>
          <w:iCs/>
        </w:rPr>
        <w:t>With regard to</w:t>
      </w:r>
      <w:proofErr w:type="gramEnd"/>
      <w:r>
        <w:rPr>
          <w:rFonts w:ascii="Arial" w:hAnsi="Arial" w:cs="Arial"/>
          <w:iCs/>
        </w:rPr>
        <w:t>:</w:t>
      </w:r>
    </w:p>
    <w:p w14:paraId="4493D18A" w14:textId="0527C9DF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</w:t>
      </w:r>
      <w:r w:rsidR="00BB524D">
        <w:rPr>
          <w:rFonts w:ascii="Arial" w:hAnsi="Arial" w:cs="Arial"/>
          <w:i/>
          <w:iCs/>
        </w:rPr>
        <w:t> WG</w:t>
      </w:r>
      <w:r w:rsidR="00D1087D" w:rsidRPr="003502C4">
        <w:rPr>
          <w:rFonts w:ascii="Arial" w:hAnsi="Arial" w:cs="Arial"/>
          <w:i/>
          <w:iCs/>
        </w:rPr>
        <w:t>2 to consider indicating in TS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29CB7D3E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</w:t>
      </w:r>
      <w:r w:rsidR="00BB524D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proofErr w:type="gramStart"/>
      <w:r>
        <w:rPr>
          <w:rFonts w:ascii="Arial" w:hAnsi="Arial" w:cs="Arial"/>
          <w:iCs/>
        </w:rPr>
        <w:t>With regard to</w:t>
      </w:r>
      <w:proofErr w:type="gramEnd"/>
      <w:r>
        <w:rPr>
          <w:rFonts w:ascii="Arial" w:hAnsi="Arial" w:cs="Arial"/>
          <w:iCs/>
        </w:rPr>
        <w:t>:</w:t>
      </w:r>
    </w:p>
    <w:p w14:paraId="0756346A" w14:textId="07B79B0D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 xml:space="preserve">In </w:t>
      </w:r>
      <w:proofErr w:type="gramStart"/>
      <w:r w:rsidR="00D1087D" w:rsidRPr="003502C4">
        <w:rPr>
          <w:rFonts w:ascii="Arial" w:hAnsi="Arial" w:cs="Arial"/>
          <w:i/>
          <w:iCs/>
        </w:rPr>
        <w:t>addition</w:t>
      </w:r>
      <w:proofErr w:type="gramEnd"/>
      <w:r w:rsidR="00D1087D" w:rsidRPr="003502C4">
        <w:rPr>
          <w:rFonts w:ascii="Arial" w:hAnsi="Arial" w:cs="Arial"/>
          <w:i/>
          <w:iCs/>
        </w:rPr>
        <w:t xml:space="preserve"> TSG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2523E416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5DEC99ED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</w:t>
      </w:r>
      <w:r w:rsidR="00BB524D">
        <w:rPr>
          <w:rFonts w:ascii="Arial" w:hAnsi="Arial" w:cs="Arial"/>
          <w:b/>
        </w:rPr>
        <w:t> 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3-LI,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3A4E7370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</w:t>
      </w:r>
      <w:r w:rsidR="00BB524D">
        <w:rPr>
          <w:rFonts w:ascii="Arial" w:hAnsi="Arial" w:cs="Arial"/>
        </w:rPr>
        <w:t> </w:t>
      </w:r>
      <w:r w:rsidR="003502C4">
        <w:rPr>
          <w:rFonts w:ascii="Arial" w:hAnsi="Arial" w:cs="Arial"/>
        </w:rPr>
        <w:t>SA,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3-LI,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05C62B79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B524D">
        <w:rPr>
          <w:rFonts w:ascii="Arial" w:hAnsi="Arial" w:cs="Arial"/>
          <w:b/>
        </w:rPr>
        <w:t> WG</w:t>
      </w:r>
      <w:r>
        <w:rPr>
          <w:rFonts w:ascii="Arial" w:hAnsi="Arial" w:cs="Arial"/>
          <w:b/>
        </w:rPr>
        <w:t>3</w:t>
      </w:r>
      <w:r w:rsidR="00F64002" w:rsidRPr="00F64002">
        <w:rPr>
          <w:rFonts w:ascii="Arial" w:hAnsi="Arial" w:cs="Arial"/>
          <w:b/>
        </w:rPr>
        <w:t>.</w:t>
      </w:r>
    </w:p>
    <w:p w14:paraId="3449AB35" w14:textId="4088AF7A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politely request RAN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3 to prepare CRs to their specifications to align with the attached 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F3E39" w14:textId="77777777" w:rsidR="00E647CB" w:rsidRDefault="00E647CB">
      <w:r>
        <w:separator/>
      </w:r>
    </w:p>
  </w:endnote>
  <w:endnote w:type="continuationSeparator" w:id="0">
    <w:p w14:paraId="1E5CFA0B" w14:textId="77777777" w:rsidR="00E647CB" w:rsidRDefault="00E6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3BA3B" w14:textId="77777777" w:rsidR="00E647CB" w:rsidRDefault="00E647CB">
      <w:r>
        <w:separator/>
      </w:r>
    </w:p>
  </w:footnote>
  <w:footnote w:type="continuationSeparator" w:id="0">
    <w:p w14:paraId="727C75AE" w14:textId="77777777" w:rsidR="00E647CB" w:rsidRDefault="00E64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AD3"/>
    <w:rsid w:val="00010D02"/>
    <w:rsid w:val="00034024"/>
    <w:rsid w:val="00037C3F"/>
    <w:rsid w:val="0005430B"/>
    <w:rsid w:val="00061538"/>
    <w:rsid w:val="00076AFC"/>
    <w:rsid w:val="000A0A42"/>
    <w:rsid w:val="000F1720"/>
    <w:rsid w:val="000F30CA"/>
    <w:rsid w:val="000F4E43"/>
    <w:rsid w:val="001057B0"/>
    <w:rsid w:val="001259B1"/>
    <w:rsid w:val="001938E9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57195"/>
    <w:rsid w:val="003A1344"/>
    <w:rsid w:val="004234FF"/>
    <w:rsid w:val="00462EA1"/>
    <w:rsid w:val="00463675"/>
    <w:rsid w:val="00491DB7"/>
    <w:rsid w:val="004B43FA"/>
    <w:rsid w:val="004C3F5A"/>
    <w:rsid w:val="004C4DCF"/>
    <w:rsid w:val="004D1867"/>
    <w:rsid w:val="00512CF5"/>
    <w:rsid w:val="0052098B"/>
    <w:rsid w:val="00531CEA"/>
    <w:rsid w:val="00570023"/>
    <w:rsid w:val="00572703"/>
    <w:rsid w:val="00584B08"/>
    <w:rsid w:val="005B7E4C"/>
    <w:rsid w:val="00652783"/>
    <w:rsid w:val="006759D0"/>
    <w:rsid w:val="0068328F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B17FAE"/>
    <w:rsid w:val="00B27686"/>
    <w:rsid w:val="00B47BD2"/>
    <w:rsid w:val="00B55028"/>
    <w:rsid w:val="00B862E6"/>
    <w:rsid w:val="00BA1868"/>
    <w:rsid w:val="00BB524D"/>
    <w:rsid w:val="00BE2F51"/>
    <w:rsid w:val="00C70D3C"/>
    <w:rsid w:val="00CA2FB0"/>
    <w:rsid w:val="00CC271F"/>
    <w:rsid w:val="00CF30C2"/>
    <w:rsid w:val="00D1087D"/>
    <w:rsid w:val="00D279A5"/>
    <w:rsid w:val="00D70FB9"/>
    <w:rsid w:val="00D83659"/>
    <w:rsid w:val="00DE63BA"/>
    <w:rsid w:val="00E15191"/>
    <w:rsid w:val="00E20604"/>
    <w:rsid w:val="00E221C7"/>
    <w:rsid w:val="00E4207B"/>
    <w:rsid w:val="00E647CB"/>
    <w:rsid w:val="00EE37B4"/>
    <w:rsid w:val="00F0649B"/>
    <w:rsid w:val="00F20CD7"/>
    <w:rsid w:val="00F27C3D"/>
    <w:rsid w:val="00F64002"/>
    <w:rsid w:val="00F800C7"/>
    <w:rsid w:val="00F90933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2019-07-03T13:05:00Z</dcterms:created>
  <dcterms:modified xsi:type="dcterms:W3CDTF">2019-08-15T23:03:00Z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2019-06-27T08:17:48.7380522Z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