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01A99" w14:textId="60DB4831" w:rsidR="00FC31DE" w:rsidRPr="00F37AC6" w:rsidRDefault="00FC31DE" w:rsidP="00FC31DE">
      <w:pPr>
        <w:pStyle w:val="3GPPHeader"/>
        <w:spacing w:after="60"/>
        <w:rPr>
          <w:rFonts w:ascii="Arial" w:hAnsi="Arial" w:cs="Arial"/>
          <w:sz w:val="36"/>
          <w:szCs w:val="32"/>
          <w:highlight w:val="yellow"/>
        </w:rPr>
      </w:pPr>
      <w:r w:rsidRPr="005E3F59">
        <w:rPr>
          <w:rFonts w:ascii="Arial" w:hAnsi="Arial" w:cs="Arial"/>
        </w:rPr>
        <w:t>3GPP TSG-RAN WG2 #99</w:t>
      </w:r>
      <w:r>
        <w:tab/>
      </w:r>
      <w:r w:rsidR="00F37AC6" w:rsidRPr="00F37AC6">
        <w:rPr>
          <w:rFonts w:ascii="Arial" w:hAnsi="Arial" w:cs="Arial"/>
          <w:sz w:val="28"/>
        </w:rPr>
        <w:t>R2-1709418</w:t>
      </w:r>
    </w:p>
    <w:p w14:paraId="087930A8" w14:textId="77777777" w:rsidR="00FC31DE" w:rsidRDefault="00FC31DE" w:rsidP="00FC31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2017</w:t>
      </w:r>
    </w:p>
    <w:p w14:paraId="2C4C650A" w14:textId="77777777" w:rsidR="00FC31DE" w:rsidRPr="00CE0424" w:rsidRDefault="00FC31DE" w:rsidP="00FC31DE">
      <w:pPr>
        <w:pStyle w:val="3GPPHeader"/>
      </w:pPr>
    </w:p>
    <w:p w14:paraId="09CCF977" w14:textId="0297CE6C" w:rsidR="00FC31DE" w:rsidRPr="00D50755" w:rsidRDefault="00FC31DE" w:rsidP="00FC31DE">
      <w:pPr>
        <w:pStyle w:val="3GPPHeader"/>
        <w:rPr>
          <w:rFonts w:ascii="Arial" w:hAnsi="Arial" w:cs="Arial"/>
          <w:sz w:val="22"/>
        </w:rPr>
      </w:pPr>
      <w:r w:rsidRPr="00D50755">
        <w:rPr>
          <w:rFonts w:ascii="Arial" w:hAnsi="Arial" w:cs="Arial"/>
          <w:sz w:val="22"/>
        </w:rPr>
        <w:t>Agenda Item:</w:t>
      </w:r>
      <w:r w:rsidRPr="00D50755">
        <w:rPr>
          <w:rFonts w:ascii="Arial" w:hAnsi="Arial" w:cs="Arial"/>
          <w:sz w:val="22"/>
        </w:rPr>
        <w:tab/>
      </w:r>
      <w:r w:rsidR="008563FF" w:rsidRPr="00D50755">
        <w:rPr>
          <w:rFonts w:ascii="Arial" w:hAnsi="Arial" w:cs="Arial"/>
          <w:sz w:val="22"/>
        </w:rPr>
        <w:t>9.13.8</w:t>
      </w:r>
    </w:p>
    <w:p w14:paraId="178B12FD" w14:textId="77777777" w:rsidR="00FC31DE" w:rsidRPr="009F5062" w:rsidRDefault="00FC31DE" w:rsidP="00FC31DE">
      <w:pPr>
        <w:pStyle w:val="3GPPHeader"/>
        <w:rPr>
          <w:rFonts w:ascii="Arial" w:hAnsi="Arial" w:cs="Arial"/>
          <w:sz w:val="22"/>
        </w:rPr>
      </w:pPr>
      <w:r w:rsidRPr="009F5062">
        <w:rPr>
          <w:rFonts w:ascii="Arial" w:hAnsi="Arial" w:cs="Arial"/>
          <w:sz w:val="22"/>
        </w:rPr>
        <w:t>Source:</w:t>
      </w:r>
      <w:r w:rsidRPr="009F5062">
        <w:rPr>
          <w:rFonts w:ascii="Arial" w:hAnsi="Arial" w:cs="Arial"/>
          <w:sz w:val="22"/>
        </w:rPr>
        <w:tab/>
        <w:t>Ericsson</w:t>
      </w:r>
    </w:p>
    <w:p w14:paraId="4D6435B2" w14:textId="771D1E51" w:rsidR="00FC31DE" w:rsidRPr="009F5062" w:rsidRDefault="00FC31DE" w:rsidP="00FC31DE">
      <w:pPr>
        <w:pStyle w:val="3GPPHeader"/>
        <w:rPr>
          <w:rFonts w:ascii="Arial" w:hAnsi="Arial" w:cs="Arial"/>
          <w:sz w:val="22"/>
        </w:rPr>
      </w:pPr>
      <w:r w:rsidRPr="009F5062">
        <w:rPr>
          <w:rFonts w:ascii="Arial" w:hAnsi="Arial" w:cs="Arial"/>
          <w:sz w:val="22"/>
        </w:rPr>
        <w:t>Title:</w:t>
      </w:r>
      <w:r w:rsidRPr="009F5062">
        <w:rPr>
          <w:rFonts w:ascii="Arial" w:hAnsi="Arial" w:cs="Arial"/>
          <w:sz w:val="22"/>
        </w:rPr>
        <w:tab/>
      </w:r>
      <w:r w:rsidR="00F075E2" w:rsidRPr="00F075E2">
        <w:rPr>
          <w:rFonts w:ascii="Arial" w:hAnsi="Arial" w:cs="Arial"/>
          <w:sz w:val="22"/>
        </w:rPr>
        <w:t>Study of Paging, SI Acquisition and SIB Scheduling impacts due to TDD</w:t>
      </w:r>
    </w:p>
    <w:p w14:paraId="186CD9F0" w14:textId="77777777" w:rsidR="00FC31DE" w:rsidRPr="009F5062" w:rsidRDefault="00FC31DE" w:rsidP="00FC31DE">
      <w:pPr>
        <w:pStyle w:val="3GPPHeader"/>
        <w:rPr>
          <w:rFonts w:ascii="Arial" w:hAnsi="Arial" w:cs="Arial"/>
          <w:sz w:val="22"/>
        </w:rPr>
      </w:pPr>
      <w:r w:rsidRPr="009F5062">
        <w:rPr>
          <w:rFonts w:ascii="Arial" w:hAnsi="Arial" w:cs="Arial"/>
          <w:sz w:val="22"/>
        </w:rPr>
        <w:t>Document for:</w:t>
      </w:r>
      <w:r w:rsidRPr="009F5062">
        <w:rPr>
          <w:rFonts w:ascii="Arial" w:hAnsi="Arial" w:cs="Arial"/>
          <w:sz w:val="22"/>
        </w:rPr>
        <w:tab/>
      </w:r>
      <w:r w:rsidRPr="00D50755">
        <w:rPr>
          <w:rFonts w:ascii="Arial" w:hAnsi="Arial" w:cs="Arial"/>
          <w:sz w:val="22"/>
        </w:rPr>
        <w:t>Discussion, Decision</w:t>
      </w:r>
    </w:p>
    <w:p w14:paraId="22F191B9" w14:textId="77777777" w:rsidR="00FC31DE" w:rsidRPr="009F5062" w:rsidRDefault="00FC31DE" w:rsidP="00FC31DE">
      <w:pPr>
        <w:rPr>
          <w:rFonts w:ascii="Arial" w:hAnsi="Arial" w:cs="Arial"/>
        </w:rPr>
      </w:pPr>
    </w:p>
    <w:p w14:paraId="28702F44" w14:textId="77777777" w:rsidR="00FC31DE" w:rsidRPr="00CE0424" w:rsidRDefault="00FC31DE" w:rsidP="00FC31DE">
      <w:pPr>
        <w:pStyle w:val="Heading1"/>
        <w:numPr>
          <w:ilvl w:val="0"/>
          <w:numId w:val="1"/>
        </w:numPr>
      </w:pPr>
      <w:r w:rsidRPr="00CE0424">
        <w:t>Introduction</w:t>
      </w:r>
    </w:p>
    <w:p w14:paraId="72D1FAFF" w14:textId="77777777" w:rsidR="00FC31DE" w:rsidRPr="003E7695" w:rsidRDefault="00FC31DE" w:rsidP="00FC31DE">
      <w:pPr>
        <w:pStyle w:val="BodyText"/>
        <w:rPr>
          <w:rFonts w:ascii="Arial" w:hAnsi="Arial" w:cs="Arial"/>
          <w:sz w:val="20"/>
        </w:rPr>
      </w:pPr>
      <w:r w:rsidRPr="003E7695">
        <w:rPr>
          <w:rFonts w:ascii="Arial" w:hAnsi="Arial" w:cs="Arial"/>
          <w:sz w:val="20"/>
        </w:rPr>
        <w:t xml:space="preserve">NB-IoT FDD mode has been introduced in Rel-13. Further enhancements </w:t>
      </w:r>
      <w:r w:rsidRPr="003E7695">
        <w:rPr>
          <w:rFonts w:ascii="Arial" w:hAnsi="Arial" w:cs="Arial"/>
          <w:bCs/>
          <w:sz w:val="20"/>
        </w:rPr>
        <w:t xml:space="preserve">to support positioning, multi-cast, reduced latency and power consumption, and non-anchor carrier operation </w:t>
      </w:r>
      <w:r w:rsidRPr="003E7695">
        <w:rPr>
          <w:rFonts w:ascii="Arial" w:hAnsi="Arial" w:cs="Arial"/>
          <w:sz w:val="20"/>
        </w:rPr>
        <w:t xml:space="preserve">has been carried in Rel-14. As part of Rel-15 further NB-IoT enhancements [1], it has been decided to provide support for NB-IoT TDD mode. </w:t>
      </w:r>
    </w:p>
    <w:p w14:paraId="7C970AC9" w14:textId="746A1FBD" w:rsidR="00FC31DE" w:rsidRPr="003E7695" w:rsidRDefault="00FC31DE" w:rsidP="00FC31DE">
      <w:pPr>
        <w:pStyle w:val="BodyText"/>
        <w:rPr>
          <w:rFonts w:ascii="Arial" w:hAnsi="Arial" w:cs="Arial"/>
          <w:sz w:val="20"/>
        </w:rPr>
      </w:pPr>
      <w:r w:rsidRPr="003E7695">
        <w:rPr>
          <w:rFonts w:ascii="Arial" w:hAnsi="Arial" w:cs="Arial"/>
          <w:sz w:val="20"/>
        </w:rPr>
        <w:t xml:space="preserve">In this paper, we study the impacts on various RAN/UE procedures such as paging, SIB scheduling and SIB acquisition. Most of the concepts of NB-IoT FDD can be re-used for TDD version, however, we need to gauge if additional impacts or update </w:t>
      </w:r>
      <w:r w:rsidR="00DD4FC9" w:rsidRPr="003E7695">
        <w:rPr>
          <w:rFonts w:ascii="Arial" w:hAnsi="Arial" w:cs="Arial"/>
          <w:sz w:val="20"/>
        </w:rPr>
        <w:t>are</w:t>
      </w:r>
      <w:r w:rsidRPr="003E7695">
        <w:rPr>
          <w:rFonts w:ascii="Arial" w:hAnsi="Arial" w:cs="Arial"/>
          <w:sz w:val="20"/>
        </w:rPr>
        <w:t xml:space="preserve"> needed to </w:t>
      </w:r>
      <w:r w:rsidR="00DD4FC9" w:rsidRPr="003E7695">
        <w:rPr>
          <w:rFonts w:ascii="Arial" w:hAnsi="Arial" w:cs="Arial"/>
          <w:sz w:val="20"/>
        </w:rPr>
        <w:t>support</w:t>
      </w:r>
      <w:r w:rsidRPr="003E7695">
        <w:rPr>
          <w:rFonts w:ascii="Arial" w:hAnsi="Arial" w:cs="Arial"/>
          <w:sz w:val="20"/>
        </w:rPr>
        <w:t xml:space="preserve"> NB-IoT TDD functionality.</w:t>
      </w:r>
    </w:p>
    <w:p w14:paraId="4985AE7D" w14:textId="5815B5E5" w:rsidR="006F0CB2" w:rsidRPr="003E7695" w:rsidRDefault="00D50755" w:rsidP="006F0CB2">
      <w:pPr>
        <w:pStyle w:val="BodyText"/>
        <w:rPr>
          <w:rFonts w:ascii="Arial" w:hAnsi="Arial" w:cs="Arial"/>
          <w:sz w:val="20"/>
        </w:rPr>
      </w:pPr>
      <w:r w:rsidRPr="003E7695">
        <w:rPr>
          <w:rFonts w:ascii="Arial" w:hAnsi="Arial" w:cs="Arial"/>
          <w:sz w:val="20"/>
        </w:rPr>
        <w:t xml:space="preserve">TDD mode fundamentally differs from FDD mode in the way UL and DL are transmitted. In FDD mode, dedicated uplink and downlink radio frames each on a separate carrier frequency are used. However, in TDD mode, uplink and downlink resources are allocated within the same radio frame sharing the same carrier frequency. Some of the sub-frames are allocated for uplink whereas some are allocated for downlink. In TDD mode different UL/DL configurations are provided as shown in Table 1 </w:t>
      </w:r>
      <w:r w:rsidR="006F0CB2" w:rsidRPr="003E7695">
        <w:rPr>
          <w:rFonts w:ascii="Arial" w:hAnsi="Arial" w:cs="Arial"/>
          <w:sz w:val="20"/>
        </w:rPr>
        <w:t>[3].</w:t>
      </w:r>
    </w:p>
    <w:p w14:paraId="2883D9C9" w14:textId="0874F6D3" w:rsidR="006F0CB2" w:rsidRPr="009F5062" w:rsidRDefault="006F0CB2" w:rsidP="006F0CB2">
      <w:pPr>
        <w:pStyle w:val="BodyText"/>
        <w:rPr>
          <w:rFonts w:ascii="Arial" w:hAnsi="Arial" w:cs="Arial"/>
          <w:b/>
        </w:rPr>
      </w:pP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Pr="009F5062">
        <w:rPr>
          <w:rFonts w:ascii="Arial" w:hAnsi="Arial" w:cs="Arial"/>
          <w:b/>
        </w:rPr>
        <w:t>Table 1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16"/>
        <w:gridCol w:w="2973"/>
        <w:gridCol w:w="456"/>
        <w:gridCol w:w="443"/>
        <w:gridCol w:w="456"/>
        <w:gridCol w:w="456"/>
        <w:gridCol w:w="456"/>
        <w:gridCol w:w="456"/>
        <w:gridCol w:w="456"/>
        <w:gridCol w:w="456"/>
        <w:gridCol w:w="456"/>
        <w:gridCol w:w="449"/>
      </w:tblGrid>
      <w:tr w:rsidR="006F0CB2" w:rsidRPr="009F5062" w14:paraId="13CF7F77" w14:textId="77777777" w:rsidTr="000E5794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46CED5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 xml:space="preserve">Uplink-downlink </w:t>
            </w:r>
          </w:p>
          <w:p w14:paraId="6879A0E9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1EFB30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 xml:space="preserve">Downlink-to-Uplink </w:t>
            </w:r>
          </w:p>
          <w:p w14:paraId="48973388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A0D31A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Subframe number</w:t>
            </w:r>
          </w:p>
        </w:tc>
      </w:tr>
      <w:tr w:rsidR="006F0CB2" w:rsidRPr="009F5062" w14:paraId="297C2417" w14:textId="77777777" w:rsidTr="000E57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A4D1" w14:textId="77777777" w:rsidR="006F0CB2" w:rsidRPr="009F5062" w:rsidRDefault="006F0CB2" w:rsidP="000E579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9C52" w14:textId="77777777" w:rsidR="006F0CB2" w:rsidRPr="009F5062" w:rsidRDefault="006F0CB2" w:rsidP="000E579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DBDF10C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D52B8E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F4CA65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0053612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2F81EEA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C6D0B3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4126C3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78E878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7B376F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0A701F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9</w:t>
            </w:r>
          </w:p>
        </w:tc>
      </w:tr>
      <w:tr w:rsidR="006F0CB2" w:rsidRPr="009F5062" w14:paraId="5E2F95E4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3D2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EC5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694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8DC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1CB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D4F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150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DD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15B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EB3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59A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D42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</w:tr>
      <w:tr w:rsidR="006F0CB2" w:rsidRPr="009F5062" w14:paraId="28B45523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A0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BF9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E16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71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B0A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ED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CFF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C485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5F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827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A0A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AC5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1BC83E33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E22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B69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457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4C1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B27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BAA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971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77CB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499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EB17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2B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E1E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754C15CD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F7D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516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D0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4F7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9CD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729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26C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04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5A3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15F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855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535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4B818D35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4F57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4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657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79AB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68E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CF8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C8F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15D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248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7B8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C92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BDB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27A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1F33F8D3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0C0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90A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542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458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7B6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A4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F74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81A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EC6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64F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417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9E1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1C5640BB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79C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6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0AA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0E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90C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CE9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C4A7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200B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3CF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541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715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E9A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A8F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</w:tbl>
    <w:p w14:paraId="33FE003B" w14:textId="77777777" w:rsidR="006F0CB2" w:rsidRPr="00CE0424" w:rsidRDefault="006F0CB2" w:rsidP="00FC31DE">
      <w:pPr>
        <w:pStyle w:val="BodyText"/>
      </w:pPr>
    </w:p>
    <w:p w14:paraId="325B970D" w14:textId="77777777" w:rsidR="00FC31DE" w:rsidRDefault="00FC31DE" w:rsidP="00FC31DE">
      <w:pPr>
        <w:pStyle w:val="Heading1"/>
        <w:numPr>
          <w:ilvl w:val="0"/>
          <w:numId w:val="1"/>
        </w:numPr>
      </w:pPr>
      <w:r>
        <w:t>Description</w:t>
      </w:r>
    </w:p>
    <w:p w14:paraId="7EBE895D" w14:textId="540A46CD" w:rsidR="00FC31DE" w:rsidRPr="003E7695" w:rsidRDefault="00FC31DE" w:rsidP="00FC31DE">
      <w:pPr>
        <w:pStyle w:val="BodyText"/>
        <w:rPr>
          <w:rFonts w:ascii="Arial" w:hAnsi="Arial" w:cs="Arial"/>
          <w:sz w:val="20"/>
        </w:rPr>
      </w:pPr>
      <w:r w:rsidRPr="003E7695">
        <w:rPr>
          <w:rFonts w:ascii="Arial" w:hAnsi="Arial" w:cs="Arial"/>
          <w:sz w:val="20"/>
        </w:rPr>
        <w:t>NB-IoT has very limited resource (One PRB). Further, NB-IoT needs to have an extended coverage as compared to legacy cellular system</w:t>
      </w:r>
      <w:r w:rsidR="003E0438" w:rsidRPr="003E7695">
        <w:rPr>
          <w:rFonts w:ascii="Arial" w:hAnsi="Arial" w:cs="Arial"/>
          <w:sz w:val="20"/>
        </w:rPr>
        <w:t>s,</w:t>
      </w:r>
      <w:r w:rsidRPr="003E7695">
        <w:rPr>
          <w:rFonts w:ascii="Arial" w:hAnsi="Arial" w:cs="Arial"/>
          <w:sz w:val="20"/>
        </w:rPr>
        <w:t xml:space="preserve"> such as</w:t>
      </w:r>
      <w:r w:rsidR="003E0438" w:rsidRPr="003E7695">
        <w:rPr>
          <w:rFonts w:ascii="Arial" w:hAnsi="Arial" w:cs="Arial"/>
          <w:sz w:val="20"/>
        </w:rPr>
        <w:t>,</w:t>
      </w:r>
      <w:r w:rsidRPr="003E7695">
        <w:rPr>
          <w:rFonts w:ascii="Arial" w:hAnsi="Arial" w:cs="Arial"/>
          <w:sz w:val="20"/>
        </w:rPr>
        <w:t xml:space="preserve"> LTE. Generally, data repetition is employed to support coverage enhancement.  Thus, various RAN/UE procedures such as System Information (SI)</w:t>
      </w:r>
      <w:r w:rsidR="006F0CB2" w:rsidRPr="003E7695">
        <w:rPr>
          <w:rFonts w:ascii="Arial" w:hAnsi="Arial" w:cs="Arial"/>
          <w:sz w:val="20"/>
        </w:rPr>
        <w:t xml:space="preserve"> Acquisition</w:t>
      </w:r>
      <w:r w:rsidRPr="003E7695">
        <w:rPr>
          <w:rFonts w:ascii="Arial" w:hAnsi="Arial" w:cs="Arial"/>
          <w:sz w:val="20"/>
        </w:rPr>
        <w:t>, broadca</w:t>
      </w:r>
      <w:r w:rsidR="006F0CB2" w:rsidRPr="003E7695">
        <w:rPr>
          <w:rFonts w:ascii="Arial" w:hAnsi="Arial" w:cs="Arial"/>
          <w:sz w:val="20"/>
        </w:rPr>
        <w:t>st of SI and scheduling of</w:t>
      </w:r>
      <w:r w:rsidRPr="003E7695">
        <w:rPr>
          <w:rFonts w:ascii="Arial" w:hAnsi="Arial" w:cs="Arial"/>
          <w:sz w:val="20"/>
        </w:rPr>
        <w:t xml:space="preserve"> </w:t>
      </w:r>
      <w:r w:rsidR="006F0CB2" w:rsidRPr="003E7695">
        <w:rPr>
          <w:rFonts w:ascii="Arial" w:hAnsi="Arial" w:cs="Arial"/>
          <w:sz w:val="20"/>
        </w:rPr>
        <w:t>UE pages are customized for NB</w:t>
      </w:r>
      <w:r w:rsidR="00D220A3">
        <w:rPr>
          <w:rFonts w:ascii="Arial" w:hAnsi="Arial" w:cs="Arial"/>
          <w:sz w:val="20"/>
        </w:rPr>
        <w:t>-IoT</w:t>
      </w:r>
      <w:r w:rsidR="007E6D41">
        <w:rPr>
          <w:rFonts w:ascii="Arial" w:hAnsi="Arial" w:cs="Arial"/>
          <w:sz w:val="20"/>
        </w:rPr>
        <w:t xml:space="preserve"> FDD</w:t>
      </w:r>
      <w:r w:rsidR="00D220A3">
        <w:rPr>
          <w:rFonts w:ascii="Arial" w:hAnsi="Arial" w:cs="Arial"/>
          <w:sz w:val="20"/>
        </w:rPr>
        <w:t>.</w:t>
      </w:r>
    </w:p>
    <w:p w14:paraId="6EA8A51A" w14:textId="77777777" w:rsidR="00FC31DE" w:rsidRPr="00020090" w:rsidRDefault="00FC31DE" w:rsidP="00FC31DE">
      <w:pPr>
        <w:pStyle w:val="Heading2"/>
        <w:numPr>
          <w:ilvl w:val="1"/>
          <w:numId w:val="1"/>
        </w:numPr>
        <w:rPr>
          <w:rFonts w:cs="Arial"/>
        </w:rPr>
      </w:pPr>
      <w:r w:rsidRPr="00020090">
        <w:rPr>
          <w:rFonts w:cs="Arial"/>
        </w:rPr>
        <w:lastRenderedPageBreak/>
        <w:t>Paging</w:t>
      </w:r>
    </w:p>
    <w:p w14:paraId="2B39F2F0" w14:textId="77777777" w:rsidR="00874D1D" w:rsidRPr="003E7695" w:rsidRDefault="00FD67AA" w:rsidP="00874D1D">
      <w:pPr>
        <w:tabs>
          <w:tab w:val="num" w:pos="720"/>
          <w:tab w:val="num" w:pos="1440"/>
        </w:tabs>
        <w:rPr>
          <w:rFonts w:ascii="Arial" w:hAnsi="Arial" w:cs="Arial"/>
          <w:sz w:val="20"/>
          <w:szCs w:val="20"/>
          <w:lang w:val="en-US"/>
        </w:rPr>
      </w:pPr>
      <w:r w:rsidRPr="003E7695">
        <w:rPr>
          <w:rFonts w:ascii="Arial" w:hAnsi="Arial" w:cs="Arial"/>
          <w:sz w:val="20"/>
          <w:szCs w:val="20"/>
          <w:lang w:val="en-US"/>
        </w:rPr>
        <w:t>Paging is used for network initiated connection setup</w:t>
      </w:r>
      <w:r w:rsidR="0072617B" w:rsidRPr="003E7695">
        <w:rPr>
          <w:rFonts w:ascii="Arial" w:hAnsi="Arial" w:cs="Arial"/>
          <w:sz w:val="20"/>
          <w:szCs w:val="20"/>
          <w:lang w:val="en-US"/>
        </w:rPr>
        <w:t xml:space="preserve">. </w:t>
      </w:r>
      <w:r w:rsidR="005F26B0" w:rsidRPr="003E7695">
        <w:rPr>
          <w:rFonts w:ascii="Arial" w:hAnsi="Arial" w:cs="Arial"/>
          <w:sz w:val="20"/>
          <w:szCs w:val="20"/>
          <w:lang w:val="en-US"/>
        </w:rPr>
        <w:t>The core network (</w:t>
      </w:r>
      <w:r w:rsidRPr="003E7695">
        <w:rPr>
          <w:rFonts w:ascii="Arial" w:hAnsi="Arial" w:cs="Arial"/>
          <w:sz w:val="20"/>
          <w:szCs w:val="20"/>
          <w:lang w:val="en-US"/>
        </w:rPr>
        <w:t>CN</w:t>
      </w:r>
      <w:r w:rsidR="005F26B0" w:rsidRPr="003E7695">
        <w:rPr>
          <w:rFonts w:ascii="Arial" w:hAnsi="Arial" w:cs="Arial"/>
          <w:sz w:val="20"/>
          <w:szCs w:val="20"/>
          <w:lang w:val="en-US"/>
        </w:rPr>
        <w:t>)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 use</w:t>
      </w:r>
      <w:r w:rsidR="0072617B" w:rsidRPr="003E7695">
        <w:rPr>
          <w:rFonts w:ascii="Arial" w:hAnsi="Arial" w:cs="Arial"/>
          <w:sz w:val="20"/>
          <w:szCs w:val="20"/>
          <w:lang w:val="en-US"/>
        </w:rPr>
        <w:t>s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 paging to notify </w:t>
      </w:r>
      <w:r w:rsidR="005F26B0" w:rsidRPr="003E7695">
        <w:rPr>
          <w:rFonts w:ascii="Arial" w:hAnsi="Arial" w:cs="Arial"/>
          <w:sz w:val="20"/>
          <w:szCs w:val="20"/>
          <w:lang w:val="en-US"/>
        </w:rPr>
        <w:t xml:space="preserve">a 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UE in </w:t>
      </w:r>
      <w:r w:rsidR="0072617B" w:rsidRPr="003E7695">
        <w:rPr>
          <w:rFonts w:ascii="Arial" w:hAnsi="Arial" w:cs="Arial"/>
          <w:sz w:val="20"/>
          <w:szCs w:val="20"/>
          <w:lang w:val="en-US"/>
        </w:rPr>
        <w:t>RRC_I</w:t>
      </w:r>
      <w:r w:rsidR="005F26B0" w:rsidRPr="003E7695">
        <w:rPr>
          <w:rFonts w:ascii="Arial" w:hAnsi="Arial" w:cs="Arial"/>
          <w:sz w:val="20"/>
          <w:szCs w:val="20"/>
          <w:lang w:val="en-US"/>
        </w:rPr>
        <w:t>DLE</w:t>
      </w:r>
      <w:r w:rsidR="0072617B" w:rsidRPr="003E7695">
        <w:rPr>
          <w:rFonts w:ascii="Arial" w:hAnsi="Arial" w:cs="Arial"/>
          <w:sz w:val="20"/>
          <w:szCs w:val="20"/>
          <w:lang w:val="en-US"/>
        </w:rPr>
        <w:t xml:space="preserve"> about incoming PS data. </w:t>
      </w:r>
      <w:r w:rsidR="005F26B0" w:rsidRPr="003E7695">
        <w:rPr>
          <w:rFonts w:ascii="Arial" w:hAnsi="Arial" w:cs="Arial"/>
          <w:sz w:val="20"/>
          <w:szCs w:val="20"/>
          <w:lang w:val="en-US"/>
        </w:rPr>
        <w:t xml:space="preserve">The </w:t>
      </w:r>
      <w:r w:rsidRPr="003E7695">
        <w:rPr>
          <w:rFonts w:ascii="Arial" w:hAnsi="Arial" w:cs="Arial"/>
          <w:sz w:val="20"/>
          <w:szCs w:val="20"/>
          <w:lang w:val="en-US"/>
        </w:rPr>
        <w:t>RRC Paging message is transmitted in all cells in the Tracking Area (TA), where the UE is registered</w:t>
      </w:r>
      <w:r w:rsidR="0072617B" w:rsidRPr="003E7695">
        <w:rPr>
          <w:rFonts w:ascii="Arial" w:hAnsi="Arial" w:cs="Arial"/>
          <w:sz w:val="20"/>
          <w:szCs w:val="20"/>
          <w:lang w:val="en-US"/>
        </w:rPr>
        <w:t>. U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Es monitor </w:t>
      </w:r>
      <w:r w:rsidR="0072617B" w:rsidRPr="003E7695">
        <w:rPr>
          <w:rFonts w:ascii="Arial" w:hAnsi="Arial" w:cs="Arial"/>
          <w:sz w:val="20"/>
          <w:szCs w:val="20"/>
          <w:lang w:val="en-US"/>
        </w:rPr>
        <w:t>PDCCH</w:t>
      </w:r>
      <w:r w:rsidR="00E74F6A" w:rsidRPr="003E7695">
        <w:rPr>
          <w:rFonts w:ascii="Arial" w:hAnsi="Arial" w:cs="Arial"/>
          <w:sz w:val="20"/>
          <w:szCs w:val="20"/>
          <w:lang w:val="en-US"/>
        </w:rPr>
        <w:t xml:space="preserve"> or MPDCCH in</w:t>
      </w:r>
      <w:r w:rsidR="001423EF" w:rsidRPr="003E7695">
        <w:rPr>
          <w:rFonts w:ascii="Arial" w:hAnsi="Arial" w:cs="Arial"/>
          <w:sz w:val="20"/>
          <w:szCs w:val="20"/>
          <w:lang w:val="en-US"/>
        </w:rPr>
        <w:t xml:space="preserve"> the case of BL/CE UEs or </w:t>
      </w:r>
      <w:r w:rsidR="0072617B" w:rsidRPr="003E7695">
        <w:rPr>
          <w:rFonts w:ascii="Arial" w:hAnsi="Arial" w:cs="Arial"/>
          <w:sz w:val="20"/>
          <w:szCs w:val="20"/>
          <w:lang w:val="en-US"/>
        </w:rPr>
        <w:t>NPDCCH for N</w:t>
      </w:r>
      <w:r w:rsidR="00000A06" w:rsidRPr="003E7695">
        <w:rPr>
          <w:rFonts w:ascii="Arial" w:hAnsi="Arial" w:cs="Arial"/>
          <w:sz w:val="20"/>
          <w:szCs w:val="20"/>
          <w:lang w:val="en-US"/>
        </w:rPr>
        <w:t>B</w:t>
      </w:r>
      <w:r w:rsidR="0072617B" w:rsidRPr="003E7695">
        <w:rPr>
          <w:rFonts w:ascii="Arial" w:hAnsi="Arial" w:cs="Arial"/>
          <w:sz w:val="20"/>
          <w:szCs w:val="20"/>
          <w:lang w:val="en-US"/>
        </w:rPr>
        <w:t>-IoT</w:t>
      </w:r>
      <w:r w:rsidR="001423EF" w:rsidRPr="003E7695">
        <w:rPr>
          <w:rFonts w:ascii="Arial" w:hAnsi="Arial" w:cs="Arial"/>
          <w:sz w:val="20"/>
          <w:szCs w:val="20"/>
          <w:lang w:val="en-US"/>
        </w:rPr>
        <w:t xml:space="preserve"> UEs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 for paging group identity (P-RNTI</w:t>
      </w:r>
      <w:r w:rsidR="00D95DEF" w:rsidRPr="003E7695">
        <w:rPr>
          <w:rFonts w:ascii="Arial" w:hAnsi="Arial" w:cs="Arial"/>
          <w:sz w:val="20"/>
          <w:szCs w:val="20"/>
          <w:lang w:val="en-US"/>
        </w:rPr>
        <w:t>).</w:t>
      </w:r>
      <w:r w:rsidR="0072617B" w:rsidRPr="003E7695">
        <w:rPr>
          <w:rFonts w:ascii="Arial" w:hAnsi="Arial" w:cs="Arial"/>
          <w:sz w:val="20"/>
          <w:szCs w:val="20"/>
          <w:lang w:val="en-US"/>
        </w:rPr>
        <w:t xml:space="preserve"> 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In case there is paging, the UE(s) will read the paging message that is included in </w:t>
      </w:r>
      <w:r w:rsidR="00000A06" w:rsidRPr="003E7695">
        <w:rPr>
          <w:rFonts w:ascii="Arial" w:hAnsi="Arial" w:cs="Arial"/>
          <w:sz w:val="20"/>
          <w:szCs w:val="20"/>
          <w:lang w:val="en-US"/>
        </w:rPr>
        <w:t>the indicated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 </w:t>
      </w:r>
      <w:r w:rsidR="00000A06" w:rsidRPr="003E7695">
        <w:rPr>
          <w:rFonts w:ascii="Arial" w:hAnsi="Arial" w:cs="Arial"/>
          <w:sz w:val="20"/>
          <w:szCs w:val="20"/>
          <w:lang w:val="en-US"/>
        </w:rPr>
        <w:t xml:space="preserve">PDSCH (NPDSCH) </w:t>
      </w:r>
      <w:r w:rsidRPr="003E7695">
        <w:rPr>
          <w:rFonts w:ascii="Arial" w:hAnsi="Arial" w:cs="Arial"/>
          <w:sz w:val="20"/>
          <w:szCs w:val="20"/>
          <w:lang w:val="en-US"/>
        </w:rPr>
        <w:t>message.</w:t>
      </w:r>
    </w:p>
    <w:p w14:paraId="114925E5" w14:textId="77777777" w:rsidR="004A2B01" w:rsidRPr="003E7695" w:rsidRDefault="00000A06" w:rsidP="00874D1D">
      <w:pPr>
        <w:tabs>
          <w:tab w:val="num" w:pos="720"/>
          <w:tab w:val="num" w:pos="1440"/>
        </w:tabs>
        <w:rPr>
          <w:rFonts w:ascii="Arial" w:hAnsi="Arial" w:cs="Arial"/>
          <w:sz w:val="20"/>
          <w:szCs w:val="20"/>
          <w:lang w:val="en-US"/>
        </w:rPr>
      </w:pPr>
      <w:r w:rsidRPr="003E7695">
        <w:rPr>
          <w:rFonts w:ascii="Arial" w:hAnsi="Arial" w:cs="Arial"/>
          <w:sz w:val="20"/>
          <w:szCs w:val="20"/>
          <w:lang w:val="en-US"/>
        </w:rPr>
        <w:t xml:space="preserve">NB-IoT FDD </w:t>
      </w:r>
      <w:r w:rsidR="00FE7E3D" w:rsidRPr="003E7695">
        <w:rPr>
          <w:rFonts w:ascii="Arial" w:hAnsi="Arial" w:cs="Arial"/>
          <w:sz w:val="20"/>
          <w:szCs w:val="20"/>
          <w:lang w:val="en-US"/>
        </w:rPr>
        <w:t>extends the DRX cycle so that the UE could sleep for up</w:t>
      </w:r>
      <w:r w:rsidR="001423EF" w:rsidRPr="003E7695">
        <w:rPr>
          <w:rFonts w:ascii="Arial" w:hAnsi="Arial" w:cs="Arial"/>
          <w:sz w:val="20"/>
          <w:szCs w:val="20"/>
          <w:lang w:val="en-US"/>
        </w:rPr>
        <w:t xml:space="preserve"> </w:t>
      </w:r>
      <w:r w:rsidR="00FE7E3D" w:rsidRPr="003E7695">
        <w:rPr>
          <w:rFonts w:ascii="Arial" w:hAnsi="Arial" w:cs="Arial"/>
          <w:sz w:val="20"/>
          <w:szCs w:val="20"/>
          <w:lang w:val="en-US"/>
        </w:rPr>
        <w:t>to ap</w:t>
      </w:r>
      <w:r w:rsidR="00874D1D" w:rsidRPr="003E7695">
        <w:rPr>
          <w:rFonts w:ascii="Arial" w:hAnsi="Arial" w:cs="Arial"/>
          <w:sz w:val="20"/>
          <w:szCs w:val="20"/>
          <w:lang w:val="en-US"/>
        </w:rPr>
        <w:t xml:space="preserve">proximately 3 hours in order to </w:t>
      </w:r>
      <w:r w:rsidR="00FE7E3D" w:rsidRPr="003E7695">
        <w:rPr>
          <w:rFonts w:ascii="Arial" w:hAnsi="Arial" w:cs="Arial"/>
          <w:sz w:val="20"/>
          <w:szCs w:val="20"/>
          <w:lang w:val="en-US"/>
        </w:rPr>
        <w:t xml:space="preserve">save UE battery. The UE must know on which HFN and on which time interval within the HFN, the </w:t>
      </w:r>
      <w:r w:rsidR="001423EF" w:rsidRPr="003E7695">
        <w:rPr>
          <w:rFonts w:ascii="Arial" w:hAnsi="Arial" w:cs="Arial"/>
          <w:sz w:val="20"/>
          <w:szCs w:val="20"/>
          <w:lang w:val="en-US"/>
        </w:rPr>
        <w:t xml:space="preserve">Paging Time Window </w:t>
      </w:r>
      <w:r w:rsidR="001B3B00" w:rsidRPr="003E7695">
        <w:rPr>
          <w:rFonts w:ascii="Arial" w:hAnsi="Arial" w:cs="Arial"/>
          <w:sz w:val="20"/>
          <w:szCs w:val="20"/>
          <w:lang w:val="en-US"/>
        </w:rPr>
        <w:t>is placed</w:t>
      </w:r>
      <w:r w:rsidR="00FE7E3D" w:rsidRPr="003E7695">
        <w:rPr>
          <w:rFonts w:ascii="Arial" w:hAnsi="Arial" w:cs="Arial"/>
          <w:sz w:val="20"/>
          <w:szCs w:val="20"/>
          <w:lang w:val="en-US"/>
        </w:rPr>
        <w:t>.</w:t>
      </w:r>
      <w:r w:rsidR="00874D1D" w:rsidRPr="003E7695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6E1B473" w14:textId="12E5E90D" w:rsidR="00874D1D" w:rsidRPr="003E7695" w:rsidRDefault="00874D1D" w:rsidP="00874D1D">
      <w:pPr>
        <w:tabs>
          <w:tab w:val="num" w:pos="720"/>
          <w:tab w:val="num" w:pos="1440"/>
        </w:tabs>
        <w:rPr>
          <w:rFonts w:ascii="Arial" w:hAnsi="Arial" w:cs="Arial"/>
          <w:b/>
          <w:sz w:val="20"/>
          <w:szCs w:val="20"/>
          <w:lang w:val="en-US"/>
        </w:rPr>
      </w:pPr>
      <w:r w:rsidRPr="003E7695">
        <w:rPr>
          <w:rFonts w:ascii="Arial" w:hAnsi="Arial" w:cs="Arial"/>
          <w:sz w:val="20"/>
          <w:szCs w:val="20"/>
          <w:lang w:val="en-US"/>
        </w:rPr>
        <w:t>Si</w:t>
      </w:r>
      <w:bookmarkStart w:id="0" w:name="_GoBack"/>
      <w:bookmarkEnd w:id="0"/>
      <w:r w:rsidRPr="003E7695">
        <w:rPr>
          <w:rFonts w:ascii="Arial" w:hAnsi="Arial" w:cs="Arial"/>
          <w:sz w:val="20"/>
          <w:szCs w:val="20"/>
          <w:lang w:val="en-US"/>
        </w:rPr>
        <w:t xml:space="preserve">milar to the case of LTE TDD and eMTC TDD, NB-IoT TDD can also follow the design principles for paging subframes </w:t>
      </w:r>
      <w:r w:rsidR="004A2B01" w:rsidRPr="003E7695">
        <w:rPr>
          <w:rFonts w:ascii="Arial" w:hAnsi="Arial" w:cs="Arial"/>
          <w:sz w:val="20"/>
          <w:szCs w:val="20"/>
          <w:lang w:val="en-US"/>
        </w:rPr>
        <w:t xml:space="preserve">pattern </w:t>
      </w:r>
      <w:r w:rsidR="00052468" w:rsidRPr="003E7695">
        <w:rPr>
          <w:rFonts w:ascii="Arial" w:hAnsi="Arial" w:cs="Arial"/>
          <w:sz w:val="20"/>
          <w:szCs w:val="20"/>
          <w:lang w:val="en-US"/>
        </w:rPr>
        <w:t>(</w:t>
      </w:r>
      <w:r w:rsidR="00052468" w:rsidRPr="003E7695">
        <w:rPr>
          <w:rFonts w:ascii="Arial" w:hAnsi="Arial" w:cs="Arial"/>
          <w:sz w:val="20"/>
          <w:szCs w:val="20"/>
        </w:rPr>
        <w:t xml:space="preserve">to determine one or more paging frames and occasions to monitor) 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as detailed in </w:t>
      </w:r>
      <w:r w:rsidRPr="003E7695">
        <w:rPr>
          <w:rFonts w:ascii="Arial" w:hAnsi="Arial" w:cs="Arial"/>
          <w:sz w:val="20"/>
          <w:szCs w:val="20"/>
          <w:lang w:val="en-US"/>
        </w:rPr>
        <w:fldChar w:fldCharType="begin"/>
      </w:r>
      <w:r w:rsidRPr="003E7695">
        <w:rPr>
          <w:rFonts w:ascii="Arial" w:hAnsi="Arial" w:cs="Arial"/>
          <w:sz w:val="20"/>
          <w:szCs w:val="20"/>
          <w:lang w:val="en-US"/>
        </w:rPr>
        <w:instrText xml:space="preserve"> REF _Ref486270243 \r \h  \* MERGEFORMAT </w:instrText>
      </w:r>
      <w:r w:rsidRPr="003E7695">
        <w:rPr>
          <w:rFonts w:ascii="Arial" w:hAnsi="Arial" w:cs="Arial"/>
          <w:sz w:val="20"/>
          <w:szCs w:val="20"/>
          <w:lang w:val="en-US"/>
        </w:rPr>
      </w:r>
      <w:r w:rsidRPr="003E7695">
        <w:rPr>
          <w:rFonts w:ascii="Arial" w:hAnsi="Arial" w:cs="Arial"/>
          <w:sz w:val="20"/>
          <w:szCs w:val="20"/>
          <w:lang w:val="en-US"/>
        </w:rPr>
        <w:fldChar w:fldCharType="separate"/>
      </w:r>
      <w:r w:rsidRPr="003E7695">
        <w:rPr>
          <w:rFonts w:ascii="Arial" w:hAnsi="Arial" w:cs="Arial"/>
          <w:sz w:val="20"/>
          <w:szCs w:val="20"/>
          <w:lang w:val="en-US"/>
        </w:rPr>
        <w:t>[4]</w:t>
      </w:r>
      <w:r w:rsidRPr="003E7695">
        <w:rPr>
          <w:rFonts w:ascii="Arial" w:hAnsi="Arial" w:cs="Arial"/>
          <w:sz w:val="20"/>
          <w:szCs w:val="20"/>
          <w:lang w:val="en-US"/>
        </w:rPr>
        <w:fldChar w:fldCharType="end"/>
      </w:r>
      <w:r w:rsidR="0002539B" w:rsidRPr="003E7695">
        <w:rPr>
          <w:rFonts w:ascii="Arial" w:hAnsi="Arial" w:cs="Arial"/>
          <w:sz w:val="20"/>
          <w:szCs w:val="20"/>
          <w:lang w:val="en-US"/>
        </w:rPr>
        <w:t xml:space="preserve"> and provided in below table</w:t>
      </w:r>
      <w:r w:rsidRPr="003E7695">
        <w:rPr>
          <w:rFonts w:ascii="Arial" w:hAnsi="Arial" w:cs="Arial"/>
          <w:sz w:val="20"/>
          <w:szCs w:val="20"/>
          <w:lang w:val="en-US"/>
        </w:rPr>
        <w:t>.</w:t>
      </w:r>
      <w:r w:rsidRPr="003E769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B96679" w:rsidRPr="003E7695">
        <w:rPr>
          <w:rFonts w:ascii="Arial" w:hAnsi="Arial" w:cs="Arial"/>
          <w:sz w:val="20"/>
          <w:szCs w:val="20"/>
          <w:lang w:val="en-US"/>
        </w:rPr>
        <w:t>Separate subframe patterns are provided for FDD and TDD, NB-IoT TDD should use the subframe pattern used by TDD.</w:t>
      </w:r>
    </w:p>
    <w:p w14:paraId="40DABB88" w14:textId="77777777" w:rsidR="004A2B01" w:rsidRPr="003E7695" w:rsidRDefault="004A2B01" w:rsidP="004A2B01">
      <w:pPr>
        <w:tabs>
          <w:tab w:val="num" w:pos="720"/>
          <w:tab w:val="num" w:pos="1440"/>
        </w:tabs>
        <w:rPr>
          <w:rFonts w:ascii="Arial" w:hAnsi="Arial" w:cs="Arial"/>
          <w:sz w:val="20"/>
          <w:szCs w:val="20"/>
          <w:lang w:val="en-US"/>
        </w:rPr>
      </w:pPr>
      <w:r w:rsidRPr="003E7695">
        <w:rPr>
          <w:rFonts w:ascii="Arial" w:hAnsi="Arial" w:cs="Arial"/>
          <w:sz w:val="20"/>
          <w:szCs w:val="20"/>
          <w:lang w:val="en-US"/>
        </w:rPr>
        <w:t xml:space="preserve">In the below table, </w:t>
      </w:r>
      <w:r w:rsidRPr="003E7695">
        <w:rPr>
          <w:rFonts w:ascii="Arial" w:hAnsi="Arial" w:cs="Arial"/>
          <w:sz w:val="20"/>
          <w:szCs w:val="20"/>
          <w:shd w:val="clear" w:color="auto" w:fill="FFFFFF"/>
        </w:rPr>
        <w:t>Ns indicates the number of paging occation(s) within a Paging Frame.</w:t>
      </w:r>
    </w:p>
    <w:p w14:paraId="2259181D" w14:textId="1B95716D" w:rsidR="004A2B01" w:rsidRPr="003E7695" w:rsidRDefault="004A2B01" w:rsidP="004A2B01">
      <w:pPr>
        <w:tabs>
          <w:tab w:val="num" w:pos="720"/>
          <w:tab w:val="num" w:pos="1440"/>
        </w:tabs>
        <w:rPr>
          <w:rFonts w:ascii="Arial" w:hAnsi="Arial" w:cs="Arial"/>
          <w:i/>
          <w:sz w:val="20"/>
          <w:szCs w:val="20"/>
        </w:rPr>
      </w:pPr>
      <w:r w:rsidRPr="003E7695">
        <w:rPr>
          <w:rFonts w:ascii="Arial" w:hAnsi="Arial" w:cs="Arial"/>
          <w:sz w:val="20"/>
          <w:szCs w:val="20"/>
          <w:lang w:val="en-US"/>
        </w:rPr>
        <w:t xml:space="preserve"> </w:t>
      </w:r>
      <w:r w:rsidRPr="003E7695">
        <w:rPr>
          <w:rFonts w:ascii="Arial" w:hAnsi="Arial" w:cs="Arial"/>
          <w:i/>
          <w:sz w:val="20"/>
          <w:szCs w:val="20"/>
          <w:lang w:eastAsia="ja-JP"/>
        </w:rPr>
        <w:t>TDD (all UL/DL configurations)</w:t>
      </w:r>
      <w:r w:rsidR="00185D2C" w:rsidRPr="003E7695">
        <w:rPr>
          <w:rFonts w:ascii="Arial" w:hAnsi="Arial" w:cs="Arial"/>
          <w:i/>
          <w:sz w:val="20"/>
          <w:szCs w:val="20"/>
          <w:lang w:eastAsia="ja-JP"/>
        </w:rPr>
        <w:t xml:space="preserve"> [4]</w:t>
      </w:r>
      <w:r w:rsidRPr="003E7695">
        <w:rPr>
          <w:rFonts w:ascii="Arial" w:hAnsi="Arial" w:cs="Arial"/>
          <w:i/>
          <w:sz w:val="20"/>
          <w:szCs w:val="20"/>
        </w:rPr>
        <w:t>:</w:t>
      </w:r>
    </w:p>
    <w:p w14:paraId="4EFEE3DB" w14:textId="77777777" w:rsidR="004A2B01" w:rsidRPr="003E7695" w:rsidRDefault="004A2B01" w:rsidP="004A2B01">
      <w:pPr>
        <w:pStyle w:val="B1"/>
        <w:rPr>
          <w:rFonts w:ascii="Arial" w:hAnsi="Arial" w:cs="Arial"/>
          <w:i/>
          <w:sz w:val="20"/>
          <w:szCs w:val="20"/>
        </w:rPr>
      </w:pPr>
      <w:r w:rsidRPr="003E7695">
        <w:rPr>
          <w:rFonts w:ascii="Arial" w:hAnsi="Arial" w:cs="Arial"/>
          <w:i/>
          <w:sz w:val="20"/>
          <w:szCs w:val="20"/>
        </w:rPr>
        <w:t>-</w:t>
      </w:r>
      <w:r w:rsidRPr="003E7695">
        <w:rPr>
          <w:rFonts w:ascii="Arial" w:hAnsi="Arial" w:cs="Arial"/>
          <w:i/>
          <w:sz w:val="20"/>
          <w:szCs w:val="20"/>
        </w:rPr>
        <w:tab/>
        <w:t>If P-RNTI is transmitted on PDCCH, or if P-RNTI is transmitted on MPDCCH with system bandwidth &gt; 3MHz: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927"/>
        <w:gridCol w:w="1928"/>
        <w:gridCol w:w="1928"/>
        <w:gridCol w:w="1928"/>
      </w:tblGrid>
      <w:tr w:rsidR="004A2B01" w:rsidRPr="003E7695" w14:paraId="70F89E2E" w14:textId="77777777" w:rsidTr="009F36BC">
        <w:tc>
          <w:tcPr>
            <w:tcW w:w="1971" w:type="dxa"/>
            <w:shd w:val="clear" w:color="auto" w:fill="auto"/>
          </w:tcPr>
          <w:p w14:paraId="237821CD" w14:textId="77777777" w:rsidR="004A2B01" w:rsidRPr="003E7695" w:rsidRDefault="004A2B01" w:rsidP="009F36BC">
            <w:pPr>
              <w:pStyle w:val="TAH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Ns</w:t>
            </w:r>
          </w:p>
        </w:tc>
        <w:tc>
          <w:tcPr>
            <w:tcW w:w="1971" w:type="dxa"/>
            <w:shd w:val="clear" w:color="auto" w:fill="auto"/>
          </w:tcPr>
          <w:p w14:paraId="52B575C3" w14:textId="77777777" w:rsidR="004A2B01" w:rsidRPr="003E7695" w:rsidRDefault="004A2B01" w:rsidP="009F36BC">
            <w:pPr>
              <w:pStyle w:val="TAH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PO when i_s=0</w:t>
            </w:r>
          </w:p>
        </w:tc>
        <w:tc>
          <w:tcPr>
            <w:tcW w:w="1971" w:type="dxa"/>
            <w:shd w:val="clear" w:color="auto" w:fill="auto"/>
          </w:tcPr>
          <w:p w14:paraId="16738DD6" w14:textId="77777777" w:rsidR="004A2B01" w:rsidRPr="003E7695" w:rsidDel="003C4A3D" w:rsidRDefault="004A2B01" w:rsidP="009F36BC">
            <w:pPr>
              <w:pStyle w:val="TAH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PO when i_s=1</w:t>
            </w:r>
          </w:p>
        </w:tc>
        <w:tc>
          <w:tcPr>
            <w:tcW w:w="1971" w:type="dxa"/>
            <w:shd w:val="clear" w:color="auto" w:fill="auto"/>
          </w:tcPr>
          <w:p w14:paraId="6A1515F8" w14:textId="77777777" w:rsidR="004A2B01" w:rsidRPr="003E7695" w:rsidDel="003C4A3D" w:rsidRDefault="004A2B01" w:rsidP="009F36BC">
            <w:pPr>
              <w:pStyle w:val="TAH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PO when i_s=2</w:t>
            </w:r>
          </w:p>
        </w:tc>
        <w:tc>
          <w:tcPr>
            <w:tcW w:w="1971" w:type="dxa"/>
            <w:shd w:val="clear" w:color="auto" w:fill="auto"/>
          </w:tcPr>
          <w:p w14:paraId="45F8B305" w14:textId="77777777" w:rsidR="004A2B01" w:rsidRPr="003E7695" w:rsidDel="003C4A3D" w:rsidRDefault="004A2B01" w:rsidP="009F36BC">
            <w:pPr>
              <w:pStyle w:val="TAH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PO when i_s=3</w:t>
            </w:r>
          </w:p>
        </w:tc>
      </w:tr>
      <w:tr w:rsidR="004A2B01" w:rsidRPr="003E7695" w14:paraId="36DF4AED" w14:textId="77777777" w:rsidTr="009F36BC">
        <w:tc>
          <w:tcPr>
            <w:tcW w:w="1971" w:type="dxa"/>
            <w:shd w:val="clear" w:color="auto" w:fill="auto"/>
          </w:tcPr>
          <w:p w14:paraId="0CD942F9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05EB1278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26302810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207DB692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11D1C0D4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N/A</w:t>
            </w:r>
          </w:p>
        </w:tc>
      </w:tr>
      <w:tr w:rsidR="004A2B01" w:rsidRPr="003E7695" w14:paraId="6CEF726A" w14:textId="77777777" w:rsidTr="009F36BC">
        <w:tc>
          <w:tcPr>
            <w:tcW w:w="1971" w:type="dxa"/>
            <w:shd w:val="clear" w:color="auto" w:fill="auto"/>
          </w:tcPr>
          <w:p w14:paraId="2F4A2BA2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14:paraId="4B78AEE8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6FDAD7F0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399B1457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0D6814B7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N/A</w:t>
            </w:r>
          </w:p>
        </w:tc>
      </w:tr>
      <w:tr w:rsidR="004A2B01" w:rsidRPr="003E7695" w14:paraId="4BF9905A" w14:textId="77777777" w:rsidTr="009F36BC">
        <w:tc>
          <w:tcPr>
            <w:tcW w:w="1971" w:type="dxa"/>
            <w:shd w:val="clear" w:color="auto" w:fill="auto"/>
          </w:tcPr>
          <w:p w14:paraId="390546B7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1A76BE36" w14:textId="77777777" w:rsidR="004A2B01" w:rsidRPr="003E7695" w:rsidRDefault="004A2B01" w:rsidP="009F36BC">
            <w:pPr>
              <w:pStyle w:val="TAC"/>
              <w:rPr>
                <w:rFonts w:eastAsia="SimSun"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586BEE64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3FA544D3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424E2BF8" w14:textId="77777777" w:rsidR="004A2B01" w:rsidRPr="003E7695" w:rsidRDefault="004A2B01" w:rsidP="009F36BC">
            <w:pPr>
              <w:pStyle w:val="TAC"/>
              <w:rPr>
                <w:rFonts w:cs="Arial"/>
                <w:sz w:val="20"/>
                <w:szCs w:val="20"/>
                <w:lang w:eastAsia="ja-JP"/>
              </w:rPr>
            </w:pPr>
            <w:r w:rsidRPr="003E7695">
              <w:rPr>
                <w:rFonts w:cs="Arial"/>
                <w:sz w:val="20"/>
                <w:szCs w:val="20"/>
              </w:rPr>
              <w:t>6</w:t>
            </w:r>
          </w:p>
        </w:tc>
      </w:tr>
    </w:tbl>
    <w:p w14:paraId="40239C92" w14:textId="77777777" w:rsidR="004A2B01" w:rsidRPr="003E7695" w:rsidRDefault="004A2B01" w:rsidP="004A2B01">
      <w:pPr>
        <w:tabs>
          <w:tab w:val="num" w:pos="720"/>
          <w:tab w:val="num" w:pos="1440"/>
        </w:tabs>
        <w:rPr>
          <w:rFonts w:ascii="Arial" w:hAnsi="Arial" w:cs="Arial"/>
          <w:sz w:val="20"/>
          <w:szCs w:val="20"/>
          <w:lang w:val="en-US"/>
        </w:rPr>
      </w:pPr>
    </w:p>
    <w:p w14:paraId="259882BA" w14:textId="46C9B8A5" w:rsidR="00874D1D" w:rsidRPr="003E7695" w:rsidRDefault="00874D1D" w:rsidP="00450431">
      <w:pPr>
        <w:pStyle w:val="TOC2"/>
        <w:spacing w:after="120"/>
        <w:ind w:left="1701" w:hanging="1701"/>
        <w:rPr>
          <w:rFonts w:ascii="Arial" w:hAnsi="Arial" w:cs="Arial"/>
        </w:rPr>
      </w:pPr>
      <w:r w:rsidRPr="003E7695">
        <w:rPr>
          <w:rFonts w:ascii="Arial" w:hAnsi="Arial" w:cs="Arial"/>
          <w:b/>
        </w:rPr>
        <w:t>Observation 1</w:t>
      </w:r>
      <w:r w:rsidRPr="003E7695">
        <w:rPr>
          <w:rFonts w:ascii="Arial" w:hAnsi="Arial" w:cs="Arial"/>
          <w:b/>
          <w:lang w:eastAsia="en-US"/>
        </w:rPr>
        <w:tab/>
      </w:r>
      <w:r w:rsidRPr="003E7695">
        <w:rPr>
          <w:rFonts w:ascii="Arial" w:hAnsi="Arial" w:cs="Arial"/>
          <w:b/>
          <w:lang w:val="en-US"/>
        </w:rPr>
        <w:t xml:space="preserve">A NB-IoT TDD Paging Occasion can be calculated similar to LTE-TDD [4]. </w:t>
      </w:r>
    </w:p>
    <w:p w14:paraId="2D0FA8DF" w14:textId="616EE795" w:rsidR="00F90115" w:rsidRPr="003E7695" w:rsidRDefault="00F90115" w:rsidP="00E00B9E">
      <w:pPr>
        <w:pStyle w:val="Observation"/>
        <w:numPr>
          <w:ilvl w:val="0"/>
          <w:numId w:val="0"/>
        </w:numPr>
        <w:ind w:left="1695" w:hanging="1695"/>
        <w:rPr>
          <w:rFonts w:ascii="Arial" w:hAnsi="Arial" w:cs="Arial"/>
          <w:sz w:val="20"/>
          <w:szCs w:val="20"/>
        </w:rPr>
      </w:pPr>
      <w:r w:rsidRPr="003E7695">
        <w:rPr>
          <w:rFonts w:ascii="Arial" w:hAnsi="Arial" w:cs="Arial"/>
          <w:sz w:val="20"/>
          <w:szCs w:val="20"/>
          <w:lang w:eastAsia="zh-CN"/>
        </w:rPr>
        <w:t>Proposal 1</w:t>
      </w:r>
      <w:r w:rsidRPr="003E7695">
        <w:rPr>
          <w:rFonts w:ascii="Arial" w:hAnsi="Arial" w:cs="Arial"/>
          <w:sz w:val="20"/>
          <w:szCs w:val="20"/>
          <w:lang w:eastAsia="zh-CN"/>
        </w:rPr>
        <w:tab/>
      </w:r>
      <w:r w:rsidR="00E00B9E" w:rsidRPr="003E7695">
        <w:rPr>
          <w:rFonts w:ascii="Arial" w:hAnsi="Arial" w:cs="Arial"/>
          <w:sz w:val="20"/>
          <w:szCs w:val="20"/>
          <w:lang w:eastAsia="zh-CN"/>
        </w:rPr>
        <w:tab/>
      </w:r>
      <w:r w:rsidR="00E00B9E" w:rsidRPr="003E7695">
        <w:rPr>
          <w:rFonts w:ascii="Arial" w:hAnsi="Arial" w:cs="Arial"/>
          <w:sz w:val="20"/>
          <w:szCs w:val="20"/>
        </w:rPr>
        <w:t>P</w:t>
      </w:r>
      <w:r w:rsidRPr="003E7695">
        <w:rPr>
          <w:rFonts w:ascii="Arial" w:hAnsi="Arial" w:cs="Arial"/>
          <w:sz w:val="20"/>
          <w:szCs w:val="20"/>
        </w:rPr>
        <w:t>aging formulas and paging subframe pattern</w:t>
      </w:r>
      <w:r w:rsidR="005F26B0" w:rsidRPr="003E7695">
        <w:rPr>
          <w:rFonts w:ascii="Arial" w:hAnsi="Arial" w:cs="Arial"/>
          <w:sz w:val="20"/>
          <w:szCs w:val="20"/>
        </w:rPr>
        <w:t>s</w:t>
      </w:r>
      <w:r w:rsidRPr="003E7695">
        <w:rPr>
          <w:rFonts w:ascii="Arial" w:hAnsi="Arial" w:cs="Arial"/>
          <w:sz w:val="20"/>
          <w:szCs w:val="20"/>
        </w:rPr>
        <w:t xml:space="preserve"> for LTE TDD </w:t>
      </w:r>
      <w:r w:rsidR="005F26B0" w:rsidRPr="003E7695">
        <w:rPr>
          <w:rFonts w:ascii="Arial" w:hAnsi="Arial" w:cs="Arial"/>
          <w:sz w:val="20"/>
          <w:szCs w:val="20"/>
        </w:rPr>
        <w:t>are</w:t>
      </w:r>
      <w:r w:rsidRPr="003E7695">
        <w:rPr>
          <w:rFonts w:ascii="Arial" w:hAnsi="Arial" w:cs="Arial"/>
          <w:sz w:val="20"/>
          <w:szCs w:val="20"/>
        </w:rPr>
        <w:t xml:space="preserve"> also used for NB-</w:t>
      </w:r>
      <w:r w:rsidR="00BF62DC" w:rsidRPr="003E7695">
        <w:rPr>
          <w:rFonts w:ascii="Arial" w:hAnsi="Arial" w:cs="Arial"/>
          <w:sz w:val="20"/>
          <w:szCs w:val="20"/>
        </w:rPr>
        <w:t xml:space="preserve"> </w:t>
      </w:r>
      <w:r w:rsidRPr="003E7695">
        <w:rPr>
          <w:rFonts w:ascii="Arial" w:hAnsi="Arial" w:cs="Arial"/>
          <w:sz w:val="20"/>
          <w:szCs w:val="20"/>
        </w:rPr>
        <w:t>IoT TDD</w:t>
      </w:r>
      <w:r w:rsidR="005E6A92" w:rsidRPr="003E7695">
        <w:rPr>
          <w:rFonts w:ascii="Arial" w:hAnsi="Arial" w:cs="Arial"/>
          <w:sz w:val="20"/>
          <w:szCs w:val="20"/>
        </w:rPr>
        <w:t>.</w:t>
      </w:r>
    </w:p>
    <w:p w14:paraId="631A132C" w14:textId="4DC0140D" w:rsidR="00570C6A" w:rsidRPr="003E7695" w:rsidRDefault="00570C6A" w:rsidP="0072617B">
      <w:pPr>
        <w:tabs>
          <w:tab w:val="num" w:pos="720"/>
          <w:tab w:val="num" w:pos="1440"/>
        </w:tabs>
        <w:rPr>
          <w:rFonts w:ascii="Arial" w:hAnsi="Arial" w:cs="Arial"/>
          <w:sz w:val="20"/>
          <w:szCs w:val="20"/>
          <w:lang w:val="en-US"/>
        </w:rPr>
      </w:pPr>
      <w:r w:rsidRPr="003E7695">
        <w:rPr>
          <w:rFonts w:ascii="Arial" w:hAnsi="Arial" w:cs="Arial"/>
          <w:sz w:val="20"/>
          <w:szCs w:val="20"/>
          <w:lang w:val="en-US"/>
        </w:rPr>
        <w:t>The above</w:t>
      </w:r>
      <w:r w:rsidR="00052468" w:rsidRPr="003E7695">
        <w:rPr>
          <w:rFonts w:ascii="Arial" w:hAnsi="Arial" w:cs="Arial"/>
          <w:sz w:val="20"/>
          <w:szCs w:val="20"/>
          <w:lang w:val="en-US"/>
        </w:rPr>
        <w:t xml:space="preserve"> table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 will be valid for NPDCCH for NB-IoT TDD. That would imply PO will happen in subframe 0</w:t>
      </w:r>
      <w:r w:rsidR="00343A10" w:rsidRPr="003E7695">
        <w:rPr>
          <w:rFonts w:ascii="Arial" w:hAnsi="Arial" w:cs="Arial"/>
          <w:sz w:val="20"/>
          <w:szCs w:val="20"/>
          <w:lang w:val="en-US"/>
        </w:rPr>
        <w:t xml:space="preserve"> as Ns will be 1 for N</w:t>
      </w:r>
      <w:r w:rsidR="001623CC" w:rsidRPr="003E7695">
        <w:rPr>
          <w:rFonts w:ascii="Arial" w:hAnsi="Arial" w:cs="Arial"/>
          <w:sz w:val="20"/>
          <w:szCs w:val="20"/>
          <w:lang w:val="en-US"/>
        </w:rPr>
        <w:t>B</w:t>
      </w:r>
      <w:r w:rsidR="00343A10" w:rsidRPr="003E7695">
        <w:rPr>
          <w:rFonts w:ascii="Arial" w:hAnsi="Arial" w:cs="Arial"/>
          <w:sz w:val="20"/>
          <w:szCs w:val="20"/>
          <w:lang w:val="en-US"/>
        </w:rPr>
        <w:t>-IoT TDD</w:t>
      </w:r>
      <w:r w:rsidRPr="003E7695">
        <w:rPr>
          <w:rFonts w:ascii="Arial" w:hAnsi="Arial" w:cs="Arial"/>
          <w:sz w:val="20"/>
          <w:szCs w:val="20"/>
          <w:lang w:val="en-US"/>
        </w:rPr>
        <w:t>. Thus</w:t>
      </w:r>
      <w:r w:rsidR="00343A10" w:rsidRPr="003E7695">
        <w:rPr>
          <w:rFonts w:ascii="Arial" w:hAnsi="Arial" w:cs="Arial"/>
          <w:sz w:val="20"/>
          <w:szCs w:val="20"/>
          <w:lang w:val="en-US"/>
        </w:rPr>
        <w:t>,</w:t>
      </w:r>
      <w:r w:rsidRPr="003E7695">
        <w:rPr>
          <w:rFonts w:ascii="Arial" w:hAnsi="Arial" w:cs="Arial"/>
          <w:sz w:val="20"/>
          <w:szCs w:val="20"/>
          <w:lang w:val="en-US"/>
        </w:rPr>
        <w:t xml:space="preserve"> </w:t>
      </w:r>
      <w:r w:rsidR="00E74F6A" w:rsidRPr="003E7695">
        <w:rPr>
          <w:rFonts w:ascii="Arial" w:hAnsi="Arial" w:cs="Arial"/>
          <w:sz w:val="20"/>
          <w:szCs w:val="20"/>
          <w:lang w:val="en-US"/>
        </w:rPr>
        <w:t xml:space="preserve">it would be difficult to use </w:t>
      </w:r>
      <w:r w:rsidRPr="003E7695">
        <w:rPr>
          <w:rFonts w:ascii="Arial" w:hAnsi="Arial" w:cs="Arial"/>
          <w:sz w:val="20"/>
          <w:szCs w:val="20"/>
          <w:lang w:val="en-US"/>
        </w:rPr>
        <w:t>Anchor Carrier for NB-IoT TDD paging as this will be always be occupied by NBP</w:t>
      </w:r>
      <w:r w:rsidR="00D359B9" w:rsidRPr="003E7695">
        <w:rPr>
          <w:rFonts w:ascii="Arial" w:hAnsi="Arial" w:cs="Arial"/>
          <w:sz w:val="20"/>
          <w:szCs w:val="20"/>
          <w:lang w:val="en-US"/>
        </w:rPr>
        <w:t>BCH</w:t>
      </w:r>
      <w:r w:rsidR="00343A10" w:rsidRPr="003E7695">
        <w:rPr>
          <w:rFonts w:ascii="Arial" w:hAnsi="Arial" w:cs="Arial"/>
          <w:sz w:val="20"/>
          <w:szCs w:val="20"/>
          <w:lang w:val="en-US"/>
        </w:rPr>
        <w:t>.</w:t>
      </w:r>
    </w:p>
    <w:p w14:paraId="7A5E5ED0" w14:textId="34B2B4AA" w:rsidR="00343A10" w:rsidRPr="003E7695" w:rsidRDefault="00450431" w:rsidP="00450431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Observation 2</w:t>
      </w:r>
      <w:r>
        <w:rPr>
          <w:rFonts w:ascii="Arial" w:hAnsi="Arial" w:cs="Arial"/>
          <w:sz w:val="20"/>
          <w:szCs w:val="20"/>
        </w:rPr>
        <w:tab/>
      </w:r>
      <w:r w:rsidR="00E74F6A" w:rsidRPr="003E7695">
        <w:rPr>
          <w:rFonts w:ascii="Arial" w:hAnsi="Arial" w:cs="Arial"/>
          <w:sz w:val="20"/>
          <w:szCs w:val="20"/>
        </w:rPr>
        <w:t>Anchor PRB may</w:t>
      </w:r>
      <w:r w:rsidR="00805457" w:rsidRPr="003E7695">
        <w:rPr>
          <w:rFonts w:ascii="Arial" w:hAnsi="Arial" w:cs="Arial"/>
          <w:sz w:val="20"/>
          <w:szCs w:val="20"/>
        </w:rPr>
        <w:t xml:space="preserve"> not be used for NB-IoT</w:t>
      </w:r>
      <w:r w:rsidR="00343A10" w:rsidRPr="003E7695">
        <w:rPr>
          <w:rFonts w:ascii="Arial" w:hAnsi="Arial" w:cs="Arial"/>
          <w:sz w:val="20"/>
          <w:szCs w:val="20"/>
        </w:rPr>
        <w:t xml:space="preserve"> TDD paging</w:t>
      </w:r>
      <w:r w:rsidR="005E6A92" w:rsidRPr="003E7695">
        <w:rPr>
          <w:rFonts w:ascii="Arial" w:hAnsi="Arial" w:cs="Arial"/>
          <w:sz w:val="20"/>
          <w:szCs w:val="20"/>
        </w:rPr>
        <w:t>.</w:t>
      </w:r>
    </w:p>
    <w:p w14:paraId="711EB3B9" w14:textId="3DD34389" w:rsidR="00FC31DE" w:rsidRPr="003E7695" w:rsidRDefault="00A1733C" w:rsidP="00E74F6A">
      <w:pPr>
        <w:pStyle w:val="Heading2"/>
        <w:numPr>
          <w:ilvl w:val="1"/>
          <w:numId w:val="1"/>
        </w:numPr>
      </w:pPr>
      <w:r w:rsidRPr="003E7695">
        <w:t>SI Acquisition</w:t>
      </w:r>
      <w:r w:rsidR="00E74F6A" w:rsidRPr="003E7695">
        <w:t xml:space="preserve"> and Broadcast</w:t>
      </w:r>
    </w:p>
    <w:p w14:paraId="6CD2A773" w14:textId="64E01E72" w:rsidR="00E74F6A" w:rsidRPr="003E7695" w:rsidRDefault="00E74F6A" w:rsidP="00E74F6A">
      <w:pPr>
        <w:rPr>
          <w:rFonts w:ascii="Arial" w:hAnsi="Arial" w:cs="Arial"/>
          <w:sz w:val="20"/>
          <w:szCs w:val="20"/>
        </w:rPr>
      </w:pPr>
      <w:r w:rsidRPr="003E7695">
        <w:rPr>
          <w:rFonts w:ascii="Arial" w:hAnsi="Arial" w:cs="Arial"/>
          <w:sz w:val="20"/>
          <w:szCs w:val="20"/>
        </w:rPr>
        <w:t>SI Acquisition duration reduction work is currently being carried out for NB-IoT FDD and LTE-MTC. The improvements could be applied for NB-IoT TDD.</w:t>
      </w:r>
    </w:p>
    <w:p w14:paraId="7549ADF7" w14:textId="2572A9E3" w:rsidR="00E74F6A" w:rsidRPr="003E7695" w:rsidRDefault="00E74F6A" w:rsidP="00E74F6A">
      <w:pPr>
        <w:rPr>
          <w:rFonts w:ascii="Arial" w:hAnsi="Arial" w:cs="Arial"/>
          <w:sz w:val="20"/>
          <w:szCs w:val="20"/>
        </w:rPr>
      </w:pPr>
      <w:r w:rsidRPr="003E7695">
        <w:rPr>
          <w:rFonts w:ascii="Arial" w:hAnsi="Arial" w:cs="Arial"/>
          <w:sz w:val="20"/>
          <w:szCs w:val="20"/>
        </w:rPr>
        <w:t xml:space="preserve">As NB-IoT </w:t>
      </w:r>
      <w:r w:rsidR="00A97440" w:rsidRPr="003E7695">
        <w:rPr>
          <w:rFonts w:ascii="Arial" w:hAnsi="Arial" w:cs="Arial"/>
          <w:sz w:val="20"/>
          <w:szCs w:val="20"/>
        </w:rPr>
        <w:t>TDD UL</w:t>
      </w:r>
      <w:r w:rsidRPr="003E7695">
        <w:rPr>
          <w:rFonts w:ascii="Arial" w:hAnsi="Arial" w:cs="Arial"/>
          <w:sz w:val="20"/>
          <w:szCs w:val="20"/>
        </w:rPr>
        <w:t xml:space="preserve">/DL resource depends upon the configuration selected, it could be essential to have the </w:t>
      </w:r>
      <w:r w:rsidR="0018014E" w:rsidRPr="003E7695">
        <w:rPr>
          <w:rFonts w:ascii="Arial" w:hAnsi="Arial" w:cs="Arial"/>
          <w:sz w:val="20"/>
          <w:szCs w:val="20"/>
        </w:rPr>
        <w:t xml:space="preserve">possibility </w:t>
      </w:r>
      <w:r w:rsidRPr="003E7695">
        <w:rPr>
          <w:rFonts w:ascii="Arial" w:hAnsi="Arial" w:cs="Arial"/>
          <w:sz w:val="20"/>
          <w:szCs w:val="20"/>
        </w:rPr>
        <w:t>to schedule some of the SIBs also in non-anchor carier.</w:t>
      </w:r>
    </w:p>
    <w:p w14:paraId="2A9A1C3C" w14:textId="1151E77A" w:rsidR="00E74F6A" w:rsidRPr="003E7695" w:rsidRDefault="00E74F6A" w:rsidP="00E74F6A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3E7695">
        <w:rPr>
          <w:rFonts w:ascii="Arial" w:hAnsi="Arial" w:cs="Arial"/>
          <w:sz w:val="20"/>
          <w:szCs w:val="20"/>
          <w:lang w:eastAsia="zh-CN"/>
        </w:rPr>
        <w:t>Proposal 2</w:t>
      </w:r>
      <w:r w:rsidRPr="003E7695">
        <w:rPr>
          <w:rFonts w:ascii="Arial" w:hAnsi="Arial" w:cs="Arial"/>
          <w:sz w:val="20"/>
          <w:szCs w:val="20"/>
          <w:lang w:eastAsia="zh-CN"/>
        </w:rPr>
        <w:tab/>
      </w:r>
      <w:r w:rsidRPr="003E7695">
        <w:rPr>
          <w:rFonts w:ascii="Arial" w:hAnsi="Arial" w:cs="Arial"/>
          <w:sz w:val="20"/>
          <w:szCs w:val="20"/>
        </w:rPr>
        <w:t>Non-Anchor SIB scheduling possibility</w:t>
      </w:r>
      <w:r w:rsidR="003120D3" w:rsidRPr="003E7695">
        <w:rPr>
          <w:rFonts w:ascii="Arial" w:hAnsi="Arial" w:cs="Arial"/>
          <w:sz w:val="20"/>
          <w:szCs w:val="20"/>
        </w:rPr>
        <w:t xml:space="preserve"> should be explored for NB-IoT T</w:t>
      </w:r>
      <w:r w:rsidRPr="003E7695">
        <w:rPr>
          <w:rFonts w:ascii="Arial" w:hAnsi="Arial" w:cs="Arial"/>
          <w:sz w:val="20"/>
          <w:szCs w:val="20"/>
        </w:rPr>
        <w:t>DD</w:t>
      </w:r>
      <w:r w:rsidR="005E6A92" w:rsidRPr="003E7695">
        <w:rPr>
          <w:rFonts w:ascii="Arial" w:hAnsi="Arial" w:cs="Arial"/>
          <w:sz w:val="20"/>
          <w:szCs w:val="20"/>
        </w:rPr>
        <w:t>.</w:t>
      </w:r>
    </w:p>
    <w:p w14:paraId="0D20A800" w14:textId="77777777" w:rsidR="00FC31DE" w:rsidRPr="00CE0424" w:rsidRDefault="00FC31DE" w:rsidP="00FC31DE"/>
    <w:p w14:paraId="38D9C165" w14:textId="77777777" w:rsidR="00FC31DE" w:rsidRPr="00CE0424" w:rsidRDefault="00FC31DE" w:rsidP="00FC31DE">
      <w:pPr>
        <w:pStyle w:val="Heading1"/>
        <w:numPr>
          <w:ilvl w:val="0"/>
          <w:numId w:val="1"/>
        </w:numPr>
      </w:pPr>
      <w:r w:rsidRPr="00CE0424">
        <w:lastRenderedPageBreak/>
        <w:t>Conclusion</w:t>
      </w:r>
    </w:p>
    <w:p w14:paraId="34380CB0" w14:textId="7DBABDD6" w:rsidR="00963755" w:rsidRPr="002861AA" w:rsidRDefault="00FC31DE" w:rsidP="003E7695">
      <w:pPr>
        <w:pStyle w:val="BodyText"/>
        <w:rPr>
          <w:rFonts w:ascii="Arial" w:hAnsi="Arial" w:cs="Arial"/>
          <w:sz w:val="20"/>
          <w:lang w:val="en-US"/>
        </w:rPr>
      </w:pPr>
      <w:r w:rsidRPr="002861AA">
        <w:rPr>
          <w:rFonts w:ascii="Arial" w:hAnsi="Arial" w:cs="Arial"/>
          <w:sz w:val="20"/>
        </w:rPr>
        <w:t xml:space="preserve">In section </w:t>
      </w:r>
      <w:r w:rsidRPr="002861AA">
        <w:rPr>
          <w:rFonts w:ascii="Arial" w:hAnsi="Arial" w:cs="Arial"/>
          <w:sz w:val="20"/>
          <w:highlight w:val="cyan"/>
        </w:rPr>
        <w:fldChar w:fldCharType="begin"/>
      </w:r>
      <w:r w:rsidRPr="002861AA">
        <w:rPr>
          <w:rFonts w:ascii="Arial" w:hAnsi="Arial" w:cs="Arial"/>
          <w:sz w:val="20"/>
        </w:rPr>
        <w:instrText xml:space="preserve"> REF _Ref178064866 \r \h </w:instrText>
      </w:r>
      <w:r w:rsidR="009F5062" w:rsidRPr="002861AA">
        <w:rPr>
          <w:rFonts w:ascii="Arial" w:hAnsi="Arial" w:cs="Arial"/>
          <w:sz w:val="20"/>
          <w:highlight w:val="cyan"/>
        </w:rPr>
        <w:instrText xml:space="preserve"> \* MERGEFORMAT </w:instrText>
      </w:r>
      <w:r w:rsidRPr="002861AA">
        <w:rPr>
          <w:rFonts w:ascii="Arial" w:hAnsi="Arial" w:cs="Arial"/>
          <w:sz w:val="20"/>
          <w:highlight w:val="cyan"/>
        </w:rPr>
      </w:r>
      <w:r w:rsidRPr="002861AA">
        <w:rPr>
          <w:rFonts w:ascii="Arial" w:hAnsi="Arial" w:cs="Arial"/>
          <w:sz w:val="20"/>
          <w:highlight w:val="cyan"/>
        </w:rPr>
        <w:fldChar w:fldCharType="separate"/>
      </w:r>
      <w:r w:rsidRPr="002861AA">
        <w:rPr>
          <w:rFonts w:ascii="Arial" w:hAnsi="Arial" w:cs="Arial"/>
          <w:sz w:val="20"/>
        </w:rPr>
        <w:t>2</w:t>
      </w:r>
      <w:r w:rsidRPr="002861AA">
        <w:rPr>
          <w:rFonts w:ascii="Arial" w:hAnsi="Arial" w:cs="Arial"/>
          <w:sz w:val="20"/>
          <w:highlight w:val="cyan"/>
        </w:rPr>
        <w:fldChar w:fldCharType="end"/>
      </w:r>
      <w:r w:rsidRPr="002861AA">
        <w:rPr>
          <w:rFonts w:ascii="Arial" w:hAnsi="Arial" w:cs="Arial"/>
          <w:sz w:val="20"/>
        </w:rPr>
        <w:t xml:space="preserve"> we made the following observations and proposals</w:t>
      </w:r>
      <w:r w:rsidRPr="002861AA">
        <w:rPr>
          <w:rFonts w:ascii="Arial" w:hAnsi="Arial" w:cs="Arial"/>
          <w:b/>
          <w:bCs/>
          <w:sz w:val="20"/>
        </w:rPr>
        <w:t xml:space="preserve"> </w:t>
      </w:r>
    </w:p>
    <w:p w14:paraId="1C3CED51" w14:textId="43BD7872" w:rsidR="00963755" w:rsidRPr="004A3286" w:rsidRDefault="00963755" w:rsidP="00450431">
      <w:pPr>
        <w:pStyle w:val="TOC2"/>
        <w:spacing w:after="120"/>
        <w:ind w:left="1701" w:hanging="1701"/>
        <w:rPr>
          <w:rFonts w:ascii="Arial" w:hAnsi="Arial" w:cs="Arial"/>
        </w:rPr>
      </w:pPr>
      <w:r w:rsidRPr="004A3286">
        <w:rPr>
          <w:rFonts w:ascii="Arial" w:hAnsi="Arial" w:cs="Arial"/>
          <w:b/>
        </w:rPr>
        <w:t>Observation 1</w:t>
      </w:r>
      <w:r w:rsidRPr="004A3286">
        <w:rPr>
          <w:rFonts w:ascii="Arial" w:hAnsi="Arial" w:cs="Arial"/>
          <w:b/>
          <w:lang w:eastAsia="en-US"/>
        </w:rPr>
        <w:tab/>
      </w:r>
      <w:r w:rsidR="00052468" w:rsidRPr="004A3286">
        <w:rPr>
          <w:rFonts w:ascii="Arial" w:hAnsi="Arial" w:cs="Arial"/>
          <w:b/>
          <w:lang w:val="en-US"/>
        </w:rPr>
        <w:t>A NB-IoT TDD Paging Occasion can be calculated similar to LTE-TDD [4].</w:t>
      </w:r>
    </w:p>
    <w:p w14:paraId="084D88C7" w14:textId="77777777" w:rsidR="00450431" w:rsidRPr="004A3286" w:rsidRDefault="00146220" w:rsidP="00450431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4A3286">
        <w:rPr>
          <w:rFonts w:ascii="Arial" w:hAnsi="Arial" w:cs="Arial"/>
          <w:sz w:val="20"/>
          <w:szCs w:val="20"/>
        </w:rPr>
        <w:t>Observation 2</w:t>
      </w:r>
      <w:r w:rsidRPr="004A3286">
        <w:rPr>
          <w:rFonts w:ascii="Arial" w:hAnsi="Arial" w:cs="Arial"/>
          <w:sz w:val="20"/>
          <w:szCs w:val="20"/>
        </w:rPr>
        <w:tab/>
      </w:r>
      <w:r w:rsidR="00343A10" w:rsidRPr="004A3286">
        <w:rPr>
          <w:rFonts w:ascii="Arial" w:hAnsi="Arial" w:cs="Arial"/>
          <w:sz w:val="20"/>
          <w:szCs w:val="20"/>
        </w:rPr>
        <w:t xml:space="preserve">Anchor PRB </w:t>
      </w:r>
      <w:r w:rsidR="002A031C" w:rsidRPr="004A3286">
        <w:rPr>
          <w:rFonts w:ascii="Arial" w:hAnsi="Arial" w:cs="Arial"/>
          <w:sz w:val="20"/>
          <w:szCs w:val="20"/>
        </w:rPr>
        <w:t>may</w:t>
      </w:r>
      <w:r w:rsidR="00343A10" w:rsidRPr="004A3286">
        <w:rPr>
          <w:rFonts w:ascii="Arial" w:hAnsi="Arial" w:cs="Arial"/>
          <w:sz w:val="20"/>
          <w:szCs w:val="20"/>
        </w:rPr>
        <w:t xml:space="preserve"> not be used for NB-Iot TDD paging</w:t>
      </w:r>
      <w:r w:rsidR="007C286D" w:rsidRPr="004A3286">
        <w:rPr>
          <w:rFonts w:ascii="Arial" w:hAnsi="Arial" w:cs="Arial"/>
          <w:sz w:val="20"/>
          <w:szCs w:val="20"/>
        </w:rPr>
        <w:t>.</w:t>
      </w:r>
    </w:p>
    <w:p w14:paraId="25F02CCC" w14:textId="7CD4BC6C" w:rsidR="007C286D" w:rsidRPr="004A3286" w:rsidRDefault="007C286D" w:rsidP="00450431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  <w:r w:rsidRPr="004A3286">
        <w:rPr>
          <w:rFonts w:ascii="Arial" w:hAnsi="Arial" w:cs="Arial"/>
          <w:sz w:val="20"/>
          <w:szCs w:val="20"/>
          <w:lang w:eastAsia="zh-CN"/>
        </w:rPr>
        <w:t>Proposal 1</w:t>
      </w:r>
      <w:r w:rsidRPr="004A3286">
        <w:rPr>
          <w:rFonts w:ascii="Arial" w:hAnsi="Arial" w:cs="Arial"/>
          <w:sz w:val="20"/>
          <w:szCs w:val="20"/>
          <w:lang w:eastAsia="zh-CN"/>
        </w:rPr>
        <w:tab/>
      </w:r>
      <w:r w:rsidR="00E00B9E" w:rsidRPr="004A3286">
        <w:rPr>
          <w:rFonts w:ascii="Arial" w:hAnsi="Arial" w:cs="Arial"/>
          <w:sz w:val="20"/>
          <w:szCs w:val="20"/>
          <w:lang w:eastAsia="zh-CN"/>
        </w:rPr>
        <w:tab/>
      </w:r>
      <w:r w:rsidRPr="004A3286">
        <w:rPr>
          <w:rFonts w:ascii="Arial" w:hAnsi="Arial" w:cs="Arial"/>
          <w:sz w:val="20"/>
          <w:szCs w:val="20"/>
        </w:rPr>
        <w:t xml:space="preserve">Paging formulas and paging subframe pattern for </w:t>
      </w:r>
      <w:r w:rsidR="00E00B9E" w:rsidRPr="004A3286">
        <w:rPr>
          <w:rFonts w:ascii="Arial" w:hAnsi="Arial" w:cs="Arial"/>
          <w:sz w:val="20"/>
          <w:szCs w:val="20"/>
        </w:rPr>
        <w:t xml:space="preserve">LTE TDD </w:t>
      </w:r>
      <w:r w:rsidR="00371541" w:rsidRPr="004A3286">
        <w:rPr>
          <w:rFonts w:ascii="Arial" w:hAnsi="Arial" w:cs="Arial"/>
          <w:sz w:val="20"/>
          <w:szCs w:val="20"/>
        </w:rPr>
        <w:t xml:space="preserve">are </w:t>
      </w:r>
      <w:r w:rsidR="003120D3" w:rsidRPr="004A3286">
        <w:rPr>
          <w:rFonts w:ascii="Arial" w:hAnsi="Arial" w:cs="Arial"/>
          <w:sz w:val="20"/>
          <w:szCs w:val="20"/>
        </w:rPr>
        <w:t xml:space="preserve">also used for NB-IoT </w:t>
      </w:r>
      <w:r w:rsidR="00E00B9E" w:rsidRPr="004A3286">
        <w:rPr>
          <w:rFonts w:ascii="Arial" w:hAnsi="Arial" w:cs="Arial"/>
          <w:sz w:val="20"/>
          <w:szCs w:val="20"/>
        </w:rPr>
        <w:t xml:space="preserve">TDD.            </w:t>
      </w:r>
    </w:p>
    <w:p w14:paraId="3EA53BA9" w14:textId="00269068" w:rsidR="00FC31DE" w:rsidRPr="004A3286" w:rsidRDefault="007C286D" w:rsidP="007C286D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4A3286">
        <w:rPr>
          <w:rFonts w:ascii="Arial" w:hAnsi="Arial" w:cs="Arial"/>
          <w:sz w:val="20"/>
          <w:szCs w:val="20"/>
          <w:lang w:eastAsia="zh-CN"/>
        </w:rPr>
        <w:t>Proposal 2</w:t>
      </w:r>
      <w:r w:rsidRPr="004A3286">
        <w:rPr>
          <w:rFonts w:ascii="Arial" w:hAnsi="Arial" w:cs="Arial"/>
          <w:sz w:val="20"/>
          <w:szCs w:val="20"/>
          <w:lang w:eastAsia="zh-CN"/>
        </w:rPr>
        <w:tab/>
      </w:r>
      <w:r w:rsidRPr="004A3286">
        <w:rPr>
          <w:rFonts w:ascii="Arial" w:hAnsi="Arial" w:cs="Arial"/>
          <w:sz w:val="20"/>
          <w:szCs w:val="20"/>
        </w:rPr>
        <w:t>Non-Anchor SIB scheduling possibility</w:t>
      </w:r>
      <w:r w:rsidR="003120D3" w:rsidRPr="004A3286">
        <w:rPr>
          <w:rFonts w:ascii="Arial" w:hAnsi="Arial" w:cs="Arial"/>
          <w:sz w:val="20"/>
          <w:szCs w:val="20"/>
        </w:rPr>
        <w:t xml:space="preserve"> should be explored for NB-IoT T</w:t>
      </w:r>
      <w:r w:rsidRPr="004A3286">
        <w:rPr>
          <w:rFonts w:ascii="Arial" w:hAnsi="Arial" w:cs="Arial"/>
          <w:sz w:val="20"/>
          <w:szCs w:val="20"/>
        </w:rPr>
        <w:t>DD.</w:t>
      </w:r>
    </w:p>
    <w:p w14:paraId="63EE8DC5" w14:textId="77777777" w:rsidR="00FC31DE" w:rsidRPr="00CE0424" w:rsidRDefault="00FC31DE" w:rsidP="00FC31DE">
      <w:pPr>
        <w:pStyle w:val="Heading1"/>
        <w:numPr>
          <w:ilvl w:val="0"/>
          <w:numId w:val="1"/>
        </w:numPr>
      </w:pPr>
      <w:bookmarkStart w:id="1" w:name="_In-sequence_SDU_delivery"/>
      <w:bookmarkEnd w:id="1"/>
      <w:r w:rsidRPr="00CE0424">
        <w:t>References</w:t>
      </w:r>
    </w:p>
    <w:p w14:paraId="5E9ABBC8" w14:textId="77777777" w:rsidR="004E4BA8" w:rsidRPr="002861AA" w:rsidRDefault="00FC31DE" w:rsidP="00D878AC">
      <w:pPr>
        <w:pStyle w:val="Reference"/>
        <w:rPr>
          <w:rFonts w:ascii="Arial" w:hAnsi="Arial" w:cs="Arial"/>
          <w:sz w:val="20"/>
          <w:lang w:val="en-US"/>
        </w:rPr>
      </w:pPr>
      <w:bookmarkStart w:id="2" w:name="_Ref174151459"/>
      <w:bookmarkStart w:id="3" w:name="_Ref189809556"/>
      <w:r w:rsidRPr="002861AA">
        <w:rPr>
          <w:rFonts w:ascii="Arial" w:hAnsi="Arial" w:cs="Arial"/>
          <w:sz w:val="20"/>
          <w:lang w:val="en-US"/>
        </w:rPr>
        <w:t>RP-170732, “New WI on Further NB-IoT enhancements”, RAN #75.</w:t>
      </w:r>
    </w:p>
    <w:p w14:paraId="4CD0B1A3" w14:textId="54DDDE01" w:rsidR="00FC31DE" w:rsidRPr="002861AA" w:rsidRDefault="00FC31DE" w:rsidP="00D878AC">
      <w:pPr>
        <w:pStyle w:val="Reference"/>
        <w:rPr>
          <w:rFonts w:ascii="Arial" w:hAnsi="Arial" w:cs="Arial"/>
          <w:sz w:val="20"/>
          <w:lang w:val="en-US"/>
        </w:rPr>
      </w:pPr>
      <w:r w:rsidRPr="002861AA">
        <w:rPr>
          <w:rFonts w:ascii="Arial" w:hAnsi="Arial" w:cs="Arial"/>
          <w:sz w:val="20"/>
        </w:rPr>
        <w:t>3GPP TS 36.321: "Evolved Universal Terrestrial Radio Access (E-UTRA); Medium Access Control (MAC) protocol specification".</w:t>
      </w:r>
    </w:p>
    <w:p w14:paraId="3A1D4792" w14:textId="2D8C0579" w:rsidR="00DD1717" w:rsidRPr="002861AA" w:rsidRDefault="00DD1717" w:rsidP="00DD1717">
      <w:pPr>
        <w:pStyle w:val="Reference"/>
        <w:spacing w:after="120"/>
        <w:jc w:val="both"/>
        <w:rPr>
          <w:rFonts w:ascii="Arial" w:hAnsi="Arial" w:cs="Arial"/>
          <w:sz w:val="20"/>
        </w:rPr>
      </w:pPr>
      <w:bookmarkStart w:id="4" w:name="OLE_LINK44"/>
      <w:bookmarkStart w:id="5" w:name="OLE_LINK45"/>
      <w:bookmarkStart w:id="6" w:name="_Ref486270102"/>
      <w:bookmarkStart w:id="7" w:name="_Ref486269810"/>
      <w:bookmarkEnd w:id="2"/>
      <w:bookmarkEnd w:id="3"/>
      <w:r w:rsidRPr="002861AA">
        <w:rPr>
          <w:rFonts w:ascii="Arial" w:hAnsi="Arial" w:cs="Arial"/>
          <w:sz w:val="20"/>
        </w:rPr>
        <w:t>3GPP TS 36.211, “Physical channels and modulation</w:t>
      </w:r>
      <w:bookmarkEnd w:id="4"/>
      <w:bookmarkEnd w:id="5"/>
      <w:r w:rsidRPr="002861AA">
        <w:rPr>
          <w:rFonts w:ascii="Arial" w:hAnsi="Arial" w:cs="Arial"/>
          <w:sz w:val="20"/>
        </w:rPr>
        <w:t>”, v14.2.0.</w:t>
      </w:r>
    </w:p>
    <w:p w14:paraId="6FBAAEF9" w14:textId="0E774350" w:rsidR="00DD1717" w:rsidRPr="002861AA" w:rsidRDefault="00DD1717" w:rsidP="00DD1717">
      <w:pPr>
        <w:pStyle w:val="Reference"/>
        <w:spacing w:after="120"/>
        <w:jc w:val="both"/>
        <w:rPr>
          <w:rFonts w:ascii="Arial" w:hAnsi="Arial" w:cs="Arial"/>
          <w:sz w:val="20"/>
        </w:rPr>
      </w:pPr>
      <w:r w:rsidRPr="002861AA">
        <w:rPr>
          <w:rFonts w:ascii="Arial" w:hAnsi="Arial" w:cs="Arial"/>
          <w:sz w:val="20"/>
        </w:rPr>
        <w:t xml:space="preserve">3GPP TS </w:t>
      </w:r>
      <w:r w:rsidRPr="002861AA">
        <w:rPr>
          <w:rFonts w:ascii="Arial" w:hAnsi="Arial" w:cs="Arial"/>
          <w:color w:val="000000"/>
          <w:sz w:val="20"/>
        </w:rPr>
        <w:t>36.304, “Evolved Universal Terrestrial Radio Access (E-UTRA); User Equipment (UE) procedures in idle mode” v 14.3.0</w:t>
      </w:r>
    </w:p>
    <w:bookmarkEnd w:id="6"/>
    <w:bookmarkEnd w:id="7"/>
    <w:p w14:paraId="7D982C5E" w14:textId="77777777" w:rsidR="00FC31DE" w:rsidRPr="00700A18" w:rsidRDefault="00FC31DE"/>
    <w:sectPr w:rsidR="00FC31DE" w:rsidRPr="00700A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96840" w14:textId="77777777" w:rsidR="00946FE3" w:rsidRDefault="00946FE3">
      <w:pPr>
        <w:spacing w:after="0"/>
      </w:pPr>
      <w:r>
        <w:separator/>
      </w:r>
    </w:p>
  </w:endnote>
  <w:endnote w:type="continuationSeparator" w:id="0">
    <w:p w14:paraId="79C1978C" w14:textId="77777777" w:rsidR="00946FE3" w:rsidRDefault="00946F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D84B5" w14:textId="77777777" w:rsidR="008846C2" w:rsidRDefault="008846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642E" w14:textId="77777777" w:rsidR="008846C2" w:rsidRDefault="008846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33ECE" w14:textId="77777777" w:rsidR="008846C2" w:rsidRDefault="00884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AC67" w14:textId="77777777" w:rsidR="00946FE3" w:rsidRDefault="00946FE3">
      <w:pPr>
        <w:spacing w:after="0"/>
      </w:pPr>
      <w:r>
        <w:separator/>
      </w:r>
    </w:p>
  </w:footnote>
  <w:footnote w:type="continuationSeparator" w:id="0">
    <w:p w14:paraId="0DB86DF8" w14:textId="77777777" w:rsidR="00946FE3" w:rsidRDefault="00946F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D0781" w14:textId="3DDD7220" w:rsidR="00D26D5E" w:rsidRPr="008846C2" w:rsidRDefault="00D26D5E" w:rsidP="008846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6B939" w14:textId="77777777" w:rsidR="008846C2" w:rsidRDefault="008846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9D510" w14:textId="77777777" w:rsidR="008846C2" w:rsidRDefault="00884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hybridMultilevel"/>
    <w:tmpl w:val="0994BF90"/>
    <w:lvl w:ilvl="0" w:tplc="263C5890">
      <w:start w:val="1"/>
      <w:numFmt w:val="decimal"/>
      <w:lvlText w:val="Proposal %1"/>
      <w:lvlJc w:val="left"/>
      <w:pPr>
        <w:tabs>
          <w:tab w:val="num" w:pos="2296"/>
        </w:tabs>
        <w:ind w:left="229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4" w15:restartNumberingAfterBreak="0">
    <w:nsid w:val="538D0056"/>
    <w:multiLevelType w:val="multilevel"/>
    <w:tmpl w:val="D7D4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FD1277"/>
    <w:multiLevelType w:val="hybridMultilevel"/>
    <w:tmpl w:val="3F1C9B88"/>
    <w:lvl w:ilvl="0" w:tplc="287CA7D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8CC7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4F60D4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F13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692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84D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AE5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14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659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DE"/>
    <w:rsid w:val="00000A06"/>
    <w:rsid w:val="00017696"/>
    <w:rsid w:val="00020090"/>
    <w:rsid w:val="0002539B"/>
    <w:rsid w:val="00052468"/>
    <w:rsid w:val="00110831"/>
    <w:rsid w:val="00141B6F"/>
    <w:rsid w:val="001423EF"/>
    <w:rsid w:val="00146220"/>
    <w:rsid w:val="001623CC"/>
    <w:rsid w:val="0018014E"/>
    <w:rsid w:val="00185D2C"/>
    <w:rsid w:val="001B3B00"/>
    <w:rsid w:val="002525A5"/>
    <w:rsid w:val="002861AA"/>
    <w:rsid w:val="002A031C"/>
    <w:rsid w:val="003120D3"/>
    <w:rsid w:val="003211DC"/>
    <w:rsid w:val="00343A10"/>
    <w:rsid w:val="00371541"/>
    <w:rsid w:val="003E0438"/>
    <w:rsid w:val="003E7695"/>
    <w:rsid w:val="00450431"/>
    <w:rsid w:val="004704CC"/>
    <w:rsid w:val="00476E6F"/>
    <w:rsid w:val="004A2B01"/>
    <w:rsid w:val="004A3286"/>
    <w:rsid w:val="004D603D"/>
    <w:rsid w:val="004E4BA8"/>
    <w:rsid w:val="00570C6A"/>
    <w:rsid w:val="005B73E9"/>
    <w:rsid w:val="005E3F59"/>
    <w:rsid w:val="005E6A92"/>
    <w:rsid w:val="005F26B0"/>
    <w:rsid w:val="006223A8"/>
    <w:rsid w:val="006477CB"/>
    <w:rsid w:val="006F0CB2"/>
    <w:rsid w:val="00700A18"/>
    <w:rsid w:val="0072617B"/>
    <w:rsid w:val="007321A3"/>
    <w:rsid w:val="00773229"/>
    <w:rsid w:val="007C286D"/>
    <w:rsid w:val="007E3F98"/>
    <w:rsid w:val="007E6D41"/>
    <w:rsid w:val="00805457"/>
    <w:rsid w:val="00836A81"/>
    <w:rsid w:val="008563FF"/>
    <w:rsid w:val="00874D1D"/>
    <w:rsid w:val="008846C2"/>
    <w:rsid w:val="008B0138"/>
    <w:rsid w:val="008B183A"/>
    <w:rsid w:val="008B342F"/>
    <w:rsid w:val="00901E0B"/>
    <w:rsid w:val="00946FE3"/>
    <w:rsid w:val="00963755"/>
    <w:rsid w:val="00982DB2"/>
    <w:rsid w:val="009874FD"/>
    <w:rsid w:val="009D5717"/>
    <w:rsid w:val="009F5062"/>
    <w:rsid w:val="00A1733C"/>
    <w:rsid w:val="00A7055A"/>
    <w:rsid w:val="00A97440"/>
    <w:rsid w:val="00AC4140"/>
    <w:rsid w:val="00AD2AFA"/>
    <w:rsid w:val="00AE2FA7"/>
    <w:rsid w:val="00B2578C"/>
    <w:rsid w:val="00B32131"/>
    <w:rsid w:val="00B33CE0"/>
    <w:rsid w:val="00B7391A"/>
    <w:rsid w:val="00B75EBE"/>
    <w:rsid w:val="00B96679"/>
    <w:rsid w:val="00BE208C"/>
    <w:rsid w:val="00BE386C"/>
    <w:rsid w:val="00BF62DC"/>
    <w:rsid w:val="00CE066D"/>
    <w:rsid w:val="00D20644"/>
    <w:rsid w:val="00D220A3"/>
    <w:rsid w:val="00D26D5E"/>
    <w:rsid w:val="00D359B9"/>
    <w:rsid w:val="00D50755"/>
    <w:rsid w:val="00D80439"/>
    <w:rsid w:val="00D95DEF"/>
    <w:rsid w:val="00DD1717"/>
    <w:rsid w:val="00DD4FC9"/>
    <w:rsid w:val="00E00B9E"/>
    <w:rsid w:val="00E43901"/>
    <w:rsid w:val="00E74F6A"/>
    <w:rsid w:val="00EB1A61"/>
    <w:rsid w:val="00EB32EF"/>
    <w:rsid w:val="00F075E2"/>
    <w:rsid w:val="00F37AC6"/>
    <w:rsid w:val="00F72019"/>
    <w:rsid w:val="00F90115"/>
    <w:rsid w:val="00FB6CF6"/>
    <w:rsid w:val="00FC31DE"/>
    <w:rsid w:val="00FC3AA0"/>
    <w:rsid w:val="00FD67AA"/>
    <w:rsid w:val="00FE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2D44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61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846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846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46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46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46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46C2"/>
    <w:pPr>
      <w:outlineLvl w:val="5"/>
    </w:pPr>
  </w:style>
  <w:style w:type="paragraph" w:styleId="Heading7">
    <w:name w:val="heading 7"/>
    <w:basedOn w:val="H6"/>
    <w:next w:val="Normal"/>
    <w:qFormat/>
    <w:rsid w:val="008846C2"/>
    <w:pPr>
      <w:outlineLvl w:val="6"/>
    </w:pPr>
  </w:style>
  <w:style w:type="paragraph" w:styleId="Heading8">
    <w:name w:val="heading 8"/>
    <w:basedOn w:val="Heading1"/>
    <w:next w:val="Normal"/>
    <w:qFormat/>
    <w:rsid w:val="008846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6C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61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61AA"/>
  </w:style>
  <w:style w:type="paragraph" w:styleId="TOC8">
    <w:name w:val="toc 8"/>
    <w:basedOn w:val="TOC1"/>
    <w:semiHidden/>
    <w:rsid w:val="008846C2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846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84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46C2"/>
    <w:pPr>
      <w:ind w:left="1701" w:hanging="1701"/>
    </w:pPr>
  </w:style>
  <w:style w:type="paragraph" w:styleId="TOC4">
    <w:name w:val="toc 4"/>
    <w:basedOn w:val="TOC3"/>
    <w:semiHidden/>
    <w:rsid w:val="008846C2"/>
    <w:pPr>
      <w:ind w:left="1418" w:hanging="1418"/>
    </w:pPr>
  </w:style>
  <w:style w:type="paragraph" w:styleId="TOC3">
    <w:name w:val="toc 3"/>
    <w:basedOn w:val="TOC2"/>
    <w:semiHidden/>
    <w:rsid w:val="008846C2"/>
    <w:pPr>
      <w:ind w:left="1134" w:hanging="1134"/>
    </w:pPr>
  </w:style>
  <w:style w:type="paragraph" w:styleId="TOC2">
    <w:name w:val="toc 2"/>
    <w:basedOn w:val="TOC1"/>
    <w:semiHidden/>
    <w:rsid w:val="008846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46C2"/>
    <w:pPr>
      <w:ind w:left="284"/>
    </w:pPr>
  </w:style>
  <w:style w:type="paragraph" w:styleId="Index1">
    <w:name w:val="index 1"/>
    <w:basedOn w:val="Normal"/>
    <w:semiHidden/>
    <w:rsid w:val="008846C2"/>
    <w:pPr>
      <w:keepLines/>
      <w:spacing w:after="0"/>
    </w:pPr>
  </w:style>
  <w:style w:type="paragraph" w:customStyle="1" w:styleId="ZH">
    <w:name w:val="ZH"/>
    <w:rsid w:val="00884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46C2"/>
    <w:pPr>
      <w:outlineLvl w:val="9"/>
    </w:pPr>
  </w:style>
  <w:style w:type="paragraph" w:styleId="ListNumber2">
    <w:name w:val="List Number 2"/>
    <w:basedOn w:val="ListNumber"/>
    <w:semiHidden/>
    <w:rsid w:val="008846C2"/>
    <w:pPr>
      <w:ind w:left="851"/>
    </w:pPr>
  </w:style>
  <w:style w:type="paragraph" w:styleId="Header">
    <w:name w:val="header"/>
    <w:semiHidden/>
    <w:rsid w:val="00884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846C2"/>
    <w:rPr>
      <w:b/>
      <w:position w:val="6"/>
      <w:sz w:val="16"/>
    </w:rPr>
  </w:style>
  <w:style w:type="paragraph" w:styleId="FootnoteText">
    <w:name w:val="footnote text"/>
    <w:basedOn w:val="Normal"/>
    <w:semiHidden/>
    <w:rsid w:val="008846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46C2"/>
    <w:rPr>
      <w:b/>
    </w:rPr>
  </w:style>
  <w:style w:type="paragraph" w:customStyle="1" w:styleId="TAC">
    <w:name w:val="TAC"/>
    <w:basedOn w:val="TAL"/>
    <w:link w:val="TACChar"/>
    <w:rsid w:val="008846C2"/>
    <w:pPr>
      <w:jc w:val="center"/>
    </w:pPr>
  </w:style>
  <w:style w:type="paragraph" w:customStyle="1" w:styleId="TF">
    <w:name w:val="TF"/>
    <w:basedOn w:val="TH"/>
    <w:rsid w:val="008846C2"/>
    <w:pPr>
      <w:keepNext w:val="0"/>
      <w:spacing w:before="0" w:after="240"/>
    </w:pPr>
  </w:style>
  <w:style w:type="paragraph" w:customStyle="1" w:styleId="NO">
    <w:name w:val="NO"/>
    <w:basedOn w:val="Normal"/>
    <w:rsid w:val="008846C2"/>
    <w:pPr>
      <w:keepLines/>
      <w:ind w:left="1135" w:hanging="851"/>
    </w:pPr>
  </w:style>
  <w:style w:type="paragraph" w:styleId="TOC9">
    <w:name w:val="toc 9"/>
    <w:basedOn w:val="TOC8"/>
    <w:semiHidden/>
    <w:rsid w:val="008846C2"/>
    <w:pPr>
      <w:ind w:left="1418" w:hanging="1418"/>
    </w:pPr>
  </w:style>
  <w:style w:type="paragraph" w:customStyle="1" w:styleId="EX">
    <w:name w:val="EX"/>
    <w:basedOn w:val="Normal"/>
    <w:rsid w:val="008846C2"/>
    <w:pPr>
      <w:keepLines/>
      <w:ind w:left="1702" w:hanging="1418"/>
    </w:pPr>
  </w:style>
  <w:style w:type="paragraph" w:customStyle="1" w:styleId="FP">
    <w:name w:val="FP"/>
    <w:basedOn w:val="Normal"/>
    <w:rsid w:val="008846C2"/>
    <w:pPr>
      <w:spacing w:after="0"/>
    </w:pPr>
  </w:style>
  <w:style w:type="paragraph" w:customStyle="1" w:styleId="LD">
    <w:name w:val="LD"/>
    <w:rsid w:val="008846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46C2"/>
    <w:pPr>
      <w:spacing w:after="0"/>
    </w:pPr>
  </w:style>
  <w:style w:type="paragraph" w:customStyle="1" w:styleId="EW">
    <w:name w:val="EW"/>
    <w:basedOn w:val="EX"/>
    <w:rsid w:val="008846C2"/>
    <w:pPr>
      <w:spacing w:after="0"/>
    </w:pPr>
  </w:style>
  <w:style w:type="paragraph" w:styleId="TOC6">
    <w:name w:val="toc 6"/>
    <w:basedOn w:val="TOC5"/>
    <w:next w:val="Normal"/>
    <w:semiHidden/>
    <w:rsid w:val="008846C2"/>
    <w:pPr>
      <w:ind w:left="1985" w:hanging="1985"/>
    </w:pPr>
  </w:style>
  <w:style w:type="paragraph" w:styleId="TOC7">
    <w:name w:val="toc 7"/>
    <w:basedOn w:val="TOC6"/>
    <w:next w:val="Normal"/>
    <w:semiHidden/>
    <w:rsid w:val="008846C2"/>
    <w:pPr>
      <w:ind w:left="2268" w:hanging="2268"/>
    </w:pPr>
  </w:style>
  <w:style w:type="paragraph" w:styleId="ListBullet2">
    <w:name w:val="List Bullet 2"/>
    <w:basedOn w:val="ListBullet"/>
    <w:semiHidden/>
    <w:rsid w:val="008846C2"/>
    <w:pPr>
      <w:ind w:left="851"/>
    </w:pPr>
  </w:style>
  <w:style w:type="paragraph" w:styleId="ListBullet3">
    <w:name w:val="List Bullet 3"/>
    <w:basedOn w:val="ListBullet2"/>
    <w:semiHidden/>
    <w:rsid w:val="008846C2"/>
    <w:pPr>
      <w:ind w:left="1135"/>
    </w:pPr>
  </w:style>
  <w:style w:type="paragraph" w:styleId="ListNumber">
    <w:name w:val="List Number"/>
    <w:basedOn w:val="List"/>
    <w:semiHidden/>
    <w:rsid w:val="008846C2"/>
  </w:style>
  <w:style w:type="paragraph" w:customStyle="1" w:styleId="EQ">
    <w:name w:val="EQ"/>
    <w:basedOn w:val="Normal"/>
    <w:next w:val="Normal"/>
    <w:rsid w:val="008846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46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46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6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46C2"/>
    <w:pPr>
      <w:jc w:val="right"/>
    </w:pPr>
  </w:style>
  <w:style w:type="paragraph" w:customStyle="1" w:styleId="H6">
    <w:name w:val="H6"/>
    <w:basedOn w:val="Heading5"/>
    <w:next w:val="Normal"/>
    <w:rsid w:val="008846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46C2"/>
    <w:pPr>
      <w:ind w:left="851" w:hanging="851"/>
    </w:pPr>
  </w:style>
  <w:style w:type="paragraph" w:customStyle="1" w:styleId="TAL">
    <w:name w:val="TAL"/>
    <w:basedOn w:val="Normal"/>
    <w:rsid w:val="008846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4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4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4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4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46C2"/>
    <w:pPr>
      <w:framePr w:wrap="notBeside" w:y="16161"/>
    </w:pPr>
  </w:style>
  <w:style w:type="character" w:customStyle="1" w:styleId="ZGSM">
    <w:name w:val="ZGSM"/>
    <w:rsid w:val="008846C2"/>
  </w:style>
  <w:style w:type="paragraph" w:styleId="List2">
    <w:name w:val="List 2"/>
    <w:basedOn w:val="List"/>
    <w:semiHidden/>
    <w:rsid w:val="008846C2"/>
    <w:pPr>
      <w:ind w:left="851"/>
    </w:pPr>
  </w:style>
  <w:style w:type="paragraph" w:customStyle="1" w:styleId="ZG">
    <w:name w:val="ZG"/>
    <w:rsid w:val="00884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46C2"/>
    <w:pPr>
      <w:ind w:left="1135"/>
    </w:pPr>
  </w:style>
  <w:style w:type="paragraph" w:styleId="List4">
    <w:name w:val="List 4"/>
    <w:basedOn w:val="List3"/>
    <w:semiHidden/>
    <w:rsid w:val="008846C2"/>
    <w:pPr>
      <w:ind w:left="1418"/>
    </w:pPr>
  </w:style>
  <w:style w:type="paragraph" w:styleId="List5">
    <w:name w:val="List 5"/>
    <w:basedOn w:val="List4"/>
    <w:semiHidden/>
    <w:rsid w:val="008846C2"/>
    <w:pPr>
      <w:ind w:left="1702"/>
    </w:pPr>
  </w:style>
  <w:style w:type="paragraph" w:customStyle="1" w:styleId="EditorsNote">
    <w:name w:val="Editor's Note"/>
    <w:basedOn w:val="NO"/>
    <w:rsid w:val="008846C2"/>
    <w:rPr>
      <w:color w:val="FF0000"/>
    </w:rPr>
  </w:style>
  <w:style w:type="paragraph" w:styleId="List">
    <w:name w:val="List"/>
    <w:basedOn w:val="Normal"/>
    <w:semiHidden/>
    <w:rsid w:val="008846C2"/>
    <w:pPr>
      <w:ind w:left="568" w:hanging="284"/>
    </w:pPr>
  </w:style>
  <w:style w:type="paragraph" w:styleId="ListBullet">
    <w:name w:val="List Bullet"/>
    <w:basedOn w:val="List"/>
    <w:semiHidden/>
    <w:rsid w:val="008846C2"/>
  </w:style>
  <w:style w:type="paragraph" w:styleId="ListBullet4">
    <w:name w:val="List Bullet 4"/>
    <w:basedOn w:val="ListBullet3"/>
    <w:semiHidden/>
    <w:rsid w:val="008846C2"/>
    <w:pPr>
      <w:ind w:left="1418"/>
    </w:pPr>
  </w:style>
  <w:style w:type="paragraph" w:styleId="ListBullet5">
    <w:name w:val="List Bullet 5"/>
    <w:basedOn w:val="ListBullet4"/>
    <w:semiHidden/>
    <w:rsid w:val="008846C2"/>
    <w:pPr>
      <w:ind w:left="1702"/>
    </w:pPr>
  </w:style>
  <w:style w:type="paragraph" w:customStyle="1" w:styleId="B1">
    <w:name w:val="B1"/>
    <w:basedOn w:val="List"/>
    <w:link w:val="B1Char"/>
    <w:rsid w:val="008846C2"/>
  </w:style>
  <w:style w:type="paragraph" w:customStyle="1" w:styleId="B2">
    <w:name w:val="B2"/>
    <w:basedOn w:val="List2"/>
    <w:rsid w:val="008846C2"/>
  </w:style>
  <w:style w:type="paragraph" w:customStyle="1" w:styleId="B3">
    <w:name w:val="B3"/>
    <w:basedOn w:val="List3"/>
    <w:rsid w:val="008846C2"/>
  </w:style>
  <w:style w:type="paragraph" w:customStyle="1" w:styleId="B4">
    <w:name w:val="B4"/>
    <w:basedOn w:val="List4"/>
    <w:rsid w:val="008846C2"/>
  </w:style>
  <w:style w:type="paragraph" w:customStyle="1" w:styleId="B5">
    <w:name w:val="B5"/>
    <w:basedOn w:val="List5"/>
    <w:rsid w:val="008846C2"/>
  </w:style>
  <w:style w:type="paragraph" w:styleId="Footer">
    <w:name w:val="footer"/>
    <w:basedOn w:val="Header"/>
    <w:semiHidden/>
    <w:rsid w:val="008846C2"/>
    <w:pPr>
      <w:jc w:val="center"/>
    </w:pPr>
    <w:rPr>
      <w:i/>
    </w:rPr>
  </w:style>
  <w:style w:type="paragraph" w:customStyle="1" w:styleId="ZTD">
    <w:name w:val="ZTD"/>
    <w:basedOn w:val="ZB"/>
    <w:rsid w:val="008846C2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FC31D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C31DE"/>
    <w:pPr>
      <w:numPr>
        <w:numId w:val="2"/>
      </w:numPr>
    </w:pPr>
  </w:style>
  <w:style w:type="paragraph" w:styleId="BodyText">
    <w:name w:val="Body Text"/>
    <w:basedOn w:val="Normal"/>
    <w:link w:val="BodyTextChar"/>
    <w:rsid w:val="00FC31DE"/>
  </w:style>
  <w:style w:type="character" w:customStyle="1" w:styleId="BodyTextChar">
    <w:name w:val="Body Text Char"/>
    <w:basedOn w:val="DefaultParagraphFont"/>
    <w:link w:val="BodyText"/>
    <w:rsid w:val="00FC31DE"/>
    <w:rPr>
      <w:rFonts w:ascii="Arial" w:hAnsi="Arial"/>
      <w:lang w:eastAsia="zh-CN"/>
    </w:rPr>
  </w:style>
  <w:style w:type="character" w:customStyle="1" w:styleId="Heading1Char">
    <w:name w:val="Heading 1 Char"/>
    <w:link w:val="Heading1"/>
    <w:rsid w:val="00FC31DE"/>
    <w:rPr>
      <w:rFonts w:ascii="Arial" w:hAnsi="Arial"/>
      <w:sz w:val="36"/>
    </w:rPr>
  </w:style>
  <w:style w:type="paragraph" w:customStyle="1" w:styleId="Proposal">
    <w:name w:val="Proposal"/>
    <w:basedOn w:val="Normal"/>
    <w:rsid w:val="00FC31DE"/>
    <w:p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C31DE"/>
    <w:pPr>
      <w:numPr>
        <w:numId w:val="4"/>
      </w:numPr>
    </w:pPr>
  </w:style>
  <w:style w:type="paragraph" w:customStyle="1" w:styleId="CRCoverPage">
    <w:name w:val="CR Cover Page"/>
    <w:rsid w:val="00FC31DE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locked/>
    <w:rsid w:val="00FC31DE"/>
    <w:rPr>
      <w:rFonts w:ascii="Arial" w:hAnsi="Arial"/>
      <w:sz w:val="18"/>
    </w:rPr>
  </w:style>
  <w:style w:type="character" w:customStyle="1" w:styleId="TAHCar">
    <w:name w:val="TAH Car"/>
    <w:link w:val="TAH"/>
    <w:locked/>
    <w:rsid w:val="00FC31DE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FC31DE"/>
    <w:rPr>
      <w:rFonts w:ascii="Arial" w:hAnsi="Arial"/>
      <w:b/>
    </w:rPr>
  </w:style>
  <w:style w:type="paragraph" w:customStyle="1" w:styleId="Doc-text2">
    <w:name w:val="Doc-text2"/>
    <w:basedOn w:val="Normal"/>
    <w:link w:val="Doc-text2Char"/>
    <w:qFormat/>
    <w:rsid w:val="00FC31DE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rsid w:val="00FC31DE"/>
    <w:rPr>
      <w:rFonts w:ascii="Arial" w:eastAsia="MS Mincho" w:hAnsi="Arial"/>
      <w:szCs w:val="24"/>
    </w:rPr>
  </w:style>
  <w:style w:type="character" w:customStyle="1" w:styleId="B1Char">
    <w:name w:val="B1 Char"/>
    <w:link w:val="B1"/>
    <w:rsid w:val="00570C6A"/>
    <w:rPr>
      <w:rFonts w:ascii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B34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4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42F"/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42F"/>
    <w:rPr>
      <w:rFonts w:ascii="Arial" w:hAnsi="Arial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4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42F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005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47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5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5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191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7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2017-08-11T17:30:00Z</dcterms:created>
  <dcterms:modified xsi:type="dcterms:W3CDTF">2017-08-11T18:06:00Z</dcterms:modified>
</cp:coreProperties>
</file>