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EB7" w:rsidRPr="007C2442" w:rsidRDefault="00216EB7" w:rsidP="00620D5E">
      <w:pPr>
        <w:pStyle w:val="Header"/>
        <w:tabs>
          <w:tab w:val="clear" w:pos="4536"/>
        </w:tabs>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91</w:t>
      </w:r>
      <w:r w:rsidRPr="00076E3A">
        <w:rPr>
          <w:rFonts w:cs="Arial"/>
          <w:sz w:val="22"/>
          <w:szCs w:val="22"/>
        </w:rPr>
        <w:tab/>
      </w:r>
      <w:r w:rsidRPr="00593BDD">
        <w:rPr>
          <w:rFonts w:cs="Arial"/>
          <w:sz w:val="22"/>
          <w:szCs w:val="22"/>
        </w:rPr>
        <w:t>R2-</w:t>
      </w:r>
      <w:r w:rsidRPr="00452CC5">
        <w:rPr>
          <w:rFonts w:cs="Arial"/>
          <w:sz w:val="22"/>
          <w:szCs w:val="22"/>
        </w:rPr>
        <w:t>1</w:t>
      </w:r>
      <w:r>
        <w:rPr>
          <w:rFonts w:eastAsia="宋体" w:cs="Arial"/>
          <w:sz w:val="22"/>
          <w:szCs w:val="22"/>
          <w:lang w:eastAsia="zh-CN"/>
        </w:rPr>
        <w:t>53670</w:t>
      </w:r>
    </w:p>
    <w:p w:rsidR="00216EB7" w:rsidRPr="000A4D44" w:rsidRDefault="00216EB7" w:rsidP="00CB6D2E">
      <w:pPr>
        <w:pStyle w:val="Header"/>
        <w:rPr>
          <w:rFonts w:eastAsia="宋体" w:cs="Arial"/>
          <w:sz w:val="22"/>
          <w:szCs w:val="22"/>
          <w:vertAlign w:val="superscript"/>
          <w:lang w:eastAsia="zh-CN"/>
        </w:rPr>
      </w:pPr>
      <w:smartTag w:uri="urn:schemas-microsoft-com:office:smarttags" w:element="City">
        <w:smartTag w:uri="urn:schemas-microsoft-com:office:smarttags" w:element="place">
          <w:r>
            <w:rPr>
              <w:rFonts w:eastAsia="宋体" w:cs="Arial"/>
              <w:sz w:val="22"/>
              <w:szCs w:val="22"/>
              <w:lang w:eastAsia="zh-CN"/>
            </w:rPr>
            <w:t>Beijing</w:t>
          </w:r>
        </w:smartTag>
        <w:r>
          <w:rPr>
            <w:rFonts w:eastAsia="宋体" w:cs="Arial"/>
            <w:sz w:val="22"/>
            <w:szCs w:val="22"/>
            <w:lang w:eastAsia="zh-CN"/>
          </w:rPr>
          <w:t xml:space="preserve">, </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eastAsia="宋体" w:cs="Arial"/>
              <w:sz w:val="22"/>
              <w:szCs w:val="22"/>
              <w:lang w:eastAsia="zh-CN"/>
            </w:rPr>
            <w:t>China</w:t>
          </w:r>
        </w:smartTag>
      </w:smartTag>
      <w:r w:rsidRPr="004B2E69">
        <w:rPr>
          <w:rFonts w:eastAsia="宋体" w:cs="Arial"/>
          <w:sz w:val="22"/>
          <w:szCs w:val="22"/>
          <w:lang w:eastAsia="zh-CN"/>
        </w:rPr>
        <w:t>,</w:t>
      </w:r>
      <w:r>
        <w:rPr>
          <w:rFonts w:eastAsia="宋体" w:cs="Arial"/>
          <w:sz w:val="22"/>
          <w:szCs w:val="22"/>
          <w:lang w:eastAsia="zh-CN"/>
        </w:rPr>
        <w:t xml:space="preserve"> Aug 24</w:t>
      </w:r>
      <w:r w:rsidRPr="004B2E69">
        <w:rPr>
          <w:rFonts w:eastAsia="宋体" w:cs="Arial"/>
          <w:sz w:val="22"/>
          <w:szCs w:val="22"/>
          <w:vertAlign w:val="superscript"/>
          <w:lang w:eastAsia="zh-CN"/>
        </w:rPr>
        <w:t>th</w:t>
      </w:r>
      <w:r>
        <w:rPr>
          <w:rFonts w:eastAsia="宋体" w:cs="Arial"/>
          <w:sz w:val="22"/>
          <w:szCs w:val="22"/>
          <w:lang w:eastAsia="zh-CN"/>
        </w:rPr>
        <w:t xml:space="preserve"> - 28</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216EB7" w:rsidRPr="00076E3A" w:rsidRDefault="00216EB7" w:rsidP="00620D5E">
      <w:pPr>
        <w:pStyle w:val="Header"/>
        <w:rPr>
          <w:rFonts w:cs="Arial"/>
          <w:sz w:val="22"/>
          <w:szCs w:val="22"/>
        </w:rPr>
      </w:pPr>
    </w:p>
    <w:p w:rsidR="00216EB7" w:rsidRPr="00076E3A" w:rsidRDefault="00216EB7" w:rsidP="00620D5E">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16EB7" w:rsidRPr="0013513B" w:rsidRDefault="00216EB7" w:rsidP="0039685B">
      <w:pPr>
        <w:pStyle w:val="Header"/>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Pr>
          <w:rFonts w:eastAsia="宋体" w:cs="Arial"/>
          <w:sz w:val="22"/>
          <w:szCs w:val="22"/>
          <w:lang w:eastAsia="zh-CN"/>
        </w:rPr>
        <w:t>Priority for ProSe Communication</w:t>
      </w:r>
    </w:p>
    <w:p w:rsidR="00216EB7" w:rsidRPr="00076E3A" w:rsidRDefault="00216EB7" w:rsidP="0039685B">
      <w:pPr>
        <w:pStyle w:val="Header"/>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metcnv">
        <w:smartTagPr>
          <w:attr w:name="TCSC" w:val="0"/>
          <w:attr w:name="NumberType" w:val="1"/>
          <w:attr w:name="Negative" w:val="False"/>
          <w:attr w:name="HasSpace" w:val="False"/>
          <w:attr w:name="SourceValue" w:val="2"/>
          <w:attr w:name="UnitName" w:val="’"/>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4D7137">
      <w:pPr>
        <w:pStyle w:val="Heading1"/>
        <w:numPr>
          <w:ilvl w:val="0"/>
          <w:numId w:val="3"/>
        </w:numPr>
        <w:rPr>
          <w:szCs w:val="28"/>
        </w:rPr>
      </w:pPr>
      <w:r w:rsidRPr="00D62F40">
        <w:rPr>
          <w:szCs w:val="28"/>
        </w:rPr>
        <w:t>Introduction</w:t>
      </w:r>
    </w:p>
    <w:p w:rsidR="00216EB7" w:rsidRDefault="00216EB7" w:rsidP="00CD5292">
      <w:pPr>
        <w:pStyle w:val="BodyText"/>
        <w:rPr>
          <w:rFonts w:eastAsia="宋体"/>
          <w:lang w:val="en-GB" w:eastAsia="zh-CN"/>
        </w:rPr>
      </w:pPr>
      <w:r>
        <w:rPr>
          <w:rFonts w:eastAsia="宋体"/>
          <w:lang w:val="en-GB" w:eastAsia="zh-CN"/>
        </w:rPr>
        <w:t>On the last RAN2 meeting, priority for ProSe communication was discussed and reached some agreements. But there are still some open issues, listed below:</w:t>
      </w:r>
    </w:p>
    <w:p w:rsidR="00216EB7" w:rsidRDefault="00216EB7" w:rsidP="006A228F">
      <w:pPr>
        <w:pStyle w:val="BodyText"/>
        <w:numPr>
          <w:ilvl w:val="0"/>
          <w:numId w:val="37"/>
        </w:numPr>
        <w:rPr>
          <w:rFonts w:eastAsia="宋体"/>
          <w:lang w:val="en-GB" w:eastAsia="zh-CN"/>
        </w:rPr>
      </w:pPr>
      <w:r>
        <w:rPr>
          <w:rFonts w:eastAsia="宋体"/>
          <w:lang w:val="en-GB" w:eastAsia="zh-CN"/>
        </w:rPr>
        <w:t>What is the mapping between PPP and LCG ID?</w:t>
      </w:r>
    </w:p>
    <w:p w:rsidR="00216EB7" w:rsidRDefault="00216EB7" w:rsidP="006A228F">
      <w:pPr>
        <w:pStyle w:val="BodyText"/>
        <w:numPr>
          <w:ilvl w:val="0"/>
          <w:numId w:val="37"/>
        </w:numPr>
        <w:rPr>
          <w:rFonts w:eastAsia="宋体"/>
          <w:lang w:val="en-GB" w:eastAsia="zh-CN"/>
        </w:rPr>
      </w:pPr>
      <w:r>
        <w:rPr>
          <w:rFonts w:eastAsia="宋体"/>
          <w:lang w:val="en-GB" w:eastAsia="zh-CN"/>
        </w:rPr>
        <w:t>Need and requirement for pre-emption?</w:t>
      </w:r>
    </w:p>
    <w:p w:rsidR="00216EB7" w:rsidRDefault="00216EB7" w:rsidP="006A228F">
      <w:pPr>
        <w:pStyle w:val="BodyText"/>
        <w:numPr>
          <w:ilvl w:val="0"/>
          <w:numId w:val="37"/>
        </w:numPr>
        <w:rPr>
          <w:rFonts w:eastAsia="宋体"/>
          <w:lang w:val="en-GB" w:eastAsia="zh-CN"/>
        </w:rPr>
      </w:pPr>
      <w:r w:rsidRPr="006A228F">
        <w:rPr>
          <w:rFonts w:eastAsia="宋体"/>
          <w:lang w:val="en-GB" w:eastAsia="zh-CN"/>
        </w:rPr>
        <w:t>Are multiple transmissions to different destination IDs allowed within one SA period?</w:t>
      </w:r>
    </w:p>
    <w:p w:rsidR="00216EB7" w:rsidRDefault="00216EB7" w:rsidP="00A65E7E">
      <w:pPr>
        <w:pStyle w:val="BodyText"/>
        <w:numPr>
          <w:ilvl w:val="0"/>
          <w:numId w:val="37"/>
        </w:numPr>
        <w:rPr>
          <w:rFonts w:eastAsia="宋体"/>
          <w:lang w:val="en-GB" w:eastAsia="zh-CN"/>
        </w:rPr>
      </w:pPr>
      <w:r>
        <w:rPr>
          <w:rFonts w:eastAsia="宋体"/>
          <w:lang w:val="en-GB" w:eastAsia="zh-CN"/>
        </w:rPr>
        <w:t>How to associate the priority to the resource pool for autonomous resource selection?</w:t>
      </w:r>
    </w:p>
    <w:p w:rsidR="00216EB7" w:rsidRDefault="00216EB7" w:rsidP="00CD5292">
      <w:pPr>
        <w:pStyle w:val="BodyText"/>
        <w:rPr>
          <w:rFonts w:eastAsia="宋体"/>
          <w:lang w:val="en-GB" w:eastAsia="zh-CN"/>
        </w:rPr>
      </w:pPr>
      <w:r>
        <w:rPr>
          <w:rFonts w:eastAsia="宋体"/>
          <w:lang w:val="en-GB" w:eastAsia="zh-CN"/>
        </w:rPr>
        <w:t>In this contribution, we will further discuss the above open issues and based on the analysis, our preferences are given.</w:t>
      </w:r>
    </w:p>
    <w:p w:rsidR="00216EB7" w:rsidRDefault="00216EB7" w:rsidP="00E0389A">
      <w:pPr>
        <w:pStyle w:val="Heading1"/>
        <w:numPr>
          <w:ilvl w:val="0"/>
          <w:numId w:val="3"/>
        </w:numPr>
      </w:pPr>
      <w:r w:rsidRPr="00AA54B6">
        <w:t>Discussion</w:t>
      </w:r>
    </w:p>
    <w:p w:rsidR="00216EB7" w:rsidRDefault="00216EB7" w:rsidP="00BD407D">
      <w:pPr>
        <w:pStyle w:val="Heading2"/>
        <w:numPr>
          <w:ilvl w:val="1"/>
          <w:numId w:val="3"/>
        </w:numPr>
        <w:rPr>
          <w:rFonts w:eastAsia="宋体"/>
        </w:rPr>
      </w:pPr>
      <w:r>
        <w:rPr>
          <w:rFonts w:eastAsia="宋体"/>
        </w:rPr>
        <w:t>M</w:t>
      </w:r>
      <w:r w:rsidRPr="00BD407D">
        <w:rPr>
          <w:rFonts w:eastAsia="宋体"/>
        </w:rPr>
        <w:t xml:space="preserve">apping between </w:t>
      </w:r>
      <w:r>
        <w:rPr>
          <w:rFonts w:eastAsia="宋体"/>
        </w:rPr>
        <w:t>PPP</w:t>
      </w:r>
      <w:r w:rsidRPr="00BD407D">
        <w:rPr>
          <w:rFonts w:eastAsia="宋体"/>
        </w:rPr>
        <w:t xml:space="preserve"> and LC</w:t>
      </w:r>
      <w:r>
        <w:rPr>
          <w:rFonts w:eastAsia="宋体"/>
        </w:rPr>
        <w:t xml:space="preserve">G ID </w:t>
      </w:r>
    </w:p>
    <w:p w:rsidR="00216EB7" w:rsidRDefault="00216EB7" w:rsidP="00737C45">
      <w:pPr>
        <w:pStyle w:val="BodyText"/>
        <w:rPr>
          <w:rFonts w:eastAsia="宋体"/>
          <w:lang w:eastAsia="zh-CN"/>
        </w:rPr>
      </w:pPr>
      <w:r>
        <w:rPr>
          <w:rFonts w:eastAsia="宋体"/>
          <w:lang w:eastAsia="zh-CN"/>
        </w:rPr>
        <w:t>According to SA2 LS, there are eight level of PPP which are more than the number of LCG IDs. Hence how to perform the mapping between PPP and LCG ID should be discussed. Two options can be discussed:</w:t>
      </w:r>
    </w:p>
    <w:p w:rsidR="00216EB7" w:rsidRDefault="00216EB7" w:rsidP="00A71ACD">
      <w:pPr>
        <w:pStyle w:val="BodyText"/>
        <w:numPr>
          <w:ilvl w:val="0"/>
          <w:numId w:val="47"/>
        </w:numPr>
        <w:rPr>
          <w:rFonts w:eastAsia="宋体"/>
          <w:lang w:eastAsia="zh-CN"/>
        </w:rPr>
      </w:pPr>
      <w:r>
        <w:rPr>
          <w:rFonts w:eastAsia="宋体"/>
          <w:lang w:eastAsia="zh-CN"/>
        </w:rPr>
        <w:t>Option 1: One-to-one mapping</w:t>
      </w:r>
    </w:p>
    <w:p w:rsidR="00216EB7" w:rsidRDefault="00216EB7" w:rsidP="00A71ACD">
      <w:pPr>
        <w:pStyle w:val="BodyText"/>
        <w:numPr>
          <w:ilvl w:val="0"/>
          <w:numId w:val="47"/>
        </w:numPr>
        <w:rPr>
          <w:rFonts w:eastAsia="宋体"/>
          <w:lang w:eastAsia="zh-CN"/>
        </w:rPr>
      </w:pPr>
      <w:r>
        <w:rPr>
          <w:rFonts w:eastAsia="宋体"/>
          <w:lang w:eastAsia="zh-CN"/>
        </w:rPr>
        <w:t>Option 2:  Many-to-one mapping</w:t>
      </w:r>
      <w:bookmarkStart w:id="3" w:name="OLE_LINK7"/>
      <w:bookmarkStart w:id="4" w:name="OLE_LINK8"/>
    </w:p>
    <w:bookmarkEnd w:id="3"/>
    <w:bookmarkEnd w:id="4"/>
    <w:p w:rsidR="00216EB7" w:rsidRDefault="00216EB7" w:rsidP="005A3869">
      <w:pPr>
        <w:pStyle w:val="BodyText"/>
        <w:rPr>
          <w:rFonts w:eastAsia="宋体"/>
          <w:lang w:eastAsia="zh-CN"/>
        </w:rPr>
      </w:pPr>
      <w:r>
        <w:rPr>
          <w:rFonts w:eastAsia="宋体"/>
          <w:lang w:eastAsia="zh-CN"/>
        </w:rPr>
        <w:t>In legacy LTE system, there are at most 16 priority levels for UL DRBs, but only 4 LCG ID is defined. That is because it is a rare case that there are more than 4 UL DRBs simultaneously used by one UE. According to the same reason, considering there is only limited number of PPP will be used for one source/destination combination simultaneously, thus Option 2 is enough.</w:t>
      </w:r>
    </w:p>
    <w:p w:rsidR="00216EB7" w:rsidRDefault="00216EB7" w:rsidP="005A3869">
      <w:pPr>
        <w:pStyle w:val="BodyText"/>
        <w:rPr>
          <w:rFonts w:eastAsia="宋体"/>
          <w:b/>
          <w:lang w:eastAsia="zh-CN"/>
        </w:rPr>
      </w:pPr>
      <w:r>
        <w:rPr>
          <w:rFonts w:eastAsia="宋体"/>
          <w:b/>
          <w:lang w:eastAsia="zh-CN"/>
        </w:rPr>
        <w:t>Proposal 1: The mapping between PPP and LCG ID should be many-to-one.</w:t>
      </w:r>
    </w:p>
    <w:p w:rsidR="00216EB7" w:rsidRDefault="00216EB7" w:rsidP="005A3869">
      <w:pPr>
        <w:pStyle w:val="BodyText"/>
        <w:rPr>
          <w:rFonts w:eastAsia="宋体"/>
          <w:lang w:eastAsia="zh-CN"/>
        </w:rPr>
      </w:pPr>
    </w:p>
    <w:p w:rsidR="00216EB7" w:rsidRDefault="00216EB7" w:rsidP="005A3869">
      <w:pPr>
        <w:pStyle w:val="BodyText"/>
        <w:rPr>
          <w:rFonts w:eastAsia="宋体"/>
          <w:lang w:eastAsia="zh-CN"/>
        </w:rPr>
      </w:pPr>
      <w:r>
        <w:rPr>
          <w:rFonts w:eastAsia="宋体"/>
          <w:lang w:eastAsia="zh-CN"/>
        </w:rPr>
        <w:t xml:space="preserve">There are four granularities to determine the many-to-one mapping between PPP and LCG ID, listed below: </w:t>
      </w:r>
    </w:p>
    <w:p w:rsidR="00216EB7" w:rsidRDefault="00216EB7" w:rsidP="00194CF1">
      <w:pPr>
        <w:pStyle w:val="BodyText"/>
        <w:numPr>
          <w:ilvl w:val="0"/>
          <w:numId w:val="47"/>
        </w:numPr>
        <w:rPr>
          <w:rFonts w:eastAsia="宋体"/>
          <w:lang w:eastAsia="zh-CN"/>
        </w:rPr>
      </w:pPr>
      <w:r>
        <w:rPr>
          <w:rFonts w:eastAsia="宋体"/>
          <w:lang w:eastAsia="zh-CN"/>
        </w:rPr>
        <w:t>Option 1: Per source/destination ID</w:t>
      </w:r>
    </w:p>
    <w:p w:rsidR="00216EB7" w:rsidRDefault="00216EB7" w:rsidP="003738EF">
      <w:pPr>
        <w:pStyle w:val="BodyText"/>
        <w:ind w:left="420"/>
        <w:rPr>
          <w:rFonts w:eastAsia="宋体"/>
          <w:lang w:eastAsia="zh-CN"/>
        </w:rPr>
      </w:pPr>
      <w:r>
        <w:rPr>
          <w:rFonts w:eastAsia="宋体"/>
          <w:lang w:eastAsia="zh-CN"/>
        </w:rPr>
        <w:t>In this option, the mapping between PPP and LCG ID is determined per source/destination ID.</w:t>
      </w:r>
    </w:p>
    <w:p w:rsidR="00216EB7" w:rsidRDefault="00216EB7" w:rsidP="003738EF">
      <w:pPr>
        <w:pStyle w:val="BodyText"/>
        <w:numPr>
          <w:ilvl w:val="0"/>
          <w:numId w:val="47"/>
        </w:numPr>
        <w:rPr>
          <w:rFonts w:eastAsia="宋体"/>
          <w:lang w:eastAsia="zh-CN"/>
        </w:rPr>
      </w:pPr>
      <w:r>
        <w:rPr>
          <w:rFonts w:eastAsia="宋体"/>
          <w:lang w:eastAsia="zh-CN"/>
        </w:rPr>
        <w:t xml:space="preserve">Option 2: Per destination ID </w:t>
      </w:r>
    </w:p>
    <w:p w:rsidR="00216EB7" w:rsidRDefault="00216EB7" w:rsidP="003738EF">
      <w:pPr>
        <w:pStyle w:val="BodyText"/>
        <w:ind w:left="420"/>
        <w:rPr>
          <w:rFonts w:eastAsia="宋体"/>
          <w:lang w:eastAsia="zh-CN"/>
        </w:rPr>
      </w:pPr>
      <w:r>
        <w:rPr>
          <w:rFonts w:eastAsia="宋体"/>
          <w:lang w:eastAsia="zh-CN"/>
        </w:rPr>
        <w:t>In this option, the mapping between PPP and LCG ID is determined per destination ID. That is to say the mapping between PPP and LCG ID of the same destination of different source UEs should be same.</w:t>
      </w:r>
    </w:p>
    <w:p w:rsidR="00216EB7" w:rsidRDefault="00216EB7" w:rsidP="003738EF">
      <w:pPr>
        <w:pStyle w:val="BodyText"/>
        <w:numPr>
          <w:ilvl w:val="0"/>
          <w:numId w:val="47"/>
        </w:numPr>
        <w:rPr>
          <w:rFonts w:eastAsia="宋体"/>
          <w:lang w:eastAsia="zh-CN"/>
        </w:rPr>
      </w:pPr>
      <w:r>
        <w:rPr>
          <w:rFonts w:eastAsia="宋体"/>
          <w:lang w:eastAsia="zh-CN"/>
        </w:rPr>
        <w:t>Option 3: Per cell</w:t>
      </w:r>
    </w:p>
    <w:p w:rsidR="00216EB7" w:rsidRDefault="00216EB7" w:rsidP="003738EF">
      <w:pPr>
        <w:pStyle w:val="BodyText"/>
        <w:ind w:left="420"/>
        <w:rPr>
          <w:rFonts w:eastAsia="宋体"/>
          <w:lang w:eastAsia="zh-CN"/>
        </w:rPr>
      </w:pPr>
      <w:r>
        <w:rPr>
          <w:rFonts w:eastAsia="宋体"/>
          <w:lang w:eastAsia="zh-CN"/>
        </w:rPr>
        <w:t>In this option, the mapping between PPP and LCG ID is determined per cell and has no concern with the the source/destination ID.</w:t>
      </w:r>
    </w:p>
    <w:p w:rsidR="00216EB7" w:rsidRDefault="00216EB7" w:rsidP="000B3570">
      <w:pPr>
        <w:pStyle w:val="BodyText"/>
        <w:numPr>
          <w:ilvl w:val="0"/>
          <w:numId w:val="47"/>
        </w:numPr>
        <w:rPr>
          <w:rFonts w:eastAsia="宋体"/>
          <w:lang w:eastAsia="zh-CN"/>
        </w:rPr>
      </w:pPr>
      <w:r>
        <w:rPr>
          <w:rFonts w:eastAsia="宋体"/>
          <w:lang w:eastAsia="zh-CN"/>
        </w:rPr>
        <w:t>Option 4: Totally fixed mapping</w:t>
      </w:r>
    </w:p>
    <w:p w:rsidR="00216EB7" w:rsidRDefault="00216EB7" w:rsidP="000B3570">
      <w:pPr>
        <w:pStyle w:val="BodyText"/>
        <w:ind w:left="420"/>
        <w:rPr>
          <w:rFonts w:eastAsia="宋体"/>
          <w:lang w:eastAsia="zh-CN"/>
        </w:rPr>
      </w:pPr>
      <w:r>
        <w:rPr>
          <w:rFonts w:eastAsia="宋体"/>
          <w:lang w:eastAsia="zh-CN"/>
        </w:rPr>
        <w:t>In this option, the mapping between PPP and LCG ID is fixed in the specification. It does not affected by any of the following factors: source ID, destination ID or cell ID.</w:t>
      </w:r>
    </w:p>
    <w:p w:rsidR="00216EB7" w:rsidRDefault="00216EB7" w:rsidP="008A1D0F">
      <w:pPr>
        <w:pStyle w:val="BodyText"/>
        <w:rPr>
          <w:rFonts w:eastAsia="宋体"/>
          <w:lang w:eastAsia="zh-CN"/>
        </w:rPr>
      </w:pPr>
      <w:r>
        <w:rPr>
          <w:rFonts w:eastAsia="宋体"/>
          <w:lang w:eastAsia="zh-CN"/>
        </w:rPr>
        <w:t>The comparisons of the above four options are shown in the following table:</w:t>
      </w:r>
    </w:p>
    <w:p w:rsidR="00216EB7" w:rsidRPr="00B35E71" w:rsidRDefault="00216EB7" w:rsidP="008A1D0F">
      <w:pPr>
        <w:pStyle w:val="BodyText"/>
        <w:rPr>
          <w:rFonts w:eastAsia="宋体"/>
          <w:b/>
          <w:lang w:eastAsia="zh-CN"/>
        </w:rPr>
      </w:pPr>
      <w:r>
        <w:rPr>
          <w:rFonts w:eastAsia="宋体"/>
          <w:lang w:eastAsia="zh-CN"/>
        </w:rPr>
        <w:t xml:space="preserve">                   </w:t>
      </w:r>
      <w:r w:rsidRPr="00B35E71">
        <w:rPr>
          <w:rFonts w:eastAsia="宋体"/>
          <w:b/>
          <w:lang w:eastAsia="zh-CN"/>
        </w:rPr>
        <w:t>Table-1   Comparisons of different granularities of many-to-one PPP and LCG ID mapping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3"/>
        <w:gridCol w:w="1763"/>
        <w:gridCol w:w="1858"/>
        <w:gridCol w:w="1858"/>
        <w:gridCol w:w="1750"/>
      </w:tblGrid>
      <w:tr w:rsidR="00216EB7" w:rsidRPr="00C751E7" w:rsidTr="002C365C">
        <w:tc>
          <w:tcPr>
            <w:tcW w:w="1843" w:type="dxa"/>
            <w:shd w:val="clear" w:color="auto" w:fill="D9D9D9"/>
          </w:tcPr>
          <w:p w:rsidR="00216EB7" w:rsidRPr="002C365C" w:rsidRDefault="00216EB7" w:rsidP="008A1D0F">
            <w:pPr>
              <w:pStyle w:val="BodyText"/>
              <w:rPr>
                <w:rFonts w:eastAsia="宋体"/>
                <w:b/>
                <w:lang w:eastAsia="zh-CN"/>
              </w:rPr>
            </w:pPr>
          </w:p>
        </w:tc>
        <w:tc>
          <w:tcPr>
            <w:tcW w:w="1763" w:type="dxa"/>
            <w:shd w:val="clear" w:color="auto" w:fill="D9D9D9"/>
            <w:vAlign w:val="center"/>
          </w:tcPr>
          <w:p w:rsidR="00216EB7" w:rsidRPr="002C365C" w:rsidRDefault="00216EB7" w:rsidP="002C365C">
            <w:pPr>
              <w:pStyle w:val="BodyText"/>
              <w:jc w:val="center"/>
              <w:rPr>
                <w:rFonts w:eastAsia="宋体"/>
                <w:b/>
                <w:lang w:eastAsia="zh-CN"/>
              </w:rPr>
            </w:pPr>
            <w:r w:rsidRPr="002C365C">
              <w:rPr>
                <w:rFonts w:eastAsia="宋体"/>
                <w:b/>
                <w:lang w:eastAsia="zh-CN"/>
              </w:rPr>
              <w:t>Option 1</w:t>
            </w:r>
          </w:p>
        </w:tc>
        <w:tc>
          <w:tcPr>
            <w:tcW w:w="1858" w:type="dxa"/>
            <w:shd w:val="clear" w:color="auto" w:fill="D9D9D9"/>
            <w:vAlign w:val="center"/>
          </w:tcPr>
          <w:p w:rsidR="00216EB7" w:rsidRPr="002C365C" w:rsidRDefault="00216EB7" w:rsidP="002C365C">
            <w:pPr>
              <w:pStyle w:val="BodyText"/>
              <w:jc w:val="center"/>
              <w:rPr>
                <w:rFonts w:eastAsia="宋体"/>
                <w:b/>
                <w:lang w:eastAsia="zh-CN"/>
              </w:rPr>
            </w:pPr>
            <w:r w:rsidRPr="002C365C">
              <w:rPr>
                <w:rFonts w:eastAsia="宋体"/>
                <w:b/>
                <w:lang w:eastAsia="zh-CN"/>
              </w:rPr>
              <w:t>Option 2</w:t>
            </w:r>
          </w:p>
        </w:tc>
        <w:tc>
          <w:tcPr>
            <w:tcW w:w="1858" w:type="dxa"/>
            <w:shd w:val="clear" w:color="auto" w:fill="D9D9D9"/>
            <w:vAlign w:val="center"/>
          </w:tcPr>
          <w:p w:rsidR="00216EB7" w:rsidRPr="002C365C" w:rsidRDefault="00216EB7" w:rsidP="002C365C">
            <w:pPr>
              <w:pStyle w:val="BodyText"/>
              <w:jc w:val="center"/>
              <w:rPr>
                <w:rFonts w:eastAsia="宋体"/>
                <w:b/>
                <w:lang w:eastAsia="zh-CN"/>
              </w:rPr>
            </w:pPr>
            <w:r w:rsidRPr="002C365C">
              <w:rPr>
                <w:rFonts w:eastAsia="宋体"/>
                <w:b/>
                <w:lang w:eastAsia="zh-CN"/>
              </w:rPr>
              <w:t>Option 3</w:t>
            </w:r>
          </w:p>
        </w:tc>
        <w:tc>
          <w:tcPr>
            <w:tcW w:w="1750" w:type="dxa"/>
            <w:shd w:val="clear" w:color="auto" w:fill="D9D9D9"/>
            <w:vAlign w:val="center"/>
          </w:tcPr>
          <w:p w:rsidR="00216EB7" w:rsidRPr="002C365C" w:rsidRDefault="00216EB7" w:rsidP="002C365C">
            <w:pPr>
              <w:pStyle w:val="BodyText"/>
              <w:jc w:val="center"/>
              <w:rPr>
                <w:rFonts w:eastAsia="宋体"/>
                <w:b/>
                <w:lang w:eastAsia="zh-CN"/>
              </w:rPr>
            </w:pPr>
            <w:r w:rsidRPr="002C365C">
              <w:rPr>
                <w:rFonts w:eastAsia="宋体"/>
                <w:b/>
                <w:lang w:eastAsia="zh-CN"/>
              </w:rPr>
              <w:t>Option 4</w:t>
            </w:r>
          </w:p>
        </w:tc>
      </w:tr>
      <w:tr w:rsidR="00216EB7" w:rsidTr="002C365C">
        <w:tc>
          <w:tcPr>
            <w:tcW w:w="1843" w:type="dxa"/>
          </w:tcPr>
          <w:p w:rsidR="00216EB7" w:rsidRPr="002C365C" w:rsidRDefault="00216EB7" w:rsidP="008A1D0F">
            <w:pPr>
              <w:pStyle w:val="BodyText"/>
              <w:rPr>
                <w:rFonts w:eastAsia="宋体"/>
                <w:lang w:eastAsia="zh-CN"/>
              </w:rPr>
            </w:pPr>
            <w:r w:rsidRPr="002C365C">
              <w:rPr>
                <w:rFonts w:eastAsia="宋体"/>
                <w:lang w:eastAsia="zh-CN"/>
              </w:rPr>
              <w:t>Flexibility</w:t>
            </w:r>
          </w:p>
        </w:tc>
        <w:tc>
          <w:tcPr>
            <w:tcW w:w="1763" w:type="dxa"/>
          </w:tcPr>
          <w:p w:rsidR="00216EB7" w:rsidRPr="002C365C" w:rsidRDefault="00216EB7" w:rsidP="008A1D0F">
            <w:pPr>
              <w:pStyle w:val="BodyText"/>
              <w:rPr>
                <w:rFonts w:eastAsia="宋体"/>
                <w:lang w:eastAsia="zh-CN"/>
              </w:rPr>
            </w:pPr>
            <w:r w:rsidRPr="002C365C">
              <w:rPr>
                <w:rFonts w:eastAsia="宋体"/>
                <w:lang w:eastAsia="zh-CN"/>
              </w:rPr>
              <w:t>++++</w:t>
            </w:r>
          </w:p>
        </w:tc>
        <w:tc>
          <w:tcPr>
            <w:tcW w:w="1858" w:type="dxa"/>
          </w:tcPr>
          <w:p w:rsidR="00216EB7" w:rsidRPr="002C365C" w:rsidRDefault="00216EB7" w:rsidP="008A1D0F">
            <w:pPr>
              <w:pStyle w:val="BodyText"/>
              <w:rPr>
                <w:rFonts w:eastAsia="宋体"/>
                <w:lang w:eastAsia="zh-CN"/>
              </w:rPr>
            </w:pPr>
            <w:r w:rsidRPr="002C365C">
              <w:rPr>
                <w:rFonts w:eastAsia="宋体"/>
                <w:lang w:eastAsia="zh-CN"/>
              </w:rPr>
              <w:t>+++</w:t>
            </w:r>
          </w:p>
        </w:tc>
        <w:tc>
          <w:tcPr>
            <w:tcW w:w="1858" w:type="dxa"/>
          </w:tcPr>
          <w:p w:rsidR="00216EB7" w:rsidRPr="002C365C" w:rsidRDefault="00216EB7" w:rsidP="008A1D0F">
            <w:pPr>
              <w:pStyle w:val="BodyText"/>
              <w:rPr>
                <w:rFonts w:eastAsia="宋体"/>
                <w:lang w:eastAsia="zh-CN"/>
              </w:rPr>
            </w:pPr>
            <w:r w:rsidRPr="002C365C">
              <w:rPr>
                <w:rFonts w:eastAsia="宋体"/>
                <w:lang w:eastAsia="zh-CN"/>
              </w:rPr>
              <w:t>++</w:t>
            </w:r>
          </w:p>
        </w:tc>
        <w:tc>
          <w:tcPr>
            <w:tcW w:w="1750" w:type="dxa"/>
          </w:tcPr>
          <w:p w:rsidR="00216EB7" w:rsidRPr="002C365C" w:rsidRDefault="00216EB7" w:rsidP="008A1D0F">
            <w:pPr>
              <w:pStyle w:val="BodyText"/>
              <w:rPr>
                <w:rFonts w:eastAsia="宋体"/>
                <w:lang w:eastAsia="zh-CN"/>
              </w:rPr>
            </w:pPr>
            <w:r w:rsidRPr="002C365C">
              <w:rPr>
                <w:rFonts w:eastAsia="宋体"/>
                <w:lang w:eastAsia="zh-CN"/>
              </w:rPr>
              <w:t>+</w:t>
            </w:r>
          </w:p>
        </w:tc>
      </w:tr>
      <w:tr w:rsidR="00216EB7" w:rsidTr="002C365C">
        <w:trPr>
          <w:trHeight w:val="2325"/>
        </w:trPr>
        <w:tc>
          <w:tcPr>
            <w:tcW w:w="1843" w:type="dxa"/>
          </w:tcPr>
          <w:p w:rsidR="00216EB7" w:rsidRPr="002C365C" w:rsidRDefault="00216EB7" w:rsidP="008A1D0F">
            <w:pPr>
              <w:pStyle w:val="BodyText"/>
              <w:rPr>
                <w:rFonts w:eastAsia="宋体"/>
                <w:lang w:eastAsia="zh-CN"/>
              </w:rPr>
            </w:pPr>
            <w:r w:rsidRPr="002C365C">
              <w:rPr>
                <w:rFonts w:eastAsia="宋体"/>
                <w:lang w:eastAsia="zh-CN"/>
              </w:rPr>
              <w:t>Specification effort</w:t>
            </w:r>
          </w:p>
        </w:tc>
        <w:tc>
          <w:tcPr>
            <w:tcW w:w="1763" w:type="dxa"/>
          </w:tcPr>
          <w:p w:rsidR="00216EB7" w:rsidRPr="002C365C" w:rsidRDefault="00216EB7" w:rsidP="00417C82">
            <w:pPr>
              <w:pStyle w:val="BodyText"/>
              <w:rPr>
                <w:rFonts w:eastAsia="宋体"/>
                <w:lang w:eastAsia="zh-CN"/>
              </w:rPr>
            </w:pPr>
            <w:r w:rsidRPr="002C365C">
              <w:rPr>
                <w:rFonts w:eastAsia="宋体"/>
                <w:lang w:eastAsia="zh-CN"/>
              </w:rPr>
              <w:t>++</w:t>
            </w:r>
          </w:p>
          <w:p w:rsidR="00216EB7" w:rsidRPr="002C365C" w:rsidRDefault="00216EB7" w:rsidP="00F545E4">
            <w:pPr>
              <w:pStyle w:val="BodyText"/>
              <w:rPr>
                <w:rFonts w:eastAsia="宋体"/>
                <w:lang w:eastAsia="zh-CN"/>
              </w:rPr>
            </w:pPr>
            <w:r w:rsidRPr="002C365C">
              <w:rPr>
                <w:rFonts w:eastAsia="宋体"/>
                <w:lang w:eastAsia="zh-CN"/>
              </w:rPr>
              <w:t>Either UE reports or eNB configures (based on UE reports) the source/destination combination-specific mapping between PPP and LCG ID by RRC signaling.</w:t>
            </w:r>
          </w:p>
        </w:tc>
        <w:tc>
          <w:tcPr>
            <w:tcW w:w="1858" w:type="dxa"/>
          </w:tcPr>
          <w:p w:rsidR="00216EB7" w:rsidRPr="002C365C" w:rsidRDefault="00216EB7" w:rsidP="008A1D0F">
            <w:pPr>
              <w:pStyle w:val="BodyText"/>
              <w:rPr>
                <w:rFonts w:eastAsia="宋体"/>
                <w:lang w:eastAsia="zh-CN"/>
              </w:rPr>
            </w:pPr>
            <w:r w:rsidRPr="002C365C">
              <w:rPr>
                <w:rFonts w:eastAsia="宋体"/>
                <w:lang w:eastAsia="zh-CN"/>
              </w:rPr>
              <w:t>++</w:t>
            </w:r>
          </w:p>
          <w:p w:rsidR="00216EB7" w:rsidRPr="002C365C" w:rsidRDefault="00216EB7" w:rsidP="00570B7D">
            <w:pPr>
              <w:pStyle w:val="BodyText"/>
              <w:rPr>
                <w:rFonts w:eastAsia="宋体"/>
                <w:lang w:eastAsia="zh-CN"/>
              </w:rPr>
            </w:pPr>
            <w:r w:rsidRPr="002C365C">
              <w:rPr>
                <w:rFonts w:eastAsia="宋体"/>
                <w:lang w:eastAsia="zh-CN"/>
              </w:rPr>
              <w:t>eNB configures the destination ID-specific mapping between PPP and LCG ID by broadcast or RRC signaling.</w:t>
            </w:r>
          </w:p>
        </w:tc>
        <w:tc>
          <w:tcPr>
            <w:tcW w:w="1858" w:type="dxa"/>
          </w:tcPr>
          <w:p w:rsidR="00216EB7" w:rsidRPr="002C365C" w:rsidRDefault="00216EB7" w:rsidP="00A000E9">
            <w:pPr>
              <w:pStyle w:val="BodyText"/>
              <w:rPr>
                <w:rFonts w:eastAsia="宋体"/>
                <w:lang w:eastAsia="zh-CN"/>
              </w:rPr>
            </w:pPr>
            <w:r w:rsidRPr="002C365C">
              <w:rPr>
                <w:rFonts w:eastAsia="宋体"/>
                <w:lang w:eastAsia="zh-CN"/>
              </w:rPr>
              <w:t>++</w:t>
            </w:r>
          </w:p>
          <w:p w:rsidR="00216EB7" w:rsidRPr="002C365C" w:rsidRDefault="00216EB7" w:rsidP="00570B7D">
            <w:pPr>
              <w:pStyle w:val="BodyText"/>
              <w:rPr>
                <w:rFonts w:eastAsia="宋体"/>
                <w:lang w:eastAsia="zh-CN"/>
              </w:rPr>
            </w:pPr>
            <w:r w:rsidRPr="002C365C">
              <w:rPr>
                <w:rFonts w:eastAsia="宋体"/>
                <w:lang w:eastAsia="zh-CN"/>
              </w:rPr>
              <w:t>eNB configures the cell-specific mapping between PPP and LCG ID by broadcast or RRC signaling.</w:t>
            </w:r>
          </w:p>
        </w:tc>
        <w:tc>
          <w:tcPr>
            <w:tcW w:w="1750" w:type="dxa"/>
          </w:tcPr>
          <w:p w:rsidR="00216EB7" w:rsidRPr="002C365C" w:rsidRDefault="00216EB7" w:rsidP="00A000E9">
            <w:pPr>
              <w:pStyle w:val="BodyText"/>
              <w:rPr>
                <w:rFonts w:eastAsia="宋体"/>
                <w:lang w:eastAsia="zh-CN"/>
              </w:rPr>
            </w:pPr>
            <w:r w:rsidRPr="002C365C">
              <w:rPr>
                <w:rFonts w:eastAsia="宋体"/>
                <w:lang w:eastAsia="zh-CN"/>
              </w:rPr>
              <w:t>+</w:t>
            </w:r>
          </w:p>
          <w:p w:rsidR="00216EB7" w:rsidRPr="002C365C" w:rsidRDefault="00216EB7" w:rsidP="00A000E9">
            <w:pPr>
              <w:pStyle w:val="BodyText"/>
              <w:rPr>
                <w:rFonts w:eastAsia="宋体"/>
                <w:lang w:eastAsia="zh-CN"/>
              </w:rPr>
            </w:pPr>
            <w:r w:rsidRPr="002C365C">
              <w:rPr>
                <w:rFonts w:eastAsia="宋体"/>
                <w:lang w:eastAsia="zh-CN"/>
              </w:rPr>
              <w:t>The fix mapping relation should be specified in the AS specification (e.g. TS36.331).</w:t>
            </w:r>
          </w:p>
        </w:tc>
      </w:tr>
      <w:tr w:rsidR="00216EB7" w:rsidTr="002C365C">
        <w:tc>
          <w:tcPr>
            <w:tcW w:w="1843" w:type="dxa"/>
          </w:tcPr>
          <w:p w:rsidR="00216EB7" w:rsidRPr="002C365C" w:rsidRDefault="00216EB7" w:rsidP="008A1D0F">
            <w:pPr>
              <w:pStyle w:val="BodyText"/>
              <w:rPr>
                <w:rFonts w:eastAsia="宋体"/>
                <w:lang w:eastAsia="zh-CN"/>
              </w:rPr>
            </w:pPr>
            <w:r w:rsidRPr="002C365C">
              <w:rPr>
                <w:rFonts w:eastAsia="宋体"/>
                <w:lang w:eastAsia="zh-CN"/>
              </w:rPr>
              <w:t>Scheduling performance</w:t>
            </w:r>
          </w:p>
          <w:p w:rsidR="00216EB7" w:rsidRPr="002C365C" w:rsidRDefault="00216EB7" w:rsidP="008A1D0F">
            <w:pPr>
              <w:pStyle w:val="BodyText"/>
              <w:rPr>
                <w:rFonts w:eastAsia="宋体"/>
                <w:lang w:eastAsia="zh-CN"/>
              </w:rPr>
            </w:pPr>
          </w:p>
        </w:tc>
        <w:tc>
          <w:tcPr>
            <w:tcW w:w="1763" w:type="dxa"/>
          </w:tcPr>
          <w:p w:rsidR="00216EB7" w:rsidRPr="002C365C" w:rsidRDefault="00216EB7" w:rsidP="008A1D0F">
            <w:pPr>
              <w:pStyle w:val="BodyText"/>
              <w:rPr>
                <w:rFonts w:eastAsia="宋体"/>
                <w:lang w:eastAsia="zh-CN"/>
              </w:rPr>
            </w:pPr>
            <w:r w:rsidRPr="002C365C">
              <w:rPr>
                <w:rFonts w:eastAsia="宋体"/>
                <w:lang w:eastAsia="zh-CN"/>
              </w:rPr>
              <w:t>+++</w:t>
            </w:r>
          </w:p>
        </w:tc>
        <w:tc>
          <w:tcPr>
            <w:tcW w:w="1858" w:type="dxa"/>
          </w:tcPr>
          <w:p w:rsidR="00216EB7" w:rsidRPr="002C365C" w:rsidRDefault="00216EB7" w:rsidP="00417C82">
            <w:pPr>
              <w:pStyle w:val="BodyText"/>
              <w:rPr>
                <w:rFonts w:eastAsia="宋体"/>
                <w:lang w:eastAsia="zh-CN"/>
              </w:rPr>
            </w:pPr>
            <w:r w:rsidRPr="002C365C">
              <w:rPr>
                <w:rFonts w:eastAsia="宋体"/>
                <w:lang w:eastAsia="zh-CN"/>
              </w:rPr>
              <w:t>++</w:t>
            </w:r>
          </w:p>
        </w:tc>
        <w:tc>
          <w:tcPr>
            <w:tcW w:w="1858" w:type="dxa"/>
          </w:tcPr>
          <w:p w:rsidR="00216EB7" w:rsidRPr="002C365C" w:rsidRDefault="00216EB7" w:rsidP="00A000E9">
            <w:pPr>
              <w:pStyle w:val="BodyText"/>
              <w:rPr>
                <w:rFonts w:eastAsia="宋体"/>
                <w:lang w:eastAsia="zh-CN"/>
              </w:rPr>
            </w:pPr>
            <w:r w:rsidRPr="002C365C">
              <w:rPr>
                <w:rFonts w:eastAsia="宋体"/>
                <w:lang w:eastAsia="zh-CN"/>
              </w:rPr>
              <w:t>+</w:t>
            </w:r>
          </w:p>
        </w:tc>
        <w:tc>
          <w:tcPr>
            <w:tcW w:w="1750" w:type="dxa"/>
          </w:tcPr>
          <w:p w:rsidR="00216EB7" w:rsidRPr="002C365C" w:rsidRDefault="00216EB7" w:rsidP="00A000E9">
            <w:pPr>
              <w:pStyle w:val="BodyText"/>
              <w:rPr>
                <w:rFonts w:eastAsia="宋体"/>
                <w:lang w:eastAsia="zh-CN"/>
              </w:rPr>
            </w:pPr>
            <w:r w:rsidRPr="002C365C">
              <w:rPr>
                <w:rFonts w:eastAsia="宋体"/>
                <w:lang w:eastAsia="zh-CN"/>
              </w:rPr>
              <w:t>+</w:t>
            </w:r>
          </w:p>
        </w:tc>
      </w:tr>
    </w:tbl>
    <w:p w:rsidR="00216EB7" w:rsidRDefault="00216EB7" w:rsidP="008A1D0F">
      <w:pPr>
        <w:pStyle w:val="BodyText"/>
        <w:rPr>
          <w:rFonts w:eastAsia="宋体"/>
          <w:lang w:eastAsia="zh-CN"/>
        </w:rPr>
      </w:pPr>
    </w:p>
    <w:p w:rsidR="00216EB7" w:rsidRDefault="00216EB7" w:rsidP="001C638F">
      <w:pPr>
        <w:pStyle w:val="BodyText"/>
        <w:rPr>
          <w:rFonts w:eastAsia="宋体"/>
          <w:lang w:eastAsia="zh-CN"/>
        </w:rPr>
      </w:pPr>
      <w:r>
        <w:rPr>
          <w:rFonts w:eastAsia="宋体"/>
          <w:lang w:eastAsia="zh-CN"/>
        </w:rPr>
        <w:t>From the above table, it is obvious Option 1 has the most flexibility and best scheduling performance for it has considered the case that the traffic types amongst different source/destination combination may vary very much. But its specification effort is similar as Option 2 and Option 3, thus Option 1 is preferred.</w:t>
      </w:r>
    </w:p>
    <w:p w:rsidR="00216EB7" w:rsidRDefault="00216EB7" w:rsidP="00EB3790">
      <w:pPr>
        <w:pStyle w:val="BodyText"/>
        <w:rPr>
          <w:rFonts w:eastAsia="宋体"/>
          <w:b/>
          <w:lang w:eastAsia="zh-CN"/>
        </w:rPr>
      </w:pPr>
      <w:r>
        <w:rPr>
          <w:rFonts w:eastAsia="宋体"/>
          <w:b/>
          <w:lang w:eastAsia="zh-CN"/>
        </w:rPr>
        <w:t>Proposal 2: The mapping between PPP and LCG ID should be determined p</w:t>
      </w:r>
      <w:r w:rsidRPr="0085356D">
        <w:rPr>
          <w:rFonts w:eastAsia="宋体"/>
          <w:b/>
          <w:lang w:eastAsia="zh-CN"/>
        </w:rPr>
        <w:t xml:space="preserve">er source/destination </w:t>
      </w:r>
      <w:r>
        <w:rPr>
          <w:rFonts w:eastAsia="宋体"/>
          <w:b/>
          <w:lang w:eastAsia="zh-CN"/>
        </w:rPr>
        <w:t>combination.</w:t>
      </w:r>
    </w:p>
    <w:p w:rsidR="00216EB7" w:rsidRDefault="00216EB7" w:rsidP="00EB3790">
      <w:pPr>
        <w:pStyle w:val="BodyText"/>
        <w:rPr>
          <w:rFonts w:eastAsia="宋体"/>
          <w:lang w:eastAsia="zh-CN"/>
        </w:rPr>
      </w:pPr>
    </w:p>
    <w:p w:rsidR="00216EB7" w:rsidRDefault="00216EB7" w:rsidP="00207380">
      <w:pPr>
        <w:pStyle w:val="BodyText"/>
        <w:rPr>
          <w:rFonts w:eastAsia="宋体"/>
          <w:lang w:eastAsia="zh-CN"/>
        </w:rPr>
      </w:pPr>
      <w:r>
        <w:rPr>
          <w:rFonts w:eastAsia="宋体"/>
          <w:lang w:eastAsia="zh-CN"/>
        </w:rPr>
        <w:t>Based on Proposal 2, there are two alternatives to determine the source/destination combination-specific PPP and LCG ID mapping:</w:t>
      </w:r>
    </w:p>
    <w:p w:rsidR="00216EB7" w:rsidRDefault="00216EB7" w:rsidP="00F06F39">
      <w:pPr>
        <w:pStyle w:val="BodyText"/>
        <w:numPr>
          <w:ilvl w:val="0"/>
          <w:numId w:val="48"/>
        </w:numPr>
        <w:rPr>
          <w:rFonts w:eastAsia="宋体"/>
          <w:lang w:eastAsia="zh-CN"/>
        </w:rPr>
      </w:pPr>
      <w:r>
        <w:rPr>
          <w:rFonts w:eastAsia="宋体"/>
          <w:lang w:eastAsia="zh-CN"/>
        </w:rPr>
        <w:t>Alt1:   The eNB is responsible for determining the source/destination combination-specific PPP and LCG ID mapping.</w:t>
      </w:r>
    </w:p>
    <w:p w:rsidR="00216EB7" w:rsidRDefault="00216EB7" w:rsidP="00F20A3B">
      <w:pPr>
        <w:pStyle w:val="BodyText"/>
        <w:numPr>
          <w:ilvl w:val="0"/>
          <w:numId w:val="48"/>
        </w:numPr>
        <w:rPr>
          <w:rFonts w:eastAsia="宋体"/>
          <w:lang w:eastAsia="zh-CN"/>
        </w:rPr>
      </w:pPr>
      <w:r w:rsidRPr="00F20A3B">
        <w:rPr>
          <w:rFonts w:eastAsia="宋体"/>
          <w:lang w:eastAsia="zh-CN"/>
        </w:rPr>
        <w:t>Alt2</w:t>
      </w:r>
      <w:r w:rsidRPr="00F20A3B">
        <w:rPr>
          <w:rFonts w:eastAsia="宋体" w:hint="eastAsia"/>
          <w:lang w:eastAsia="zh-CN"/>
        </w:rPr>
        <w:t>：</w:t>
      </w:r>
      <w:r w:rsidRPr="00F20A3B">
        <w:rPr>
          <w:rFonts w:eastAsia="宋体"/>
          <w:lang w:eastAsia="zh-CN"/>
        </w:rPr>
        <w:t xml:space="preserve">The UE </w:t>
      </w:r>
      <w:r>
        <w:rPr>
          <w:rFonts w:eastAsia="宋体"/>
          <w:lang w:eastAsia="zh-CN"/>
        </w:rPr>
        <w:t>is responsible for determining the source/destination combination-specific PPP and LCG ID mapping.</w:t>
      </w:r>
    </w:p>
    <w:p w:rsidR="00216EB7" w:rsidRPr="00F20A3B" w:rsidRDefault="00216EB7" w:rsidP="00F20A3B">
      <w:pPr>
        <w:pStyle w:val="BodyText"/>
        <w:rPr>
          <w:rFonts w:eastAsia="宋体"/>
          <w:lang w:eastAsia="zh-CN"/>
        </w:rPr>
      </w:pPr>
      <w:r w:rsidRPr="00F20A3B">
        <w:rPr>
          <w:rFonts w:eastAsia="宋体"/>
          <w:lang w:eastAsia="zh-CN"/>
        </w:rPr>
        <w:t>The signaling flow of the above two alternatives are shown in Figure-1(a) and Figure-1(b):</w:t>
      </w:r>
    </w:p>
    <w:p w:rsidR="00216EB7" w:rsidRDefault="00216EB7" w:rsidP="00725CBA">
      <w:pPr>
        <w:pStyle w:val="BodyText"/>
        <w:ind w:leftChars="700" w:left="31680"/>
        <w:rPr>
          <w:rFonts w:eastAsia="宋体"/>
          <w:lang w:eastAsia="zh-CN"/>
        </w:rPr>
      </w:pPr>
      <w:r>
        <w:object w:dxaOrig="6943" w:dyaOrig="3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61.25pt" o:ole="">
            <v:imagedata r:id="rId7" o:title=""/>
          </v:shape>
          <o:OLEObject Type="Embed" ProgID="Visio.Drawing.11" ShapeID="_x0000_i1025" DrawAspect="Content" ObjectID="_1501101727" r:id="rId8"/>
        </w:object>
      </w:r>
    </w:p>
    <w:p w:rsidR="00216EB7" w:rsidRPr="00E173DB" w:rsidRDefault="00216EB7" w:rsidP="00725CBA">
      <w:pPr>
        <w:pStyle w:val="BodyText"/>
        <w:ind w:leftChars="100" w:left="31680"/>
        <w:rPr>
          <w:rFonts w:eastAsia="宋体"/>
          <w:lang w:eastAsia="zh-CN"/>
        </w:rPr>
      </w:pPr>
      <w:r>
        <w:object w:dxaOrig="6943" w:dyaOrig="2630">
          <v:shape id="_x0000_i1026" type="#_x0000_t75" style="width:347.25pt;height:130.5pt" o:ole="">
            <v:imagedata r:id="rId9" o:title=""/>
          </v:shape>
          <o:OLEObject Type="Embed" ProgID="Visio.Drawing.11" ShapeID="_x0000_i1026" DrawAspect="Content" ObjectID="_1501101728" r:id="rId10"/>
        </w:object>
      </w:r>
    </w:p>
    <w:p w:rsidR="00216EB7" w:rsidRDefault="00216EB7" w:rsidP="00F06F39">
      <w:pPr>
        <w:pStyle w:val="BodyText"/>
        <w:rPr>
          <w:rFonts w:eastAsia="宋体"/>
          <w:lang w:eastAsia="zh-CN"/>
        </w:rPr>
      </w:pPr>
      <w:r>
        <w:rPr>
          <w:rFonts w:eastAsia="宋体"/>
          <w:lang w:eastAsia="zh-CN"/>
        </w:rPr>
        <w:t xml:space="preserve">                         </w:t>
      </w:r>
      <w:r>
        <w:rPr>
          <w:rFonts w:eastAsia="宋体"/>
          <w:b/>
          <w:lang w:eastAsia="zh-CN"/>
        </w:rPr>
        <w:t>Figure-1   Determining and notification of the</w:t>
      </w:r>
      <w:r w:rsidRPr="00E32F55">
        <w:rPr>
          <w:rFonts w:eastAsia="宋体"/>
          <w:b/>
          <w:lang w:eastAsia="zh-CN"/>
        </w:rPr>
        <w:t xml:space="preserve"> mapping </w:t>
      </w:r>
      <w:r>
        <w:rPr>
          <w:rFonts w:eastAsia="宋体"/>
          <w:b/>
          <w:lang w:eastAsia="zh-CN"/>
        </w:rPr>
        <w:t>between</w:t>
      </w:r>
      <w:r w:rsidRPr="00E32F55">
        <w:rPr>
          <w:rFonts w:eastAsia="宋体"/>
          <w:b/>
          <w:lang w:eastAsia="zh-CN"/>
        </w:rPr>
        <w:t xml:space="preserve"> PPP and LCG ID</w:t>
      </w:r>
    </w:p>
    <w:p w:rsidR="00216EB7" w:rsidRPr="00E173DB" w:rsidRDefault="00216EB7" w:rsidP="00F06F39">
      <w:pPr>
        <w:pStyle w:val="BodyText"/>
        <w:rPr>
          <w:rFonts w:eastAsia="宋体"/>
          <w:lang w:eastAsia="zh-CN"/>
        </w:rPr>
      </w:pPr>
      <w:r>
        <w:rPr>
          <w:rFonts w:eastAsia="宋体"/>
          <w:lang w:eastAsia="zh-CN"/>
        </w:rPr>
        <w:t>Since the PPP is originated by UE upper layer, thus the most direct way to determine the mapping between PPP and LCG ID is by UE and there seems no obvious benefit for eNB to decide it.</w:t>
      </w:r>
    </w:p>
    <w:p w:rsidR="00216EB7" w:rsidRDefault="00216EB7" w:rsidP="00302856">
      <w:pPr>
        <w:pStyle w:val="BodyText"/>
        <w:rPr>
          <w:rFonts w:eastAsia="宋体"/>
          <w:b/>
          <w:lang w:eastAsia="zh-CN"/>
        </w:rPr>
      </w:pPr>
      <w:r w:rsidRPr="00BB4FF9">
        <w:rPr>
          <w:rFonts w:eastAsia="宋体"/>
          <w:b/>
          <w:lang w:eastAsia="zh-CN"/>
        </w:rPr>
        <w:t>Proposal 3: UE is responsible for determining the source/destination combination-specific PPP and LCG ID mapping.</w:t>
      </w:r>
    </w:p>
    <w:p w:rsidR="00216EB7" w:rsidRDefault="00216EB7" w:rsidP="00383DB3">
      <w:pPr>
        <w:pStyle w:val="BodyText"/>
        <w:rPr>
          <w:rFonts w:eastAsia="宋体"/>
          <w:lang w:eastAsia="zh-CN"/>
        </w:rPr>
      </w:pPr>
    </w:p>
    <w:p w:rsidR="00216EB7" w:rsidRPr="00F9134B" w:rsidRDefault="00216EB7" w:rsidP="00383DB3">
      <w:pPr>
        <w:pStyle w:val="BodyText"/>
        <w:rPr>
          <w:rFonts w:eastAsia="宋体"/>
          <w:lang w:eastAsia="zh-CN"/>
        </w:rPr>
      </w:pPr>
      <w:r w:rsidRPr="00F9134B">
        <w:rPr>
          <w:rFonts w:eastAsia="宋体"/>
          <w:lang w:eastAsia="zh-CN"/>
        </w:rPr>
        <w:t xml:space="preserve">If </w:t>
      </w:r>
      <w:r>
        <w:rPr>
          <w:rFonts w:eastAsia="宋体"/>
          <w:lang w:eastAsia="zh-CN"/>
        </w:rPr>
        <w:t xml:space="preserve">the </w:t>
      </w:r>
      <w:r w:rsidRPr="00F9134B">
        <w:rPr>
          <w:rFonts w:eastAsia="宋体"/>
          <w:lang w:eastAsia="zh-CN"/>
        </w:rPr>
        <w:t>UE is responsible for determining the source/destination combination-specific PPP and LCG ID mapping</w:t>
      </w:r>
      <w:r>
        <w:rPr>
          <w:rFonts w:eastAsia="宋体" w:hint="eastAsia"/>
          <w:lang w:eastAsia="zh-CN"/>
        </w:rPr>
        <w:t>，</w:t>
      </w:r>
      <w:r>
        <w:rPr>
          <w:rFonts w:eastAsia="宋体"/>
          <w:lang w:eastAsia="zh-CN"/>
        </w:rPr>
        <w:t>there are two methods to informing this mapping to eNB, by including it</w:t>
      </w:r>
      <w:r w:rsidRPr="00383DB3">
        <w:rPr>
          <w:rFonts w:eastAsia="宋体"/>
          <w:lang w:eastAsia="zh-CN"/>
        </w:rPr>
        <w:t xml:space="preserve"> in the </w:t>
      </w:r>
      <w:r w:rsidRPr="00383DB3">
        <w:rPr>
          <w:rFonts w:eastAsia="宋体"/>
          <w:i/>
          <w:lang w:eastAsia="zh-CN"/>
        </w:rPr>
        <w:t xml:space="preserve">destinationInfoList  </w:t>
      </w:r>
      <w:r w:rsidRPr="00383DB3">
        <w:rPr>
          <w:rFonts w:eastAsia="宋体"/>
          <w:lang w:eastAsia="zh-CN"/>
        </w:rPr>
        <w:t>IE</w:t>
      </w:r>
      <w:r>
        <w:rPr>
          <w:rFonts w:eastAsia="宋体"/>
          <w:lang w:eastAsia="zh-CN"/>
        </w:rPr>
        <w:t xml:space="preserve"> or included it in the sidelink BSR MAC CE. Considering it is a semi-static mapping, thus the first method is more appropriate.</w:t>
      </w:r>
    </w:p>
    <w:p w:rsidR="00216EB7" w:rsidRDefault="00216EB7" w:rsidP="00383DB3">
      <w:pPr>
        <w:pStyle w:val="BodyText"/>
        <w:rPr>
          <w:rFonts w:eastAsia="宋体"/>
          <w:b/>
          <w:lang w:eastAsia="zh-CN"/>
        </w:rPr>
      </w:pPr>
      <w:r>
        <w:rPr>
          <w:rFonts w:eastAsia="宋体"/>
          <w:b/>
          <w:lang w:eastAsia="zh-CN"/>
        </w:rPr>
        <w:t xml:space="preserve">Proposal 4: UE should report the </w:t>
      </w:r>
      <w:r w:rsidRPr="00BB4FF9">
        <w:rPr>
          <w:rFonts w:eastAsia="宋体"/>
          <w:b/>
          <w:lang w:eastAsia="zh-CN"/>
        </w:rPr>
        <w:t>source/destination combination-specific PPP and LCG ID mapping</w:t>
      </w:r>
      <w:r>
        <w:rPr>
          <w:rFonts w:eastAsia="宋体"/>
          <w:b/>
          <w:lang w:eastAsia="zh-CN"/>
        </w:rPr>
        <w:t xml:space="preserve"> to eNB through </w:t>
      </w:r>
      <w:r w:rsidRPr="00302856">
        <w:rPr>
          <w:rFonts w:eastAsia="宋体"/>
          <w:b/>
          <w:i/>
          <w:lang w:eastAsia="zh-CN"/>
        </w:rPr>
        <w:t>destinationInfoList</w:t>
      </w:r>
      <w:r>
        <w:rPr>
          <w:rFonts w:eastAsia="宋体"/>
          <w:b/>
          <w:lang w:eastAsia="zh-CN"/>
        </w:rPr>
        <w:t xml:space="preserve"> IE.</w:t>
      </w:r>
    </w:p>
    <w:p w:rsidR="00216EB7" w:rsidRDefault="00216EB7" w:rsidP="00A65E7E">
      <w:pPr>
        <w:pStyle w:val="Heading2"/>
        <w:numPr>
          <w:ilvl w:val="1"/>
          <w:numId w:val="3"/>
        </w:numPr>
        <w:rPr>
          <w:rFonts w:eastAsia="宋体"/>
        </w:rPr>
      </w:pPr>
      <w:r w:rsidRPr="00BD407D">
        <w:rPr>
          <w:rFonts w:eastAsia="宋体"/>
        </w:rPr>
        <w:t>Need and requirement for pre-emption</w:t>
      </w:r>
    </w:p>
    <w:p w:rsidR="00216EB7" w:rsidRDefault="00216EB7" w:rsidP="00A65E7E">
      <w:pPr>
        <w:pStyle w:val="BodyText"/>
        <w:rPr>
          <w:rFonts w:eastAsia="宋体"/>
          <w:lang w:eastAsia="zh-CN"/>
        </w:rPr>
      </w:pPr>
      <w:r>
        <w:rPr>
          <w:rFonts w:eastAsia="宋体"/>
          <w:lang w:eastAsia="zh-CN"/>
        </w:rPr>
        <w:t xml:space="preserve">The main purpose of introducing UE-NW relay is to support MCPTT. Some of the pre-emption related MCPTT requirements in </w:t>
      </w:r>
      <w:r>
        <w:rPr>
          <w:rFonts w:eastAsia="宋体"/>
          <w:lang w:eastAsia="zh-CN"/>
        </w:rPr>
        <w:fldChar w:fldCharType="begin"/>
      </w:r>
      <w:r>
        <w:rPr>
          <w:rFonts w:eastAsia="宋体"/>
          <w:lang w:eastAsia="zh-CN"/>
        </w:rPr>
        <w:instrText xml:space="preserve"> REF _Ref425431224 \n \h </w:instrText>
      </w:r>
      <w:r w:rsidRPr="00687B15">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are listed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0"/>
      </w:tblGrid>
      <w:tr w:rsidR="00216EB7" w:rsidTr="002C365C">
        <w:tc>
          <w:tcPr>
            <w:tcW w:w="9180" w:type="dxa"/>
          </w:tcPr>
          <w:p w:rsidR="00216EB7" w:rsidRPr="00AE68BB" w:rsidRDefault="00216EB7" w:rsidP="0040755C">
            <w:r>
              <w:t>[R-</w:t>
            </w:r>
            <w:smartTag w:uri="urn:schemas-microsoft-com:office:smarttags" w:element="chmetcnv">
              <w:smartTagPr>
                <w:attr w:name="TCSC" w:val="0"/>
                <w:attr w:name="NumberType" w:val="1"/>
                <w:attr w:name="Negative" w:val="False"/>
                <w:attr w:name="HasSpace" w:val="False"/>
                <w:attr w:name="SourceValue" w:val="2"/>
                <w:attr w:name="UnitName" w:val="’"/>
              </w:smartTagPr>
              <w:r>
                <w:t>6.8.1</w:t>
              </w:r>
            </w:smartTag>
            <w:r>
              <w:t xml:space="preserve">-004] </w:t>
            </w:r>
            <w:r w:rsidRPr="00AE68BB">
              <w:t xml:space="preserve">The </w:t>
            </w:r>
            <w:r>
              <w:t>MCPTT Service</w:t>
            </w:r>
            <w:r w:rsidRPr="00AE68BB">
              <w:t xml:space="preserve"> shall provide a mechanism for MCPTT Administrators to create, a pre-emption hierarchy for MCPTT Group transmissions and their associated users (i.e.</w:t>
            </w:r>
            <w:r>
              <w:t>,</w:t>
            </w:r>
            <w:r w:rsidRPr="00AE68BB">
              <w:t xml:space="preserve"> to facilitate local management of the service and its resources).</w:t>
            </w:r>
          </w:p>
          <w:p w:rsidR="00216EB7" w:rsidRPr="00AE68BB" w:rsidRDefault="00216EB7" w:rsidP="0040755C">
            <w:r>
              <w:t>[R-</w:t>
            </w:r>
            <w:smartTag w:uri="urn:schemas-microsoft-com:office:smarttags" w:element="chmetcnv">
              <w:smartTagPr>
                <w:attr w:name="TCSC" w:val="0"/>
                <w:attr w:name="NumberType" w:val="1"/>
                <w:attr w:name="Negative" w:val="False"/>
                <w:attr w:name="HasSpace" w:val="False"/>
                <w:attr w:name="SourceValue" w:val="2"/>
                <w:attr w:name="UnitName" w:val="’"/>
              </w:smartTagPr>
              <w:r>
                <w:t>6.8.1</w:t>
              </w:r>
            </w:smartTag>
            <w:r>
              <w:t xml:space="preserve">-005] </w:t>
            </w:r>
            <w:r w:rsidRPr="00AE68BB">
              <w:t xml:space="preserve">The </w:t>
            </w:r>
            <w:r>
              <w:t>MCPTT Service</w:t>
            </w:r>
            <w:r w:rsidRPr="00AE68BB">
              <w:t xml:space="preserve"> shall support MCPTT Groups with the </w:t>
            </w:r>
            <w:r>
              <w:t>permission</w:t>
            </w:r>
            <w:r w:rsidRPr="00AE68BB">
              <w:t xml:space="preserve"> to pre-empt other MCPTT calls.</w:t>
            </w:r>
          </w:p>
          <w:p w:rsidR="00216EB7" w:rsidRDefault="00216EB7" w:rsidP="0040755C">
            <w:r>
              <w:t>[R-</w:t>
            </w:r>
            <w:smartTag w:uri="urn:schemas-microsoft-com:office:smarttags" w:element="chmetcnv">
              <w:smartTagPr>
                <w:attr w:name="TCSC" w:val="0"/>
                <w:attr w:name="NumberType" w:val="1"/>
                <w:attr w:name="Negative" w:val="False"/>
                <w:attr w:name="HasSpace" w:val="False"/>
                <w:attr w:name="SourceValue" w:val="2"/>
                <w:attr w:name="UnitName" w:val="’"/>
              </w:smartTagPr>
              <w:r>
                <w:t>6.8.1</w:t>
              </w:r>
            </w:smartTag>
            <w:r>
              <w:t xml:space="preserve">-006] </w:t>
            </w:r>
            <w:r w:rsidRPr="00AE68BB">
              <w:t xml:space="preserve">In case of resource shortage a call made </w:t>
            </w:r>
            <w:r>
              <w:t>to</w:t>
            </w:r>
            <w:r w:rsidRPr="00AE68BB">
              <w:t xml:space="preserve"> a group with pre-emption </w:t>
            </w:r>
            <w:r>
              <w:t>permissions</w:t>
            </w:r>
            <w:r w:rsidRPr="00AE68BB">
              <w:t xml:space="preserve"> shall be given resources to complete this call by pre-empting lower priority calls.</w:t>
            </w:r>
          </w:p>
          <w:p w:rsidR="00216EB7" w:rsidRPr="002C365C" w:rsidRDefault="00216EB7" w:rsidP="0040755C">
            <w:pPr>
              <w:rPr>
                <w:lang w:eastAsia="zh-CN"/>
              </w:rPr>
            </w:pPr>
            <w:r>
              <w:t>[R-</w:t>
            </w:r>
            <w:smartTag w:uri="urn:schemas-microsoft-com:office:smarttags" w:element="chmetcnv">
              <w:smartTagPr>
                <w:attr w:name="TCSC" w:val="0"/>
                <w:attr w:name="NumberType" w:val="1"/>
                <w:attr w:name="Negative" w:val="False"/>
                <w:attr w:name="HasSpace" w:val="False"/>
                <w:attr w:name="SourceValue" w:val="2"/>
                <w:attr w:name="UnitName" w:val="’"/>
              </w:smartTagPr>
              <w:r>
                <w:t>6.8.6</w:t>
              </w:r>
            </w:smartTag>
            <w:r>
              <w:t xml:space="preserve">.2-004] </w:t>
            </w:r>
            <w:r w:rsidRPr="00AE68BB">
              <w:t xml:space="preserve">The MCPTT system may stop already established MCPTT calls with the capability to be pre-empted and a lower application layer priority to allow a new MCPTT call with pre-emption capability </w:t>
            </w:r>
            <w:r>
              <w:t>enabled for pre-emption</w:t>
            </w:r>
            <w:r w:rsidRPr="00AE68BB">
              <w:t xml:space="preserve"> to be established.</w:t>
            </w:r>
          </w:p>
        </w:tc>
      </w:tr>
    </w:tbl>
    <w:p w:rsidR="00216EB7" w:rsidRDefault="00216EB7" w:rsidP="002C365C">
      <w:pPr>
        <w:pStyle w:val="BodyText"/>
        <w:spacing w:beforeLines="50"/>
        <w:rPr>
          <w:rFonts w:eastAsia="宋体"/>
          <w:lang w:eastAsia="zh-CN"/>
        </w:rPr>
      </w:pPr>
      <w:r>
        <w:rPr>
          <w:rFonts w:eastAsia="宋体"/>
          <w:lang w:eastAsia="zh-CN"/>
        </w:rPr>
        <w:t>Since there is clear pre-emption requirement defined for MCPTT, RAN design should also consider this requirement.</w:t>
      </w:r>
    </w:p>
    <w:p w:rsidR="00216EB7" w:rsidRDefault="00216EB7" w:rsidP="00A65E7E">
      <w:pPr>
        <w:pStyle w:val="BodyText"/>
        <w:rPr>
          <w:rFonts w:eastAsia="宋体"/>
          <w:b/>
          <w:lang w:eastAsia="zh-CN"/>
        </w:rPr>
      </w:pPr>
      <w:r>
        <w:rPr>
          <w:rFonts w:eastAsia="宋体"/>
          <w:b/>
          <w:lang w:eastAsia="zh-CN"/>
        </w:rPr>
        <w:t>Observation: According to the MCPTT requirement, call level pre-emption should be considered.</w:t>
      </w:r>
    </w:p>
    <w:p w:rsidR="00216EB7" w:rsidRPr="004852F0" w:rsidRDefault="00216EB7" w:rsidP="00A65E7E">
      <w:pPr>
        <w:pStyle w:val="BodyText"/>
        <w:rPr>
          <w:rFonts w:eastAsia="宋体"/>
          <w:lang w:eastAsia="zh-CN"/>
        </w:rPr>
      </w:pPr>
      <w:r>
        <w:rPr>
          <w:rFonts w:eastAsia="宋体"/>
          <w:lang w:eastAsia="zh-CN"/>
        </w:rPr>
        <w:t xml:space="preserve">Although there is pre-emption requirement, but there is none pre-emption related parameters have delivered to AS. Thus AS should wait or initiatively ask SA2 whether there is pre-emption parameters will be delivered to AS. </w:t>
      </w:r>
    </w:p>
    <w:p w:rsidR="00216EB7" w:rsidRPr="000C1858" w:rsidRDefault="00216EB7" w:rsidP="000C1858">
      <w:pPr>
        <w:pStyle w:val="BodyText"/>
        <w:rPr>
          <w:rFonts w:eastAsia="宋体"/>
          <w:b/>
          <w:lang w:eastAsia="zh-CN"/>
        </w:rPr>
      </w:pPr>
      <w:r>
        <w:rPr>
          <w:rFonts w:eastAsia="宋体"/>
          <w:b/>
          <w:lang w:eastAsia="zh-CN"/>
        </w:rPr>
        <w:t>Proposal 7: Regarding to pre-emption, AS should wait for SA</w:t>
      </w:r>
      <w:smartTag w:uri="urn:schemas-microsoft-com:office:smarttags" w:element="chmetcnv">
        <w:smartTagPr>
          <w:attr w:name="TCSC" w:val="0"/>
          <w:attr w:name="NumberType" w:val="1"/>
          <w:attr w:name="Negative" w:val="False"/>
          <w:attr w:name="HasSpace" w:val="False"/>
          <w:attr w:name="SourceValue" w:val="2"/>
          <w:attr w:name="UnitName" w:val="’"/>
        </w:smartTagPr>
        <w:r>
          <w:rPr>
            <w:rFonts w:eastAsia="宋体"/>
            <w:b/>
            <w:lang w:eastAsia="zh-CN"/>
          </w:rPr>
          <w:t>2’</w:t>
        </w:r>
      </w:smartTag>
      <w:r>
        <w:rPr>
          <w:rFonts w:eastAsia="宋体"/>
          <w:b/>
          <w:lang w:eastAsia="zh-CN"/>
        </w:rPr>
        <w:t xml:space="preserve">s conclusion or </w:t>
      </w:r>
      <w:r w:rsidRPr="000C1858">
        <w:rPr>
          <w:rFonts w:eastAsia="宋体"/>
          <w:b/>
          <w:lang w:eastAsia="zh-CN"/>
        </w:rPr>
        <w:t xml:space="preserve">initiatively ask SA2 whether there is pre-emption parameters will be delivered to AS. </w:t>
      </w:r>
    </w:p>
    <w:p w:rsidR="00216EB7" w:rsidRPr="00BD407D" w:rsidRDefault="00216EB7" w:rsidP="00BA65B8">
      <w:pPr>
        <w:pStyle w:val="Heading2"/>
        <w:numPr>
          <w:ilvl w:val="1"/>
          <w:numId w:val="3"/>
        </w:numPr>
        <w:rPr>
          <w:rFonts w:eastAsia="宋体"/>
        </w:rPr>
      </w:pPr>
      <w:r w:rsidRPr="00BD407D">
        <w:rPr>
          <w:rFonts w:eastAsia="宋体"/>
        </w:rPr>
        <w:t>Are multiple transmissions to different destination IDs allowed within one SA period?</w:t>
      </w:r>
    </w:p>
    <w:p w:rsidR="00216EB7" w:rsidRDefault="00216EB7" w:rsidP="00BA65B8">
      <w:pPr>
        <w:pStyle w:val="BodyText"/>
        <w:rPr>
          <w:rFonts w:eastAsia="宋体"/>
          <w:lang w:eastAsia="zh-CN"/>
        </w:rPr>
      </w:pPr>
      <w:r>
        <w:rPr>
          <w:rFonts w:eastAsia="宋体"/>
          <w:lang w:eastAsia="zh-CN"/>
        </w:rPr>
        <w:t xml:space="preserve">In Rel-12, only transmission to one destination ID is allowed within one SA period even if the UE belongs to multiple groups and has data to more than one destination ID need to be transmitted. Delay due to this design is not considered to be a big issue. </w:t>
      </w:r>
    </w:p>
    <w:p w:rsidR="00216EB7" w:rsidRDefault="00216EB7" w:rsidP="00BA65B8">
      <w:pPr>
        <w:pStyle w:val="BodyText"/>
        <w:rPr>
          <w:rFonts w:eastAsia="宋体"/>
          <w:lang w:eastAsia="zh-CN"/>
        </w:rPr>
      </w:pPr>
      <w:r>
        <w:rPr>
          <w:rFonts w:eastAsia="宋体"/>
          <w:lang w:eastAsia="zh-CN"/>
        </w:rPr>
        <w:t>In Rel-13, UE-NW relay is introduced and the transmission between remote UE and its UE-NW relay also use PC5 interface. There seems no difference compared with the Rel-12 cases. Thus there is no strong need to allow multiple transmissions to different destination IDs within one SA period.</w:t>
      </w:r>
    </w:p>
    <w:p w:rsidR="00216EB7" w:rsidRPr="009C488C" w:rsidRDefault="00216EB7" w:rsidP="00BA65B8">
      <w:pPr>
        <w:pStyle w:val="BodyText"/>
        <w:rPr>
          <w:rFonts w:eastAsia="宋体"/>
          <w:b/>
          <w:lang w:eastAsia="zh-CN"/>
        </w:rPr>
      </w:pPr>
      <w:r w:rsidRPr="009C488C">
        <w:rPr>
          <w:rFonts w:eastAsia="宋体"/>
          <w:b/>
          <w:lang w:eastAsia="zh-CN"/>
        </w:rPr>
        <w:t xml:space="preserve">Proposal 8: </w:t>
      </w:r>
      <w:r>
        <w:rPr>
          <w:rFonts w:eastAsia="宋体"/>
          <w:b/>
          <w:lang w:eastAsia="zh-CN"/>
        </w:rPr>
        <w:t>M</w:t>
      </w:r>
      <w:r w:rsidRPr="009C488C">
        <w:rPr>
          <w:rFonts w:eastAsia="宋体"/>
          <w:b/>
          <w:lang w:eastAsia="zh-CN"/>
        </w:rPr>
        <w:t>ultiple transmissions to different destination IDs allowed within one SA period</w:t>
      </w:r>
      <w:r>
        <w:rPr>
          <w:rFonts w:eastAsia="宋体"/>
          <w:b/>
          <w:lang w:eastAsia="zh-CN"/>
        </w:rPr>
        <w:t xml:space="preserve"> do not need to be supported in Rel-13.</w:t>
      </w:r>
    </w:p>
    <w:p w:rsidR="00216EB7" w:rsidRPr="00BD407D" w:rsidRDefault="00216EB7" w:rsidP="00BD407D">
      <w:pPr>
        <w:pStyle w:val="Heading2"/>
        <w:numPr>
          <w:ilvl w:val="1"/>
          <w:numId w:val="3"/>
        </w:numPr>
        <w:rPr>
          <w:rFonts w:eastAsia="宋体"/>
        </w:rPr>
      </w:pPr>
      <w:r>
        <w:rPr>
          <w:rFonts w:eastAsia="宋体"/>
        </w:rPr>
        <w:t>The association of t</w:t>
      </w:r>
      <w:r w:rsidRPr="00BD407D">
        <w:rPr>
          <w:rFonts w:eastAsia="宋体"/>
        </w:rPr>
        <w:t>he priority to the resource pool for autonomous</w:t>
      </w:r>
      <w:r>
        <w:rPr>
          <w:rFonts w:eastAsia="宋体"/>
        </w:rPr>
        <w:t xml:space="preserve"> resource selection</w:t>
      </w:r>
    </w:p>
    <w:p w:rsidR="00216EB7" w:rsidRPr="00646FC5" w:rsidRDefault="00216EB7" w:rsidP="00654623">
      <w:pPr>
        <w:pStyle w:val="BodyText"/>
        <w:rPr>
          <w:rFonts w:eastAsia="宋体"/>
          <w:lang w:eastAsia="zh-CN"/>
        </w:rPr>
      </w:pPr>
      <w:r>
        <w:rPr>
          <w:rFonts w:eastAsia="宋体"/>
          <w:lang w:eastAsia="zh-CN"/>
        </w:rPr>
        <w:t xml:space="preserve">On the last </w:t>
      </w:r>
      <w:r>
        <w:rPr>
          <w:lang w:val="en-GB"/>
        </w:rPr>
        <w:t xml:space="preserve">RAN2 </w:t>
      </w:r>
      <w:r>
        <w:rPr>
          <w:rFonts w:eastAsia="宋体"/>
          <w:lang w:val="en-GB" w:eastAsia="zh-CN"/>
        </w:rPr>
        <w:t xml:space="preserve">meeting, RAN2 </w:t>
      </w:r>
      <w:r>
        <w:rPr>
          <w:lang w:val="en-GB"/>
        </w:rPr>
        <w:t xml:space="preserve">has agreed that for autonomous resource selection, solutions other than static one-to-one association between priorities and resource pools should be considered.  </w:t>
      </w:r>
      <w:r>
        <w:rPr>
          <w:rFonts w:eastAsia="宋体"/>
          <w:lang w:val="en-GB" w:eastAsia="zh-CN"/>
        </w:rPr>
        <w:t xml:space="preserve">In this contribution, one solution that </w:t>
      </w:r>
      <w:r w:rsidRPr="00646FC5">
        <w:rPr>
          <w:rFonts w:eastAsia="宋体"/>
          <w:lang w:eastAsia="zh-CN"/>
        </w:rPr>
        <w:t xml:space="preserve">different </w:t>
      </w:r>
      <w:bookmarkStart w:id="5" w:name="OLE_LINK1"/>
      <w:bookmarkStart w:id="6" w:name="OLE_LINK2"/>
      <w:r>
        <w:rPr>
          <w:rFonts w:eastAsia="宋体"/>
          <w:lang w:eastAsia="zh-CN"/>
        </w:rPr>
        <w:t>PPP</w:t>
      </w:r>
      <w:r w:rsidRPr="00646FC5">
        <w:rPr>
          <w:rFonts w:eastAsia="宋体"/>
          <w:lang w:eastAsia="zh-CN"/>
        </w:rPr>
        <w:t xml:space="preserve"> </w:t>
      </w:r>
      <w:bookmarkEnd w:id="5"/>
      <w:bookmarkEnd w:id="6"/>
      <w:r>
        <w:rPr>
          <w:rFonts w:eastAsia="宋体"/>
          <w:lang w:eastAsia="zh-CN"/>
        </w:rPr>
        <w:t>has</w:t>
      </w:r>
      <w:r w:rsidRPr="00646FC5">
        <w:rPr>
          <w:rFonts w:eastAsia="宋体"/>
          <w:lang w:eastAsia="zh-CN"/>
        </w:rPr>
        <w:t xml:space="preserve"> different pool number</w:t>
      </w:r>
      <w:r>
        <w:rPr>
          <w:rFonts w:eastAsia="宋体"/>
          <w:lang w:eastAsia="zh-CN"/>
        </w:rPr>
        <w:t xml:space="preserve"> to select, i.e. higher p</w:t>
      </w:r>
      <w:r w:rsidRPr="00646FC5">
        <w:rPr>
          <w:rFonts w:eastAsia="宋体"/>
          <w:lang w:eastAsia="zh-CN"/>
        </w:rPr>
        <w:t>riority</w:t>
      </w:r>
      <w:r>
        <w:rPr>
          <w:rFonts w:eastAsia="宋体"/>
          <w:lang w:eastAsia="zh-CN"/>
        </w:rPr>
        <w:t xml:space="preserve"> data</w:t>
      </w:r>
      <w:r w:rsidRPr="00646FC5">
        <w:rPr>
          <w:rFonts w:eastAsia="宋体"/>
          <w:lang w:eastAsia="zh-CN"/>
        </w:rPr>
        <w:t xml:space="preserve"> can select </w:t>
      </w:r>
      <w:r>
        <w:rPr>
          <w:rFonts w:eastAsia="宋体"/>
          <w:lang w:eastAsia="zh-CN"/>
        </w:rPr>
        <w:t>more pools than lower priority will be discussed, as shown in Figure-2.</w:t>
      </w:r>
    </w:p>
    <w:p w:rsidR="00216EB7" w:rsidRDefault="00216EB7" w:rsidP="00725CBA">
      <w:pPr>
        <w:pStyle w:val="BodyText"/>
        <w:ind w:leftChars="1000" w:left="31680"/>
        <w:rPr>
          <w:rFonts w:eastAsia="宋体"/>
          <w:lang w:eastAsia="zh-CN"/>
        </w:rPr>
      </w:pPr>
      <w:r>
        <w:object w:dxaOrig="4686" w:dyaOrig="2086">
          <v:shape id="_x0000_i1027" type="#_x0000_t75" style="width:234pt;height:104.25pt" o:ole="">
            <v:imagedata r:id="rId11" o:title=""/>
          </v:shape>
          <o:OLEObject Type="Embed" ProgID="Visio.Drawing.11" ShapeID="_x0000_i1027" DrawAspect="Content" ObjectID="_1501101729" r:id="rId12"/>
        </w:objec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p>
    <w:p w:rsidR="00216EB7" w:rsidRPr="001D6B48" w:rsidRDefault="00216EB7" w:rsidP="005C7B40">
      <w:pPr>
        <w:pStyle w:val="BodyText"/>
        <w:jc w:val="center"/>
        <w:rPr>
          <w:rFonts w:eastAsia="宋体"/>
          <w:lang w:eastAsia="zh-CN"/>
        </w:rPr>
      </w:pPr>
      <w:r w:rsidRPr="00FB6BF9">
        <w:rPr>
          <w:rFonts w:eastAsia="宋体"/>
          <w:b/>
          <w:lang w:eastAsia="zh-CN"/>
        </w:rPr>
        <w:t>Figure</w:t>
      </w:r>
      <w:r>
        <w:rPr>
          <w:rFonts w:eastAsia="宋体"/>
          <w:b/>
          <w:lang w:eastAsia="zh-CN"/>
        </w:rPr>
        <w:t xml:space="preserve">-2 </w:t>
      </w:r>
      <w:r w:rsidRPr="00FB6BF9">
        <w:rPr>
          <w:rFonts w:eastAsia="宋体"/>
          <w:b/>
          <w:lang w:eastAsia="zh-CN"/>
        </w:rPr>
        <w:t xml:space="preserve"> </w:t>
      </w:r>
      <w:r>
        <w:rPr>
          <w:rFonts w:eastAsia="宋体"/>
          <w:b/>
          <w:lang w:eastAsia="zh-CN"/>
        </w:rPr>
        <w:t xml:space="preserve"> Tx r</w:t>
      </w:r>
      <w:r w:rsidRPr="00FB6BF9">
        <w:rPr>
          <w:rFonts w:eastAsia="宋体"/>
          <w:b/>
          <w:lang w:eastAsia="zh-CN"/>
        </w:rPr>
        <w:t>esource pool selection</w:t>
      </w:r>
      <w:r>
        <w:rPr>
          <w:rFonts w:eastAsia="宋体"/>
          <w:b/>
          <w:lang w:eastAsia="zh-CN"/>
        </w:rPr>
        <w:t xml:space="preserve"> considering priority</w:t>
      </w:r>
      <w:r w:rsidRPr="00FB6BF9">
        <w:rPr>
          <w:rFonts w:eastAsia="宋体"/>
          <w:b/>
          <w:lang w:eastAsia="zh-CN"/>
        </w:rPr>
        <w:t xml:space="preserve"> in </w:t>
      </w:r>
      <w:r>
        <w:rPr>
          <w:rFonts w:eastAsia="宋体"/>
          <w:b/>
          <w:lang w:eastAsia="zh-CN"/>
        </w:rPr>
        <w:t>M</w:t>
      </w:r>
      <w:r w:rsidRPr="00FB6BF9">
        <w:rPr>
          <w:rFonts w:eastAsia="宋体"/>
          <w:b/>
          <w:lang w:eastAsia="zh-CN"/>
        </w:rPr>
        <w:t xml:space="preserve">ode </w:t>
      </w:r>
      <w:r>
        <w:rPr>
          <w:rFonts w:eastAsia="宋体"/>
          <w:b/>
          <w:lang w:eastAsia="zh-CN"/>
        </w:rPr>
        <w:t>2</w:t>
      </w:r>
    </w:p>
    <w:p w:rsidR="00216EB7" w:rsidRDefault="00216EB7" w:rsidP="005C7B40">
      <w:pPr>
        <w:pStyle w:val="BodyText"/>
        <w:rPr>
          <w:rFonts w:eastAsia="宋体"/>
          <w:lang w:eastAsia="zh-CN"/>
        </w:rPr>
      </w:pPr>
      <w:r>
        <w:rPr>
          <w:rFonts w:eastAsia="宋体"/>
          <w:lang w:eastAsia="zh-CN"/>
        </w:rPr>
        <w:t>In this figure, higher priority has the larger mumber of Tx pools which will lead to less collision and lower priority has limited number of Tx pools which will lead to more collision.</w:t>
      </w:r>
    </w:p>
    <w:p w:rsidR="00216EB7" w:rsidRDefault="00216EB7" w:rsidP="005C7B40">
      <w:pPr>
        <w:pStyle w:val="BodyText"/>
        <w:rPr>
          <w:rFonts w:eastAsia="宋体"/>
          <w:b/>
          <w:lang w:eastAsia="zh-CN"/>
        </w:rPr>
      </w:pPr>
      <w:r>
        <w:rPr>
          <w:rFonts w:eastAsia="宋体"/>
          <w:b/>
          <w:lang w:eastAsia="zh-CN"/>
        </w:rPr>
        <w:t>Proposal 9: For Mode 2, Tx resource pool should be selected based on the Tx data related PPP and higher priority D2D communication data should have more resource pools for selection.</w:t>
      </w:r>
    </w:p>
    <w:p w:rsidR="00216EB7" w:rsidRDefault="00216EB7" w:rsidP="0076794D">
      <w:pPr>
        <w:pStyle w:val="Heading1"/>
        <w:numPr>
          <w:ilvl w:val="0"/>
          <w:numId w:val="3"/>
        </w:numPr>
      </w:pPr>
      <w:r>
        <w:t>Conclusion</w:t>
      </w:r>
    </w:p>
    <w:p w:rsidR="00216EB7" w:rsidRDefault="00216EB7" w:rsidP="0076794D">
      <w:pPr>
        <w:pStyle w:val="BodyText"/>
        <w:rPr>
          <w:rFonts w:eastAsia="宋体"/>
          <w:szCs w:val="20"/>
          <w:lang w:val="en-GB" w:eastAsia="zh-CN"/>
        </w:rPr>
      </w:pPr>
      <w:r w:rsidRPr="00166DFA">
        <w:rPr>
          <w:rFonts w:eastAsia="宋体"/>
          <w:szCs w:val="20"/>
          <w:lang w:val="en-GB" w:eastAsia="zh-CN"/>
        </w:rPr>
        <w:t>According to the analysis in section 2, it is proposed:</w:t>
      </w:r>
    </w:p>
    <w:p w:rsidR="00216EB7" w:rsidRDefault="00216EB7" w:rsidP="00380441">
      <w:pPr>
        <w:pStyle w:val="BodyText"/>
        <w:rPr>
          <w:rFonts w:eastAsia="宋体"/>
          <w:b/>
          <w:lang w:eastAsia="zh-CN"/>
        </w:rPr>
      </w:pPr>
      <w:r>
        <w:rPr>
          <w:rFonts w:eastAsia="宋体"/>
          <w:b/>
          <w:lang w:eastAsia="zh-CN"/>
        </w:rPr>
        <w:t>Proposal 1: The mapping between PPP and LCG ID should be many-to-one.</w:t>
      </w:r>
    </w:p>
    <w:p w:rsidR="00216EB7" w:rsidRDefault="00216EB7" w:rsidP="001E7B29">
      <w:pPr>
        <w:pStyle w:val="BodyText"/>
        <w:rPr>
          <w:rFonts w:eastAsia="宋体"/>
          <w:b/>
          <w:lang w:eastAsia="zh-CN"/>
        </w:rPr>
      </w:pPr>
      <w:r>
        <w:rPr>
          <w:rFonts w:eastAsia="宋体"/>
          <w:b/>
          <w:lang w:eastAsia="zh-CN"/>
        </w:rPr>
        <w:t>Proposal 2: The mapping between PPP and LCG ID should be determined p</w:t>
      </w:r>
      <w:r w:rsidRPr="0085356D">
        <w:rPr>
          <w:rFonts w:eastAsia="宋体"/>
          <w:b/>
          <w:lang w:eastAsia="zh-CN"/>
        </w:rPr>
        <w:t xml:space="preserve">er source/destination </w:t>
      </w:r>
      <w:r>
        <w:rPr>
          <w:rFonts w:eastAsia="宋体"/>
          <w:b/>
          <w:lang w:eastAsia="zh-CN"/>
        </w:rPr>
        <w:t>combination.</w:t>
      </w:r>
    </w:p>
    <w:p w:rsidR="00216EB7" w:rsidRPr="00BB4FF9" w:rsidRDefault="00216EB7" w:rsidP="00BB4FF9">
      <w:pPr>
        <w:pStyle w:val="BodyText"/>
        <w:rPr>
          <w:rFonts w:eastAsia="宋体"/>
          <w:b/>
          <w:lang w:eastAsia="zh-CN"/>
        </w:rPr>
      </w:pPr>
      <w:r w:rsidRPr="00BB4FF9">
        <w:rPr>
          <w:rFonts w:eastAsia="宋体"/>
          <w:b/>
          <w:lang w:eastAsia="zh-CN"/>
        </w:rPr>
        <w:t>Proposal 3: UE is responsible for determining the source/destination combination-specific PPP and LCG ID mapping.</w:t>
      </w:r>
    </w:p>
    <w:p w:rsidR="00216EB7" w:rsidRDefault="00216EB7" w:rsidP="00383DB3">
      <w:pPr>
        <w:pStyle w:val="BodyText"/>
        <w:rPr>
          <w:rFonts w:eastAsia="宋体"/>
          <w:b/>
          <w:lang w:eastAsia="zh-CN"/>
        </w:rPr>
      </w:pPr>
      <w:r>
        <w:rPr>
          <w:rFonts w:eastAsia="宋体"/>
          <w:b/>
          <w:lang w:eastAsia="zh-CN"/>
        </w:rPr>
        <w:t xml:space="preserve">Proposal 4: UE should report the </w:t>
      </w:r>
      <w:r w:rsidRPr="00BB4FF9">
        <w:rPr>
          <w:rFonts w:eastAsia="宋体"/>
          <w:b/>
          <w:lang w:eastAsia="zh-CN"/>
        </w:rPr>
        <w:t>source/destination combination-specific PPP and LCG ID mapping</w:t>
      </w:r>
      <w:r>
        <w:rPr>
          <w:rFonts w:eastAsia="宋体"/>
          <w:b/>
          <w:lang w:eastAsia="zh-CN"/>
        </w:rPr>
        <w:t xml:space="preserve"> to eNB through </w:t>
      </w:r>
      <w:r w:rsidRPr="00302856">
        <w:rPr>
          <w:rFonts w:eastAsia="宋体"/>
          <w:b/>
          <w:i/>
          <w:lang w:eastAsia="zh-CN"/>
        </w:rPr>
        <w:t>destinationInfoList</w:t>
      </w:r>
      <w:r>
        <w:rPr>
          <w:rFonts w:eastAsia="宋体"/>
          <w:b/>
          <w:lang w:eastAsia="zh-CN"/>
        </w:rPr>
        <w:t xml:space="preserve"> IE.</w:t>
      </w:r>
    </w:p>
    <w:p w:rsidR="00216EB7" w:rsidRDefault="00216EB7" w:rsidP="008C2B92">
      <w:pPr>
        <w:pStyle w:val="BodyText"/>
        <w:rPr>
          <w:rFonts w:eastAsia="宋体"/>
          <w:b/>
          <w:lang w:eastAsia="zh-CN"/>
        </w:rPr>
      </w:pPr>
      <w:r>
        <w:rPr>
          <w:rFonts w:eastAsia="宋体"/>
          <w:b/>
          <w:lang w:eastAsia="zh-CN"/>
        </w:rPr>
        <w:t>Observation: According to the MCPTT requirement, call level pre-emption should be considered.</w:t>
      </w:r>
    </w:p>
    <w:p w:rsidR="00216EB7" w:rsidRPr="000C1858" w:rsidRDefault="00216EB7" w:rsidP="008C2B92">
      <w:pPr>
        <w:pStyle w:val="BodyText"/>
        <w:rPr>
          <w:rFonts w:eastAsia="宋体"/>
          <w:b/>
          <w:lang w:eastAsia="zh-CN"/>
        </w:rPr>
      </w:pPr>
      <w:r>
        <w:rPr>
          <w:rFonts w:eastAsia="宋体"/>
          <w:b/>
          <w:lang w:eastAsia="zh-CN"/>
        </w:rPr>
        <w:t xml:space="preserve">Proposal 7: Regarding to pre-emption, AS should wait for SA2’s conclusion or </w:t>
      </w:r>
      <w:r w:rsidRPr="000C1858">
        <w:rPr>
          <w:rFonts w:eastAsia="宋体"/>
          <w:b/>
          <w:lang w:eastAsia="zh-CN"/>
        </w:rPr>
        <w:t xml:space="preserve">initiatively ask SA2 whether there is pre-emption parameters will be delivered to AS. </w:t>
      </w:r>
    </w:p>
    <w:p w:rsidR="00216EB7" w:rsidRPr="009C488C" w:rsidRDefault="00216EB7" w:rsidP="001B235D">
      <w:pPr>
        <w:pStyle w:val="BodyText"/>
        <w:rPr>
          <w:rFonts w:eastAsia="宋体"/>
          <w:b/>
          <w:lang w:eastAsia="zh-CN"/>
        </w:rPr>
      </w:pPr>
      <w:r w:rsidRPr="009C488C">
        <w:rPr>
          <w:rFonts w:eastAsia="宋体"/>
          <w:b/>
          <w:lang w:eastAsia="zh-CN"/>
        </w:rPr>
        <w:t xml:space="preserve">Proposal 8: </w:t>
      </w:r>
      <w:r>
        <w:rPr>
          <w:rFonts w:eastAsia="宋体"/>
          <w:b/>
          <w:lang w:eastAsia="zh-CN"/>
        </w:rPr>
        <w:t>M</w:t>
      </w:r>
      <w:r w:rsidRPr="009C488C">
        <w:rPr>
          <w:rFonts w:eastAsia="宋体"/>
          <w:b/>
          <w:lang w:eastAsia="zh-CN"/>
        </w:rPr>
        <w:t>ultiple transmissions to different destination IDs allowed within one SA period</w:t>
      </w:r>
      <w:r>
        <w:rPr>
          <w:rFonts w:eastAsia="宋体"/>
          <w:b/>
          <w:lang w:eastAsia="zh-CN"/>
        </w:rPr>
        <w:t xml:space="preserve"> do not need to be supported in Rel-13.</w:t>
      </w:r>
    </w:p>
    <w:p w:rsidR="00216EB7" w:rsidRDefault="00216EB7" w:rsidP="001B235D">
      <w:pPr>
        <w:pStyle w:val="BodyText"/>
        <w:rPr>
          <w:rFonts w:eastAsia="宋体"/>
          <w:b/>
          <w:lang w:eastAsia="zh-CN"/>
        </w:rPr>
      </w:pPr>
      <w:r>
        <w:rPr>
          <w:rFonts w:eastAsia="宋体"/>
          <w:b/>
          <w:lang w:eastAsia="zh-CN"/>
        </w:rPr>
        <w:t>Proposal 9: For Mode 2, Tx resource pool should be selected based on the Tx data related PPP and higher priority D2D communication data should have more resource pools for selection.</w:t>
      </w:r>
    </w:p>
    <w:p w:rsidR="00216EB7" w:rsidRDefault="00216EB7" w:rsidP="003D6730">
      <w:pPr>
        <w:pStyle w:val="Heading1"/>
        <w:numPr>
          <w:ilvl w:val="0"/>
          <w:numId w:val="3"/>
        </w:numPr>
      </w:pPr>
      <w:r>
        <w:t>Reference</w:t>
      </w:r>
    </w:p>
    <w:p w:rsidR="00216EB7" w:rsidRPr="00C22057" w:rsidRDefault="00216EB7" w:rsidP="003D6730">
      <w:pPr>
        <w:pStyle w:val="BodyText"/>
        <w:numPr>
          <w:ilvl w:val="0"/>
          <w:numId w:val="49"/>
        </w:numPr>
        <w:rPr>
          <w:rFonts w:eastAsia="宋体"/>
          <w:szCs w:val="20"/>
          <w:lang w:eastAsia="zh-CN"/>
        </w:rPr>
      </w:pPr>
      <w:bookmarkStart w:id="7" w:name="_Ref425431224"/>
      <w:r>
        <w:rPr>
          <w:rFonts w:eastAsia="宋体"/>
          <w:szCs w:val="20"/>
          <w:lang w:eastAsia="zh-CN"/>
        </w:rPr>
        <w:t>TS22.179</w:t>
      </w:r>
      <w:bookmarkEnd w:id="7"/>
    </w:p>
    <w:sectPr w:rsidR="00216EB7" w:rsidRPr="00C22057" w:rsidSect="00C751E7">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EB7" w:rsidRDefault="00216EB7">
      <w:r>
        <w:separator/>
      </w:r>
    </w:p>
  </w:endnote>
  <w:endnote w:type="continuationSeparator" w:id="0">
    <w:p w:rsidR="00216EB7" w:rsidRDefault="00216E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ootlight MT Light">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昒? 瀡?"/>
    <w:panose1 w:val="02020609040205080304"/>
    <w:charset w:val="80"/>
    <w:family w:val="modern"/>
    <w:pitch w:val="fixed"/>
    <w:sig w:usb0="E00002FF" w:usb1="6AC7FDFB" w:usb2="00000012" w:usb3="00000000" w:csb0="0002009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朢痽"/>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6EB7" w:rsidRDefault="00216E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16EB7" w:rsidRPr="00D87819" w:rsidRDefault="00216EB7">
    <w:pPr>
      <w:pStyle w:val="Footer"/>
    </w:pPr>
    <w:r w:rsidRPr="00D87819">
      <w:rPr>
        <w:lang w:eastAsia="zh-CN"/>
      </w:rPr>
      <w:t>R2-</w:t>
    </w:r>
    <w:r w:rsidRPr="00452CC5">
      <w:rPr>
        <w:lang w:eastAsia="zh-CN"/>
      </w:rPr>
      <w:t>1</w:t>
    </w:r>
    <w:r>
      <w:rPr>
        <w:lang w:eastAsia="zh-CN"/>
      </w:rPr>
      <w:t>53670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EB7" w:rsidRDefault="00216EB7">
      <w:r>
        <w:separator/>
      </w:r>
    </w:p>
  </w:footnote>
  <w:footnote w:type="continuationSeparator" w:id="0">
    <w:p w:rsidR="00216EB7" w:rsidRDefault="00216E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EndnoteText"/>
      <w:lvlText w:val="%1."/>
      <w:lvlJc w:val="left"/>
      <w:pPr>
        <w:tabs>
          <w:tab w:val="num" w:pos="926"/>
        </w:tabs>
        <w:ind w:left="926" w:hanging="360"/>
      </w:pPr>
      <w:rPr>
        <w:rFonts w:cs="Times New Roman"/>
      </w:rPr>
    </w:lvl>
  </w:abstractNum>
  <w:abstractNum w:abstractNumId="1">
    <w:nsid w:val="FFFFFF89"/>
    <w:multiLevelType w:val="singleLevel"/>
    <w:tmpl w:val="0B88E2DC"/>
    <w:lvl w:ilvl="0">
      <w:start w:val="1"/>
      <w:numFmt w:val="bullet"/>
      <w:lvlText w:val=""/>
      <w:lvlJc w:val="left"/>
      <w:pPr>
        <w:tabs>
          <w:tab w:val="num" w:pos="360"/>
        </w:tabs>
        <w:ind w:left="360" w:hanging="360"/>
      </w:pPr>
      <w:rPr>
        <w:rFonts w:ascii="Symbol" w:hAnsi="Symbol" w:hint="default"/>
      </w:rPr>
    </w:lvl>
  </w:abstractNum>
  <w:abstractNum w:abstractNumId="2">
    <w:nsid w:val="072414E0"/>
    <w:multiLevelType w:val="hybridMultilevel"/>
    <w:tmpl w:val="03F65F02"/>
    <w:lvl w:ilvl="0" w:tplc="675236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3AA14D1"/>
    <w:multiLevelType w:val="hybridMultilevel"/>
    <w:tmpl w:val="A2D40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C3E75"/>
    <w:multiLevelType w:val="hybridMultilevel"/>
    <w:tmpl w:val="5180FCC0"/>
    <w:lvl w:ilvl="0" w:tplc="6A14F302">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cs="Times New Roman"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1F077AD0"/>
    <w:multiLevelType w:val="hybridMultilevel"/>
    <w:tmpl w:val="9FEE0686"/>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D93C0B"/>
    <w:multiLevelType w:val="hybridMultilevel"/>
    <w:tmpl w:val="884C5790"/>
    <w:lvl w:ilvl="0" w:tplc="C5447B00">
      <w:numFmt w:val="bullet"/>
      <w:lvlText w:val="-"/>
      <w:lvlJc w:val="left"/>
      <w:pPr>
        <w:ind w:left="466" w:hanging="420"/>
      </w:pPr>
      <w:rPr>
        <w:rFonts w:ascii="Times New Roman" w:eastAsia="宋体" w:hAnsi="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26B10E66"/>
    <w:multiLevelType w:val="hybridMultilevel"/>
    <w:tmpl w:val="5D26DAEE"/>
    <w:lvl w:ilvl="0" w:tplc="D93ED9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272D135D"/>
    <w:multiLevelType w:val="hybridMultilevel"/>
    <w:tmpl w:val="1220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355D84"/>
    <w:multiLevelType w:val="hybridMultilevel"/>
    <w:tmpl w:val="F44005E6"/>
    <w:lvl w:ilvl="0" w:tplc="F5AC6E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16519D4"/>
    <w:multiLevelType w:val="hybridMultilevel"/>
    <w:tmpl w:val="1D049F74"/>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E044F2"/>
    <w:multiLevelType w:val="hybridMultilevel"/>
    <w:tmpl w:val="476E963A"/>
    <w:lvl w:ilvl="0" w:tplc="5DEE0D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3553765F"/>
    <w:multiLevelType w:val="hybridMultilevel"/>
    <w:tmpl w:val="F334A2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F13E06"/>
    <w:multiLevelType w:val="hybridMultilevel"/>
    <w:tmpl w:val="1E9A4DA8"/>
    <w:lvl w:ilvl="0" w:tplc="236A17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43E02592"/>
    <w:multiLevelType w:val="hybridMultilevel"/>
    <w:tmpl w:val="18F6F150"/>
    <w:lvl w:ilvl="0" w:tplc="39A017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44E3041E"/>
    <w:multiLevelType w:val="hybridMultilevel"/>
    <w:tmpl w:val="299246A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42129E"/>
    <w:multiLevelType w:val="hybridMultilevel"/>
    <w:tmpl w:val="BA0865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555245"/>
    <w:multiLevelType w:val="hybridMultilevel"/>
    <w:tmpl w:val="AFB8AA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4013D4"/>
    <w:multiLevelType w:val="hybridMultilevel"/>
    <w:tmpl w:val="B164C932"/>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C14B55"/>
    <w:multiLevelType w:val="hybridMultilevel"/>
    <w:tmpl w:val="9C6C8344"/>
    <w:lvl w:ilvl="0" w:tplc="8C566C06">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7D1E5B"/>
    <w:multiLevelType w:val="hybridMultilevel"/>
    <w:tmpl w:val="F5902364"/>
    <w:lvl w:ilvl="0" w:tplc="39CEDCD8">
      <w:start w:val="1"/>
      <w:numFmt w:val="bullet"/>
      <w:lvlText w:val="•"/>
      <w:lvlJc w:val="left"/>
      <w:pPr>
        <w:tabs>
          <w:tab w:val="num" w:pos="360"/>
        </w:tabs>
        <w:ind w:left="360" w:hanging="360"/>
      </w:pPr>
      <w:rPr>
        <w:rFonts w:ascii="Arial" w:hAnsi="Arial" w:hint="default"/>
      </w:rPr>
    </w:lvl>
    <w:lvl w:ilvl="1" w:tplc="D89C763C">
      <w:start w:val="3299"/>
      <w:numFmt w:val="bullet"/>
      <w:lvlText w:val=""/>
      <w:lvlJc w:val="left"/>
      <w:pPr>
        <w:tabs>
          <w:tab w:val="num" w:pos="1080"/>
        </w:tabs>
        <w:ind w:left="1080" w:hanging="360"/>
      </w:pPr>
      <w:rPr>
        <w:rFonts w:ascii="Wingdings" w:hAnsi="Wingdings" w:hint="default"/>
      </w:rPr>
    </w:lvl>
    <w:lvl w:ilvl="2" w:tplc="4ED841BA">
      <w:start w:val="3299"/>
      <w:numFmt w:val="bullet"/>
      <w:lvlText w:val=""/>
      <w:lvlJc w:val="left"/>
      <w:pPr>
        <w:tabs>
          <w:tab w:val="num" w:pos="1800"/>
        </w:tabs>
        <w:ind w:left="1800" w:hanging="360"/>
      </w:pPr>
      <w:rPr>
        <w:rFonts w:ascii="Wingdings" w:hAnsi="Wingdings" w:hint="default"/>
      </w:rPr>
    </w:lvl>
    <w:lvl w:ilvl="3" w:tplc="F8B00ACA" w:tentative="1">
      <w:start w:val="1"/>
      <w:numFmt w:val="bullet"/>
      <w:lvlText w:val="•"/>
      <w:lvlJc w:val="left"/>
      <w:pPr>
        <w:tabs>
          <w:tab w:val="num" w:pos="2520"/>
        </w:tabs>
        <w:ind w:left="2520" w:hanging="360"/>
      </w:pPr>
      <w:rPr>
        <w:rFonts w:ascii="Arial" w:hAnsi="Arial" w:hint="default"/>
      </w:rPr>
    </w:lvl>
    <w:lvl w:ilvl="4" w:tplc="4FD6280E" w:tentative="1">
      <w:start w:val="1"/>
      <w:numFmt w:val="bullet"/>
      <w:lvlText w:val="•"/>
      <w:lvlJc w:val="left"/>
      <w:pPr>
        <w:tabs>
          <w:tab w:val="num" w:pos="3240"/>
        </w:tabs>
        <w:ind w:left="3240" w:hanging="360"/>
      </w:pPr>
      <w:rPr>
        <w:rFonts w:ascii="Arial" w:hAnsi="Arial" w:hint="default"/>
      </w:rPr>
    </w:lvl>
    <w:lvl w:ilvl="5" w:tplc="01D6ED38" w:tentative="1">
      <w:start w:val="1"/>
      <w:numFmt w:val="bullet"/>
      <w:lvlText w:val="•"/>
      <w:lvlJc w:val="left"/>
      <w:pPr>
        <w:tabs>
          <w:tab w:val="num" w:pos="3960"/>
        </w:tabs>
        <w:ind w:left="3960" w:hanging="360"/>
      </w:pPr>
      <w:rPr>
        <w:rFonts w:ascii="Arial" w:hAnsi="Arial" w:hint="default"/>
      </w:rPr>
    </w:lvl>
    <w:lvl w:ilvl="6" w:tplc="288857C4" w:tentative="1">
      <w:start w:val="1"/>
      <w:numFmt w:val="bullet"/>
      <w:lvlText w:val="•"/>
      <w:lvlJc w:val="left"/>
      <w:pPr>
        <w:tabs>
          <w:tab w:val="num" w:pos="4680"/>
        </w:tabs>
        <w:ind w:left="4680" w:hanging="360"/>
      </w:pPr>
      <w:rPr>
        <w:rFonts w:ascii="Arial" w:hAnsi="Arial" w:hint="default"/>
      </w:rPr>
    </w:lvl>
    <w:lvl w:ilvl="7" w:tplc="4F0E3DEE" w:tentative="1">
      <w:start w:val="1"/>
      <w:numFmt w:val="bullet"/>
      <w:lvlText w:val="•"/>
      <w:lvlJc w:val="left"/>
      <w:pPr>
        <w:tabs>
          <w:tab w:val="num" w:pos="5400"/>
        </w:tabs>
        <w:ind w:left="5400" w:hanging="360"/>
      </w:pPr>
      <w:rPr>
        <w:rFonts w:ascii="Arial" w:hAnsi="Arial" w:hint="default"/>
      </w:rPr>
    </w:lvl>
    <w:lvl w:ilvl="8" w:tplc="5FF8083E" w:tentative="1">
      <w:start w:val="1"/>
      <w:numFmt w:val="bullet"/>
      <w:lvlText w:val="•"/>
      <w:lvlJc w:val="left"/>
      <w:pPr>
        <w:tabs>
          <w:tab w:val="num" w:pos="6120"/>
        </w:tabs>
        <w:ind w:left="6120" w:hanging="360"/>
      </w:pPr>
      <w:rPr>
        <w:rFonts w:ascii="Arial" w:hAnsi="Arial" w:hint="default"/>
      </w:rPr>
    </w:lvl>
  </w:abstractNum>
  <w:abstractNum w:abstractNumId="23">
    <w:nsid w:val="4CB92A7E"/>
    <w:multiLevelType w:val="hybridMultilevel"/>
    <w:tmpl w:val="626E776A"/>
    <w:lvl w:ilvl="0" w:tplc="6B948B7A">
      <w:numFmt w:val="bullet"/>
      <w:lvlText w:val="-"/>
      <w:lvlJc w:val="left"/>
      <w:pPr>
        <w:ind w:left="502" w:hanging="360"/>
      </w:pPr>
      <w:rPr>
        <w:rFonts w:ascii="Footlight MT Light" w:eastAsia="Malgun Gothic" w:hAnsi="Footlight MT Light"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
    <w:nsid w:val="4D79548F"/>
    <w:multiLevelType w:val="hybridMultilevel"/>
    <w:tmpl w:val="4DD0B368"/>
    <w:lvl w:ilvl="0" w:tplc="45E86AE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4F8312D8"/>
    <w:multiLevelType w:val="hybridMultilevel"/>
    <w:tmpl w:val="E3F85224"/>
    <w:lvl w:ilvl="0" w:tplc="28161E2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5C544D48"/>
    <w:multiLevelType w:val="hybridMultilevel"/>
    <w:tmpl w:val="07E655F6"/>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9A1A26"/>
    <w:multiLevelType w:val="hybridMultilevel"/>
    <w:tmpl w:val="A6766836"/>
    <w:lvl w:ilvl="0" w:tplc="08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C17F04"/>
    <w:multiLevelType w:val="hybridMultilevel"/>
    <w:tmpl w:val="1FD0CE46"/>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63D643C6"/>
    <w:multiLevelType w:val="hybridMultilevel"/>
    <w:tmpl w:val="2DA20074"/>
    <w:lvl w:ilvl="0" w:tplc="7D0E0B84">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D91891"/>
    <w:multiLevelType w:val="hybridMultilevel"/>
    <w:tmpl w:val="47ECAE10"/>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CA2D9C"/>
    <w:multiLevelType w:val="hybridMultilevel"/>
    <w:tmpl w:val="0266462E"/>
    <w:lvl w:ilvl="0" w:tplc="AFC227E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B1729A5"/>
    <w:multiLevelType w:val="hybridMultilevel"/>
    <w:tmpl w:val="0B60AF8A"/>
    <w:lvl w:ilvl="0" w:tplc="240E8DBC">
      <w:start w:val="1"/>
      <w:numFmt w:val="bullet"/>
      <w:lvlText w:val="-"/>
      <w:lvlJc w:val="left"/>
      <w:pPr>
        <w:ind w:left="360" w:hanging="360"/>
      </w:pPr>
      <w:rPr>
        <w:rFonts w:ascii="Arial Narrow" w:hAnsi="Arial Narrow"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B643C87"/>
    <w:multiLevelType w:val="hybridMultilevel"/>
    <w:tmpl w:val="9F143C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FA3A90"/>
    <w:multiLevelType w:val="hybridMultilevel"/>
    <w:tmpl w:val="2B9EC298"/>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0C2E32"/>
    <w:multiLevelType w:val="hybridMultilevel"/>
    <w:tmpl w:val="BB345508"/>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C32C1D64">
      <w:start w:val="1"/>
      <w:numFmt w:val="decimal"/>
      <w:pStyle w:val="List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90175EE"/>
    <w:multiLevelType w:val="hybridMultilevel"/>
    <w:tmpl w:val="D8908406"/>
    <w:lvl w:ilvl="0" w:tplc="AA4EF412">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
  </w:num>
  <w:num w:numId="2">
    <w:abstractNumId w:val="1"/>
  </w:num>
  <w:num w:numId="3">
    <w:abstractNumId w:val="38"/>
  </w:num>
  <w:num w:numId="4">
    <w:abstractNumId w:val="36"/>
  </w:num>
  <w:num w:numId="5">
    <w:abstractNumId w:val="1"/>
  </w:num>
  <w:num w:numId="6">
    <w:abstractNumId w:val="6"/>
  </w:num>
  <w:num w:numId="7">
    <w:abstractNumId w:val="15"/>
  </w:num>
  <w:num w:numId="8">
    <w:abstractNumId w:val="38"/>
  </w:num>
  <w:num w:numId="9">
    <w:abstractNumId w:val="38"/>
  </w:num>
  <w:num w:numId="10">
    <w:abstractNumId w:val="3"/>
  </w:num>
  <w:num w:numId="11">
    <w:abstractNumId w:val="10"/>
  </w:num>
  <w:num w:numId="12">
    <w:abstractNumId w:val="25"/>
  </w:num>
  <w:num w:numId="13">
    <w:abstractNumId w:val="21"/>
  </w:num>
  <w:num w:numId="14">
    <w:abstractNumId w:val="26"/>
  </w:num>
  <w:num w:numId="15">
    <w:abstractNumId w:val="0"/>
  </w:num>
  <w:num w:numId="16">
    <w:abstractNumId w:val="23"/>
  </w:num>
  <w:num w:numId="17">
    <w:abstractNumId w:val="9"/>
  </w:num>
  <w:num w:numId="18">
    <w:abstractNumId w:val="16"/>
  </w:num>
  <w:num w:numId="19">
    <w:abstractNumId w:val="2"/>
  </w:num>
  <w:num w:numId="20">
    <w:abstractNumId w:val="24"/>
  </w:num>
  <w:num w:numId="21">
    <w:abstractNumId w:val="34"/>
  </w:num>
  <w:num w:numId="22">
    <w:abstractNumId w:val="31"/>
  </w:num>
  <w:num w:numId="23">
    <w:abstractNumId w:val="4"/>
  </w:num>
  <w:num w:numId="24">
    <w:abstractNumId w:val="12"/>
  </w:num>
  <w:num w:numId="25">
    <w:abstractNumId w:val="30"/>
  </w:num>
  <w:num w:numId="26">
    <w:abstractNumId w:val="11"/>
  </w:num>
  <w:num w:numId="27">
    <w:abstractNumId w:val="32"/>
  </w:num>
  <w:num w:numId="28">
    <w:abstractNumId w:val="28"/>
  </w:num>
  <w:num w:numId="29">
    <w:abstractNumId w:val="22"/>
  </w:num>
  <w:num w:numId="30">
    <w:abstractNumId w:val="37"/>
  </w:num>
  <w:num w:numId="31">
    <w:abstractNumId w:val="29"/>
  </w:num>
  <w:num w:numId="32">
    <w:abstractNumId w:val="14"/>
  </w:num>
  <w:num w:numId="33">
    <w:abstractNumId w:val="20"/>
  </w:num>
  <w:num w:numId="34">
    <w:abstractNumId w:val="27"/>
  </w:num>
  <w:num w:numId="35">
    <w:abstractNumId w:val="35"/>
  </w:num>
  <w:num w:numId="36">
    <w:abstractNumId w:val="8"/>
  </w:num>
  <w:num w:numId="37">
    <w:abstractNumId w:val="19"/>
  </w:num>
  <w:num w:numId="38">
    <w:abstractNumId w:val="38"/>
  </w:num>
  <w:num w:numId="39">
    <w:abstractNumId w:val="38"/>
  </w:num>
  <w:num w:numId="40">
    <w:abstractNumId w:val="38"/>
  </w:num>
  <w:num w:numId="41">
    <w:abstractNumId w:val="38"/>
  </w:num>
  <w:num w:numId="42">
    <w:abstractNumId w:val="38"/>
  </w:num>
  <w:num w:numId="43">
    <w:abstractNumId w:val="38"/>
  </w:num>
  <w:num w:numId="44">
    <w:abstractNumId w:val="18"/>
  </w:num>
  <w:num w:numId="45">
    <w:abstractNumId w:val="7"/>
  </w:num>
  <w:num w:numId="46">
    <w:abstractNumId w:val="13"/>
  </w:num>
  <w:num w:numId="47">
    <w:abstractNumId w:val="17"/>
  </w:num>
  <w:num w:numId="48">
    <w:abstractNumId w:val="33"/>
  </w:num>
  <w:num w:numId="49">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noLineBreaksAfter w:lang="zh-CN" w:val="$([{£¥·‘“〈《「『【〔〖〝﹙﹛﹝＄（．［｛￡￥"/>
  <w:noLineBreaksBefore w:lang="zh-CN" w:val="!%),.:;&gt;?]}¢¨°·ˇˉ―‖’”…‰′″›℃∶、。〃〉》」』】〕〗〞︶︺︾﹀﹄﹚﹜﹞！＂％＇），．：；？］｀｜｝～￠"/>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FBC"/>
    <w:rsid w:val="0000033E"/>
    <w:rsid w:val="0000074A"/>
    <w:rsid w:val="00001130"/>
    <w:rsid w:val="000016B9"/>
    <w:rsid w:val="0000277C"/>
    <w:rsid w:val="00002896"/>
    <w:rsid w:val="00003000"/>
    <w:rsid w:val="0000346D"/>
    <w:rsid w:val="000034E7"/>
    <w:rsid w:val="00003EF1"/>
    <w:rsid w:val="000041D2"/>
    <w:rsid w:val="00004611"/>
    <w:rsid w:val="00004864"/>
    <w:rsid w:val="00004FB0"/>
    <w:rsid w:val="00005415"/>
    <w:rsid w:val="0000561C"/>
    <w:rsid w:val="00005770"/>
    <w:rsid w:val="00005CD6"/>
    <w:rsid w:val="00005CF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7EB"/>
    <w:rsid w:val="00041AC4"/>
    <w:rsid w:val="00042238"/>
    <w:rsid w:val="0004242B"/>
    <w:rsid w:val="0004261B"/>
    <w:rsid w:val="00042CFE"/>
    <w:rsid w:val="00045739"/>
    <w:rsid w:val="000466C6"/>
    <w:rsid w:val="0005000E"/>
    <w:rsid w:val="00050492"/>
    <w:rsid w:val="00050D54"/>
    <w:rsid w:val="00050ED3"/>
    <w:rsid w:val="000510E8"/>
    <w:rsid w:val="000523BE"/>
    <w:rsid w:val="000526A4"/>
    <w:rsid w:val="0005286A"/>
    <w:rsid w:val="00053062"/>
    <w:rsid w:val="00053C43"/>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82F"/>
    <w:rsid w:val="000749B5"/>
    <w:rsid w:val="000749EF"/>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6D87"/>
    <w:rsid w:val="000A71E9"/>
    <w:rsid w:val="000A7633"/>
    <w:rsid w:val="000B0CE2"/>
    <w:rsid w:val="000B1236"/>
    <w:rsid w:val="000B1869"/>
    <w:rsid w:val="000B1B09"/>
    <w:rsid w:val="000B1D5D"/>
    <w:rsid w:val="000B2609"/>
    <w:rsid w:val="000B2B2E"/>
    <w:rsid w:val="000B31A3"/>
    <w:rsid w:val="000B3216"/>
    <w:rsid w:val="000B3570"/>
    <w:rsid w:val="000B38C2"/>
    <w:rsid w:val="000B3EA6"/>
    <w:rsid w:val="000B3FDE"/>
    <w:rsid w:val="000B467E"/>
    <w:rsid w:val="000B46F4"/>
    <w:rsid w:val="000B4F1C"/>
    <w:rsid w:val="000B51A4"/>
    <w:rsid w:val="000B5ABF"/>
    <w:rsid w:val="000B5BA1"/>
    <w:rsid w:val="000B63D3"/>
    <w:rsid w:val="000B63FA"/>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638F"/>
    <w:rsid w:val="000D6D8A"/>
    <w:rsid w:val="000D713A"/>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07E20"/>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789"/>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115"/>
    <w:rsid w:val="001965BE"/>
    <w:rsid w:val="001967AE"/>
    <w:rsid w:val="00196876"/>
    <w:rsid w:val="0019701F"/>
    <w:rsid w:val="0019765C"/>
    <w:rsid w:val="00197698"/>
    <w:rsid w:val="00197BEA"/>
    <w:rsid w:val="001A0881"/>
    <w:rsid w:val="001A1577"/>
    <w:rsid w:val="001A219B"/>
    <w:rsid w:val="001A21D0"/>
    <w:rsid w:val="001A2AC3"/>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F97"/>
    <w:rsid w:val="001B38F9"/>
    <w:rsid w:val="001B39C4"/>
    <w:rsid w:val="001B3ABE"/>
    <w:rsid w:val="001B40C6"/>
    <w:rsid w:val="001B450C"/>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6B48"/>
    <w:rsid w:val="001D72EF"/>
    <w:rsid w:val="001D74DA"/>
    <w:rsid w:val="001D7C47"/>
    <w:rsid w:val="001D7FD8"/>
    <w:rsid w:val="001E012B"/>
    <w:rsid w:val="001E093A"/>
    <w:rsid w:val="001E0B6D"/>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32"/>
    <w:rsid w:val="002062B3"/>
    <w:rsid w:val="00207380"/>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5CA0"/>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41F"/>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DC8"/>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CB"/>
    <w:rsid w:val="003364EE"/>
    <w:rsid w:val="00336F8F"/>
    <w:rsid w:val="003373F4"/>
    <w:rsid w:val="0033776C"/>
    <w:rsid w:val="00337819"/>
    <w:rsid w:val="0034021D"/>
    <w:rsid w:val="00341556"/>
    <w:rsid w:val="003415FB"/>
    <w:rsid w:val="00341B5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2A"/>
    <w:rsid w:val="00357648"/>
    <w:rsid w:val="00357C54"/>
    <w:rsid w:val="003604E6"/>
    <w:rsid w:val="00360649"/>
    <w:rsid w:val="00360E9B"/>
    <w:rsid w:val="003615D8"/>
    <w:rsid w:val="00361C45"/>
    <w:rsid w:val="00361E57"/>
    <w:rsid w:val="00362474"/>
    <w:rsid w:val="003633DF"/>
    <w:rsid w:val="00363EF4"/>
    <w:rsid w:val="003647AD"/>
    <w:rsid w:val="00366354"/>
    <w:rsid w:val="0036676C"/>
    <w:rsid w:val="003670A8"/>
    <w:rsid w:val="003674AA"/>
    <w:rsid w:val="00367E96"/>
    <w:rsid w:val="00371A4B"/>
    <w:rsid w:val="00371B71"/>
    <w:rsid w:val="0037356C"/>
    <w:rsid w:val="003738EF"/>
    <w:rsid w:val="00375459"/>
    <w:rsid w:val="00375673"/>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3A61"/>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6583"/>
    <w:rsid w:val="003F6B1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282E"/>
    <w:rsid w:val="00463793"/>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52F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9B6"/>
    <w:rsid w:val="00562BBD"/>
    <w:rsid w:val="00562CBE"/>
    <w:rsid w:val="00563106"/>
    <w:rsid w:val="0056320A"/>
    <w:rsid w:val="005638D5"/>
    <w:rsid w:val="00564B36"/>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5A2"/>
    <w:rsid w:val="00581768"/>
    <w:rsid w:val="00581813"/>
    <w:rsid w:val="00581A43"/>
    <w:rsid w:val="0058228B"/>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3002"/>
    <w:rsid w:val="005A36D8"/>
    <w:rsid w:val="005A3869"/>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605"/>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874"/>
    <w:rsid w:val="005F1BA2"/>
    <w:rsid w:val="005F2D82"/>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322E"/>
    <w:rsid w:val="00603E0D"/>
    <w:rsid w:val="0060449D"/>
    <w:rsid w:val="006047BE"/>
    <w:rsid w:val="00605126"/>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2DF9"/>
    <w:rsid w:val="0063318B"/>
    <w:rsid w:val="00633361"/>
    <w:rsid w:val="00633EE9"/>
    <w:rsid w:val="00633FDA"/>
    <w:rsid w:val="00634E3D"/>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1924"/>
    <w:rsid w:val="006E1E1D"/>
    <w:rsid w:val="006E252D"/>
    <w:rsid w:val="006E25C1"/>
    <w:rsid w:val="006E2794"/>
    <w:rsid w:val="006E284C"/>
    <w:rsid w:val="006E29C7"/>
    <w:rsid w:val="006E3076"/>
    <w:rsid w:val="006E3169"/>
    <w:rsid w:val="006E3171"/>
    <w:rsid w:val="006E32E3"/>
    <w:rsid w:val="006E5AD2"/>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700A77"/>
    <w:rsid w:val="00701EA0"/>
    <w:rsid w:val="0070263A"/>
    <w:rsid w:val="00702F21"/>
    <w:rsid w:val="00703E73"/>
    <w:rsid w:val="00703E7A"/>
    <w:rsid w:val="00703F0A"/>
    <w:rsid w:val="00704778"/>
    <w:rsid w:val="00704969"/>
    <w:rsid w:val="00704C82"/>
    <w:rsid w:val="00705253"/>
    <w:rsid w:val="00705327"/>
    <w:rsid w:val="00705987"/>
    <w:rsid w:val="00705AE4"/>
    <w:rsid w:val="00706291"/>
    <w:rsid w:val="0070662D"/>
    <w:rsid w:val="0070687D"/>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0F51"/>
    <w:rsid w:val="007513FA"/>
    <w:rsid w:val="00751551"/>
    <w:rsid w:val="007515DC"/>
    <w:rsid w:val="00751C5F"/>
    <w:rsid w:val="00752191"/>
    <w:rsid w:val="00752242"/>
    <w:rsid w:val="007522E6"/>
    <w:rsid w:val="007522FC"/>
    <w:rsid w:val="007526A1"/>
    <w:rsid w:val="00752A2D"/>
    <w:rsid w:val="00752E38"/>
    <w:rsid w:val="00753101"/>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47F"/>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362"/>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9A2"/>
    <w:rsid w:val="007B203E"/>
    <w:rsid w:val="007B2940"/>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565A"/>
    <w:rsid w:val="00805A8B"/>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928"/>
    <w:rsid w:val="00837AD0"/>
    <w:rsid w:val="008401F7"/>
    <w:rsid w:val="008409D6"/>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223D"/>
    <w:rsid w:val="008C2296"/>
    <w:rsid w:val="008C23B5"/>
    <w:rsid w:val="008C25DF"/>
    <w:rsid w:val="008C2B92"/>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DB5"/>
    <w:rsid w:val="008D7370"/>
    <w:rsid w:val="008D7720"/>
    <w:rsid w:val="008D7E9F"/>
    <w:rsid w:val="008E02F7"/>
    <w:rsid w:val="008E031B"/>
    <w:rsid w:val="008E0466"/>
    <w:rsid w:val="008E074A"/>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7FA"/>
    <w:rsid w:val="008F4E05"/>
    <w:rsid w:val="008F4FC3"/>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34E"/>
    <w:rsid w:val="009128E3"/>
    <w:rsid w:val="00913026"/>
    <w:rsid w:val="00913344"/>
    <w:rsid w:val="0091399D"/>
    <w:rsid w:val="00913D93"/>
    <w:rsid w:val="00914CC7"/>
    <w:rsid w:val="00915560"/>
    <w:rsid w:val="00915C2A"/>
    <w:rsid w:val="009161FD"/>
    <w:rsid w:val="009164CF"/>
    <w:rsid w:val="00916AF4"/>
    <w:rsid w:val="00916B3B"/>
    <w:rsid w:val="00917162"/>
    <w:rsid w:val="0091726D"/>
    <w:rsid w:val="00917799"/>
    <w:rsid w:val="00920C32"/>
    <w:rsid w:val="00921793"/>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70CB"/>
    <w:rsid w:val="00957A6E"/>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90269"/>
    <w:rsid w:val="00990523"/>
    <w:rsid w:val="00990671"/>
    <w:rsid w:val="00991704"/>
    <w:rsid w:val="00991B46"/>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B14"/>
    <w:rsid w:val="00A62F50"/>
    <w:rsid w:val="00A630D0"/>
    <w:rsid w:val="00A639E9"/>
    <w:rsid w:val="00A648D1"/>
    <w:rsid w:val="00A64B8C"/>
    <w:rsid w:val="00A65E7E"/>
    <w:rsid w:val="00A6676B"/>
    <w:rsid w:val="00A66874"/>
    <w:rsid w:val="00A66B71"/>
    <w:rsid w:val="00A66E11"/>
    <w:rsid w:val="00A671C5"/>
    <w:rsid w:val="00A6754A"/>
    <w:rsid w:val="00A67D65"/>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292D"/>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E0042"/>
    <w:rsid w:val="00AE029C"/>
    <w:rsid w:val="00AE0937"/>
    <w:rsid w:val="00AE0E15"/>
    <w:rsid w:val="00AE1A61"/>
    <w:rsid w:val="00AE1F92"/>
    <w:rsid w:val="00AE25FC"/>
    <w:rsid w:val="00AE261B"/>
    <w:rsid w:val="00AE2842"/>
    <w:rsid w:val="00AE325D"/>
    <w:rsid w:val="00AE3B18"/>
    <w:rsid w:val="00AE4057"/>
    <w:rsid w:val="00AE41C3"/>
    <w:rsid w:val="00AE42D5"/>
    <w:rsid w:val="00AE48C8"/>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66E7"/>
    <w:rsid w:val="00B47419"/>
    <w:rsid w:val="00B4753D"/>
    <w:rsid w:val="00B501F0"/>
    <w:rsid w:val="00B50570"/>
    <w:rsid w:val="00B50A1B"/>
    <w:rsid w:val="00B50A4D"/>
    <w:rsid w:val="00B50B72"/>
    <w:rsid w:val="00B50DF8"/>
    <w:rsid w:val="00B50E50"/>
    <w:rsid w:val="00B51176"/>
    <w:rsid w:val="00B511F8"/>
    <w:rsid w:val="00B51400"/>
    <w:rsid w:val="00B51C97"/>
    <w:rsid w:val="00B52911"/>
    <w:rsid w:val="00B52E66"/>
    <w:rsid w:val="00B54031"/>
    <w:rsid w:val="00B544A9"/>
    <w:rsid w:val="00B548F5"/>
    <w:rsid w:val="00B54916"/>
    <w:rsid w:val="00B54AD4"/>
    <w:rsid w:val="00B54B9A"/>
    <w:rsid w:val="00B54DA0"/>
    <w:rsid w:val="00B55074"/>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5312"/>
    <w:rsid w:val="00B85486"/>
    <w:rsid w:val="00B85651"/>
    <w:rsid w:val="00B865CA"/>
    <w:rsid w:val="00B86CF0"/>
    <w:rsid w:val="00B86FFC"/>
    <w:rsid w:val="00B87FBC"/>
    <w:rsid w:val="00B922D9"/>
    <w:rsid w:val="00B925BE"/>
    <w:rsid w:val="00B92FDF"/>
    <w:rsid w:val="00B9395C"/>
    <w:rsid w:val="00B93998"/>
    <w:rsid w:val="00B9404E"/>
    <w:rsid w:val="00B9406E"/>
    <w:rsid w:val="00B94134"/>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4FF9"/>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6190"/>
    <w:rsid w:val="00C0648B"/>
    <w:rsid w:val="00C064F5"/>
    <w:rsid w:val="00C07590"/>
    <w:rsid w:val="00C077BF"/>
    <w:rsid w:val="00C079F7"/>
    <w:rsid w:val="00C07AF3"/>
    <w:rsid w:val="00C10C7A"/>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B0D"/>
    <w:rsid w:val="00C66F35"/>
    <w:rsid w:val="00C66F5E"/>
    <w:rsid w:val="00C67C9A"/>
    <w:rsid w:val="00C67DD5"/>
    <w:rsid w:val="00C7035E"/>
    <w:rsid w:val="00C70980"/>
    <w:rsid w:val="00C71323"/>
    <w:rsid w:val="00C721FE"/>
    <w:rsid w:val="00C724DC"/>
    <w:rsid w:val="00C7412D"/>
    <w:rsid w:val="00C74431"/>
    <w:rsid w:val="00C74CFE"/>
    <w:rsid w:val="00C74E29"/>
    <w:rsid w:val="00C751E7"/>
    <w:rsid w:val="00C756C3"/>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4452"/>
    <w:rsid w:val="00C94850"/>
    <w:rsid w:val="00C94BAD"/>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FA2"/>
    <w:rsid w:val="00CB2744"/>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D3A"/>
    <w:rsid w:val="00CE3116"/>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AD2"/>
    <w:rsid w:val="00D07CA9"/>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D48"/>
    <w:rsid w:val="00D16E6F"/>
    <w:rsid w:val="00D17380"/>
    <w:rsid w:val="00D17DD3"/>
    <w:rsid w:val="00D20685"/>
    <w:rsid w:val="00D20E80"/>
    <w:rsid w:val="00D21046"/>
    <w:rsid w:val="00D210D9"/>
    <w:rsid w:val="00D21552"/>
    <w:rsid w:val="00D21A5A"/>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27AD4"/>
    <w:rsid w:val="00D301BA"/>
    <w:rsid w:val="00D306DF"/>
    <w:rsid w:val="00D3123B"/>
    <w:rsid w:val="00D31330"/>
    <w:rsid w:val="00D31730"/>
    <w:rsid w:val="00D31BAC"/>
    <w:rsid w:val="00D31C87"/>
    <w:rsid w:val="00D31E01"/>
    <w:rsid w:val="00D32E9C"/>
    <w:rsid w:val="00D33349"/>
    <w:rsid w:val="00D335E3"/>
    <w:rsid w:val="00D34106"/>
    <w:rsid w:val="00D35E01"/>
    <w:rsid w:val="00D35F6D"/>
    <w:rsid w:val="00D35FE3"/>
    <w:rsid w:val="00D369AF"/>
    <w:rsid w:val="00D36ACA"/>
    <w:rsid w:val="00D37847"/>
    <w:rsid w:val="00D37D34"/>
    <w:rsid w:val="00D40027"/>
    <w:rsid w:val="00D40085"/>
    <w:rsid w:val="00D4031F"/>
    <w:rsid w:val="00D4153D"/>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E86"/>
    <w:rsid w:val="00D87F57"/>
    <w:rsid w:val="00D909A9"/>
    <w:rsid w:val="00D90A5F"/>
    <w:rsid w:val="00D90AFB"/>
    <w:rsid w:val="00D914DD"/>
    <w:rsid w:val="00D918E6"/>
    <w:rsid w:val="00D91B74"/>
    <w:rsid w:val="00D922A9"/>
    <w:rsid w:val="00D92CAF"/>
    <w:rsid w:val="00D92D6A"/>
    <w:rsid w:val="00D92E34"/>
    <w:rsid w:val="00D92ED4"/>
    <w:rsid w:val="00D94077"/>
    <w:rsid w:val="00D950A9"/>
    <w:rsid w:val="00D95199"/>
    <w:rsid w:val="00D95A09"/>
    <w:rsid w:val="00D95A7B"/>
    <w:rsid w:val="00D9677B"/>
    <w:rsid w:val="00D96907"/>
    <w:rsid w:val="00DA0BCC"/>
    <w:rsid w:val="00DA14FA"/>
    <w:rsid w:val="00DA1AB0"/>
    <w:rsid w:val="00DA1C07"/>
    <w:rsid w:val="00DA1C17"/>
    <w:rsid w:val="00DA21EB"/>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82F"/>
    <w:rsid w:val="00DD705B"/>
    <w:rsid w:val="00DD72DC"/>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FF6"/>
    <w:rsid w:val="00DF12B1"/>
    <w:rsid w:val="00DF1D3C"/>
    <w:rsid w:val="00DF1DC2"/>
    <w:rsid w:val="00DF22A5"/>
    <w:rsid w:val="00DF30E6"/>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1020"/>
    <w:rsid w:val="00E219F6"/>
    <w:rsid w:val="00E21DB2"/>
    <w:rsid w:val="00E2270D"/>
    <w:rsid w:val="00E23D5B"/>
    <w:rsid w:val="00E24FE0"/>
    <w:rsid w:val="00E255C1"/>
    <w:rsid w:val="00E2577D"/>
    <w:rsid w:val="00E26834"/>
    <w:rsid w:val="00E27A51"/>
    <w:rsid w:val="00E27B1F"/>
    <w:rsid w:val="00E27B8C"/>
    <w:rsid w:val="00E30B46"/>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270"/>
    <w:rsid w:val="00E55983"/>
    <w:rsid w:val="00E56470"/>
    <w:rsid w:val="00E56723"/>
    <w:rsid w:val="00E57265"/>
    <w:rsid w:val="00E600C0"/>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65CF"/>
    <w:rsid w:val="00F06AFC"/>
    <w:rsid w:val="00F06BAF"/>
    <w:rsid w:val="00F06F39"/>
    <w:rsid w:val="00F07265"/>
    <w:rsid w:val="00F07A8F"/>
    <w:rsid w:val="00F07AE2"/>
    <w:rsid w:val="00F10B8D"/>
    <w:rsid w:val="00F11018"/>
    <w:rsid w:val="00F110F4"/>
    <w:rsid w:val="00F11E7A"/>
    <w:rsid w:val="00F1315E"/>
    <w:rsid w:val="00F13166"/>
    <w:rsid w:val="00F13827"/>
    <w:rsid w:val="00F14853"/>
    <w:rsid w:val="00F14D07"/>
    <w:rsid w:val="00F1771A"/>
    <w:rsid w:val="00F17A75"/>
    <w:rsid w:val="00F20861"/>
    <w:rsid w:val="00F20A3B"/>
    <w:rsid w:val="00F21002"/>
    <w:rsid w:val="00F21717"/>
    <w:rsid w:val="00F21944"/>
    <w:rsid w:val="00F219AC"/>
    <w:rsid w:val="00F21B6B"/>
    <w:rsid w:val="00F21E02"/>
    <w:rsid w:val="00F22FD6"/>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50"/>
    <w:rsid w:val="00F54F56"/>
    <w:rsid w:val="00F55AFD"/>
    <w:rsid w:val="00F55B81"/>
    <w:rsid w:val="00F56B35"/>
    <w:rsid w:val="00F56BB4"/>
    <w:rsid w:val="00F56E48"/>
    <w:rsid w:val="00F57A60"/>
    <w:rsid w:val="00F57C42"/>
    <w:rsid w:val="00F60493"/>
    <w:rsid w:val="00F608CF"/>
    <w:rsid w:val="00F60B0F"/>
    <w:rsid w:val="00F617F0"/>
    <w:rsid w:val="00F621DF"/>
    <w:rsid w:val="00F62F30"/>
    <w:rsid w:val="00F63283"/>
    <w:rsid w:val="00F6342E"/>
    <w:rsid w:val="00F64090"/>
    <w:rsid w:val="00F645F4"/>
    <w:rsid w:val="00F64D2A"/>
    <w:rsid w:val="00F65C93"/>
    <w:rsid w:val="00F6608F"/>
    <w:rsid w:val="00F66544"/>
    <w:rsid w:val="00F671E9"/>
    <w:rsid w:val="00F67425"/>
    <w:rsid w:val="00F678E1"/>
    <w:rsid w:val="00F67A24"/>
    <w:rsid w:val="00F67E33"/>
    <w:rsid w:val="00F70167"/>
    <w:rsid w:val="00F70A9A"/>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D24"/>
    <w:rsid w:val="00FB40B0"/>
    <w:rsid w:val="00FB4560"/>
    <w:rsid w:val="00FB519C"/>
    <w:rsid w:val="00FB52D7"/>
    <w:rsid w:val="00FB558C"/>
    <w:rsid w:val="00FB5F3F"/>
    <w:rsid w:val="00FB6530"/>
    <w:rsid w:val="00FB6BF9"/>
    <w:rsid w:val="00FB6FFF"/>
    <w:rsid w:val="00FB72F8"/>
    <w:rsid w:val="00FB7876"/>
    <w:rsid w:val="00FB7FF6"/>
    <w:rsid w:val="00FC08F7"/>
    <w:rsid w:val="00FC0E26"/>
    <w:rsid w:val="00FC1083"/>
    <w:rsid w:val="00FC204C"/>
    <w:rsid w:val="00FC2D0E"/>
    <w:rsid w:val="00FC3558"/>
    <w:rsid w:val="00FC3A8B"/>
    <w:rsid w:val="00FC3AAB"/>
    <w:rsid w:val="00FC3BBA"/>
    <w:rsid w:val="00FC3CFE"/>
    <w:rsid w:val="00FC4A94"/>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019"/>
    <w:rPr>
      <w:kern w:val="0"/>
      <w:sz w:val="20"/>
      <w:szCs w:val="24"/>
      <w:lang w:eastAsia="en-US"/>
    </w:rPr>
  </w:style>
  <w:style w:type="paragraph" w:styleId="Heading1">
    <w:name w:val="heading 1"/>
    <w:aliases w:val="NMP Heading 1,H1,h11,h12,h13,h14,h15,h16,app heading 1,l1,Memo Heading 1,Heading 1_a,h17,h111,h121,h131,h141,h151,h161,h18,h112,h122,h132,h142,h152,h162,h19,h113,h123,h133,h143,h153,h163"/>
    <w:basedOn w:val="Normal"/>
    <w:next w:val="BodyText"/>
    <w:link w:val="Heading1Char1"/>
    <w:uiPriority w:val="99"/>
    <w:qFormat/>
    <w:rsid w:val="00076E3A"/>
    <w:pPr>
      <w:keepNext/>
      <w:numPr>
        <w:numId w:val="2"/>
      </w:numPr>
      <w:tabs>
        <w:tab w:val="clear" w:pos="360"/>
        <w:tab w:val="num" w:pos="567"/>
      </w:tabs>
      <w:spacing w:before="360" w:after="120"/>
      <w:ind w:left="567" w:hanging="567"/>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uiPriority w:val="99"/>
    <w:qFormat/>
    <w:rsid w:val="00076E3A"/>
    <w:pPr>
      <w:keepNext/>
      <w:numPr>
        <w:ilvl w:val="1"/>
        <w:numId w:val="2"/>
      </w:numPr>
      <w:tabs>
        <w:tab w:val="clear" w:pos="360"/>
        <w:tab w:val="num" w:pos="567"/>
      </w:tabs>
      <w:spacing w:before="240" w:after="60"/>
      <w:ind w:left="567" w:hanging="567"/>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B87FBC"/>
    <w:pPr>
      <w:keepNext/>
      <w:numPr>
        <w:ilvl w:val="3"/>
        <w:numId w:val="2"/>
      </w:numPr>
      <w:tabs>
        <w:tab w:val="clear" w:pos="360"/>
        <w:tab w:val="num" w:pos="-5500"/>
      </w:tabs>
      <w:spacing w:before="240" w:after="60"/>
      <w:ind w:left="-2949" w:hanging="1304"/>
      <w:outlineLvl w:val="3"/>
    </w:pPr>
    <w:rPr>
      <w:rFonts w:eastAsia="MS Mincho"/>
      <w:b/>
      <w:bCs/>
      <w:sz w:val="28"/>
      <w:szCs w:val="28"/>
    </w:rPr>
  </w:style>
  <w:style w:type="paragraph" w:styleId="Heading5">
    <w:name w:val="heading 5"/>
    <w:basedOn w:val="Heading4"/>
    <w:next w:val="Normal"/>
    <w:link w:val="Heading5Char"/>
    <w:uiPriority w:val="99"/>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DefaultParagraphFont"/>
    <w:link w:val="Heading1"/>
    <w:uiPriority w:val="9"/>
    <w:rsid w:val="004C1FF9"/>
    <w:rPr>
      <w:b/>
      <w:bCs/>
      <w:kern w:val="44"/>
      <w:sz w:val="44"/>
      <w:szCs w:val="44"/>
      <w:lang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
    <w:semiHidden/>
    <w:rsid w:val="004C1FF9"/>
    <w:rPr>
      <w:rFonts w:asciiTheme="majorHAnsi" w:eastAsiaTheme="majorEastAsia" w:hAnsiTheme="majorHAnsi" w:cstheme="majorBidi"/>
      <w:b/>
      <w:bCs/>
      <w:kern w:val="0"/>
      <w:sz w:val="32"/>
      <w:szCs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4C1FF9"/>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9"/>
    <w:locked/>
    <w:rsid w:val="009C6726"/>
    <w:rPr>
      <w:rFonts w:ascii="Arial" w:eastAsia="Batang" w:hAnsi="Arial" w:cs="Arial"/>
      <w:b/>
      <w:iCs/>
      <w:sz w:val="26"/>
      <w:szCs w:val="2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4C1FF9"/>
    <w:rPr>
      <w:kern w:val="0"/>
      <w:sz w:val="18"/>
      <w:szCs w:val="18"/>
      <w:lang w:eastAsia="en-US"/>
    </w:rPr>
  </w:style>
  <w:style w:type="paragraph" w:styleId="Caption">
    <w:name w:val="caption"/>
    <w:aliases w:val="cap,cap Char,Caption Char,Caption Char1 Char,cap Char Char1,Caption Char Char1 Char,cap Char2,cap Char2 Char Char,cap Char Char Char Char Char,cap Char Char Char Char Char Char"/>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4"/>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F764A"/>
    <w:rPr>
      <w:rFonts w:cs="Times New Roman"/>
      <w:sz w:val="21"/>
      <w:szCs w:val="21"/>
    </w:rPr>
  </w:style>
  <w:style w:type="paragraph" w:styleId="CommentText">
    <w:name w:val="annotation text"/>
    <w:basedOn w:val="Normal"/>
    <w:link w:val="CommentTextChar"/>
    <w:uiPriority w:val="99"/>
    <w:semiHidden/>
    <w:rsid w:val="00AF764A"/>
  </w:style>
  <w:style w:type="character" w:customStyle="1" w:styleId="CommentTextChar">
    <w:name w:val="Comment Text Char"/>
    <w:basedOn w:val="DefaultParagraphFont"/>
    <w:link w:val="CommentText"/>
    <w:uiPriority w:val="99"/>
    <w:semiHidden/>
    <w:rsid w:val="004C1FF9"/>
    <w:rPr>
      <w:kern w:val="0"/>
      <w:sz w:val="20"/>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rsid w:val="004C1FF9"/>
    <w:rPr>
      <w:b/>
      <w:bCs/>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rsid w:val="004C1FF9"/>
    <w:rPr>
      <w:kern w:val="0"/>
      <w:sz w:val="0"/>
      <w:szCs w:val="0"/>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4C1FF9"/>
    <w:rPr>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rsid w:val="004C1FF9"/>
    <w:rPr>
      <w:kern w:val="0"/>
      <w:sz w:val="0"/>
      <w:szCs w:val="0"/>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uiPriority w:val="99"/>
    <w:locked/>
    <w:rsid w:val="003428A1"/>
    <w:rPr>
      <w:rFonts w:eastAsia="宋体" w:cs="Times New Roman"/>
      <w:lang w:val="en-GB" w:eastAsia="ja-JP" w:bidi="ar-SA"/>
    </w:rPr>
  </w:style>
  <w:style w:type="paragraph" w:customStyle="1" w:styleId="TAL">
    <w:name w:val="TAL"/>
    <w:basedOn w:val="Normal"/>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DefaultParagraphFont"/>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PlainText">
    <w:name w:val="Plain Text"/>
    <w:basedOn w:val="Normal"/>
    <w:link w:val="PlainTextChar"/>
    <w:uiPriority w:val="99"/>
    <w:rsid w:val="00736DDB"/>
    <w:pPr>
      <w:spacing w:before="100" w:beforeAutospacing="1" w:after="100" w:afterAutospacing="1"/>
    </w:pPr>
    <w:rPr>
      <w:rFonts w:ascii="宋体" w:hAnsi="宋体"/>
      <w:sz w:val="24"/>
      <w:lang w:eastAsia="zh-CN"/>
    </w:rPr>
  </w:style>
  <w:style w:type="character" w:customStyle="1" w:styleId="PlainTextChar">
    <w:name w:val="Plain Text Char"/>
    <w:basedOn w:val="DefaultParagraphFont"/>
    <w:link w:val="PlainText"/>
    <w:uiPriority w:val="99"/>
    <w:locked/>
    <w:rsid w:val="007E2A8B"/>
    <w:rPr>
      <w:rFonts w:ascii="宋体" w:eastAsia="宋体"/>
      <w:sz w:val="24"/>
    </w:rPr>
  </w:style>
  <w:style w:type="paragraph" w:customStyle="1" w:styleId="B1">
    <w:name w:val="B1"/>
    <w:basedOn w:val="List"/>
    <w:link w:val="B1Char"/>
    <w:uiPriority w:val="99"/>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uiPriority w:val="99"/>
    <w:locked/>
    <w:rsid w:val="001A6351"/>
    <w:rPr>
      <w:rFonts w:eastAsia="宋体" w:cs="Times New Roman"/>
      <w:lang w:val="en-GB" w:eastAsia="ja-JP" w:bidi="ar-SA"/>
    </w:rPr>
  </w:style>
  <w:style w:type="paragraph" w:customStyle="1" w:styleId="NO">
    <w:name w:val="NO"/>
    <w:basedOn w:val="Normal"/>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uiPriority w:val="99"/>
    <w:locked/>
    <w:rsid w:val="001A6351"/>
    <w:rPr>
      <w:rFonts w:eastAsia="宋体" w:cs="Times New Roman"/>
      <w:lang w:val="en-GB" w:eastAsia="ja-JP" w:bidi="ar-SA"/>
    </w:rPr>
  </w:style>
  <w:style w:type="paragraph" w:customStyle="1" w:styleId="TAH">
    <w:name w:val="TAH"/>
    <w:basedOn w:val="Normal"/>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宋体" w:hAnsi="Arial" w:cs="Times New Roman"/>
      <w:b/>
      <w:lang w:val="en-GB" w:eastAsia="ja-JP" w:bidi="ar-SA"/>
    </w:rPr>
  </w:style>
  <w:style w:type="paragraph" w:customStyle="1" w:styleId="Doc-text2">
    <w:name w:val="Doc-text2"/>
    <w:basedOn w:val="Normal"/>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uiPriority w:val="99"/>
    <w:locked/>
    <w:rsid w:val="008E6F2A"/>
    <w:rPr>
      <w:rFonts w:ascii="Arial" w:eastAsia="MS Mincho" w:hAnsi="Arial" w:cs="Times New Roman"/>
      <w:sz w:val="24"/>
      <w:szCs w:val="24"/>
      <w:lang w:val="en-GB" w:eastAsia="en-GB" w:bidi="ar-SA"/>
    </w:rPr>
  </w:style>
  <w:style w:type="character" w:customStyle="1" w:styleId="Heading1Char1">
    <w:name w:val="Heading 1 Char1"/>
    <w:aliases w:val="NMP Heading 1 Char1,H1 Char1,h11 Char1,h12 Char1,h13 Char1,h14 Char1,h15 Char1,h16 Char1,app heading 1 Char1,l1 Char1,Memo Heading 1 Char1,Heading 1_a Char1,h17 Char1,h111 Char1,h121 Char1,h131 Char1,h141 Char1,h151 Char1,h161 Char1"/>
    <w:basedOn w:val="DefaultParagraphFont"/>
    <w:link w:val="Heading1"/>
    <w:uiPriority w:val="99"/>
    <w:locked/>
    <w:rsid w:val="009128E3"/>
    <w:rPr>
      <w:rFonts w:ascii="Arial" w:eastAsia="宋体" w:hAnsi="Arial" w:cs="Arial"/>
      <w:b/>
      <w:bCs/>
      <w:kern w:val="32"/>
      <w:sz w:val="32"/>
      <w:szCs w:val="32"/>
      <w:lang w:val="en-US" w:eastAsia="zh-CN" w:bidi="ar-SA"/>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Normal"/>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DefaultParagraphFont"/>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F57A60"/>
    <w:rPr>
      <w:rFonts w:eastAsia="MS Mincho" w:cs="Times New Roman"/>
      <w:sz w:val="24"/>
      <w:szCs w:val="24"/>
      <w:lang w:eastAsia="en-US"/>
    </w:rPr>
  </w:style>
  <w:style w:type="character" w:styleId="Emphasis">
    <w:name w:val="Emphasis"/>
    <w:basedOn w:val="DefaultParagraphFont"/>
    <w:uiPriority w:val="99"/>
    <w:qFormat/>
    <w:rsid w:val="002C48DF"/>
    <w:rPr>
      <w:rFonts w:cs="Times New Roman"/>
      <w:i/>
      <w:iCs/>
    </w:rPr>
  </w:style>
  <w:style w:type="character" w:customStyle="1" w:styleId="TACChar">
    <w:name w:val="TAC Char"/>
    <w:basedOn w:val="DefaultParagraphFont"/>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ListParagraph">
    <w:name w:val="List Paragraph"/>
    <w:basedOn w:val="Normal"/>
    <w:uiPriority w:val="99"/>
    <w:qFormat/>
    <w:rsid w:val="004D7137"/>
    <w:pPr>
      <w:widowControl w:val="0"/>
      <w:ind w:firstLineChars="200" w:firstLine="420"/>
      <w:jc w:val="both"/>
    </w:pPr>
    <w:rPr>
      <w:kern w:val="2"/>
      <w:sz w:val="21"/>
      <w:lang w:eastAsia="zh-CN"/>
    </w:rPr>
  </w:style>
  <w:style w:type="character" w:customStyle="1" w:styleId="TAHCar">
    <w:name w:val="TAH Car"/>
    <w:basedOn w:val="DefaultParagraphFont"/>
    <w:uiPriority w:val="99"/>
    <w:rsid w:val="003A36FD"/>
    <w:rPr>
      <w:rFonts w:ascii="Arial" w:hAnsi="Arial" w:cs="Times New Roman"/>
      <w:b/>
      <w:sz w:val="18"/>
      <w:lang w:val="en-GB" w:eastAsia="en-US" w:bidi="ar-SA"/>
    </w:rPr>
  </w:style>
  <w:style w:type="character" w:customStyle="1" w:styleId="B1Zchn">
    <w:name w:val="B1 Zchn"/>
    <w:basedOn w:val="DefaultParagraphFont"/>
    <w:uiPriority w:val="99"/>
    <w:rsid w:val="00ED42D1"/>
    <w:rPr>
      <w:rFonts w:eastAsia="MS Mincho" w:cs="Times New Roman"/>
      <w:lang w:val="en-GB" w:eastAsia="en-US"/>
    </w:rPr>
  </w:style>
  <w:style w:type="paragraph" w:customStyle="1" w:styleId="Doc-title">
    <w:name w:val="Doc-title"/>
    <w:basedOn w:val="Normal"/>
    <w:next w:val="Doc-text2"/>
    <w:link w:val="Doc-titleChar"/>
    <w:uiPriority w:val="99"/>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List"/>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DefaultParagraphFont"/>
    <w:link w:val="ProSePotentialRequirement"/>
    <w:uiPriority w:val="99"/>
    <w:locked/>
    <w:rsid w:val="001A5B4E"/>
    <w:rPr>
      <w:rFonts w:eastAsia="Malgun Gothic" w:cs="Times New Roman"/>
      <w:lang w:val="en-GB"/>
    </w:rPr>
  </w:style>
  <w:style w:type="paragraph" w:styleId="ListBullet">
    <w:name w:val="List Bullet"/>
    <w:basedOn w:val="Normal"/>
    <w:uiPriority w:val="99"/>
    <w:rsid w:val="004C404D"/>
    <w:pPr>
      <w:numPr>
        <w:numId w:val="4"/>
      </w:numPr>
      <w:tabs>
        <w:tab w:val="clear" w:pos="2041"/>
        <w:tab w:val="num" w:pos="360"/>
      </w:tabs>
      <w:spacing w:before="40"/>
      <w:ind w:left="360" w:hanging="360"/>
    </w:pPr>
    <w:rPr>
      <w:rFonts w:ascii="Arial" w:eastAsia="MS Mincho" w:hAnsi="Arial"/>
      <w:lang w:val="en-GB" w:eastAsia="en-GB"/>
    </w:rPr>
  </w:style>
  <w:style w:type="paragraph" w:customStyle="1" w:styleId="H6">
    <w:name w:val="H6"/>
    <w:basedOn w:val="Heading5"/>
    <w:next w:val="Normal"/>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List3"/>
    <w:uiPriority w:val="99"/>
    <w:rsid w:val="001527D2"/>
    <w:pPr>
      <w:spacing w:after="180"/>
      <w:ind w:leftChars="0" w:left="1135" w:firstLineChars="0" w:hanging="284"/>
      <w:contextualSpacing w:val="0"/>
    </w:pPr>
    <w:rPr>
      <w:szCs w:val="20"/>
      <w:lang w:val="en-GB"/>
    </w:rPr>
  </w:style>
  <w:style w:type="paragraph" w:styleId="List3">
    <w:name w:val="List 3"/>
    <w:basedOn w:val="Normal"/>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CB6D2E"/>
    <w:rPr>
      <w:rFonts w:ascii="Arial" w:eastAsia="MS Mincho" w:hAnsi="Arial" w:cs="Times New Roman"/>
      <w:b/>
      <w:sz w:val="24"/>
      <w:szCs w:val="24"/>
      <w:lang w:eastAsia="en-US"/>
    </w:rPr>
  </w:style>
  <w:style w:type="paragraph" w:styleId="Revision">
    <w:name w:val="Revision"/>
    <w:hidden/>
    <w:uiPriority w:val="99"/>
    <w:semiHidden/>
    <w:rsid w:val="00C90D94"/>
    <w:rPr>
      <w:kern w:val="0"/>
      <w:sz w:val="20"/>
      <w:szCs w:val="24"/>
      <w:lang w:eastAsia="en-US"/>
    </w:rPr>
  </w:style>
  <w:style w:type="paragraph" w:styleId="EndnoteText">
    <w:name w:val="endnote text"/>
    <w:basedOn w:val="Normal"/>
    <w:link w:val="EndnoteTextChar"/>
    <w:uiPriority w:val="99"/>
    <w:rsid w:val="00B96605"/>
    <w:pPr>
      <w:numPr>
        <w:numId w:val="15"/>
      </w:numPr>
      <w:tabs>
        <w:tab w:val="clear" w:pos="926"/>
      </w:tabs>
      <w:spacing w:after="180"/>
      <w:ind w:left="0" w:firstLine="0"/>
    </w:pPr>
    <w:rPr>
      <w:szCs w:val="20"/>
      <w:lang w:val="en-GB"/>
    </w:rPr>
  </w:style>
  <w:style w:type="character" w:customStyle="1" w:styleId="EndnoteTextChar">
    <w:name w:val="Endnote Text Char"/>
    <w:basedOn w:val="DefaultParagraphFont"/>
    <w:link w:val="EndnoteText"/>
    <w:uiPriority w:val="99"/>
    <w:locked/>
    <w:rsid w:val="00B96605"/>
    <w:rPr>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311</TotalTime>
  <Pages>4</Pages>
  <Words>1378</Words>
  <Characters>7861</Characters>
  <Application>Microsoft Office Outlook</Application>
  <DocSecurity>0</DocSecurity>
  <Lines>0</Lines>
  <Paragraphs>0</Paragraphs>
  <ScaleCrop>false</ScaleCrop>
  <Company>DaTang Mobile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240</cp:revision>
  <cp:lastPrinted>2007-08-28T02:45:00Z</cp:lastPrinted>
  <dcterms:created xsi:type="dcterms:W3CDTF">2015-08-06T02:32:00Z</dcterms:created>
  <dcterms:modified xsi:type="dcterms:W3CDTF">2015-08-14T15:56:00Z</dcterms:modified>
</cp:coreProperties>
</file>