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042" w:rsidRPr="00F32A9E" w:rsidRDefault="00FF0042" w:rsidP="00FF0042">
      <w:pPr>
        <w:tabs>
          <w:tab w:val="right" w:pos="8640"/>
        </w:tabs>
        <w:rPr>
          <w:b/>
        </w:rPr>
      </w:pPr>
      <w:r w:rsidRPr="00F32A9E">
        <w:rPr>
          <w:b/>
        </w:rPr>
        <w:t>3GPP TSG-RAN WG</w:t>
      </w:r>
      <w:r w:rsidR="00393CB5">
        <w:rPr>
          <w:b/>
        </w:rPr>
        <w:t>2 Meeting #79bis</w:t>
      </w:r>
      <w:r w:rsidRPr="00F32A9E">
        <w:rPr>
          <w:b/>
        </w:rPr>
        <w:tab/>
      </w:r>
      <w:r>
        <w:rPr>
          <w:b/>
        </w:rPr>
        <w:t>R2-124677</w:t>
      </w:r>
    </w:p>
    <w:p w:rsidR="00FF0042" w:rsidRPr="00F32A9E" w:rsidRDefault="00FF0042" w:rsidP="00FF0042">
      <w:pPr>
        <w:rPr>
          <w:b/>
        </w:rPr>
      </w:pPr>
      <w:r>
        <w:rPr>
          <w:b/>
        </w:rPr>
        <w:t>Bratislava, Slovakia</w:t>
      </w:r>
      <w:proofErr w:type="gramStart"/>
      <w:r>
        <w:rPr>
          <w:b/>
        </w:rPr>
        <w:t>,  Oct</w:t>
      </w:r>
      <w:proofErr w:type="gramEnd"/>
      <w:r>
        <w:rPr>
          <w:b/>
        </w:rPr>
        <w:t>. 8</w:t>
      </w:r>
      <w:r w:rsidRPr="002E5D75">
        <w:rPr>
          <w:b/>
          <w:vertAlign w:val="superscript"/>
        </w:rPr>
        <w:t>th</w:t>
      </w:r>
      <w:r>
        <w:rPr>
          <w:b/>
        </w:rPr>
        <w:t xml:space="preserve"> -  12</w:t>
      </w:r>
      <w:r w:rsidRPr="002E5D75">
        <w:rPr>
          <w:b/>
          <w:vertAlign w:val="superscript"/>
        </w:rPr>
        <w:t>th</w:t>
      </w:r>
      <w:r>
        <w:rPr>
          <w:b/>
        </w:rPr>
        <w:t>,</w:t>
      </w:r>
      <w:r w:rsidRPr="00F32A9E">
        <w:rPr>
          <w:b/>
        </w:rPr>
        <w:t xml:space="preserve"> 201</w:t>
      </w:r>
      <w:r>
        <w:rPr>
          <w:b/>
        </w:rPr>
        <w:t>2</w:t>
      </w:r>
    </w:p>
    <w:p w:rsidR="00145F51" w:rsidRPr="00F32A9E" w:rsidRDefault="00145F51" w:rsidP="00145F51">
      <w:pPr>
        <w:rPr>
          <w:b/>
        </w:rPr>
      </w:pPr>
    </w:p>
    <w:p w:rsidR="00145F51" w:rsidRPr="0087374F" w:rsidRDefault="00EE25E4" w:rsidP="00EE25E4">
      <w:pPr>
        <w:ind w:left="1440" w:hanging="1440"/>
        <w:rPr>
          <w:b/>
          <w:lang w:val="fr-CA"/>
        </w:rPr>
      </w:pPr>
      <w:r w:rsidRPr="0087374F">
        <w:rPr>
          <w:b/>
          <w:lang w:val="fr-CA"/>
        </w:rPr>
        <w:t>Agenda item:</w:t>
      </w:r>
      <w:r w:rsidRPr="0087374F">
        <w:rPr>
          <w:b/>
          <w:lang w:val="fr-CA"/>
        </w:rPr>
        <w:tab/>
      </w:r>
      <w:r w:rsidR="00976618">
        <w:rPr>
          <w:b/>
          <w:lang w:val="fr-CA"/>
        </w:rPr>
        <w:t>10.3.2</w:t>
      </w:r>
    </w:p>
    <w:p w:rsidR="00145F51" w:rsidRPr="0087374F" w:rsidRDefault="00145F51" w:rsidP="00145F51">
      <w:pPr>
        <w:rPr>
          <w:b/>
          <w:lang w:val="fr-CA"/>
        </w:rPr>
      </w:pPr>
      <w:r w:rsidRPr="0087374F">
        <w:rPr>
          <w:b/>
          <w:lang w:val="fr-CA"/>
        </w:rPr>
        <w:t>Source:</w:t>
      </w:r>
      <w:r w:rsidRPr="0087374F">
        <w:rPr>
          <w:b/>
          <w:lang w:val="fr-CA"/>
        </w:rPr>
        <w:tab/>
      </w:r>
      <w:bookmarkStart w:id="0" w:name="OLE_LINK1"/>
      <w:bookmarkStart w:id="1" w:name="OLE_LINK2"/>
      <w:r w:rsidRPr="0087374F">
        <w:rPr>
          <w:b/>
          <w:lang w:val="fr-CA"/>
        </w:rPr>
        <w:tab/>
        <w:t>InterDigital Communications</w:t>
      </w:r>
      <w:bookmarkEnd w:id="0"/>
      <w:bookmarkEnd w:id="1"/>
    </w:p>
    <w:p w:rsidR="00145F51" w:rsidRPr="00F32A9E" w:rsidRDefault="00145F51" w:rsidP="00145F51">
      <w:pPr>
        <w:rPr>
          <w:b/>
        </w:rPr>
      </w:pPr>
      <w:r w:rsidRPr="00F32A9E">
        <w:rPr>
          <w:b/>
        </w:rPr>
        <w:t>Title:</w:t>
      </w:r>
      <w:r w:rsidRPr="00F32A9E">
        <w:rPr>
          <w:b/>
        </w:rPr>
        <w:tab/>
      </w:r>
      <w:bookmarkStart w:id="2" w:name="OLE_LINK9"/>
      <w:bookmarkStart w:id="3" w:name="OLE_LINK10"/>
      <w:bookmarkStart w:id="4" w:name="OLE_LINK3"/>
      <w:bookmarkStart w:id="5" w:name="OLE_LINK4"/>
      <w:r w:rsidRPr="00F32A9E">
        <w:rPr>
          <w:b/>
        </w:rPr>
        <w:tab/>
      </w:r>
      <w:bookmarkEnd w:id="2"/>
      <w:bookmarkEnd w:id="3"/>
      <w:r w:rsidR="00816385" w:rsidRPr="00816385">
        <w:rPr>
          <w:b/>
        </w:rPr>
        <w:t>E-TFC selection for HSUPA MIMO</w:t>
      </w:r>
    </w:p>
    <w:bookmarkEnd w:id="4"/>
    <w:bookmarkEnd w:id="5"/>
    <w:p w:rsidR="00145F51" w:rsidRPr="00F32A9E" w:rsidRDefault="00145F51" w:rsidP="00145F51">
      <w:pPr>
        <w:rPr>
          <w:b/>
        </w:rPr>
      </w:pPr>
      <w:r w:rsidRPr="00F32A9E">
        <w:rPr>
          <w:b/>
        </w:rPr>
        <w:t>Document for:</w:t>
      </w:r>
      <w:r w:rsidRPr="00F32A9E">
        <w:rPr>
          <w:b/>
        </w:rPr>
        <w:tab/>
        <w:t>Discussion</w:t>
      </w:r>
    </w:p>
    <w:p w:rsidR="00145F51" w:rsidRPr="00F32A9E" w:rsidRDefault="00145F51" w:rsidP="00145F51">
      <w:pPr>
        <w:pStyle w:val="Heading1"/>
      </w:pPr>
      <w:r w:rsidRPr="00F32A9E">
        <w:t>Introduction</w:t>
      </w:r>
    </w:p>
    <w:p w:rsidR="00C131E0" w:rsidRDefault="00C131E0" w:rsidP="00145F51">
      <w:pPr>
        <w:overflowPunct w:val="0"/>
        <w:spacing w:after="180"/>
        <w:ind w:right="-99"/>
        <w:textAlignment w:val="baseline"/>
      </w:pPr>
      <w:r>
        <w:t>At the RAN plenary #</w:t>
      </w:r>
      <w:r w:rsidR="00206718">
        <w:t>54</w:t>
      </w:r>
      <w:r>
        <w:t xml:space="preserve"> in December 2011, a WI on UL MIMO + 64QAM operations was approved</w:t>
      </w:r>
      <w:r w:rsidR="00206718">
        <w:t xml:space="preserve"> (see </w:t>
      </w:r>
      <w:r w:rsidR="00B00C8D">
        <w:fldChar w:fldCharType="begin"/>
      </w:r>
      <w:r w:rsidR="00206718">
        <w:instrText xml:space="preserve"> REF _Ref329604267 \r \h </w:instrText>
      </w:r>
      <w:r w:rsidR="00B00C8D">
        <w:fldChar w:fldCharType="separate"/>
      </w:r>
      <w:r w:rsidR="00BF19EE">
        <w:t>[1]</w:t>
      </w:r>
      <w:r w:rsidR="00B00C8D">
        <w:fldChar w:fldCharType="end"/>
      </w:r>
      <w:r w:rsidR="00206718">
        <w:t>)</w:t>
      </w:r>
      <w:r>
        <w:t>.  Since then, RAN1 has been specifying the feature, making a large number of agreements.  In this contribution, we discuss the impacts of UL MIMO on the E-TFC selection procedure from a RAN2 perspective.  We first describe the relevant RAN1 agreements and requirements (see LS</w:t>
      </w:r>
      <w:r w:rsidR="007271F6">
        <w:t xml:space="preserve"> in </w:t>
      </w:r>
      <w:r w:rsidR="00B00C8D">
        <w:fldChar w:fldCharType="begin"/>
      </w:r>
      <w:r w:rsidR="007271F6">
        <w:instrText xml:space="preserve"> REF _Ref329865290 \r \h </w:instrText>
      </w:r>
      <w:r w:rsidR="00B00C8D">
        <w:fldChar w:fldCharType="separate"/>
      </w:r>
      <w:r w:rsidR="007271F6">
        <w:t>[2]</w:t>
      </w:r>
      <w:r w:rsidR="00B00C8D">
        <w:fldChar w:fldCharType="end"/>
      </w:r>
      <w:r>
        <w:t xml:space="preserve">) and then </w:t>
      </w:r>
      <w:proofErr w:type="gramStart"/>
      <w:r>
        <w:t>provide</w:t>
      </w:r>
      <w:proofErr w:type="gramEnd"/>
      <w:r>
        <w:t xml:space="preserve"> our view on how these requirements can be implemented in the specifications.</w:t>
      </w:r>
    </w:p>
    <w:p w:rsidR="00145F51" w:rsidRDefault="00145F51" w:rsidP="00145F51">
      <w:pPr>
        <w:pStyle w:val="Heading1"/>
      </w:pPr>
      <w:r w:rsidRPr="00F32A9E">
        <w:t>Discussion</w:t>
      </w:r>
    </w:p>
    <w:p w:rsidR="007271F6" w:rsidRPr="007271F6" w:rsidRDefault="007271F6" w:rsidP="007271F6">
      <w:r>
        <w:t>In UL MIMO operations, two transport blocks may be generated for transmission in a single TTI and</w:t>
      </w:r>
      <w:r w:rsidR="007971D5">
        <w:t xml:space="preserve"> on the same uplink frequency.  The UE E-TFC selection mechanism must be adapted to support this new case.  We first provide an overview of UL MIMO operations concepts and requirements as currently agreed in RAN1 in Section </w:t>
      </w:r>
      <w:r w:rsidR="00B00C8D">
        <w:fldChar w:fldCharType="begin"/>
      </w:r>
      <w:r w:rsidR="007971D5">
        <w:instrText xml:space="preserve"> REF _Ref329865608 \r \h </w:instrText>
      </w:r>
      <w:r w:rsidR="00B00C8D">
        <w:fldChar w:fldCharType="separate"/>
      </w:r>
      <w:r w:rsidR="007971D5">
        <w:t>2.1</w:t>
      </w:r>
      <w:r w:rsidR="00B00C8D">
        <w:fldChar w:fldCharType="end"/>
      </w:r>
      <w:r w:rsidR="007971D5">
        <w:t xml:space="preserve">.  We further describe our views on how these requirements could be implemented in the RAN2 specifications in Section </w:t>
      </w:r>
      <w:r w:rsidR="00B00C8D">
        <w:fldChar w:fldCharType="begin"/>
      </w:r>
      <w:r w:rsidR="007971D5">
        <w:instrText xml:space="preserve"> REF _Ref329865840 \r \h </w:instrText>
      </w:r>
      <w:r w:rsidR="00B00C8D">
        <w:fldChar w:fldCharType="separate"/>
      </w:r>
      <w:r w:rsidR="007971D5">
        <w:t>2.2</w:t>
      </w:r>
      <w:r w:rsidR="00B00C8D">
        <w:fldChar w:fldCharType="end"/>
      </w:r>
      <w:r w:rsidR="007971D5">
        <w:t>.</w:t>
      </w:r>
    </w:p>
    <w:p w:rsidR="00C131E0" w:rsidRDefault="00C131E0" w:rsidP="00C131E0">
      <w:pPr>
        <w:pStyle w:val="Heading2"/>
      </w:pPr>
      <w:bookmarkStart w:id="6" w:name="_Ref329865608"/>
      <w:r>
        <w:t>Overview of UL MIMO concepts and RAN1 agreements</w:t>
      </w:r>
      <w:bookmarkEnd w:id="6"/>
    </w:p>
    <w:p w:rsidR="00C131E0" w:rsidRDefault="00C131E0" w:rsidP="00145F51"/>
    <w:p w:rsidR="00890B1A" w:rsidRDefault="00890B1A" w:rsidP="00145F51">
      <w:r>
        <w:t xml:space="preserve">In UL MIMO </w:t>
      </w:r>
      <w:proofErr w:type="gramStart"/>
      <w:r>
        <w:t>operations, the UE transmits</w:t>
      </w:r>
      <w:proofErr w:type="gramEnd"/>
      <w:r>
        <w:t xml:space="preserve"> up to 2 E-DCH transport blocks simultaneously, one per </w:t>
      </w:r>
      <w:r w:rsidRPr="00890B1A">
        <w:rPr>
          <w:i/>
        </w:rPr>
        <w:t>stream</w:t>
      </w:r>
      <w:r>
        <w:t xml:space="preserve">.   The UE transmits one E-DPDCH on the </w:t>
      </w:r>
      <w:r>
        <w:rPr>
          <w:i/>
        </w:rPr>
        <w:t>primary stream</w:t>
      </w:r>
      <w:r>
        <w:t xml:space="preserve"> and a secondary E-DPDCH (S-E-DPDCH) on the </w:t>
      </w:r>
      <w:r>
        <w:rPr>
          <w:i/>
        </w:rPr>
        <w:t>secondary stream</w:t>
      </w:r>
      <w:r>
        <w:t>.  The power of the S-E-DPDCH is the same as the E-DPDCH, and dual-stream transmission can only occur with</w:t>
      </w:r>
      <w:r w:rsidR="000211E1">
        <w:t xml:space="preserve"> 2SF2+2SF4 transport format.</w:t>
      </w:r>
    </w:p>
    <w:p w:rsidR="00890B1A" w:rsidRDefault="00890B1A" w:rsidP="00145F51"/>
    <w:p w:rsidR="00890B1A" w:rsidRPr="000211E1" w:rsidRDefault="00890B1A" w:rsidP="00145F51">
      <w:r>
        <w:t xml:space="preserve">The </w:t>
      </w:r>
      <w:proofErr w:type="spellStart"/>
      <w:r>
        <w:t>NodeB</w:t>
      </w:r>
      <w:proofErr w:type="spellEnd"/>
      <w:r>
        <w:t xml:space="preserve"> signals a maximum rank to use (e.g. rank-1 or rank-2) and </w:t>
      </w:r>
      <w:r w:rsidR="000211E1">
        <w:t xml:space="preserve">the UE is allowed to </w:t>
      </w:r>
      <w:r w:rsidR="000211E1">
        <w:rPr>
          <w:i/>
        </w:rPr>
        <w:t>fallback</w:t>
      </w:r>
      <w:r w:rsidR="000211E1">
        <w:t xml:space="preserve"> to rank-1 under power-limited</w:t>
      </w:r>
      <w:r w:rsidR="00492EFF">
        <w:t>, grant-limited</w:t>
      </w:r>
      <w:r w:rsidR="000211E1">
        <w:t xml:space="preserve"> </w:t>
      </w:r>
      <w:r w:rsidR="00D866BB">
        <w:t>or</w:t>
      </w:r>
      <w:r w:rsidR="000211E1">
        <w:t xml:space="preserve"> buffer-limited situations (see below for details).  </w:t>
      </w:r>
      <w:r w:rsidR="00206718">
        <w:t xml:space="preserve">The rank-1 mode of UL MIMO consists of the same mode of operations as UL CLTD also specified during Release 11.  Note that </w:t>
      </w:r>
      <w:r w:rsidR="000211E1">
        <w:t xml:space="preserve">RAN1 is also considering </w:t>
      </w:r>
      <w:r w:rsidR="00206718">
        <w:t xml:space="preserve">the possibility of </w:t>
      </w:r>
      <w:r w:rsidR="000211E1">
        <w:t>imposing a minimum TBS on the secondary stream for dual-stream transmiss</w:t>
      </w:r>
      <w:r w:rsidR="00206718">
        <w:t>ion.</w:t>
      </w:r>
    </w:p>
    <w:p w:rsidR="00890B1A" w:rsidRDefault="00890B1A" w:rsidP="00145F51"/>
    <w:p w:rsidR="00206718" w:rsidRDefault="000211E1" w:rsidP="00145F51">
      <w:r>
        <w:t xml:space="preserve">In UL MIMO operations, the </w:t>
      </w:r>
      <w:proofErr w:type="spellStart"/>
      <w:r>
        <w:t>NodeB</w:t>
      </w:r>
      <w:proofErr w:type="spellEnd"/>
      <w:r>
        <w:t xml:space="preserve"> controls the UE pre-coding weights the same way as in UL CLTD operations.  Further, a single power-control loop is used on the DPCCH, which also serve as a reference power for transmission of the signals on the secondary stream.  Since the secondary stream is not power-</w:t>
      </w:r>
      <w:proofErr w:type="spellStart"/>
      <w:r>
        <w:t>controled</w:t>
      </w:r>
      <w:proofErr w:type="spellEnd"/>
      <w:r>
        <w:t xml:space="preserve"> independently, the S-E-DPDCH is typically received at the </w:t>
      </w:r>
      <w:proofErr w:type="spellStart"/>
      <w:r>
        <w:t>NodeB</w:t>
      </w:r>
      <w:proofErr w:type="spellEnd"/>
      <w:r>
        <w:t xml:space="preserve"> with a lower quality than the E-DPDCH.  The </w:t>
      </w:r>
      <w:proofErr w:type="spellStart"/>
      <w:r>
        <w:t>NodeB</w:t>
      </w:r>
      <w:proofErr w:type="spellEnd"/>
      <w:r>
        <w:t xml:space="preserve"> measures this quality difference and signals an </w:t>
      </w:r>
      <w:r w:rsidRPr="000211E1">
        <w:rPr>
          <w:i/>
        </w:rPr>
        <w:t>offset</w:t>
      </w:r>
      <w:r>
        <w:t xml:space="preserve"> to the UE so that this quality difference is accounted for during the E-TFC selection procedure for the secondary stream.</w:t>
      </w:r>
      <w:r w:rsidR="00206718">
        <w:t xml:space="preserve">  </w:t>
      </w:r>
      <w:r w:rsidR="00EB22CC">
        <w:t>In addition, t</w:t>
      </w:r>
      <w:r w:rsidR="00206718">
        <w:t>he UE further applies a configurable scaling factor to the reference E-TFCIs power offsets to account for potential inter-stream interference during rank-2 transmission.</w:t>
      </w:r>
    </w:p>
    <w:p w:rsidR="00C131E0" w:rsidRDefault="00C131E0" w:rsidP="00C131E0">
      <w:pPr>
        <w:pStyle w:val="Heading2"/>
      </w:pPr>
      <w:bookmarkStart w:id="7" w:name="_Ref329865840"/>
      <w:r>
        <w:t>E-TFC Selection for UL MIMO</w:t>
      </w:r>
      <w:bookmarkEnd w:id="7"/>
    </w:p>
    <w:p w:rsidR="00987A72" w:rsidRDefault="00987A72" w:rsidP="00145F51">
      <w:r>
        <w:t>In performing E-TFC Selection for UL MIMO, the UE must consider the following:</w:t>
      </w:r>
    </w:p>
    <w:p w:rsidR="00987A72" w:rsidRDefault="00987A72" w:rsidP="00987A72">
      <w:pPr>
        <w:numPr>
          <w:ilvl w:val="0"/>
          <w:numId w:val="33"/>
        </w:numPr>
      </w:pPr>
      <w:r>
        <w:t>Power headroom;</w:t>
      </w:r>
    </w:p>
    <w:p w:rsidR="00987A72" w:rsidRDefault="00987A72" w:rsidP="00987A72">
      <w:pPr>
        <w:numPr>
          <w:ilvl w:val="0"/>
          <w:numId w:val="33"/>
        </w:numPr>
      </w:pPr>
      <w:r>
        <w:t>Serving Grant;</w:t>
      </w:r>
    </w:p>
    <w:p w:rsidR="00987A72" w:rsidRDefault="00987A72" w:rsidP="00987A72">
      <w:pPr>
        <w:numPr>
          <w:ilvl w:val="0"/>
          <w:numId w:val="33"/>
        </w:numPr>
      </w:pPr>
      <w:r>
        <w:t>Maximum rank;</w:t>
      </w:r>
    </w:p>
    <w:p w:rsidR="00987A72" w:rsidRDefault="00987A72" w:rsidP="00987A72">
      <w:pPr>
        <w:numPr>
          <w:ilvl w:val="0"/>
          <w:numId w:val="33"/>
        </w:numPr>
      </w:pPr>
      <w:r>
        <w:t>Buffer.</w:t>
      </w:r>
    </w:p>
    <w:p w:rsidR="00492EFF" w:rsidRDefault="00492EFF" w:rsidP="00492EFF">
      <w:pPr>
        <w:ind w:left="360"/>
      </w:pPr>
    </w:p>
    <w:p w:rsidR="00C82245" w:rsidRDefault="00987A72" w:rsidP="00145F51">
      <w:r>
        <w:t>E-TFC selection is carried out whenever a new TB is req</w:t>
      </w:r>
      <w:r w:rsidR="00C82245">
        <w:t>uested from the HARQ entities.  In general, the following requirements must be met for UL MIMO E-TFC selection:</w:t>
      </w:r>
    </w:p>
    <w:p w:rsidR="00C82245" w:rsidRDefault="00C82245" w:rsidP="00C82245">
      <w:pPr>
        <w:numPr>
          <w:ilvl w:val="0"/>
          <w:numId w:val="35"/>
        </w:numPr>
      </w:pPr>
      <w:r>
        <w:t>the primary stream must not exceed the Serving Grant</w:t>
      </w:r>
      <w:r w:rsidR="00492EFF">
        <w:t xml:space="preserve"> and non-scheduled grant and available power</w:t>
      </w:r>
      <w:r>
        <w:t>;</w:t>
      </w:r>
    </w:p>
    <w:p w:rsidR="00C82245" w:rsidRDefault="00C82245" w:rsidP="00C82245">
      <w:pPr>
        <w:numPr>
          <w:ilvl w:val="0"/>
          <w:numId w:val="35"/>
        </w:numPr>
      </w:pPr>
      <w:r>
        <w:t>the same power is applied to the secondary stream S-E-DPDCH;</w:t>
      </w:r>
    </w:p>
    <w:p w:rsidR="00C82245" w:rsidRDefault="00C82245" w:rsidP="00C82245">
      <w:pPr>
        <w:numPr>
          <w:ilvl w:val="0"/>
          <w:numId w:val="35"/>
        </w:numPr>
      </w:pPr>
      <w:r>
        <w:t>the UE total power headroom must not be exceeded;</w:t>
      </w:r>
    </w:p>
    <w:p w:rsidR="00C82245" w:rsidRDefault="00C82245" w:rsidP="001E18B1">
      <w:pPr>
        <w:numPr>
          <w:ilvl w:val="0"/>
          <w:numId w:val="35"/>
        </w:numPr>
      </w:pPr>
      <w:proofErr w:type="gramStart"/>
      <w:r>
        <w:t>dual</w:t>
      </w:r>
      <w:proofErr w:type="gramEnd"/>
      <w:r>
        <w:t xml:space="preserve"> stream is permitted</w:t>
      </w:r>
      <w:r w:rsidR="001E18B1">
        <w:t xml:space="preserve"> if the primary and secondary stream E-TFCI size is equal to or larger than a configure min TB size for rank-2 transmissions.  </w:t>
      </w:r>
      <w:r>
        <w:t xml:space="preserve"> </w:t>
      </w:r>
    </w:p>
    <w:p w:rsidR="001E18B1" w:rsidRDefault="001E18B1" w:rsidP="00C82245">
      <w:pPr>
        <w:numPr>
          <w:ilvl w:val="0"/>
          <w:numId w:val="35"/>
        </w:numPr>
      </w:pPr>
    </w:p>
    <w:p w:rsidR="00C82245" w:rsidRDefault="00C82245" w:rsidP="00145F51"/>
    <w:p w:rsidR="00987A72" w:rsidRDefault="00987A72" w:rsidP="00145F51">
      <w:r>
        <w:t>In the context of UL MIMO, for each TTI the following cases need to be considered and specified:</w:t>
      </w:r>
    </w:p>
    <w:p w:rsidR="00987A72" w:rsidRDefault="00492EFF" w:rsidP="00987A72">
      <w:pPr>
        <w:numPr>
          <w:ilvl w:val="0"/>
          <w:numId w:val="34"/>
        </w:numPr>
      </w:pPr>
      <w:r>
        <w:t>Two new transmissions</w:t>
      </w:r>
      <w:r w:rsidR="00987A72">
        <w:t xml:space="preserve"> in the upcoming TTI;</w:t>
      </w:r>
    </w:p>
    <w:p w:rsidR="00987A72" w:rsidRDefault="00987A72" w:rsidP="00987A72">
      <w:pPr>
        <w:numPr>
          <w:ilvl w:val="0"/>
          <w:numId w:val="34"/>
        </w:numPr>
      </w:pPr>
      <w:r>
        <w:t>Primary stream is retransmitting;</w:t>
      </w:r>
    </w:p>
    <w:p w:rsidR="00987A72" w:rsidRDefault="00987A72" w:rsidP="00987A72">
      <w:pPr>
        <w:numPr>
          <w:ilvl w:val="0"/>
          <w:numId w:val="34"/>
        </w:numPr>
      </w:pPr>
      <w:r>
        <w:t>Secondary stream is retransmitting;</w:t>
      </w:r>
    </w:p>
    <w:p w:rsidR="00987A72" w:rsidRDefault="00987A72" w:rsidP="00987A72">
      <w:pPr>
        <w:numPr>
          <w:ilvl w:val="0"/>
          <w:numId w:val="34"/>
        </w:numPr>
      </w:pPr>
      <w:r>
        <w:t xml:space="preserve">Both </w:t>
      </w:r>
      <w:proofErr w:type="gramStart"/>
      <w:r>
        <w:t>stream</w:t>
      </w:r>
      <w:proofErr w:type="gramEnd"/>
      <w:r>
        <w:t xml:space="preserve"> are retransmitting.</w:t>
      </w:r>
    </w:p>
    <w:p w:rsidR="000211E1" w:rsidRDefault="000211E1" w:rsidP="00145F51">
      <w:r>
        <w:t xml:space="preserve">RAN1 has discussed the high-level details of how the E-TFC selection procedure for UL MIMO </w:t>
      </w:r>
      <w:r w:rsidR="00F46777">
        <w:t xml:space="preserve">for these cases and has agreed to most </w:t>
      </w:r>
      <w:proofErr w:type="gramStart"/>
      <w:r w:rsidR="00F46777">
        <w:t>cases</w:t>
      </w:r>
      <w:proofErr w:type="gramEnd"/>
      <w:r w:rsidR="00F46777">
        <w:t xml:space="preserve"> (see LS in [</w:t>
      </w:r>
      <w:r w:rsidR="001E18B1">
        <w:t>2</w:t>
      </w:r>
      <w:r w:rsidR="00F46777">
        <w:t>]).</w:t>
      </w:r>
    </w:p>
    <w:p w:rsidR="00F46777" w:rsidRDefault="00F46777" w:rsidP="00145F51"/>
    <w:p w:rsidR="006D1AE4" w:rsidRDefault="006D1AE4" w:rsidP="00145F51">
      <w:r>
        <w:t>In the following, we provide some details of how the E-TFC selection mechanism could be implemented in the specifications to satisfy RAN1 requirements.</w:t>
      </w:r>
    </w:p>
    <w:p w:rsidR="003D24CA" w:rsidRDefault="003D24CA" w:rsidP="003D24CA">
      <w:pPr>
        <w:pStyle w:val="Heading3"/>
      </w:pPr>
      <w:r>
        <w:t xml:space="preserve">Case 1: </w:t>
      </w:r>
      <w:r w:rsidR="002C3B06">
        <w:t>two new transmissions</w:t>
      </w:r>
    </w:p>
    <w:p w:rsidR="00492EFF" w:rsidRDefault="00117303" w:rsidP="00145F51">
      <w:r>
        <w:t xml:space="preserve">In the case where there </w:t>
      </w:r>
      <w:proofErr w:type="gramStart"/>
      <w:r>
        <w:t>are no retransmission</w:t>
      </w:r>
      <w:proofErr w:type="gramEnd"/>
      <w:r>
        <w:t xml:space="preserve"> on any stream, the UE may transmit up to 2 TB if the </w:t>
      </w:r>
      <w:proofErr w:type="spellStart"/>
      <w:r>
        <w:t>NodeB</w:t>
      </w:r>
      <w:proofErr w:type="spellEnd"/>
      <w:r>
        <w:t xml:space="preserve"> has activated rank-2 transmission.</w:t>
      </w:r>
      <w:r w:rsidR="00AC6DE1">
        <w:t xml:space="preserve">  </w:t>
      </w:r>
    </w:p>
    <w:p w:rsidR="00492EFF" w:rsidRDefault="00492EFF" w:rsidP="00145F51"/>
    <w:p w:rsidR="00492EFF" w:rsidRDefault="00AC6DE1" w:rsidP="00145F51">
      <w:r>
        <w:t>We see</w:t>
      </w:r>
      <w:r w:rsidR="00465C9A">
        <w:t xml:space="preserve"> two families</w:t>
      </w:r>
      <w:r>
        <w:t xml:space="preserve"> of approaches for determining the TBS on each stream: </w:t>
      </w:r>
    </w:p>
    <w:p w:rsidR="00492EFF" w:rsidRDefault="00492EFF" w:rsidP="00492EFF">
      <w:pPr>
        <w:numPr>
          <w:ilvl w:val="0"/>
          <w:numId w:val="41"/>
        </w:numPr>
      </w:pPr>
      <w:r w:rsidRPr="00C022A0">
        <w:rPr>
          <w:b/>
        </w:rPr>
        <w:t>S</w:t>
      </w:r>
      <w:r w:rsidR="00AC6DE1" w:rsidRPr="00C022A0">
        <w:rPr>
          <w:b/>
        </w:rPr>
        <w:t xml:space="preserve">equential </w:t>
      </w:r>
      <w:proofErr w:type="gramStart"/>
      <w:r w:rsidRPr="00C022A0">
        <w:rPr>
          <w:b/>
        </w:rPr>
        <w:t>approach</w:t>
      </w:r>
      <w:r>
        <w:t xml:space="preserve"> :</w:t>
      </w:r>
      <w:proofErr w:type="gramEnd"/>
      <w:r w:rsidR="00AC6DE1">
        <w:t xml:space="preserve"> the UE determines the TBS of the primary stream first</w:t>
      </w:r>
      <w:r>
        <w:t xml:space="preserve"> based on the legacy E-TFC selection algorithm where the Serving Grant, non-scheduled grant and available power on the primary stream assuming dual stream transmission takes place.   Once the E-TFCI is determined, the UE then determines the corresponding E-TFCI in the secondary stream </w:t>
      </w:r>
      <w:r w:rsidR="00AC6DE1">
        <w:t>based on the parameters of the primary stream</w:t>
      </w:r>
      <w:r w:rsidR="00073319">
        <w:t xml:space="preserve"> (e.g. power)</w:t>
      </w:r>
      <w:r w:rsidR="00AC6DE1">
        <w:t xml:space="preserve">.  </w:t>
      </w:r>
      <w:r>
        <w:t xml:space="preserve"> </w:t>
      </w:r>
    </w:p>
    <w:p w:rsidR="00492EFF" w:rsidRDefault="00492EFF" w:rsidP="00073319">
      <w:pPr>
        <w:numPr>
          <w:ilvl w:val="0"/>
          <w:numId w:val="41"/>
        </w:numPr>
      </w:pPr>
      <w:r w:rsidRPr="00C022A0">
        <w:rPr>
          <w:b/>
        </w:rPr>
        <w:t>P</w:t>
      </w:r>
      <w:r w:rsidR="00AC6DE1" w:rsidRPr="00C022A0">
        <w:rPr>
          <w:b/>
        </w:rPr>
        <w:t>arallel approach</w:t>
      </w:r>
      <w:r>
        <w:t>:</w:t>
      </w:r>
      <w:r w:rsidR="00AC6DE1">
        <w:t xml:space="preserve"> the UE determines the TBS of each stream independently</w:t>
      </w:r>
      <w:r w:rsidR="00073319">
        <w:t xml:space="preserve">.  The UE would perform E-TFCI on the primary stream based on the serving grant and available power for the primary stream and for the secondary stream based on the a virtual serving grant (e.g. serving grant – signaled power offset) and available power for the secondary stream.  </w:t>
      </w:r>
    </w:p>
    <w:p w:rsidR="00492EFF" w:rsidRDefault="00492EFF" w:rsidP="00492EFF"/>
    <w:p w:rsidR="005B1A0B" w:rsidRDefault="00465C9A" w:rsidP="00492EFF">
      <w:r>
        <w:t>Both approaches are feasible from a specifi</w:t>
      </w:r>
      <w:r w:rsidR="00DF66B1">
        <w:t>cation standpoint.  However, we note that the parallel approach may not be optimal in cases where the primary stream does not maximize its serving grant or headroom due to e.g. multiplexing list restrictions or other buffer-related limitations.  In such cases, the UE may end-up choosing a TB</w:t>
      </w:r>
      <w:r w:rsidR="005B1A0B">
        <w:t xml:space="preserve"> size</w:t>
      </w:r>
      <w:r w:rsidR="00DF66B1">
        <w:t xml:space="preserve"> for the secondary stream that requires more transmit power than what the primary stream requires.  </w:t>
      </w:r>
      <w:r w:rsidR="00073319">
        <w:t xml:space="preserve">Equalizing the power would require unnecessary power scaling on the second stream.  </w:t>
      </w:r>
    </w:p>
    <w:p w:rsidR="005B1A0B" w:rsidRDefault="005B1A0B" w:rsidP="00492EFF"/>
    <w:p w:rsidR="00073319" w:rsidRDefault="003851A5" w:rsidP="00492EFF">
      <w:r>
        <w:t>The sequential approach does not suffer from th</w:t>
      </w:r>
      <w:r w:rsidR="00073319">
        <w:t>is</w:t>
      </w:r>
      <w:r>
        <w:t xml:space="preserve"> limitation</w:t>
      </w:r>
      <w:r w:rsidR="00073319">
        <w:t xml:space="preserve"> and the UE would always ensure that the E-TFCI on the secondary stream is chosen such that the power on each stream is equalized.  This is due to the fact that the UE would determine the E-TFCI of the secondary stream according to the parameters of the primary stream.  </w:t>
      </w:r>
    </w:p>
    <w:p w:rsidR="00073319" w:rsidRDefault="00073319" w:rsidP="00492EFF"/>
    <w:p w:rsidR="002763F6" w:rsidRDefault="00073319" w:rsidP="00145F51">
      <w:pPr>
        <w:rPr>
          <w:b/>
        </w:rPr>
      </w:pPr>
      <w:r w:rsidRPr="002763F6">
        <w:rPr>
          <w:b/>
        </w:rPr>
        <w:t>Proposal 1: Adopt a sequential E-TFCI selection approach between primary and secondary stream</w:t>
      </w:r>
      <w:r w:rsidR="002763F6">
        <w:rPr>
          <w:b/>
        </w:rPr>
        <w:t xml:space="preserve">. </w:t>
      </w:r>
    </w:p>
    <w:p w:rsidR="002763F6" w:rsidRDefault="002763F6" w:rsidP="00145F51">
      <w:pPr>
        <w:rPr>
          <w:b/>
        </w:rPr>
      </w:pPr>
    </w:p>
    <w:p w:rsidR="00073319" w:rsidRPr="002763F6" w:rsidRDefault="00073319" w:rsidP="00145F51">
      <w:r w:rsidRPr="002763F6">
        <w:t xml:space="preserve">If the sequential approach is adopted in RAN2 the following impacts to specifications are foreseen for primary stream and secondary stream </w:t>
      </w:r>
      <w:r w:rsidR="0050717C" w:rsidRPr="002763F6">
        <w:t xml:space="preserve">E-TFC </w:t>
      </w:r>
      <w:r w:rsidRPr="002763F6">
        <w:t>selection.</w:t>
      </w:r>
    </w:p>
    <w:p w:rsidR="00073319" w:rsidRDefault="00073319" w:rsidP="00145F51"/>
    <w:p w:rsidR="0050717C" w:rsidRDefault="0050717C" w:rsidP="00145F51"/>
    <w:p w:rsidR="008115F5" w:rsidRPr="008115F5" w:rsidRDefault="008115F5" w:rsidP="002F2BD3">
      <w:pPr>
        <w:pStyle w:val="Heading4"/>
      </w:pPr>
      <w:bookmarkStart w:id="8" w:name="_Ref329863081"/>
      <w:r w:rsidRPr="008115F5">
        <w:t>Primary stream:</w:t>
      </w:r>
      <w:bookmarkEnd w:id="8"/>
    </w:p>
    <w:p w:rsidR="008115F5" w:rsidRDefault="008115F5" w:rsidP="00145F51"/>
    <w:p w:rsidR="008115F5" w:rsidRDefault="0050717C" w:rsidP="004E0A1B">
      <w:r>
        <w:t>When a rank-2 transmission is signaled by the Node B, the primary stream E-TFC selection performs E-TFC selection assuming it will transmit in two streams.</w:t>
      </w:r>
      <w:r w:rsidR="002763F6">
        <w:t xml:space="preserve">  A</w:t>
      </w:r>
      <w:r w:rsidR="005F26E4">
        <w:t xml:space="preserve">s in </w:t>
      </w:r>
      <w:r>
        <w:t xml:space="preserve">legacy </w:t>
      </w:r>
      <w:r w:rsidR="003851A5">
        <w:t xml:space="preserve">R6 E-TFC selection mechanism, </w:t>
      </w:r>
      <w:r w:rsidR="005F26E4">
        <w:t xml:space="preserve">in the UL MIMO E-TFC selection procedure </w:t>
      </w:r>
      <w:r w:rsidR="003851A5">
        <w:t xml:space="preserve">the UE </w:t>
      </w:r>
      <w:r w:rsidR="009A6067">
        <w:t>executes</w:t>
      </w:r>
      <w:r w:rsidR="003851A5">
        <w:t xml:space="preserve"> E-TFC restriction to determine the </w:t>
      </w:r>
      <w:r w:rsidR="005F26E4">
        <w:t xml:space="preserve">set of supported E-TFCs for the primary stream (from which it determines </w:t>
      </w:r>
      <w:r w:rsidR="009A6067">
        <w:t>M</w:t>
      </w:r>
      <w:r w:rsidR="003851A5">
        <w:t xml:space="preserve">aximum </w:t>
      </w:r>
      <w:r w:rsidR="001E2CAD">
        <w:t>Supported Payload</w:t>
      </w:r>
      <w:r w:rsidR="005F26E4">
        <w:t>) for each MAC-d flow configured based on the HARQ offset</w:t>
      </w:r>
      <w:r w:rsidR="001E2CAD">
        <w:t>.</w:t>
      </w:r>
      <w:r w:rsidR="005F26E4">
        <w:t xml:space="preserve">  Note that in the sequential approach, the UE only need the set of supported E-TFCs for the primary stream.</w:t>
      </w:r>
      <w:r w:rsidR="006C25D5">
        <w:t xml:space="preserve">  We also note that for rank-2 transmission, the UE requires twice the E-DPDCH power and thus the NRPM calculation in </w:t>
      </w:r>
      <w:r w:rsidR="00B00C8D">
        <w:fldChar w:fldCharType="begin"/>
      </w:r>
      <w:r w:rsidR="00760738">
        <w:instrText xml:space="preserve"> REF _Ref329778672 \r \h </w:instrText>
      </w:r>
      <w:r w:rsidR="00B00C8D">
        <w:fldChar w:fldCharType="separate"/>
      </w:r>
      <w:r w:rsidR="00BF19EE">
        <w:t>[4]</w:t>
      </w:r>
      <w:r w:rsidR="00B00C8D">
        <w:fldChar w:fldCharType="end"/>
      </w:r>
      <w:r w:rsidR="006C25D5">
        <w:t xml:space="preserve"> must also account for this.  </w:t>
      </w:r>
      <w:r w:rsidR="005F26E4">
        <w:t xml:space="preserve">  </w:t>
      </w:r>
    </w:p>
    <w:p w:rsidR="0050717C" w:rsidRDefault="0050717C" w:rsidP="008115F5">
      <w:pPr>
        <w:ind w:left="720"/>
      </w:pPr>
    </w:p>
    <w:p w:rsidR="0050717C" w:rsidRPr="00465470" w:rsidRDefault="0050717C" w:rsidP="00A727E2">
      <w:pPr>
        <w:rPr>
          <w:b/>
        </w:rPr>
      </w:pPr>
      <w:r w:rsidRPr="00465470">
        <w:rPr>
          <w:b/>
        </w:rPr>
        <w:t xml:space="preserve">Proposal 2: UE determines set of supported E-TFCI on the primary stream assuming rank-2 transmissions </w:t>
      </w:r>
      <w:r w:rsidR="00A727E2" w:rsidRPr="00465470">
        <w:rPr>
          <w:b/>
        </w:rPr>
        <w:t>and accounting for the fact that twice the E-DPDCH power is required in the NRPM calculations</w:t>
      </w:r>
    </w:p>
    <w:p w:rsidR="008115F5" w:rsidRDefault="008115F5" w:rsidP="008115F5">
      <w:pPr>
        <w:ind w:left="720"/>
      </w:pPr>
    </w:p>
    <w:p w:rsidR="0050717C" w:rsidRDefault="0050717C" w:rsidP="004E0A1B">
      <w:r>
        <w:t>In addition to</w:t>
      </w:r>
      <w:r w:rsidR="005F26E4">
        <w:t xml:space="preserve"> </w:t>
      </w:r>
      <w:r>
        <w:t xml:space="preserve">determining the set of supported E-TFCIs on the primary stream the UE also determines </w:t>
      </w:r>
      <w:r w:rsidR="005F26E4">
        <w:t xml:space="preserve">the maximum granted payload on the primary stream according to the serving grant via the </w:t>
      </w:r>
      <w:r w:rsidR="008115F5">
        <w:t>E-DPDCH extrapolation or interpolation formula</w:t>
      </w:r>
      <w:r w:rsidR="005F26E4">
        <w:t xml:space="preserve"> using the existing mechanism</w:t>
      </w:r>
      <w:r w:rsidR="005B1A0B">
        <w:t xml:space="preserve"> and taking into account the ISI</w:t>
      </w:r>
      <w:r w:rsidR="005F26E4">
        <w:t>.</w:t>
      </w:r>
      <w:r w:rsidR="008115F5">
        <w:t xml:space="preserve">  </w:t>
      </w:r>
      <w:r>
        <w:t xml:space="preserve"> </w:t>
      </w:r>
    </w:p>
    <w:p w:rsidR="0050717C" w:rsidRDefault="0050717C" w:rsidP="008115F5">
      <w:pPr>
        <w:ind w:left="720"/>
      </w:pPr>
    </w:p>
    <w:p w:rsidR="0050717C" w:rsidRPr="00465470" w:rsidRDefault="0050717C" w:rsidP="00A727E2">
      <w:pPr>
        <w:rPr>
          <w:b/>
        </w:rPr>
      </w:pPr>
      <w:r w:rsidRPr="00465470">
        <w:rPr>
          <w:b/>
        </w:rPr>
        <w:t xml:space="preserve">Proposal 3:  The UE determines the maximum number of bits allowed to be transmitted in the primary stream using the </w:t>
      </w:r>
      <w:r w:rsidR="00760738">
        <w:rPr>
          <w:b/>
        </w:rPr>
        <w:t xml:space="preserve">existing </w:t>
      </w:r>
      <w:r w:rsidRPr="00465470">
        <w:rPr>
          <w:b/>
        </w:rPr>
        <w:t xml:space="preserve">extrapolation or </w:t>
      </w:r>
      <w:proofErr w:type="spellStart"/>
      <w:r w:rsidRPr="00465470">
        <w:rPr>
          <w:b/>
        </w:rPr>
        <w:t>intrapolation</w:t>
      </w:r>
      <w:proofErr w:type="spellEnd"/>
      <w:r w:rsidRPr="00465470">
        <w:rPr>
          <w:b/>
        </w:rPr>
        <w:t xml:space="preserve"> formula</w:t>
      </w:r>
    </w:p>
    <w:p w:rsidR="009C780A" w:rsidRDefault="009C780A" w:rsidP="002763F6"/>
    <w:p w:rsidR="00CD3BDF" w:rsidRDefault="00CD3BDF" w:rsidP="002763F6">
      <w:r>
        <w:t xml:space="preserve">Before carrying out E-TFC selection and filling up the transport block the UE should ensure that dual stream transmission is allowed based on the supported E-TFCIs and the maximum number of bits according to the </w:t>
      </w:r>
      <w:r w:rsidR="005B1A0B">
        <w:t xml:space="preserve">given </w:t>
      </w:r>
      <w:r>
        <w:t>serving</w:t>
      </w:r>
      <w:r w:rsidR="005B1A0B">
        <w:t xml:space="preserve"> grant and non-scheduled grant</w:t>
      </w:r>
      <w:r>
        <w:t xml:space="preserve">.    If the maximum supported E-TFCI and the maximum number of bits according to the serving grant are sufficiently large to support rank-2 transmission (i.e. </w:t>
      </w:r>
      <w:r w:rsidR="005B1A0B">
        <w:t>it is larger than the configured minimum E-TFCI size for rank-2 transmission</w:t>
      </w:r>
      <w:r>
        <w:t>) then the UE can carry on E-TFC selection and determine the final primary stream E-TFCI.  Otherwise the UE should fallback and perform single stream E-TFC selection</w:t>
      </w:r>
    </w:p>
    <w:p w:rsidR="00CD3BDF" w:rsidRDefault="00CD3BDF" w:rsidP="002763F6"/>
    <w:p w:rsidR="00CD3BDF" w:rsidRPr="00CD3BDF" w:rsidRDefault="00CD3BDF" w:rsidP="002763F6">
      <w:pPr>
        <w:rPr>
          <w:b/>
        </w:rPr>
      </w:pPr>
      <w:r w:rsidRPr="00CD3BDF">
        <w:rPr>
          <w:b/>
        </w:rPr>
        <w:t xml:space="preserve">Proposal4:   </w:t>
      </w:r>
      <w:r w:rsidR="005B1A0B">
        <w:rPr>
          <w:b/>
        </w:rPr>
        <w:t>Dual stream E-TFC selection should be performed if t</w:t>
      </w:r>
      <w:r w:rsidRPr="00CD3BDF">
        <w:rPr>
          <w:b/>
        </w:rPr>
        <w:t xml:space="preserve">he UE </w:t>
      </w:r>
      <w:r w:rsidR="005B1A0B">
        <w:rPr>
          <w:b/>
        </w:rPr>
        <w:t>has sufficient grants and power to perform dual stream transmission</w:t>
      </w:r>
    </w:p>
    <w:p w:rsidR="00CD3BDF" w:rsidRDefault="00CD3BDF" w:rsidP="002763F6"/>
    <w:p w:rsidR="0050717C" w:rsidRDefault="00CD3BDF" w:rsidP="004E0A1B">
      <w:r>
        <w:t>If the conditions above are met, u</w:t>
      </w:r>
      <w:r w:rsidR="0050717C">
        <w:t>sing the legacy  rules, based on the set of supported E-TFCIs, maximum number of bits allowed from the serving grant, allowed non-scheduled grant, and multiplexing restrictions, the UE determines and fills up the primary stream E-TFC</w:t>
      </w:r>
      <w:r w:rsidR="005B1A0B">
        <w:t>I</w:t>
      </w:r>
      <w:r w:rsidR="0050717C">
        <w:t xml:space="preserve">.  </w:t>
      </w:r>
    </w:p>
    <w:p w:rsidR="00A727E2" w:rsidRDefault="00A727E2" w:rsidP="008115F5">
      <w:pPr>
        <w:ind w:left="720"/>
      </w:pPr>
    </w:p>
    <w:p w:rsidR="00A727E2" w:rsidRDefault="00A727E2" w:rsidP="004E0A1B">
      <w:r>
        <w:t>Before performing E-TFC</w:t>
      </w:r>
      <w:r w:rsidR="00760738">
        <w:t xml:space="preserve"> selection</w:t>
      </w:r>
      <w:r>
        <w:t xml:space="preserve"> on the secondary stream the UE should determine if the resulting </w:t>
      </w:r>
      <w:r w:rsidR="00B12265">
        <w:t xml:space="preserve">primary stream </w:t>
      </w:r>
      <w:r>
        <w:t>TB</w:t>
      </w:r>
      <w:r w:rsidR="0044299B">
        <w:t xml:space="preserve"> size</w:t>
      </w:r>
      <w:r>
        <w:t xml:space="preserve"> is sufficiently large to support rank-2 transmission (i.e. </w:t>
      </w:r>
      <w:r w:rsidR="0044299B">
        <w:t xml:space="preserve">it is larger than the configure min TB size </w:t>
      </w:r>
      <w:r>
        <w:t xml:space="preserve">  If the resulting E-TFCI meets the criteria the UE may perform E-TFC selection on the secondary stream.   </w:t>
      </w:r>
    </w:p>
    <w:p w:rsidR="00A727E2" w:rsidRDefault="00A727E2" w:rsidP="008115F5">
      <w:pPr>
        <w:ind w:left="720"/>
      </w:pPr>
    </w:p>
    <w:p w:rsidR="00A727E2" w:rsidRPr="00465470" w:rsidRDefault="00CD3BDF" w:rsidP="00A727E2">
      <w:pPr>
        <w:rPr>
          <w:b/>
        </w:rPr>
      </w:pPr>
      <w:r>
        <w:rPr>
          <w:b/>
        </w:rPr>
        <w:t>Proposal 5</w:t>
      </w:r>
      <w:r w:rsidR="00A727E2" w:rsidRPr="00465470">
        <w:rPr>
          <w:b/>
        </w:rPr>
        <w:t xml:space="preserve">: E-TFC selection on the secondary stream should be performed if the selected E-TFCI on the primary stream </w:t>
      </w:r>
      <w:r w:rsidR="0044299B">
        <w:rPr>
          <w:b/>
        </w:rPr>
        <w:t>is</w:t>
      </w:r>
      <w:r w:rsidR="000B4815">
        <w:rPr>
          <w:b/>
        </w:rPr>
        <w:t xml:space="preserve"> at least equal to the min TB size</w:t>
      </w:r>
      <w:r w:rsidR="00A727E2" w:rsidRPr="00465470">
        <w:rPr>
          <w:b/>
        </w:rPr>
        <w:t>)</w:t>
      </w:r>
      <w:r w:rsidR="002763F6">
        <w:rPr>
          <w:b/>
        </w:rPr>
        <w:t>.</w:t>
      </w:r>
    </w:p>
    <w:p w:rsidR="0050717C" w:rsidRDefault="0050717C" w:rsidP="008115F5">
      <w:pPr>
        <w:ind w:left="720"/>
      </w:pPr>
    </w:p>
    <w:p w:rsidR="00A727E2" w:rsidRDefault="00A727E2" w:rsidP="00145F51"/>
    <w:p w:rsidR="008115F5" w:rsidRPr="008115F5" w:rsidRDefault="008115F5" w:rsidP="002F2BD3">
      <w:pPr>
        <w:pStyle w:val="Heading4"/>
      </w:pPr>
      <w:bookmarkStart w:id="9" w:name="_Ref329847148"/>
      <w:r w:rsidRPr="008115F5">
        <w:t>Secondary stream:</w:t>
      </w:r>
      <w:bookmarkEnd w:id="9"/>
    </w:p>
    <w:p w:rsidR="008115F5" w:rsidRDefault="008115F5" w:rsidP="00145F51"/>
    <w:p w:rsidR="00465470" w:rsidRDefault="00465470" w:rsidP="00145F51">
      <w:r>
        <w:t xml:space="preserve">If the UE has determined that according to </w:t>
      </w:r>
      <w:r w:rsidR="002C3B06">
        <w:t xml:space="preserve">the primary stream </w:t>
      </w:r>
      <w:r>
        <w:t xml:space="preserve">E-TFCI it can support rank-2 then the UE </w:t>
      </w:r>
      <w:proofErr w:type="gramStart"/>
      <w:r w:rsidR="000B4815">
        <w:t xml:space="preserve">performs </w:t>
      </w:r>
      <w:r>
        <w:t xml:space="preserve"> E</w:t>
      </w:r>
      <w:proofErr w:type="gramEnd"/>
      <w:r>
        <w:t xml:space="preserve">-TFC selection </w:t>
      </w:r>
      <w:r w:rsidR="000B4815">
        <w:t xml:space="preserve">for </w:t>
      </w:r>
      <w:r>
        <w:t xml:space="preserve">the secondary stream.  </w:t>
      </w:r>
    </w:p>
    <w:p w:rsidR="00465470" w:rsidRDefault="00465470" w:rsidP="00145F51"/>
    <w:p w:rsidR="004E0A1B" w:rsidRDefault="004E0A1B" w:rsidP="00145F51">
      <w:r>
        <w:t xml:space="preserve">As the data availability from different MAC-d flow has changed the UE should determine the highest priority MAC-d flow, the multiplexing list and HARQ profile to use according to this highest priority MAC-d flow. </w:t>
      </w:r>
    </w:p>
    <w:p w:rsidR="004E0A1B" w:rsidRDefault="004E0A1B" w:rsidP="00145F51"/>
    <w:p w:rsidR="00CD7825" w:rsidRDefault="00CD7825" w:rsidP="00CD7825">
      <w:r>
        <w:t>According to</w:t>
      </w:r>
      <w:r w:rsidR="002863C5">
        <w:t xml:space="preserve"> [2]</w:t>
      </w:r>
      <w:r>
        <w:t>,</w:t>
      </w:r>
      <w:r w:rsidR="002863C5">
        <w:t xml:space="preserve"> the power of the secondary stream E-DPDCH </w:t>
      </w:r>
      <w:r>
        <w:t xml:space="preserve">is set such that it is equal to the power of the primary stream.    </w:t>
      </w:r>
      <w:r w:rsidR="004E0A1B">
        <w:t xml:space="preserve"> </w:t>
      </w:r>
    </w:p>
    <w:p w:rsidR="00CD7825" w:rsidRDefault="00CD7825" w:rsidP="00CD7825"/>
    <w:p w:rsidR="00F80C46" w:rsidRDefault="00CD7825" w:rsidP="00F80C46">
      <w:r>
        <w:t xml:space="preserve">In order to carry out E-TFC selection for the </w:t>
      </w:r>
      <w:r w:rsidR="00F80C46">
        <w:t xml:space="preserve">second stream, the UE should determine the maximum number of bits that can be transmitted on the secondary stream based on the selected S-EDPDCH power and the secondary stream offset signaled by the Node B.  </w:t>
      </w:r>
    </w:p>
    <w:p w:rsidR="00465470" w:rsidRDefault="00465470" w:rsidP="00145F51"/>
    <w:p w:rsidR="00DF4C5D" w:rsidRDefault="00F80C46" w:rsidP="004F30A9">
      <w:r>
        <w:t>Similar to the primary stream E-TFC selection</w:t>
      </w:r>
      <w:r w:rsidR="007B16FE">
        <w:t xml:space="preserve">, </w:t>
      </w:r>
      <w:r w:rsidR="00AC05BE">
        <w:t xml:space="preserve">this can be achieved by </w:t>
      </w:r>
      <w:r w:rsidR="00DF4C5D">
        <w:t xml:space="preserve">replacing the </w:t>
      </w:r>
      <w:proofErr w:type="spellStart"/>
      <w:r w:rsidR="00DF4C5D">
        <w:t>Serving_Grant</w:t>
      </w:r>
      <w:proofErr w:type="spellEnd"/>
      <w:r w:rsidR="00DF4C5D">
        <w:t xml:space="preserve"> variable in the existing interpolation and extrapolation formulas by a</w:t>
      </w:r>
      <w:r w:rsidR="00BF19EE">
        <w:t xml:space="preserve"> new power offset calculated from </w:t>
      </w:r>
      <w:r w:rsidR="00DF4C5D">
        <w:t xml:space="preserve">the </w:t>
      </w:r>
      <w:r w:rsidR="00AC05BE">
        <w:t xml:space="preserve">resulting primary stream power and the secondary stream offset (labeled here as </w:t>
      </w:r>
      <w:r w:rsidR="004F30A9" w:rsidRPr="00AC05BE">
        <w:rPr>
          <w:position w:val="-6"/>
        </w:rPr>
        <w:object w:dxaOrig="63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4.1pt" o:ole="">
            <v:imagedata r:id="rId12" o:title=""/>
          </v:shape>
          <o:OLEObject Type="Embed" ProgID="Equation.3" ShapeID="_x0000_i1025" DrawAspect="Content" ObjectID="_1410377547" r:id="rId13"/>
        </w:object>
      </w:r>
      <w:r w:rsidR="00AC05BE">
        <w:t>)</w:t>
      </w:r>
      <w:r w:rsidR="00DF4C5D">
        <w:t xml:space="preserve">.  </w:t>
      </w:r>
      <w:r w:rsidR="00AC05BE">
        <w:t xml:space="preserve"> </w:t>
      </w:r>
      <w:r w:rsidR="00BF19EE">
        <w:t>For convenience of presentation we define this new power offset as t</w:t>
      </w:r>
      <w:r w:rsidR="00DF4C5D">
        <w:t xml:space="preserve">he </w:t>
      </w:r>
      <w:r w:rsidR="00BF19EE">
        <w:rPr>
          <w:i/>
        </w:rPr>
        <w:t>virtual secondary stream serving grant</w:t>
      </w:r>
      <w:r w:rsidR="00BF19EE">
        <w:t xml:space="preserve"> (</w:t>
      </w:r>
      <w:proofErr w:type="spellStart"/>
      <w:r w:rsidR="00BF19EE">
        <w:t>Virtual_SS_SG</w:t>
      </w:r>
      <w:proofErr w:type="spellEnd"/>
      <w:r w:rsidR="00BF19EE">
        <w:t xml:space="preserve">); </w:t>
      </w:r>
      <w:proofErr w:type="spellStart"/>
      <w:r w:rsidR="00DF4C5D">
        <w:t>Virtual_SS_SG</w:t>
      </w:r>
      <w:proofErr w:type="spellEnd"/>
      <w:r w:rsidR="00DF4C5D">
        <w:t xml:space="preserve"> can be defined as:</w:t>
      </w:r>
    </w:p>
    <w:p w:rsidR="00DF4C5D" w:rsidRDefault="00DF4C5D" w:rsidP="00DF4C5D">
      <w:pPr>
        <w:tabs>
          <w:tab w:val="center" w:pos="4320"/>
          <w:tab w:val="right" w:pos="8640"/>
        </w:tabs>
      </w:pPr>
      <w:r>
        <w:tab/>
      </w:r>
      <w:r w:rsidRPr="00DF4C5D">
        <w:rPr>
          <w:position w:val="-24"/>
        </w:rPr>
        <w:object w:dxaOrig="2960" w:dyaOrig="1080">
          <v:shape id="_x0000_i1026" type="#_x0000_t75" style="width:147.9pt;height:54pt" o:ole="">
            <v:imagedata r:id="rId14" o:title=""/>
          </v:shape>
          <o:OLEObject Type="Embed" ProgID="Equation.3" ShapeID="_x0000_i1026" DrawAspect="Content" ObjectID="_1410377548" r:id="rId15"/>
        </w:object>
      </w:r>
      <w:r w:rsidR="00C74E3E">
        <w:t>,</w:t>
      </w:r>
      <w:r>
        <w:tab/>
        <w:t>(</w:t>
      </w:r>
      <w:fldSimple w:instr=" SEQ Eq \* MERGEFORMAT ">
        <w:r w:rsidR="00BF19EE">
          <w:rPr>
            <w:noProof/>
          </w:rPr>
          <w:t>1</w:t>
        </w:r>
      </w:fldSimple>
      <w:r>
        <w:t>)</w:t>
      </w:r>
    </w:p>
    <w:p w:rsidR="007B16FE" w:rsidRDefault="00C74E3E" w:rsidP="004F30A9">
      <w:proofErr w:type="gramStart"/>
      <w:r>
        <w:t>where</w:t>
      </w:r>
      <w:proofErr w:type="gramEnd"/>
      <w:r>
        <w:t xml:space="preserve"> the numerator corresponds to the primary stream power ratio (</w:t>
      </w:r>
      <w:proofErr w:type="spellStart"/>
      <w:r>
        <w:t>w.r.t</w:t>
      </w:r>
      <w:proofErr w:type="spellEnd"/>
      <w:r>
        <w:t xml:space="preserve">. the DPCCH) and the denominator corresponds to the penalty due to the secondary stream offset signaled by the </w:t>
      </w:r>
      <w:proofErr w:type="spellStart"/>
      <w:r>
        <w:t>NodeB</w:t>
      </w:r>
      <w:proofErr w:type="spellEnd"/>
      <w:r>
        <w:t>.</w:t>
      </w:r>
      <w:r w:rsidR="002763F6">
        <w:t xml:space="preserve">  </w:t>
      </w:r>
      <w:r w:rsidR="00BF19EE">
        <w:t xml:space="preserve">Then the number of bits on the secondary stream may be calculated </w:t>
      </w:r>
      <w:r w:rsidR="00AC05BE">
        <w:t>in the extrapolation formulas for example as follows:</w:t>
      </w:r>
    </w:p>
    <w:p w:rsidR="0041705E" w:rsidRDefault="0041705E" w:rsidP="008115F5">
      <w:pPr>
        <w:ind w:left="720"/>
      </w:pPr>
    </w:p>
    <w:p w:rsidR="00911DE5" w:rsidRDefault="00911DE5" w:rsidP="00911DE5">
      <w:pPr>
        <w:tabs>
          <w:tab w:val="center" w:pos="4320"/>
          <w:tab w:val="right" w:pos="8640"/>
        </w:tabs>
      </w:pPr>
      <w:r>
        <w:rPr>
          <w:color w:val="0000FF"/>
        </w:rPr>
        <w:tab/>
      </w:r>
      <w:r w:rsidR="00BF19EE" w:rsidRPr="00BF19EE">
        <w:rPr>
          <w:color w:val="0000FF"/>
          <w:position w:val="-36"/>
        </w:rPr>
        <w:object w:dxaOrig="3320" w:dyaOrig="840">
          <v:shape id="_x0000_i1027" type="#_x0000_t75" style="width:119.7pt;height:30.15pt" o:ole="">
            <v:imagedata r:id="rId16" o:title=""/>
          </v:shape>
          <o:OLEObject Type="Embed" ProgID="Equation.3" ShapeID="_x0000_i1027" DrawAspect="Content" ObjectID="_1410377549" r:id="rId17"/>
        </w:object>
      </w:r>
      <w:r w:rsidRPr="00B94005">
        <w:t>,</w:t>
      </w:r>
      <w:r>
        <w:tab/>
      </w:r>
      <w:bookmarkStart w:id="10" w:name="EQ_extrapolation_SSO"/>
      <w:r>
        <w:t>(</w:t>
      </w:r>
      <w:fldSimple w:instr=" SEQ Eq \* MERGEFORMAT ">
        <w:r w:rsidR="00BF19EE">
          <w:rPr>
            <w:noProof/>
          </w:rPr>
          <w:t>2</w:t>
        </w:r>
      </w:fldSimple>
      <w:r>
        <w:t>)</w:t>
      </w:r>
      <w:bookmarkEnd w:id="10"/>
    </w:p>
    <w:p w:rsidR="00911DE5" w:rsidRDefault="00AC05BE" w:rsidP="004F30A9">
      <w:pPr>
        <w:tabs>
          <w:tab w:val="center" w:pos="4320"/>
          <w:tab w:val="right" w:pos="8640"/>
        </w:tabs>
      </w:pPr>
      <w:proofErr w:type="gramStart"/>
      <w:r>
        <w:t>and</w:t>
      </w:r>
      <w:proofErr w:type="gramEnd"/>
      <w:r>
        <w:t xml:space="preserve"> as follows for the interpolation formula:</w:t>
      </w:r>
    </w:p>
    <w:p w:rsidR="00911DE5" w:rsidRDefault="00911DE5" w:rsidP="00911DE5">
      <w:pPr>
        <w:tabs>
          <w:tab w:val="center" w:pos="4320"/>
          <w:tab w:val="right" w:pos="8640"/>
        </w:tabs>
      </w:pPr>
      <w:r>
        <w:tab/>
      </w:r>
      <w:r w:rsidR="00BF19EE" w:rsidRPr="00BF19EE">
        <w:rPr>
          <w:color w:val="0000FF"/>
          <w:position w:val="-64"/>
        </w:rPr>
        <w:object w:dxaOrig="6240" w:dyaOrig="1400">
          <v:shape id="_x0000_i1028" type="#_x0000_t75" style="width:225.75pt;height:50.6pt" o:ole="">
            <v:imagedata r:id="rId18" o:title=""/>
          </v:shape>
          <o:OLEObject Type="Embed" ProgID="Equation.3" ShapeID="_x0000_i1028" DrawAspect="Content" ObjectID="_1410377550" r:id="rId19"/>
        </w:object>
      </w:r>
      <w:r w:rsidRPr="00B94005">
        <w:t>.</w:t>
      </w:r>
      <w:r>
        <w:tab/>
      </w:r>
      <w:bookmarkStart w:id="11" w:name="EQ_interpolation_SSO"/>
      <w:r>
        <w:t>(</w:t>
      </w:r>
      <w:fldSimple w:instr=" SEQ Eq \* MERGEFORMAT ">
        <w:r w:rsidR="00BF19EE">
          <w:rPr>
            <w:noProof/>
          </w:rPr>
          <w:t>3</w:t>
        </w:r>
      </w:fldSimple>
      <w:r>
        <w:t>)</w:t>
      </w:r>
      <w:bookmarkEnd w:id="11"/>
    </w:p>
    <w:p w:rsidR="004F30A9" w:rsidRDefault="004F30A9" w:rsidP="004E0A1B"/>
    <w:p w:rsidR="004F30A9" w:rsidRDefault="004F30A9" w:rsidP="004E0A1B"/>
    <w:p w:rsidR="00A32121" w:rsidRPr="00A32121" w:rsidRDefault="00E95D7A" w:rsidP="00A32121">
      <w:pPr>
        <w:rPr>
          <w:b/>
        </w:rPr>
      </w:pPr>
      <w:r>
        <w:rPr>
          <w:b/>
        </w:rPr>
        <w:t>Proposal 6</w:t>
      </w:r>
      <w:r w:rsidR="00A32121" w:rsidRPr="00A32121">
        <w:rPr>
          <w:b/>
        </w:rPr>
        <w:t xml:space="preserve">: The UE determines the maximum number of bits allowed to be transmitted on the secondary </w:t>
      </w:r>
      <w:proofErr w:type="spellStart"/>
      <w:r w:rsidR="00A32121" w:rsidRPr="00A32121">
        <w:rPr>
          <w:b/>
        </w:rPr>
        <w:t>stram</w:t>
      </w:r>
      <w:proofErr w:type="spellEnd"/>
      <w:r w:rsidR="00A32121" w:rsidRPr="00A32121">
        <w:rPr>
          <w:b/>
        </w:rPr>
        <w:t xml:space="preserve"> using the </w:t>
      </w:r>
      <w:proofErr w:type="spellStart"/>
      <w:r w:rsidR="00A32121" w:rsidRPr="00A32121">
        <w:rPr>
          <w:b/>
        </w:rPr>
        <w:t>intrapolation</w:t>
      </w:r>
      <w:proofErr w:type="spellEnd"/>
      <w:r w:rsidR="00A32121" w:rsidRPr="00A32121">
        <w:rPr>
          <w:b/>
        </w:rPr>
        <w:t xml:space="preserve"> or extrapolation formula based on the power used for the primary stream and the signaled </w:t>
      </w:r>
      <w:r w:rsidR="002763F6">
        <w:rPr>
          <w:b/>
        </w:rPr>
        <w:t xml:space="preserve">secondary stream </w:t>
      </w:r>
      <w:r w:rsidR="00A32121" w:rsidRPr="00A32121">
        <w:rPr>
          <w:b/>
        </w:rPr>
        <w:t xml:space="preserve">power offset.  </w:t>
      </w:r>
    </w:p>
    <w:p w:rsidR="00A32121" w:rsidRDefault="00A32121" w:rsidP="00A32121"/>
    <w:p w:rsidR="00E3357F" w:rsidRDefault="00235453" w:rsidP="004E0A1B">
      <w:r>
        <w:t>The results of equation (2) or (3) provide the UE with the maximum number of bits that can be transmitted by the UE</w:t>
      </w:r>
      <w:r w:rsidR="00943FFA">
        <w:t xml:space="preserve"> according to available power and the maximum number of scheduled data that can be transmitted according to the serving grant.  Therefore, the maximum supported E-TFCI and maximum number of scheduled bits should be set to this calculated value.  </w:t>
      </w:r>
    </w:p>
    <w:p w:rsidR="00943FFA" w:rsidRDefault="00943FFA" w:rsidP="004E0A1B"/>
    <w:p w:rsidR="00187607" w:rsidRDefault="00943FFA" w:rsidP="004E0A1B">
      <w:r>
        <w:t xml:space="preserve">Using </w:t>
      </w:r>
      <w:r w:rsidR="00D02948">
        <w:t>these two values, then the UE</w:t>
      </w:r>
      <w:r w:rsidR="00AC05BE">
        <w:t xml:space="preserve"> can </w:t>
      </w:r>
      <w:r w:rsidR="003160A9">
        <w:t xml:space="preserve">fill the secondary stream TB by </w:t>
      </w:r>
      <w:r w:rsidR="00AC05BE">
        <w:t>execut</w:t>
      </w:r>
      <w:r w:rsidR="003160A9">
        <w:t>ing</w:t>
      </w:r>
      <w:r w:rsidR="00AC05BE">
        <w:t xml:space="preserve"> the exis</w:t>
      </w:r>
      <w:r w:rsidR="003160A9">
        <w:t xml:space="preserve">ting </w:t>
      </w:r>
      <w:r w:rsidR="00380EA8">
        <w:t>E-TFC selection</w:t>
      </w:r>
      <w:r w:rsidR="003160A9">
        <w:t xml:space="preserve"> procedure</w:t>
      </w:r>
      <w:r w:rsidR="00D02948">
        <w:t>.</w:t>
      </w:r>
      <w:r w:rsidR="002763F6">
        <w:t xml:space="preserve">  </w:t>
      </w:r>
      <w:r w:rsidR="00187607">
        <w:t>The UE should again verify that the secondary stream TBS is sufficiently large and allows rank-2 transmission.</w:t>
      </w:r>
      <w:r w:rsidR="00A32121">
        <w:t xml:space="preserve">   If the selected E-TFCI on the secondary stream meets the rank-2 requirements the UE can proceed with dual stream procedure.</w:t>
      </w:r>
    </w:p>
    <w:p w:rsidR="00A32121" w:rsidRDefault="00A32121" w:rsidP="004E0A1B"/>
    <w:p w:rsidR="003D24CA" w:rsidRPr="00803293" w:rsidRDefault="00E95D7A" w:rsidP="00145F51">
      <w:pPr>
        <w:rPr>
          <w:b/>
        </w:rPr>
      </w:pPr>
      <w:r>
        <w:rPr>
          <w:b/>
        </w:rPr>
        <w:t>Proposal 7</w:t>
      </w:r>
      <w:r w:rsidR="00A32121" w:rsidRPr="00803293">
        <w:rPr>
          <w:b/>
        </w:rPr>
        <w:t>: The UE perform dual stream transmission us</w:t>
      </w:r>
      <w:r w:rsidR="00803293" w:rsidRPr="00803293">
        <w:rPr>
          <w:b/>
        </w:rPr>
        <w:t>ing the selected E-TFCIs if the secondary stream selected E-TFCI meets the rank-2 requirements.</w:t>
      </w:r>
    </w:p>
    <w:p w:rsidR="00A32121" w:rsidRDefault="00A32121" w:rsidP="00145F51"/>
    <w:p w:rsidR="00B12265" w:rsidRDefault="00B12265" w:rsidP="00145F51">
      <w:pPr>
        <w:rPr>
          <w:b/>
        </w:rPr>
      </w:pPr>
    </w:p>
    <w:p w:rsidR="00B12265" w:rsidRDefault="00B12265" w:rsidP="00B12265">
      <w:pPr>
        <w:pStyle w:val="Heading4"/>
      </w:pPr>
      <w:r>
        <w:t>Rank-1 fallback</w:t>
      </w:r>
    </w:p>
    <w:p w:rsidR="00B12265" w:rsidRDefault="00B12265" w:rsidP="00145F51">
      <w:pPr>
        <w:rPr>
          <w:b/>
        </w:rPr>
      </w:pPr>
    </w:p>
    <w:p w:rsidR="00FA0B43" w:rsidRDefault="00A02AB0" w:rsidP="00145F51">
      <w:r w:rsidRPr="00A02AB0">
        <w:t>In the c</w:t>
      </w:r>
      <w:r w:rsidR="00FA0B43">
        <w:t xml:space="preserve">ase where the primary </w:t>
      </w:r>
      <w:r w:rsidR="00EA7387">
        <w:t xml:space="preserve">or secondary </w:t>
      </w:r>
      <w:r w:rsidR="00FA0B43">
        <w:t xml:space="preserve">stream </w:t>
      </w:r>
      <w:r w:rsidR="00EA7387">
        <w:t xml:space="preserve">E-TFCI are smaller than the min TB size </w:t>
      </w:r>
      <w:r w:rsidR="00FA0B43">
        <w:t xml:space="preserve">the UE </w:t>
      </w:r>
      <w:r w:rsidR="00EA7387">
        <w:t xml:space="preserve">has to </w:t>
      </w:r>
      <w:r w:rsidR="00FA0B43">
        <w:t>fall back to rank-1 transmission.  In terms of the E-TFC selection, we see two approach</w:t>
      </w:r>
      <w:r w:rsidR="002C3B06">
        <w:t>es</w:t>
      </w:r>
      <w:r w:rsidR="00FA0B43">
        <w:t xml:space="preserve"> for the UE to carry out the fallback.</w:t>
      </w:r>
    </w:p>
    <w:p w:rsidR="00FA0B43" w:rsidRDefault="00FA0B43" w:rsidP="00145F51"/>
    <w:p w:rsidR="00FA0B43" w:rsidRDefault="00FA0B43" w:rsidP="00FA0B43">
      <w:pPr>
        <w:numPr>
          <w:ilvl w:val="0"/>
          <w:numId w:val="43"/>
        </w:numPr>
      </w:pPr>
      <w:r>
        <w:t>Use the legacy (rank-1) E-TFC selection procedure:</w:t>
      </w:r>
    </w:p>
    <w:p w:rsidR="006F69DA" w:rsidRDefault="006F69DA" w:rsidP="006F69DA">
      <w:pPr>
        <w:ind w:left="720"/>
      </w:pPr>
    </w:p>
    <w:p w:rsidR="00EA7387" w:rsidRDefault="00FA0B43" w:rsidP="00FA0B43">
      <w:pPr>
        <w:ind w:left="720"/>
      </w:pPr>
      <w:r>
        <w:lastRenderedPageBreak/>
        <w:t xml:space="preserve">The UE stops the rank-2 E-TFC selection procedure and restart </w:t>
      </w:r>
      <w:r w:rsidR="0025040A">
        <w:t>“</w:t>
      </w:r>
      <w:r>
        <w:t>from scratch</w:t>
      </w:r>
      <w:r w:rsidR="0025040A">
        <w:t>”</w:t>
      </w:r>
      <w:r>
        <w:t xml:space="preserve"> with the legacy E-TFC selection procedure.  This approach is motivated by the fact that the UE transmission parameters are different for rank-1 and rank-2.  Indeed, </w:t>
      </w:r>
      <w:r w:rsidR="00EA7387">
        <w:t>due to the</w:t>
      </w:r>
      <w:r w:rsidR="001D5BCE">
        <w:t xml:space="preserve"> rank-2</w:t>
      </w:r>
      <w:r w:rsidR="00EA7387">
        <w:t xml:space="preserve"> inter-stream interference compensation the number of bits that can be transmitted from the serving grant can be higher for rank-1 transmission and the set of supported E-TFCI may also change as the </w:t>
      </w:r>
    </w:p>
    <w:p w:rsidR="00FA0B43" w:rsidRDefault="00D02948" w:rsidP="00FA0B43">
      <w:pPr>
        <w:ind w:left="720"/>
      </w:pPr>
      <w:proofErr w:type="gramStart"/>
      <w:r>
        <w:t>as</w:t>
      </w:r>
      <w:proofErr w:type="gramEnd"/>
      <w:r>
        <w:t xml:space="preserve"> the available power in the UE will be fully used for one stream rather than split across the two streams.  </w:t>
      </w:r>
    </w:p>
    <w:p w:rsidR="00FA0B43" w:rsidRDefault="00FA0B43" w:rsidP="00145F51"/>
    <w:p w:rsidR="00FA0B43" w:rsidRDefault="006F69DA" w:rsidP="00FA0B43">
      <w:pPr>
        <w:numPr>
          <w:ilvl w:val="0"/>
          <w:numId w:val="43"/>
        </w:numPr>
      </w:pPr>
      <w:r>
        <w:t>Continue with the selected primary stream TBS:</w:t>
      </w:r>
    </w:p>
    <w:p w:rsidR="006F69DA" w:rsidRDefault="006F69DA" w:rsidP="006F69DA">
      <w:pPr>
        <w:ind w:left="720"/>
      </w:pPr>
    </w:p>
    <w:p w:rsidR="006F69DA" w:rsidRPr="00A02AB0" w:rsidRDefault="006F69DA" w:rsidP="006F69DA">
      <w:pPr>
        <w:ind w:left="720"/>
      </w:pPr>
      <w:r>
        <w:t xml:space="preserve">In this approach, the UE uses the selected primary stream E-TFC for rank-1 transmission, even if it was selected under rank-2 transmission assumption.  The motivation for this approach is </w:t>
      </w:r>
      <w:r w:rsidR="00B21A30">
        <w:t>mainly to save UE computations and is justified by the fact that the rank-2 parameters would in practi</w:t>
      </w:r>
      <w:r w:rsidR="008D28EE">
        <w:t>c</w:t>
      </w:r>
      <w:r w:rsidR="00B21A30">
        <w:t>e be more conservative than the rank-1 transmission parameters.</w:t>
      </w:r>
    </w:p>
    <w:p w:rsidR="00A02AB0" w:rsidRDefault="00A02AB0" w:rsidP="00145F51"/>
    <w:p w:rsidR="004B3815" w:rsidRPr="008D28EE" w:rsidRDefault="008D28EE" w:rsidP="00145F51">
      <w:r>
        <w:t>Again, b</w:t>
      </w:r>
      <w:r w:rsidRPr="008D28EE">
        <w:t>oth</w:t>
      </w:r>
      <w:r>
        <w:t xml:space="preserve"> approaches are feasible from a specification perspective</w:t>
      </w:r>
      <w:r w:rsidR="00D02948">
        <w:t>, however, the first approach seems to be more optimal and allow the UE to take full advantage of the available power and grant</w:t>
      </w:r>
      <w:r>
        <w:t xml:space="preserve">.  </w:t>
      </w:r>
    </w:p>
    <w:p w:rsidR="00B21A30" w:rsidRDefault="00B21A30" w:rsidP="00145F51">
      <w:pPr>
        <w:rPr>
          <w:b/>
        </w:rPr>
      </w:pPr>
    </w:p>
    <w:p w:rsidR="00B21A30" w:rsidRPr="00803293" w:rsidRDefault="00610BA9" w:rsidP="00145F51">
      <w:pPr>
        <w:rPr>
          <w:b/>
        </w:rPr>
      </w:pPr>
      <w:r>
        <w:rPr>
          <w:b/>
        </w:rPr>
        <w:t xml:space="preserve">Proposal </w:t>
      </w:r>
      <w:r w:rsidR="00E95D7A">
        <w:rPr>
          <w:b/>
        </w:rPr>
        <w:t>8</w:t>
      </w:r>
      <w:r>
        <w:rPr>
          <w:b/>
        </w:rPr>
        <w:t>: The UE executes the legacy rank-1 E-TFC selection procedure when the rank-2 procedure does not lead to allowable rank-2 transmission parameters.</w:t>
      </w:r>
    </w:p>
    <w:p w:rsidR="003D24CA" w:rsidRDefault="003D24CA" w:rsidP="003D24CA">
      <w:pPr>
        <w:pStyle w:val="Heading3"/>
      </w:pPr>
      <w:r>
        <w:t>Case 2: Primary stream is retransmitting</w:t>
      </w:r>
    </w:p>
    <w:p w:rsidR="003D24CA" w:rsidRDefault="003D24CA" w:rsidP="00145F51"/>
    <w:p w:rsidR="00013059" w:rsidRDefault="00187607" w:rsidP="00145F51">
      <w:r>
        <w:t xml:space="preserve">In the case where the primary stream is retransmitting, the UE has the opportunity to create a new TB for the secondary stream.  </w:t>
      </w:r>
      <w:r w:rsidR="005555E1">
        <w:t>RAN1 has agreed to the conditions under which a UE should create a new TB for the secondary stream:</w:t>
      </w:r>
    </w:p>
    <w:p w:rsidR="005555E1" w:rsidRDefault="00007C35" w:rsidP="005555E1">
      <w:pPr>
        <w:numPr>
          <w:ilvl w:val="0"/>
          <w:numId w:val="37"/>
        </w:numPr>
      </w:pPr>
      <w:proofErr w:type="spellStart"/>
      <w:r>
        <w:t>NodeB</w:t>
      </w:r>
      <w:proofErr w:type="spellEnd"/>
      <w:r>
        <w:t xml:space="preserve"> preferred rank is rank-2</w:t>
      </w:r>
      <w:r w:rsidR="00545055">
        <w:t>;</w:t>
      </w:r>
    </w:p>
    <w:p w:rsidR="00007C35" w:rsidRDefault="00007C35" w:rsidP="005555E1">
      <w:pPr>
        <w:numPr>
          <w:ilvl w:val="0"/>
          <w:numId w:val="37"/>
        </w:numPr>
      </w:pPr>
      <w:r>
        <w:t>UE has sufficient power headroom to transmit rank-2</w:t>
      </w:r>
      <w:r w:rsidR="00545055">
        <w:t>;</w:t>
      </w:r>
    </w:p>
    <w:p w:rsidR="00545055" w:rsidRDefault="00545055" w:rsidP="005555E1">
      <w:pPr>
        <w:numPr>
          <w:ilvl w:val="0"/>
          <w:numId w:val="37"/>
        </w:numPr>
      </w:pPr>
      <w:r>
        <w:t>UE has data to transmit in its buffer;</w:t>
      </w:r>
    </w:p>
    <w:p w:rsidR="00007C35" w:rsidRDefault="00007C35" w:rsidP="005555E1">
      <w:pPr>
        <w:numPr>
          <w:ilvl w:val="0"/>
          <w:numId w:val="37"/>
        </w:numPr>
      </w:pPr>
      <w:r>
        <w:t xml:space="preserve">The resulting </w:t>
      </w:r>
      <w:r w:rsidR="008867D1">
        <w:t xml:space="preserve">E-TFCI  </w:t>
      </w:r>
      <w:r>
        <w:t>for the secondary TB is</w:t>
      </w:r>
      <w:r w:rsidR="008867D1">
        <w:t xml:space="preserve"> equal to or larger than the min TB size</w:t>
      </w:r>
      <w:r>
        <w:t>;</w:t>
      </w:r>
    </w:p>
    <w:p w:rsidR="00007C35" w:rsidRDefault="00545055" w:rsidP="00007C35">
      <w:r>
        <w:t>If any one of these conditions is not met, the UE only retransmits the primary stream and does not create a new TB for the secondary stream.</w:t>
      </w:r>
    </w:p>
    <w:p w:rsidR="00B163B4" w:rsidRDefault="00B163B4" w:rsidP="00007C35"/>
    <w:p w:rsidR="00B163B4" w:rsidRDefault="00B163B4" w:rsidP="00007C35">
      <w:r>
        <w:t xml:space="preserve">We note that RAN1 has not discussed the case where the serving grant decreases between the </w:t>
      </w:r>
      <w:proofErr w:type="spellStart"/>
      <w:r>
        <w:t>orginal</w:t>
      </w:r>
      <w:proofErr w:type="spellEnd"/>
      <w:r>
        <w:t xml:space="preserve"> transmission and the retransmission.  The UE may be in the situation where the serving grant has decreased quite significantly and does not allow for rank-2 transmission with the current retransmitting primary stream TB.  In such case, our view is that the UE should obey the serving grant and thus transmit with rank-1.</w:t>
      </w:r>
    </w:p>
    <w:p w:rsidR="008E1878" w:rsidRDefault="008E1878" w:rsidP="00007C35"/>
    <w:p w:rsidR="008E1878" w:rsidRPr="008E1878" w:rsidRDefault="008E1878" w:rsidP="00007C35">
      <w:pPr>
        <w:rPr>
          <w:b/>
        </w:rPr>
      </w:pPr>
      <w:r w:rsidRPr="008E1878">
        <w:rPr>
          <w:b/>
        </w:rPr>
        <w:t xml:space="preserve">Proposal </w:t>
      </w:r>
      <w:r w:rsidR="00E95D7A">
        <w:rPr>
          <w:b/>
        </w:rPr>
        <w:t>9</w:t>
      </w:r>
      <w:r w:rsidRPr="008E1878">
        <w:rPr>
          <w:b/>
        </w:rPr>
        <w:t>: When retransmitting the primary stream, if the serving grant does not allow rank-2 transmission the UE does not request a TB for the secondary and transmits with rank-1.</w:t>
      </w:r>
    </w:p>
    <w:p w:rsidR="008E1878" w:rsidRDefault="008E1878" w:rsidP="00007C35"/>
    <w:p w:rsidR="006F161D" w:rsidRDefault="006F161D" w:rsidP="006F161D">
      <w:pPr>
        <w:pStyle w:val="Heading4"/>
      </w:pPr>
      <w:r>
        <w:t>Secondary stream E-TFC selection procedure</w:t>
      </w:r>
    </w:p>
    <w:p w:rsidR="006F161D" w:rsidRDefault="006F161D" w:rsidP="00007C35"/>
    <w:p w:rsidR="006F161D" w:rsidRDefault="006F161D" w:rsidP="00007C35">
      <w:r>
        <w:t xml:space="preserve">The following steps for the secondary stream E-TFC selection in this case should be </w:t>
      </w:r>
      <w:r w:rsidR="002C3B06">
        <w:t>executed</w:t>
      </w:r>
      <w:r>
        <w:t>:</w:t>
      </w:r>
    </w:p>
    <w:p w:rsidR="005555E1" w:rsidRDefault="005555E1" w:rsidP="00145F51"/>
    <w:p w:rsidR="00333C80" w:rsidRPr="00333C80" w:rsidRDefault="00333C80" w:rsidP="00145F51">
      <w:pPr>
        <w:rPr>
          <w:b/>
        </w:rPr>
      </w:pPr>
      <w:r w:rsidRPr="00333C80">
        <w:rPr>
          <w:b/>
        </w:rPr>
        <w:t>E-TFC Restriction</w:t>
      </w:r>
    </w:p>
    <w:p w:rsidR="00333C80" w:rsidRDefault="00333C80" w:rsidP="00145F51"/>
    <w:p w:rsidR="00333C80" w:rsidRDefault="00333C80" w:rsidP="00333C80">
      <w:pPr>
        <w:ind w:left="720"/>
      </w:pPr>
      <w:r>
        <w:t>In this scenario the UE already has a primary stream E-TFCI s</w:t>
      </w:r>
      <w:r w:rsidR="002432F5">
        <w:t>elected that is retransmitting and the E-TFCI is known.  To determine if it has sufficient headroom to transmit with rank-2, the UE has to verify whether or not this E-TFCI is supported for rank-2 transmission following the rank-2 NRPM rules as described above.</w:t>
      </w:r>
      <w:r w:rsidR="00D83CCE">
        <w:t xml:space="preserve">  If it is not supported, the UE should retransmit the first stream and not generate a new transmission for the secondary stream.</w:t>
      </w:r>
    </w:p>
    <w:p w:rsidR="006D4014" w:rsidRDefault="006D4014" w:rsidP="00333C80">
      <w:pPr>
        <w:ind w:left="720"/>
      </w:pPr>
    </w:p>
    <w:p w:rsidR="006D4014" w:rsidRPr="006D4014" w:rsidRDefault="006D4014" w:rsidP="006D4014">
      <w:pPr>
        <w:rPr>
          <w:b/>
        </w:rPr>
      </w:pPr>
      <w:r w:rsidRPr="006D4014">
        <w:rPr>
          <w:b/>
        </w:rPr>
        <w:t>SG restriction</w:t>
      </w:r>
    </w:p>
    <w:p w:rsidR="006D4014" w:rsidRDefault="006D4014" w:rsidP="006D4014"/>
    <w:p w:rsidR="006D4014" w:rsidRDefault="006D4014" w:rsidP="006D4014">
      <w:pPr>
        <w:ind w:left="720"/>
      </w:pPr>
      <w:r>
        <w:t>As discussed above, the serving grant may be too low to allow for a rank-2 transmission.  The UE verifies that the current serving grant is equal to or larger than the actual primary stream transmission power, more specifically if</w:t>
      </w:r>
    </w:p>
    <w:p w:rsidR="006D4014" w:rsidRDefault="006D4014" w:rsidP="006D4014">
      <w:pPr>
        <w:tabs>
          <w:tab w:val="center" w:pos="4320"/>
          <w:tab w:val="right" w:pos="8640"/>
        </w:tabs>
        <w:ind w:left="720"/>
      </w:pPr>
      <w:r>
        <w:tab/>
      </w:r>
      <w:r w:rsidRPr="006D4014">
        <w:rPr>
          <w:position w:val="-32"/>
        </w:rPr>
        <w:object w:dxaOrig="1719" w:dyaOrig="800">
          <v:shape id="_x0000_i1029" type="#_x0000_t75" style="width:86.1pt;height:40.4pt" o:ole="">
            <v:imagedata r:id="rId20" o:title=""/>
          </v:shape>
          <o:OLEObject Type="Embed" ProgID="Equation.3" ShapeID="_x0000_i1029" DrawAspect="Content" ObjectID="_1410377551" r:id="rId21"/>
        </w:object>
      </w:r>
      <w:r>
        <w:t>,</w:t>
      </w:r>
      <w:r>
        <w:tab/>
        <w:t>(</w:t>
      </w:r>
      <w:fldSimple w:instr=" SEQ Eq \* MERGEFORMAT ">
        <w:r w:rsidR="00BF19EE">
          <w:rPr>
            <w:noProof/>
          </w:rPr>
          <w:t>4</w:t>
        </w:r>
      </w:fldSimple>
      <w:r>
        <w:t>)</w:t>
      </w:r>
    </w:p>
    <w:p w:rsidR="006D4014" w:rsidRDefault="006D4014" w:rsidP="006D4014">
      <w:pPr>
        <w:ind w:left="720"/>
      </w:pPr>
      <w:proofErr w:type="gramStart"/>
      <w:r>
        <w:t>then</w:t>
      </w:r>
      <w:proofErr w:type="gramEnd"/>
      <w:r>
        <w:t xml:space="preserve"> the UE can be allowed rank-2 transmission according to the SG.  Otherwise the UE does not generate a TB for the secondary stream and retransmit</w:t>
      </w:r>
      <w:r w:rsidR="0025040A">
        <w:t>s</w:t>
      </w:r>
      <w:r>
        <w:t xml:space="preserve"> with rank-1.</w:t>
      </w:r>
    </w:p>
    <w:p w:rsidR="00333C80" w:rsidRDefault="00333C80" w:rsidP="00145F51"/>
    <w:p w:rsidR="00333C80" w:rsidRPr="00333C80" w:rsidRDefault="00333C80" w:rsidP="00145F51">
      <w:pPr>
        <w:rPr>
          <w:b/>
        </w:rPr>
      </w:pPr>
      <w:r w:rsidRPr="00333C80">
        <w:rPr>
          <w:b/>
        </w:rPr>
        <w:t>E-TFC Selection</w:t>
      </w:r>
    </w:p>
    <w:p w:rsidR="00333C80" w:rsidRDefault="00333C80" w:rsidP="00145F51"/>
    <w:p w:rsidR="00D83CCE" w:rsidRDefault="006D4014" w:rsidP="00D83CCE">
      <w:pPr>
        <w:ind w:left="720"/>
      </w:pPr>
      <w:r>
        <w:t>In case the UE is allowed to generate a secondary stream TB (according to headroom and grant), t</w:t>
      </w:r>
      <w:r w:rsidR="00D83CCE">
        <w:t>he same procedure as outline for Case 1 above</w:t>
      </w:r>
      <w:r w:rsidR="006F161D">
        <w:t xml:space="preserve"> in Section </w:t>
      </w:r>
      <w:r w:rsidR="00B00C8D">
        <w:fldChar w:fldCharType="begin"/>
      </w:r>
      <w:r w:rsidR="006F161D">
        <w:instrText xml:space="preserve"> REF _Ref329847148 \r \h </w:instrText>
      </w:r>
      <w:r w:rsidR="00B00C8D">
        <w:fldChar w:fldCharType="separate"/>
      </w:r>
      <w:r w:rsidR="006F161D">
        <w:t>2.2.1.2</w:t>
      </w:r>
      <w:r w:rsidR="00B00C8D">
        <w:fldChar w:fldCharType="end"/>
      </w:r>
      <w:r w:rsidR="00D83CCE">
        <w:t xml:space="preserve"> can be used here</w:t>
      </w:r>
      <w:r>
        <w:t xml:space="preserve"> for the secondary stream</w:t>
      </w:r>
      <w:r w:rsidR="00D83CCE">
        <w:t xml:space="preserve">.  Note that the UE should use the latest value of the secondary stream power offset </w:t>
      </w:r>
      <w:r w:rsidR="00D83CCE">
        <w:sym w:font="Symbol" w:char="F044"/>
      </w:r>
      <w:r w:rsidR="00741B1F">
        <w:t xml:space="preserve">SSO </w:t>
      </w:r>
      <w:r w:rsidR="00D83CCE">
        <w:t>and not the value used for the original transmission.  The UE should also verify that the secondary stream TBS is sufficiently large and allows rank-2 transmission</w:t>
      </w:r>
      <w:r w:rsidR="00D83709">
        <w:t xml:space="preserve"> (it meets the TF requirement of 2SF2+2SF4 or </w:t>
      </w:r>
      <w:r w:rsidR="006F161D">
        <w:t xml:space="preserve">min TB -- </w:t>
      </w:r>
      <w:r w:rsidR="00D83709">
        <w:t>TBD in RAN1)</w:t>
      </w:r>
      <w:r w:rsidR="00D83CCE">
        <w:t>.</w:t>
      </w:r>
    </w:p>
    <w:p w:rsidR="00013059" w:rsidRDefault="00013059" w:rsidP="00145F51"/>
    <w:p w:rsidR="00741B1F" w:rsidRDefault="00597C63" w:rsidP="00145F51">
      <w:pPr>
        <w:rPr>
          <w:b/>
        </w:rPr>
      </w:pPr>
      <w:r w:rsidRPr="00597C63">
        <w:rPr>
          <w:b/>
        </w:rPr>
        <w:t xml:space="preserve">Proposal </w:t>
      </w:r>
      <w:r w:rsidR="00E95D7A">
        <w:rPr>
          <w:b/>
        </w:rPr>
        <w:t>10</w:t>
      </w:r>
      <w:r w:rsidRPr="00597C63">
        <w:rPr>
          <w:b/>
        </w:rPr>
        <w:t>: When the primary stream is retransmitting, the UE transmits with rank-2 if it has sufficient headroom, if the serving grant allows it, and if the secondary stream min TB</w:t>
      </w:r>
      <w:r w:rsidR="001E18B1">
        <w:rPr>
          <w:b/>
        </w:rPr>
        <w:t xml:space="preserve"> </w:t>
      </w:r>
      <w:proofErr w:type="spellStart"/>
      <w:r w:rsidRPr="00597C63">
        <w:rPr>
          <w:b/>
        </w:rPr>
        <w:t>S</w:t>
      </w:r>
      <w:r w:rsidR="001E18B1">
        <w:rPr>
          <w:b/>
        </w:rPr>
        <w:t>ize</w:t>
      </w:r>
      <w:r w:rsidRPr="00597C63">
        <w:rPr>
          <w:b/>
        </w:rPr>
        <w:t>criteria</w:t>
      </w:r>
      <w:proofErr w:type="spellEnd"/>
      <w:r w:rsidRPr="00597C63">
        <w:rPr>
          <w:b/>
        </w:rPr>
        <w:t xml:space="preserve"> is met.  </w:t>
      </w:r>
    </w:p>
    <w:p w:rsidR="00741B1F" w:rsidRDefault="00741B1F" w:rsidP="00145F51">
      <w:pPr>
        <w:rPr>
          <w:b/>
        </w:rPr>
      </w:pPr>
    </w:p>
    <w:p w:rsidR="00597C63" w:rsidRDefault="00741B1F" w:rsidP="00145F51">
      <w:r>
        <w:rPr>
          <w:b/>
        </w:rPr>
        <w:t>Proposal 1</w:t>
      </w:r>
      <w:r w:rsidR="00E95D7A">
        <w:rPr>
          <w:b/>
        </w:rPr>
        <w:t>1</w:t>
      </w:r>
      <w:r>
        <w:rPr>
          <w:b/>
        </w:rPr>
        <w:t xml:space="preserve">: </w:t>
      </w:r>
      <w:r w:rsidR="00597C63" w:rsidRPr="00597C63">
        <w:rPr>
          <w:b/>
        </w:rPr>
        <w:t xml:space="preserve">E-TFC selection </w:t>
      </w:r>
      <w:r w:rsidR="0025040A">
        <w:rPr>
          <w:b/>
        </w:rPr>
        <w:t xml:space="preserve">for the secondary stream </w:t>
      </w:r>
      <w:r w:rsidR="00597C63" w:rsidRPr="00597C63">
        <w:rPr>
          <w:b/>
        </w:rPr>
        <w:t xml:space="preserve">is performed the same way as for the two new transmission </w:t>
      </w:r>
      <w:proofErr w:type="gramStart"/>
      <w:r w:rsidR="00597C63" w:rsidRPr="00597C63">
        <w:rPr>
          <w:b/>
        </w:rPr>
        <w:t>case</w:t>
      </w:r>
      <w:proofErr w:type="gramEnd"/>
      <w:r>
        <w:rPr>
          <w:b/>
        </w:rPr>
        <w:t xml:space="preserve"> using the most recent value of the secondary stream offset.</w:t>
      </w:r>
    </w:p>
    <w:p w:rsidR="00597C63" w:rsidRDefault="00597C63" w:rsidP="00145F51"/>
    <w:p w:rsidR="00B12265" w:rsidRDefault="00B12265" w:rsidP="00B12265">
      <w:pPr>
        <w:pStyle w:val="Heading4"/>
      </w:pPr>
      <w:r>
        <w:t>Rank-1 fallback</w:t>
      </w:r>
    </w:p>
    <w:p w:rsidR="00B12265" w:rsidRDefault="00B12265" w:rsidP="00145F51"/>
    <w:p w:rsidR="00B12265" w:rsidRDefault="006F161D" w:rsidP="00145F51">
      <w:r>
        <w:t xml:space="preserve">In the case where the UE does not transmit with rank-2, the UE simply retransmits the primary stream with the same gain factors as the </w:t>
      </w:r>
      <w:proofErr w:type="spellStart"/>
      <w:r>
        <w:t>orginal</w:t>
      </w:r>
      <w:proofErr w:type="spellEnd"/>
      <w:r>
        <w:t xml:space="preserve"> transmission.</w:t>
      </w:r>
    </w:p>
    <w:p w:rsidR="00597C63" w:rsidRDefault="00597C63" w:rsidP="00145F51"/>
    <w:p w:rsidR="003D24CA" w:rsidRDefault="003D24CA" w:rsidP="003D24CA">
      <w:pPr>
        <w:pStyle w:val="Heading3"/>
      </w:pPr>
      <w:r>
        <w:t>Case 3: Secondary stream is retransmitting</w:t>
      </w:r>
    </w:p>
    <w:p w:rsidR="00C9277D" w:rsidRDefault="00C9277D" w:rsidP="00145F51"/>
    <w:p w:rsidR="00B71DD5" w:rsidRDefault="00545055" w:rsidP="00145F51">
      <w:r>
        <w:t xml:space="preserve">While this case is still being discussed in RAN1, a number of agreements were made.  In particular, it was agreed in RAN1 that the UE </w:t>
      </w:r>
      <w:r w:rsidR="00B71DD5">
        <w:t>r</w:t>
      </w:r>
      <w:r>
        <w:t>etransmit</w:t>
      </w:r>
      <w:r w:rsidR="00B71DD5">
        <w:t>s</w:t>
      </w:r>
      <w:r>
        <w:t xml:space="preserve"> the secondary stream data on the primary stream when the power headroom</w:t>
      </w:r>
      <w:r w:rsidR="001334A9">
        <w:t xml:space="preserve"> or the data buffer </w:t>
      </w:r>
      <w:r w:rsidR="00413718">
        <w:t>do</w:t>
      </w:r>
      <w:r w:rsidR="00B71DD5">
        <w:t>es</w:t>
      </w:r>
      <w:r w:rsidR="00413718">
        <w:t xml:space="preserve"> not allow for a rank-2 transmission.  In such cases, the UE performs the retransmission with the gain factors </w:t>
      </w:r>
      <w:r w:rsidR="00B71DD5">
        <w:t>re-</w:t>
      </w:r>
      <w:r w:rsidR="00413718">
        <w:t>calculated for the primary stream.</w:t>
      </w:r>
      <w:r w:rsidR="00D9785B">
        <w:t xml:space="preserve">  </w:t>
      </w:r>
    </w:p>
    <w:p w:rsidR="00B71DD5" w:rsidRDefault="00B71DD5" w:rsidP="00145F51"/>
    <w:p w:rsidR="004D0461" w:rsidRDefault="003B4FB2" w:rsidP="00145F51">
      <w:r>
        <w:t xml:space="preserve">The actual </w:t>
      </w:r>
      <w:r w:rsidR="004D0461">
        <w:t xml:space="preserve">detailed </w:t>
      </w:r>
      <w:r>
        <w:t xml:space="preserve">mechanism for rank-2 transmission </w:t>
      </w:r>
      <w:r w:rsidR="00B71DD5">
        <w:t xml:space="preserve">however </w:t>
      </w:r>
      <w:r>
        <w:t xml:space="preserve">has not yet been agreed.  </w:t>
      </w:r>
      <w:r w:rsidR="00B71DD5">
        <w:t xml:space="preserve">One of the potential issue with this retransmission case is when the UE selects a much different TB on the primary stream than the previous TBS; this </w:t>
      </w:r>
      <w:proofErr w:type="gramStart"/>
      <w:r w:rsidR="00B71DD5">
        <w:t>results  in</w:t>
      </w:r>
      <w:proofErr w:type="gramEnd"/>
      <w:r w:rsidR="00B71DD5">
        <w:t xml:space="preserve"> a power imbalance between the primary and secondary stream.  Since the </w:t>
      </w:r>
      <w:proofErr w:type="gramStart"/>
      <w:r w:rsidR="00B71DD5">
        <w:t>power of the E-DPDCH and S-E-DPDCH have</w:t>
      </w:r>
      <w:proofErr w:type="gramEnd"/>
      <w:r w:rsidR="00B71DD5">
        <w:t xml:space="preserve"> to be equal, then </w:t>
      </w:r>
      <w:r w:rsidR="00AE3B03">
        <w:t>the UE is forced to</w:t>
      </w:r>
      <w:r w:rsidR="00F5143F">
        <w:t xml:space="preserve"> tradeoff data rate, efficiency and reliability</w:t>
      </w:r>
      <w:r w:rsidR="00AE3B03">
        <w:t>.</w:t>
      </w:r>
    </w:p>
    <w:p w:rsidR="004D0461" w:rsidRDefault="004D0461" w:rsidP="00145F51"/>
    <w:p w:rsidR="003D24CA" w:rsidRDefault="003D24CA" w:rsidP="003D24CA">
      <w:pPr>
        <w:pStyle w:val="Heading3"/>
      </w:pPr>
      <w:r>
        <w:t>Case 4: Both streams are retransmitting</w:t>
      </w:r>
    </w:p>
    <w:p w:rsidR="003D24CA" w:rsidRDefault="003D24CA" w:rsidP="00145F51"/>
    <w:p w:rsidR="003D24CA" w:rsidRDefault="007271F6" w:rsidP="00145F51">
      <w:r>
        <w:t>W</w:t>
      </w:r>
      <w:r w:rsidR="00D83CCE">
        <w:t xml:space="preserve">hen both streams are retransmitting, there is no need for E-TFC selection to be executed.  </w:t>
      </w:r>
      <w:r>
        <w:t>So as agreed in RAN1, in such cases bo</w:t>
      </w:r>
      <w:r w:rsidR="00D83CCE">
        <w:t>th streams are retransmitted</w:t>
      </w:r>
      <w:r>
        <w:t xml:space="preserve"> using the same gain factors as the original transmission</w:t>
      </w:r>
      <w:r w:rsidR="00D83CCE">
        <w:t>.</w:t>
      </w:r>
    </w:p>
    <w:p w:rsidR="007971D5" w:rsidRDefault="007971D5" w:rsidP="00145F51"/>
    <w:p w:rsidR="00C131E0" w:rsidRDefault="00C131E0" w:rsidP="00145F51"/>
    <w:p w:rsidR="00145F51" w:rsidRDefault="00145F51" w:rsidP="00145F51">
      <w:pPr>
        <w:pStyle w:val="Heading1"/>
      </w:pPr>
      <w:r>
        <w:lastRenderedPageBreak/>
        <w:t>Conclusion</w:t>
      </w:r>
    </w:p>
    <w:p w:rsidR="007179EC" w:rsidRDefault="007271F6" w:rsidP="007271F6">
      <w:r>
        <w:t>In this contribution, we have described our views on the E-TFC selection mechanism for UL MIMO operations.  We have proposed the following:</w:t>
      </w:r>
    </w:p>
    <w:p w:rsidR="007271F6" w:rsidRDefault="007271F6" w:rsidP="007271F6"/>
    <w:p w:rsidR="001E18B1" w:rsidRDefault="001E18B1" w:rsidP="001E18B1">
      <w:pPr>
        <w:rPr>
          <w:b/>
        </w:rPr>
      </w:pPr>
      <w:r w:rsidRPr="002763F6">
        <w:rPr>
          <w:b/>
        </w:rPr>
        <w:t>Proposal 1: Adopt a sequential E-TFCI selection approach between primary and secondary stream</w:t>
      </w:r>
      <w:r>
        <w:rPr>
          <w:b/>
        </w:rPr>
        <w:t xml:space="preserve">. </w:t>
      </w:r>
    </w:p>
    <w:p w:rsidR="001E18B1" w:rsidRDefault="001E18B1" w:rsidP="001E18B1">
      <w:pPr>
        <w:rPr>
          <w:b/>
        </w:rPr>
      </w:pPr>
    </w:p>
    <w:p w:rsidR="001E18B1" w:rsidRDefault="001E18B1" w:rsidP="001E18B1">
      <w:pPr>
        <w:rPr>
          <w:b/>
        </w:rPr>
      </w:pPr>
      <w:r w:rsidRPr="00465470">
        <w:rPr>
          <w:b/>
        </w:rPr>
        <w:t>Proposal 2: UE determines set of supported E-TFCI on the primary stream assuming rank-2 transmissions and accounting for the fact that twice the E-DPDCH power is required in the NRPM calculations</w:t>
      </w:r>
    </w:p>
    <w:p w:rsidR="001E18B1" w:rsidRPr="00465470" w:rsidRDefault="001E18B1" w:rsidP="001E18B1">
      <w:pPr>
        <w:rPr>
          <w:b/>
        </w:rPr>
      </w:pPr>
    </w:p>
    <w:p w:rsidR="001E18B1" w:rsidRDefault="001E18B1" w:rsidP="001E18B1">
      <w:pPr>
        <w:rPr>
          <w:b/>
        </w:rPr>
      </w:pPr>
      <w:r w:rsidRPr="00465470">
        <w:rPr>
          <w:b/>
        </w:rPr>
        <w:t xml:space="preserve">Proposal 3:  The UE determines the maximum number of bits allowed to be transmitted in the primary stream using the </w:t>
      </w:r>
      <w:r>
        <w:rPr>
          <w:b/>
        </w:rPr>
        <w:t xml:space="preserve">existing </w:t>
      </w:r>
      <w:r w:rsidRPr="00465470">
        <w:rPr>
          <w:b/>
        </w:rPr>
        <w:t xml:space="preserve">extrapolation or </w:t>
      </w:r>
      <w:proofErr w:type="spellStart"/>
      <w:r w:rsidRPr="00465470">
        <w:rPr>
          <w:b/>
        </w:rPr>
        <w:t>intrapolation</w:t>
      </w:r>
      <w:proofErr w:type="spellEnd"/>
      <w:r w:rsidRPr="00465470">
        <w:rPr>
          <w:b/>
        </w:rPr>
        <w:t xml:space="preserve"> formula</w:t>
      </w:r>
    </w:p>
    <w:p w:rsidR="001E18B1" w:rsidRPr="00465470" w:rsidRDefault="001E18B1" w:rsidP="001E18B1">
      <w:pPr>
        <w:rPr>
          <w:b/>
        </w:rPr>
      </w:pPr>
    </w:p>
    <w:p w:rsidR="001E18B1" w:rsidRDefault="001E18B1" w:rsidP="001E18B1">
      <w:pPr>
        <w:rPr>
          <w:b/>
        </w:rPr>
      </w:pPr>
      <w:r w:rsidRPr="00CD3BDF">
        <w:rPr>
          <w:b/>
        </w:rPr>
        <w:t>Proposal</w:t>
      </w:r>
      <w:r>
        <w:rPr>
          <w:b/>
        </w:rPr>
        <w:t xml:space="preserve"> </w:t>
      </w:r>
      <w:r w:rsidRPr="00CD3BDF">
        <w:rPr>
          <w:b/>
        </w:rPr>
        <w:t xml:space="preserve">4:   </w:t>
      </w:r>
      <w:r>
        <w:rPr>
          <w:b/>
        </w:rPr>
        <w:t>Dual stream E-TFC selection should be performed if t</w:t>
      </w:r>
      <w:r w:rsidRPr="00CD3BDF">
        <w:rPr>
          <w:b/>
        </w:rPr>
        <w:t xml:space="preserve">he UE </w:t>
      </w:r>
      <w:r>
        <w:rPr>
          <w:b/>
        </w:rPr>
        <w:t>has sufficient grants and power to perform dual stream transmission</w:t>
      </w:r>
    </w:p>
    <w:p w:rsidR="001E18B1" w:rsidRPr="00CD3BDF" w:rsidRDefault="001E18B1" w:rsidP="001E18B1">
      <w:pPr>
        <w:rPr>
          <w:b/>
        </w:rPr>
      </w:pPr>
    </w:p>
    <w:p w:rsidR="001E18B1" w:rsidRDefault="001E18B1" w:rsidP="001E18B1">
      <w:pPr>
        <w:rPr>
          <w:b/>
        </w:rPr>
      </w:pPr>
      <w:r>
        <w:rPr>
          <w:b/>
        </w:rPr>
        <w:t>Proposal 5</w:t>
      </w:r>
      <w:r w:rsidRPr="00465470">
        <w:rPr>
          <w:b/>
        </w:rPr>
        <w:t xml:space="preserve">: E-TFC selection on the secondary stream should be performed if the selected E-TFCI on the primary stream </w:t>
      </w:r>
      <w:r>
        <w:rPr>
          <w:b/>
        </w:rPr>
        <w:t>is at least equal to the min TB size</w:t>
      </w:r>
      <w:r w:rsidRPr="00465470">
        <w:rPr>
          <w:b/>
        </w:rPr>
        <w:t>)</w:t>
      </w:r>
      <w:r>
        <w:rPr>
          <w:b/>
        </w:rPr>
        <w:t>.</w:t>
      </w:r>
    </w:p>
    <w:p w:rsidR="001E18B1" w:rsidRPr="00465470" w:rsidRDefault="001E18B1" w:rsidP="001E18B1">
      <w:pPr>
        <w:rPr>
          <w:b/>
        </w:rPr>
      </w:pPr>
    </w:p>
    <w:p w:rsidR="001E18B1" w:rsidRDefault="001E18B1" w:rsidP="001E18B1">
      <w:pPr>
        <w:rPr>
          <w:b/>
        </w:rPr>
      </w:pPr>
      <w:r>
        <w:rPr>
          <w:b/>
        </w:rPr>
        <w:t>Proposal 6</w:t>
      </w:r>
      <w:r w:rsidRPr="00A32121">
        <w:rPr>
          <w:b/>
        </w:rPr>
        <w:t xml:space="preserve">: The UE determines the maximum number of bits allowed to be transmitted on the secondary </w:t>
      </w:r>
      <w:proofErr w:type="spellStart"/>
      <w:r w:rsidRPr="00A32121">
        <w:rPr>
          <w:b/>
        </w:rPr>
        <w:t>stram</w:t>
      </w:r>
      <w:proofErr w:type="spellEnd"/>
      <w:r w:rsidRPr="00A32121">
        <w:rPr>
          <w:b/>
        </w:rPr>
        <w:t xml:space="preserve"> using the </w:t>
      </w:r>
      <w:proofErr w:type="spellStart"/>
      <w:r w:rsidRPr="00A32121">
        <w:rPr>
          <w:b/>
        </w:rPr>
        <w:t>intrapolation</w:t>
      </w:r>
      <w:proofErr w:type="spellEnd"/>
      <w:r w:rsidRPr="00A32121">
        <w:rPr>
          <w:b/>
        </w:rPr>
        <w:t xml:space="preserve"> or extrapolation formula based on the power used for the primary stream and the signaled </w:t>
      </w:r>
      <w:r>
        <w:rPr>
          <w:b/>
        </w:rPr>
        <w:t xml:space="preserve">secondary stream </w:t>
      </w:r>
      <w:r w:rsidRPr="00A32121">
        <w:rPr>
          <w:b/>
        </w:rPr>
        <w:t xml:space="preserve">power offset.  </w:t>
      </w:r>
    </w:p>
    <w:p w:rsidR="001E18B1" w:rsidRPr="00A32121" w:rsidRDefault="001E18B1" w:rsidP="001E18B1">
      <w:pPr>
        <w:rPr>
          <w:b/>
        </w:rPr>
      </w:pPr>
    </w:p>
    <w:p w:rsidR="001E18B1" w:rsidRDefault="001E18B1" w:rsidP="001E18B1">
      <w:pPr>
        <w:rPr>
          <w:b/>
        </w:rPr>
      </w:pPr>
      <w:r>
        <w:rPr>
          <w:b/>
        </w:rPr>
        <w:t>Proposal 7</w:t>
      </w:r>
      <w:r w:rsidRPr="00803293">
        <w:rPr>
          <w:b/>
        </w:rPr>
        <w:t>: The UE perform dual stream transmission using the selected E-TFCIs if the secondary stream selected E-TFCI meets the rank-2 requirements.</w:t>
      </w:r>
    </w:p>
    <w:p w:rsidR="001E18B1" w:rsidRPr="00803293" w:rsidRDefault="001E18B1" w:rsidP="001E18B1">
      <w:pPr>
        <w:rPr>
          <w:b/>
        </w:rPr>
      </w:pPr>
    </w:p>
    <w:p w:rsidR="001E18B1" w:rsidRDefault="001E18B1" w:rsidP="001E18B1">
      <w:pPr>
        <w:rPr>
          <w:b/>
        </w:rPr>
      </w:pPr>
      <w:r>
        <w:rPr>
          <w:b/>
        </w:rPr>
        <w:t>Proposal 8: The UE executes the legacy rank-1 E-TFC selection procedure when the rank-2 procedure does not lead to allowable rank-2 transmission parameters.</w:t>
      </w:r>
    </w:p>
    <w:p w:rsidR="001E18B1" w:rsidRPr="00803293" w:rsidRDefault="001E18B1" w:rsidP="001E18B1">
      <w:pPr>
        <w:rPr>
          <w:b/>
        </w:rPr>
      </w:pPr>
    </w:p>
    <w:p w:rsidR="001E18B1" w:rsidRDefault="001E18B1" w:rsidP="001E18B1">
      <w:pPr>
        <w:rPr>
          <w:b/>
        </w:rPr>
      </w:pPr>
      <w:r w:rsidRPr="008E1878">
        <w:rPr>
          <w:b/>
        </w:rPr>
        <w:t xml:space="preserve">Proposal </w:t>
      </w:r>
      <w:r>
        <w:rPr>
          <w:b/>
        </w:rPr>
        <w:t>9</w:t>
      </w:r>
      <w:r w:rsidRPr="008E1878">
        <w:rPr>
          <w:b/>
        </w:rPr>
        <w:t>: When retransmitting the primary stream, if the serving grant does not allow rank-2 transmission the UE does not request a TB for the secondary and transmits with rank-1.</w:t>
      </w:r>
    </w:p>
    <w:p w:rsidR="001E18B1" w:rsidRPr="008E1878" w:rsidRDefault="001E18B1" w:rsidP="001E18B1">
      <w:pPr>
        <w:rPr>
          <w:b/>
        </w:rPr>
      </w:pPr>
    </w:p>
    <w:p w:rsidR="001E18B1" w:rsidRDefault="001E18B1" w:rsidP="001E18B1">
      <w:pPr>
        <w:rPr>
          <w:b/>
        </w:rPr>
      </w:pPr>
      <w:r w:rsidRPr="00597C63">
        <w:rPr>
          <w:b/>
        </w:rPr>
        <w:t xml:space="preserve">Proposal </w:t>
      </w:r>
      <w:r>
        <w:rPr>
          <w:b/>
        </w:rPr>
        <w:t>10</w:t>
      </w:r>
      <w:r w:rsidRPr="00597C63">
        <w:rPr>
          <w:b/>
        </w:rPr>
        <w:t>: When the primary stream is retransmitting, the UE transmits with rank-2 if it has sufficient headroom, if the serving grant allows it, and if the secondary stream min TB</w:t>
      </w:r>
      <w:r>
        <w:rPr>
          <w:b/>
        </w:rPr>
        <w:t xml:space="preserve"> </w:t>
      </w:r>
      <w:proofErr w:type="spellStart"/>
      <w:r w:rsidRPr="00597C63">
        <w:rPr>
          <w:b/>
        </w:rPr>
        <w:t>S</w:t>
      </w:r>
      <w:r>
        <w:rPr>
          <w:b/>
        </w:rPr>
        <w:t>ize</w:t>
      </w:r>
      <w:r w:rsidRPr="00597C63">
        <w:rPr>
          <w:b/>
        </w:rPr>
        <w:t>criteria</w:t>
      </w:r>
      <w:proofErr w:type="spellEnd"/>
      <w:r w:rsidRPr="00597C63">
        <w:rPr>
          <w:b/>
        </w:rPr>
        <w:t xml:space="preserve"> is met.  </w:t>
      </w:r>
    </w:p>
    <w:p w:rsidR="001E18B1" w:rsidRDefault="001E18B1" w:rsidP="001E18B1">
      <w:pPr>
        <w:rPr>
          <w:b/>
        </w:rPr>
      </w:pPr>
    </w:p>
    <w:p w:rsidR="001E18B1" w:rsidRDefault="001E18B1" w:rsidP="001E18B1">
      <w:r>
        <w:rPr>
          <w:b/>
        </w:rPr>
        <w:t xml:space="preserve">Proposal 11: </w:t>
      </w:r>
      <w:r w:rsidRPr="00597C63">
        <w:rPr>
          <w:b/>
        </w:rPr>
        <w:t xml:space="preserve">E-TFC selection </w:t>
      </w:r>
      <w:r>
        <w:rPr>
          <w:b/>
        </w:rPr>
        <w:t xml:space="preserve">for the secondary stream </w:t>
      </w:r>
      <w:r w:rsidRPr="00597C63">
        <w:rPr>
          <w:b/>
        </w:rPr>
        <w:t xml:space="preserve">is performed the same way as for the two new transmission </w:t>
      </w:r>
      <w:proofErr w:type="gramStart"/>
      <w:r w:rsidRPr="00597C63">
        <w:rPr>
          <w:b/>
        </w:rPr>
        <w:t>case</w:t>
      </w:r>
      <w:proofErr w:type="gramEnd"/>
      <w:r>
        <w:rPr>
          <w:b/>
        </w:rPr>
        <w:t xml:space="preserve"> using the most recent value of the secondary stream offset.</w:t>
      </w:r>
    </w:p>
    <w:p w:rsidR="007271F6" w:rsidRPr="008C334E" w:rsidRDefault="007271F6" w:rsidP="00145F51">
      <w:pPr>
        <w:ind w:left="1440" w:hanging="1440"/>
      </w:pPr>
    </w:p>
    <w:p w:rsidR="00145F51" w:rsidRPr="00F32A9E" w:rsidRDefault="00145F51" w:rsidP="00145F51">
      <w:pPr>
        <w:pStyle w:val="Heading1"/>
      </w:pPr>
      <w:r w:rsidRPr="00F32A9E">
        <w:t>References</w:t>
      </w:r>
    </w:p>
    <w:p w:rsidR="006A143E" w:rsidRDefault="003860CB" w:rsidP="006A143E">
      <w:pPr>
        <w:pStyle w:val="iBodyText"/>
        <w:numPr>
          <w:ilvl w:val="0"/>
          <w:numId w:val="3"/>
        </w:numPr>
        <w:tabs>
          <w:tab w:val="clear" w:pos="360"/>
        </w:tabs>
        <w:ind w:left="450" w:hanging="360"/>
        <w:rPr>
          <w:rFonts w:ascii="Times New Roman" w:eastAsia="SimSun" w:hAnsi="Times New Roman"/>
          <w:sz w:val="20"/>
          <w:lang w:eastAsia="zh-CN"/>
        </w:rPr>
      </w:pPr>
      <w:bookmarkStart w:id="12" w:name="_Ref318974408"/>
      <w:bookmarkStart w:id="13" w:name="_Ref324152606"/>
      <w:bookmarkStart w:id="14" w:name="_Ref329604267"/>
      <w:r>
        <w:rPr>
          <w:rFonts w:ascii="Times New Roman" w:eastAsia="SimSun" w:hAnsi="Times New Roman"/>
          <w:sz w:val="20"/>
          <w:lang w:eastAsia="zh-CN"/>
        </w:rPr>
        <w:t>R</w:t>
      </w:r>
      <w:bookmarkEnd w:id="12"/>
      <w:bookmarkEnd w:id="13"/>
      <w:r w:rsidR="00206718">
        <w:rPr>
          <w:rFonts w:ascii="Times New Roman" w:eastAsia="SimSun" w:hAnsi="Times New Roman"/>
          <w:sz w:val="20"/>
          <w:lang w:eastAsia="zh-CN"/>
        </w:rPr>
        <w:t>P-111642, “MIMO with 64QAM for HSUPA,” Nokia Siemens Networks, 3GPP TSG RAN #54, Berlin, Germany, December 6</w:t>
      </w:r>
      <w:r w:rsidR="00206718" w:rsidRPr="00206718">
        <w:rPr>
          <w:rFonts w:ascii="Times New Roman" w:eastAsia="SimSun" w:hAnsi="Times New Roman"/>
          <w:sz w:val="20"/>
          <w:vertAlign w:val="superscript"/>
          <w:lang w:eastAsia="zh-CN"/>
        </w:rPr>
        <w:t>th</w:t>
      </w:r>
      <w:r w:rsidR="00206718">
        <w:rPr>
          <w:rFonts w:ascii="Times New Roman" w:eastAsia="SimSun" w:hAnsi="Times New Roman"/>
          <w:sz w:val="20"/>
          <w:lang w:eastAsia="zh-CN"/>
        </w:rPr>
        <w:t>-9</w:t>
      </w:r>
      <w:r w:rsidR="00206718" w:rsidRPr="00206718">
        <w:rPr>
          <w:rFonts w:ascii="Times New Roman" w:eastAsia="SimSun" w:hAnsi="Times New Roman"/>
          <w:sz w:val="20"/>
          <w:vertAlign w:val="superscript"/>
          <w:lang w:eastAsia="zh-CN"/>
        </w:rPr>
        <w:t>th</w:t>
      </w:r>
      <w:r w:rsidR="00206718">
        <w:rPr>
          <w:rFonts w:ascii="Times New Roman" w:eastAsia="SimSun" w:hAnsi="Times New Roman"/>
          <w:sz w:val="20"/>
          <w:lang w:eastAsia="zh-CN"/>
        </w:rPr>
        <w:t>, 2011.</w:t>
      </w:r>
      <w:bookmarkEnd w:id="14"/>
    </w:p>
    <w:p w:rsidR="002863C5" w:rsidRPr="002863C5" w:rsidRDefault="002863C5" w:rsidP="002863C5">
      <w:pPr>
        <w:numPr>
          <w:ilvl w:val="0"/>
          <w:numId w:val="3"/>
        </w:numPr>
        <w:tabs>
          <w:tab w:val="clear" w:pos="360"/>
          <w:tab w:val="num" w:pos="450"/>
        </w:tabs>
        <w:ind w:left="540" w:hanging="450"/>
        <w:rPr>
          <w:rFonts w:eastAsia="SimSun"/>
          <w:lang w:eastAsia="zh-CN"/>
        </w:rPr>
      </w:pPr>
      <w:bookmarkStart w:id="15" w:name="_Ref329865290"/>
      <w:r w:rsidRPr="002863C5">
        <w:rPr>
          <w:rFonts w:eastAsia="SimSun"/>
          <w:lang w:eastAsia="zh-CN"/>
        </w:rPr>
        <w:t>R1-124014 LS on RAN1 agreements on MIMO with 64QAM for HSUPA</w:t>
      </w:r>
    </w:p>
    <w:p w:rsidR="00AC6DE1" w:rsidRDefault="00AC6DE1" w:rsidP="006A143E">
      <w:pPr>
        <w:pStyle w:val="iBodyText"/>
        <w:numPr>
          <w:ilvl w:val="0"/>
          <w:numId w:val="3"/>
        </w:numPr>
        <w:tabs>
          <w:tab w:val="clear" w:pos="360"/>
        </w:tabs>
        <w:ind w:left="450" w:hanging="360"/>
        <w:rPr>
          <w:rFonts w:ascii="Times New Roman" w:eastAsia="SimSun" w:hAnsi="Times New Roman"/>
          <w:sz w:val="20"/>
          <w:lang w:eastAsia="zh-CN"/>
        </w:rPr>
      </w:pPr>
      <w:bookmarkStart w:id="16" w:name="_Ref329610889"/>
      <w:bookmarkEnd w:id="15"/>
      <w:r>
        <w:rPr>
          <w:rFonts w:ascii="Times New Roman" w:eastAsia="SimSun" w:hAnsi="Times New Roman"/>
          <w:sz w:val="20"/>
          <w:lang w:eastAsia="zh-CN"/>
        </w:rPr>
        <w:t>R1-122620, “SG interpretation and E-TFC selection for HSUPA MIMO,” InterDigital Communications, LLC., TSG RAN WG1 #69, Prague, Czech Republic, May 21</w:t>
      </w:r>
      <w:r w:rsidRPr="00AC6DE1">
        <w:rPr>
          <w:rFonts w:ascii="Times New Roman" w:eastAsia="SimSun" w:hAnsi="Times New Roman"/>
          <w:sz w:val="20"/>
          <w:vertAlign w:val="superscript"/>
          <w:lang w:eastAsia="zh-CN"/>
        </w:rPr>
        <w:t>st</w:t>
      </w:r>
      <w:r>
        <w:rPr>
          <w:rFonts w:ascii="Times New Roman" w:eastAsia="SimSun" w:hAnsi="Times New Roman"/>
          <w:sz w:val="20"/>
          <w:lang w:eastAsia="zh-CN"/>
        </w:rPr>
        <w:t>-25</w:t>
      </w:r>
      <w:r w:rsidRPr="00AC6DE1">
        <w:rPr>
          <w:rFonts w:ascii="Times New Roman" w:eastAsia="SimSun" w:hAnsi="Times New Roman"/>
          <w:sz w:val="20"/>
          <w:vertAlign w:val="superscript"/>
          <w:lang w:eastAsia="zh-CN"/>
        </w:rPr>
        <w:t>th</w:t>
      </w:r>
      <w:r>
        <w:rPr>
          <w:rFonts w:ascii="Times New Roman" w:eastAsia="SimSun" w:hAnsi="Times New Roman"/>
          <w:sz w:val="20"/>
          <w:lang w:eastAsia="zh-CN"/>
        </w:rPr>
        <w:t>, 2012.</w:t>
      </w:r>
      <w:bookmarkEnd w:id="16"/>
    </w:p>
    <w:p w:rsidR="00760738" w:rsidRDefault="00760738" w:rsidP="006A143E">
      <w:pPr>
        <w:pStyle w:val="iBodyText"/>
        <w:numPr>
          <w:ilvl w:val="0"/>
          <w:numId w:val="3"/>
        </w:numPr>
        <w:tabs>
          <w:tab w:val="clear" w:pos="360"/>
        </w:tabs>
        <w:ind w:left="450" w:hanging="360"/>
        <w:rPr>
          <w:rFonts w:ascii="Times New Roman" w:eastAsia="SimSun" w:hAnsi="Times New Roman"/>
          <w:sz w:val="20"/>
          <w:lang w:eastAsia="zh-CN"/>
        </w:rPr>
      </w:pPr>
      <w:bookmarkStart w:id="17" w:name="_Ref329778672"/>
      <w:r>
        <w:rPr>
          <w:rFonts w:ascii="Times New Roman" w:eastAsia="SimSun" w:hAnsi="Times New Roman"/>
          <w:sz w:val="20"/>
          <w:lang w:eastAsia="zh-CN"/>
        </w:rPr>
        <w:t>TS 25.133, “Requirements for support of radio resource management (FDD)”</w:t>
      </w:r>
      <w:bookmarkEnd w:id="17"/>
    </w:p>
    <w:p w:rsidR="002F2BD3" w:rsidRPr="00C045F2" w:rsidRDefault="002F2BD3" w:rsidP="006A143E">
      <w:pPr>
        <w:pStyle w:val="iBodyText"/>
        <w:numPr>
          <w:ilvl w:val="0"/>
          <w:numId w:val="3"/>
        </w:numPr>
        <w:tabs>
          <w:tab w:val="clear" w:pos="360"/>
        </w:tabs>
        <w:ind w:left="450" w:hanging="360"/>
        <w:rPr>
          <w:rFonts w:ascii="Times New Roman" w:eastAsia="SimSun" w:hAnsi="Times New Roman"/>
          <w:sz w:val="20"/>
          <w:lang w:eastAsia="zh-CN"/>
        </w:rPr>
      </w:pPr>
      <w:bookmarkStart w:id="18" w:name="_Ref329779672"/>
      <w:r>
        <w:rPr>
          <w:rFonts w:ascii="Times New Roman" w:eastAsia="SimSun" w:hAnsi="Times New Roman"/>
          <w:sz w:val="20"/>
          <w:lang w:eastAsia="zh-CN"/>
        </w:rPr>
        <w:t>TS 25.214, “Physical layer procedures (FDD)”</w:t>
      </w:r>
      <w:bookmarkEnd w:id="18"/>
    </w:p>
    <w:sectPr w:rsidR="002F2BD3" w:rsidRPr="00C045F2" w:rsidSect="007A55F8">
      <w:pgSz w:w="12240" w:h="15840" w:code="1"/>
      <w:pgMar w:top="1440" w:right="1800" w:bottom="1440" w:left="180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F32" w:rsidRDefault="003D5F32" w:rsidP="00AF4F37">
      <w:r>
        <w:separator/>
      </w:r>
    </w:p>
  </w:endnote>
  <w:endnote w:type="continuationSeparator" w:id="0">
    <w:p w:rsidR="003D5F32" w:rsidRDefault="003D5F32" w:rsidP="00AF4F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A00002EF" w:usb1="40002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F32" w:rsidRDefault="003D5F32" w:rsidP="00AF4F37">
      <w:r>
        <w:separator/>
      </w:r>
    </w:p>
  </w:footnote>
  <w:footnote w:type="continuationSeparator" w:id="0">
    <w:p w:rsidR="003D5F32" w:rsidRDefault="003D5F32" w:rsidP="00AF4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360"/>
        </w:tabs>
        <w:ind w:left="357" w:hanging="357"/>
      </w:pPr>
    </w:lvl>
  </w:abstractNum>
  <w:abstractNum w:abstractNumId="1">
    <w:nsid w:val="019D1E62"/>
    <w:multiLevelType w:val="multilevel"/>
    <w:tmpl w:val="E1E2446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0D5687"/>
    <w:multiLevelType w:val="hybridMultilevel"/>
    <w:tmpl w:val="9564A5A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5C1D64"/>
    <w:multiLevelType w:val="hybridMultilevel"/>
    <w:tmpl w:val="85A0B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B13F33"/>
    <w:multiLevelType w:val="hybridMultilevel"/>
    <w:tmpl w:val="A80A2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055BDA"/>
    <w:multiLevelType w:val="hybridMultilevel"/>
    <w:tmpl w:val="05B2D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AB3CE0"/>
    <w:multiLevelType w:val="hybridMultilevel"/>
    <w:tmpl w:val="494C5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76EB6"/>
    <w:multiLevelType w:val="hybridMultilevel"/>
    <w:tmpl w:val="2C0E7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2F0979"/>
    <w:multiLevelType w:val="hybridMultilevel"/>
    <w:tmpl w:val="2040B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25187D"/>
    <w:multiLevelType w:val="hybridMultilevel"/>
    <w:tmpl w:val="57D2A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F86181"/>
    <w:multiLevelType w:val="hybridMultilevel"/>
    <w:tmpl w:val="E410DFE6"/>
    <w:lvl w:ilvl="0" w:tplc="D834E24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952FC5"/>
    <w:multiLevelType w:val="hybridMultilevel"/>
    <w:tmpl w:val="2A8C9C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4824E60"/>
    <w:multiLevelType w:val="hybridMultilevel"/>
    <w:tmpl w:val="DAC6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D1994"/>
    <w:multiLevelType w:val="hybridMultilevel"/>
    <w:tmpl w:val="D5442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7E5E7F"/>
    <w:multiLevelType w:val="hybridMultilevel"/>
    <w:tmpl w:val="F13E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751A6A"/>
    <w:multiLevelType w:val="hybridMultilevel"/>
    <w:tmpl w:val="FF90B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C7685B"/>
    <w:multiLevelType w:val="multilevel"/>
    <w:tmpl w:val="7C36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4B013D6"/>
    <w:multiLevelType w:val="hybridMultilevel"/>
    <w:tmpl w:val="54FA7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B657B9"/>
    <w:multiLevelType w:val="hybridMultilevel"/>
    <w:tmpl w:val="5D6A1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0853AE"/>
    <w:multiLevelType w:val="multilevel"/>
    <w:tmpl w:val="F31C02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862B88"/>
    <w:multiLevelType w:val="hybridMultilevel"/>
    <w:tmpl w:val="98A46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7220B7"/>
    <w:multiLevelType w:val="hybridMultilevel"/>
    <w:tmpl w:val="6F42B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4F534B"/>
    <w:multiLevelType w:val="hybridMultilevel"/>
    <w:tmpl w:val="31D0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9C2E93"/>
    <w:multiLevelType w:val="hybridMultilevel"/>
    <w:tmpl w:val="EAB6D076"/>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5">
    <w:nsid w:val="51351D79"/>
    <w:multiLevelType w:val="hybridMultilevel"/>
    <w:tmpl w:val="D9DE9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A2238E"/>
    <w:multiLevelType w:val="multilevel"/>
    <w:tmpl w:val="E71CC6E2"/>
    <w:lvl w:ilvl="0">
      <w:start w:val="1"/>
      <w:numFmt w:val="decimal"/>
      <w:lvlText w:val="%1"/>
      <w:lvlJc w:val="left"/>
      <w:pPr>
        <w:ind w:left="432" w:hanging="432"/>
      </w:pPr>
    </w:lvl>
    <w:lvl w:ilvl="1">
      <w:start w:val="1"/>
      <w:numFmt w:val="decimal"/>
      <w:lvlText w:val="%1.%2"/>
      <w:lvlJc w:val="left"/>
      <w:pPr>
        <w:ind w:left="102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56B34C55"/>
    <w:multiLevelType w:val="hybridMultilevel"/>
    <w:tmpl w:val="4522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1F6411"/>
    <w:multiLevelType w:val="hybridMultilevel"/>
    <w:tmpl w:val="666CA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4C276F"/>
    <w:multiLevelType w:val="hybridMultilevel"/>
    <w:tmpl w:val="1DF81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FA2DE9"/>
    <w:multiLevelType w:val="hybridMultilevel"/>
    <w:tmpl w:val="9A2CF854"/>
    <w:lvl w:ilvl="0" w:tplc="FFFFFFFF">
      <w:start w:val="1"/>
      <w:numFmt w:val="bullet"/>
      <w:lvlText w:val=""/>
      <w:lvlJc w:val="left"/>
      <w:pPr>
        <w:tabs>
          <w:tab w:val="num" w:pos="1080"/>
        </w:tabs>
        <w:ind w:left="1080" w:hanging="360"/>
      </w:pPr>
      <w:rPr>
        <w:rFonts w:ascii="Symbol" w:hAnsi="Symbol" w:hint="default"/>
      </w:rPr>
    </w:lvl>
    <w:lvl w:ilvl="1" w:tplc="FFFFFFFF">
      <w:start w:val="1"/>
      <w:numFmt w:val="lowerLetter"/>
      <w:lvlText w:val="%2."/>
      <w:lvlJc w:val="left"/>
      <w:pPr>
        <w:tabs>
          <w:tab w:val="num" w:pos="1800"/>
        </w:tabs>
        <w:ind w:left="1800" w:hanging="360"/>
      </w:pPr>
      <w:rPr>
        <w:rFonts w:cs="Times New Roman"/>
        <w:lang w:val="en-GB"/>
      </w:rPr>
    </w:lvl>
    <w:lvl w:ilvl="2" w:tplc="04090001">
      <w:start w:val="1"/>
      <w:numFmt w:val="bullet"/>
      <w:lvlText w:val=""/>
      <w:lvlJc w:val="left"/>
      <w:pPr>
        <w:tabs>
          <w:tab w:val="num" w:pos="2520"/>
        </w:tabs>
        <w:ind w:left="2520" w:hanging="180"/>
      </w:pPr>
      <w:rPr>
        <w:rFonts w:ascii="Symbol" w:hAnsi="Symbol" w:hint="default"/>
      </w:rPr>
    </w:lvl>
    <w:lvl w:ilvl="3" w:tplc="FFFFFFFF">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1">
    <w:nsid w:val="5F911664"/>
    <w:multiLevelType w:val="hybridMultilevel"/>
    <w:tmpl w:val="7A825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AD31C3"/>
    <w:multiLevelType w:val="hybridMultilevel"/>
    <w:tmpl w:val="711A7DF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6132C98"/>
    <w:multiLevelType w:val="hybridMultilevel"/>
    <w:tmpl w:val="E0942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540134"/>
    <w:multiLevelType w:val="hybridMultilevel"/>
    <w:tmpl w:val="CF44E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B101E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nsid w:val="6CF251F7"/>
    <w:multiLevelType w:val="hybridMultilevel"/>
    <w:tmpl w:val="B1349BB4"/>
    <w:lvl w:ilvl="0" w:tplc="353CBDFA">
      <w:start w:val="1"/>
      <w:numFmt w:val="decimal"/>
      <w:lvlText w:val="[%1]"/>
      <w:lvlJc w:val="left"/>
      <w:pPr>
        <w:tabs>
          <w:tab w:val="num" w:pos="360"/>
        </w:tabs>
        <w:ind w:left="288" w:hanging="288"/>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03E3752"/>
    <w:multiLevelType w:val="hybridMultilevel"/>
    <w:tmpl w:val="EC18F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C17401"/>
    <w:multiLevelType w:val="hybridMultilevel"/>
    <w:tmpl w:val="1C741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5C32EB"/>
    <w:multiLevelType w:val="hybridMultilevel"/>
    <w:tmpl w:val="9BF22B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70373C0"/>
    <w:multiLevelType w:val="hybridMultilevel"/>
    <w:tmpl w:val="A76C784E"/>
    <w:lvl w:ilvl="0" w:tplc="AFC49ACC">
      <w:start w:val="5"/>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FD3B55"/>
    <w:multiLevelType w:val="hybridMultilevel"/>
    <w:tmpl w:val="FE20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8816E7"/>
    <w:multiLevelType w:val="hybridMultilevel"/>
    <w:tmpl w:val="900ED4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DDE07FC"/>
    <w:multiLevelType w:val="hybridMultilevel"/>
    <w:tmpl w:val="0D64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03658B"/>
    <w:multiLevelType w:val="hybridMultilevel"/>
    <w:tmpl w:val="FB966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36"/>
  </w:num>
  <w:num w:numId="4">
    <w:abstractNumId w:val="32"/>
  </w:num>
  <w:num w:numId="5">
    <w:abstractNumId w:val="16"/>
  </w:num>
  <w:num w:numId="6">
    <w:abstractNumId w:val="24"/>
  </w:num>
  <w:num w:numId="7">
    <w:abstractNumId w:val="39"/>
  </w:num>
  <w:num w:numId="8">
    <w:abstractNumId w:val="33"/>
  </w:num>
  <w:num w:numId="9">
    <w:abstractNumId w:val="41"/>
  </w:num>
  <w:num w:numId="10">
    <w:abstractNumId w:val="4"/>
  </w:num>
  <w:num w:numId="11">
    <w:abstractNumId w:val="30"/>
  </w:num>
  <w:num w:numId="12">
    <w:abstractNumId w:val="40"/>
  </w:num>
  <w:num w:numId="13">
    <w:abstractNumId w:val="8"/>
  </w:num>
  <w:num w:numId="14">
    <w:abstractNumId w:val="44"/>
  </w:num>
  <w:num w:numId="15">
    <w:abstractNumId w:val="12"/>
  </w:num>
  <w:num w:numId="16">
    <w:abstractNumId w:val="20"/>
  </w:num>
  <w:num w:numId="17">
    <w:abstractNumId w:val="27"/>
  </w:num>
  <w:num w:numId="18">
    <w:abstractNumId w:val="7"/>
  </w:num>
  <w:num w:numId="19">
    <w:abstractNumId w:val="43"/>
  </w:num>
  <w:num w:numId="20">
    <w:abstractNumId w:val="11"/>
  </w:num>
  <w:num w:numId="21">
    <w:abstractNumId w:val="14"/>
  </w:num>
  <w:num w:numId="22">
    <w:abstractNumId w:val="1"/>
  </w:num>
  <w:num w:numId="23">
    <w:abstractNumId w:val="19"/>
  </w:num>
  <w:num w:numId="24">
    <w:abstractNumId w:val="42"/>
  </w:num>
  <w:num w:numId="25">
    <w:abstractNumId w:val="22"/>
  </w:num>
  <w:num w:numId="26">
    <w:abstractNumId w:val="17"/>
  </w:num>
  <w:num w:numId="27">
    <w:abstractNumId w:val="34"/>
  </w:num>
  <w:num w:numId="28">
    <w:abstractNumId w:val="29"/>
  </w:num>
  <w:num w:numId="29">
    <w:abstractNumId w:val="6"/>
  </w:num>
  <w:num w:numId="30">
    <w:abstractNumId w:val="2"/>
  </w:num>
  <w:num w:numId="31">
    <w:abstractNumId w:val="37"/>
  </w:num>
  <w:num w:numId="32">
    <w:abstractNumId w:val="9"/>
  </w:num>
  <w:num w:numId="33">
    <w:abstractNumId w:val="21"/>
  </w:num>
  <w:num w:numId="34">
    <w:abstractNumId w:val="18"/>
  </w:num>
  <w:num w:numId="35">
    <w:abstractNumId w:val="5"/>
  </w:num>
  <w:num w:numId="36">
    <w:abstractNumId w:val="13"/>
  </w:num>
  <w:num w:numId="37">
    <w:abstractNumId w:val="25"/>
  </w:num>
  <w:num w:numId="38">
    <w:abstractNumId w:val="3"/>
  </w:num>
  <w:num w:numId="39">
    <w:abstractNumId w:val="28"/>
  </w:num>
  <w:num w:numId="40">
    <w:abstractNumId w:val="31"/>
  </w:num>
  <w:num w:numId="41">
    <w:abstractNumId w:val="38"/>
  </w:num>
  <w:num w:numId="42">
    <w:abstractNumId w:val="35"/>
  </w:num>
  <w:num w:numId="43">
    <w:abstractNumId w:val="15"/>
  </w:num>
  <w:num w:numId="44">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hideSpellingErrors/>
  <w:hideGrammaticalErrors/>
  <w:proofState w:spelling="clean" w:grammar="clean"/>
  <w:stylePaneFormatFilter w:val="3F01"/>
  <w:doNotTrackMoves/>
  <w:defaultTabStop w:val="720"/>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52E2A"/>
    <w:rsid w:val="00000421"/>
    <w:rsid w:val="0000068D"/>
    <w:rsid w:val="00000FF6"/>
    <w:rsid w:val="0000190A"/>
    <w:rsid w:val="000021C3"/>
    <w:rsid w:val="000024A5"/>
    <w:rsid w:val="0000302A"/>
    <w:rsid w:val="00003059"/>
    <w:rsid w:val="00004D46"/>
    <w:rsid w:val="00004FDF"/>
    <w:rsid w:val="00006D2C"/>
    <w:rsid w:val="000072D1"/>
    <w:rsid w:val="00007C35"/>
    <w:rsid w:val="000101C4"/>
    <w:rsid w:val="0001021D"/>
    <w:rsid w:val="000105A8"/>
    <w:rsid w:val="0001066C"/>
    <w:rsid w:val="00010C88"/>
    <w:rsid w:val="00011C24"/>
    <w:rsid w:val="00011EC6"/>
    <w:rsid w:val="00011F6C"/>
    <w:rsid w:val="000126E6"/>
    <w:rsid w:val="000126F8"/>
    <w:rsid w:val="000127F6"/>
    <w:rsid w:val="00013059"/>
    <w:rsid w:val="0001385C"/>
    <w:rsid w:val="00015E16"/>
    <w:rsid w:val="00015ECC"/>
    <w:rsid w:val="000162A4"/>
    <w:rsid w:val="00017652"/>
    <w:rsid w:val="00017AA9"/>
    <w:rsid w:val="000207FB"/>
    <w:rsid w:val="00020F75"/>
    <w:rsid w:val="000211E1"/>
    <w:rsid w:val="0002164E"/>
    <w:rsid w:val="00021DCB"/>
    <w:rsid w:val="000223C0"/>
    <w:rsid w:val="00022447"/>
    <w:rsid w:val="00022E7F"/>
    <w:rsid w:val="00023002"/>
    <w:rsid w:val="00023027"/>
    <w:rsid w:val="000234BB"/>
    <w:rsid w:val="000240C3"/>
    <w:rsid w:val="00024391"/>
    <w:rsid w:val="00024867"/>
    <w:rsid w:val="00024871"/>
    <w:rsid w:val="000248D4"/>
    <w:rsid w:val="00025039"/>
    <w:rsid w:val="0002582A"/>
    <w:rsid w:val="00025ADD"/>
    <w:rsid w:val="00025CC4"/>
    <w:rsid w:val="00025F62"/>
    <w:rsid w:val="0002662D"/>
    <w:rsid w:val="0002751E"/>
    <w:rsid w:val="000276F7"/>
    <w:rsid w:val="000277A4"/>
    <w:rsid w:val="00027887"/>
    <w:rsid w:val="00027DC3"/>
    <w:rsid w:val="000300E5"/>
    <w:rsid w:val="00030A6E"/>
    <w:rsid w:val="00030B80"/>
    <w:rsid w:val="00030E2A"/>
    <w:rsid w:val="0003103F"/>
    <w:rsid w:val="000326C1"/>
    <w:rsid w:val="000330A6"/>
    <w:rsid w:val="0003327C"/>
    <w:rsid w:val="0003387E"/>
    <w:rsid w:val="000344D2"/>
    <w:rsid w:val="00034B5E"/>
    <w:rsid w:val="00034E7D"/>
    <w:rsid w:val="0003503E"/>
    <w:rsid w:val="00035050"/>
    <w:rsid w:val="00035567"/>
    <w:rsid w:val="000356BB"/>
    <w:rsid w:val="000360D8"/>
    <w:rsid w:val="00036385"/>
    <w:rsid w:val="000369D2"/>
    <w:rsid w:val="00036A2D"/>
    <w:rsid w:val="00036E1A"/>
    <w:rsid w:val="00036F38"/>
    <w:rsid w:val="00037613"/>
    <w:rsid w:val="00037700"/>
    <w:rsid w:val="00037B81"/>
    <w:rsid w:val="0004049E"/>
    <w:rsid w:val="00041F43"/>
    <w:rsid w:val="00042AF7"/>
    <w:rsid w:val="000432B7"/>
    <w:rsid w:val="000438B2"/>
    <w:rsid w:val="000441C0"/>
    <w:rsid w:val="0004421A"/>
    <w:rsid w:val="0004437E"/>
    <w:rsid w:val="000448E7"/>
    <w:rsid w:val="00044C17"/>
    <w:rsid w:val="00044FC0"/>
    <w:rsid w:val="00045378"/>
    <w:rsid w:val="00045E50"/>
    <w:rsid w:val="00046262"/>
    <w:rsid w:val="000467EA"/>
    <w:rsid w:val="00046ADE"/>
    <w:rsid w:val="000471C4"/>
    <w:rsid w:val="00047272"/>
    <w:rsid w:val="00047BFF"/>
    <w:rsid w:val="00047DFB"/>
    <w:rsid w:val="00050294"/>
    <w:rsid w:val="00050545"/>
    <w:rsid w:val="000508AE"/>
    <w:rsid w:val="000511C8"/>
    <w:rsid w:val="0005214A"/>
    <w:rsid w:val="000522E4"/>
    <w:rsid w:val="00053900"/>
    <w:rsid w:val="0005394C"/>
    <w:rsid w:val="00053DC2"/>
    <w:rsid w:val="000541EE"/>
    <w:rsid w:val="00054333"/>
    <w:rsid w:val="00055132"/>
    <w:rsid w:val="00055225"/>
    <w:rsid w:val="0005537A"/>
    <w:rsid w:val="0005548B"/>
    <w:rsid w:val="00055568"/>
    <w:rsid w:val="000561F6"/>
    <w:rsid w:val="00056933"/>
    <w:rsid w:val="00056AF1"/>
    <w:rsid w:val="00056C59"/>
    <w:rsid w:val="00056CE4"/>
    <w:rsid w:val="000576C6"/>
    <w:rsid w:val="000604F2"/>
    <w:rsid w:val="00060539"/>
    <w:rsid w:val="000609A4"/>
    <w:rsid w:val="000616BB"/>
    <w:rsid w:val="00062B3A"/>
    <w:rsid w:val="00063581"/>
    <w:rsid w:val="0006381E"/>
    <w:rsid w:val="000638EB"/>
    <w:rsid w:val="00063993"/>
    <w:rsid w:val="000639D3"/>
    <w:rsid w:val="00063B65"/>
    <w:rsid w:val="0006458C"/>
    <w:rsid w:val="0006495E"/>
    <w:rsid w:val="000649D9"/>
    <w:rsid w:val="00064DD3"/>
    <w:rsid w:val="000652DB"/>
    <w:rsid w:val="00065561"/>
    <w:rsid w:val="00065DBC"/>
    <w:rsid w:val="00066876"/>
    <w:rsid w:val="0006692E"/>
    <w:rsid w:val="000669A9"/>
    <w:rsid w:val="00066BBA"/>
    <w:rsid w:val="00067A96"/>
    <w:rsid w:val="00067E70"/>
    <w:rsid w:val="0007002B"/>
    <w:rsid w:val="00070A2B"/>
    <w:rsid w:val="0007128E"/>
    <w:rsid w:val="00071846"/>
    <w:rsid w:val="0007248A"/>
    <w:rsid w:val="00073072"/>
    <w:rsid w:val="00073319"/>
    <w:rsid w:val="000735B4"/>
    <w:rsid w:val="000737AB"/>
    <w:rsid w:val="000739C1"/>
    <w:rsid w:val="00074EED"/>
    <w:rsid w:val="00074F3E"/>
    <w:rsid w:val="00075C7A"/>
    <w:rsid w:val="0007600D"/>
    <w:rsid w:val="00076609"/>
    <w:rsid w:val="00076A8E"/>
    <w:rsid w:val="00076D9D"/>
    <w:rsid w:val="00080248"/>
    <w:rsid w:val="00080849"/>
    <w:rsid w:val="00080F63"/>
    <w:rsid w:val="00080FAC"/>
    <w:rsid w:val="0008148A"/>
    <w:rsid w:val="00081526"/>
    <w:rsid w:val="0008235A"/>
    <w:rsid w:val="00082483"/>
    <w:rsid w:val="0008265F"/>
    <w:rsid w:val="00082D49"/>
    <w:rsid w:val="00082E96"/>
    <w:rsid w:val="00082F82"/>
    <w:rsid w:val="000834ED"/>
    <w:rsid w:val="00083ED2"/>
    <w:rsid w:val="0008552E"/>
    <w:rsid w:val="000868CF"/>
    <w:rsid w:val="00086902"/>
    <w:rsid w:val="00086C61"/>
    <w:rsid w:val="00087258"/>
    <w:rsid w:val="000904D5"/>
    <w:rsid w:val="00091701"/>
    <w:rsid w:val="00091CC1"/>
    <w:rsid w:val="000925C9"/>
    <w:rsid w:val="000927BF"/>
    <w:rsid w:val="00092F55"/>
    <w:rsid w:val="000932EA"/>
    <w:rsid w:val="00093AED"/>
    <w:rsid w:val="00093B43"/>
    <w:rsid w:val="0009458F"/>
    <w:rsid w:val="00094ACE"/>
    <w:rsid w:val="00094D73"/>
    <w:rsid w:val="00095043"/>
    <w:rsid w:val="000952BB"/>
    <w:rsid w:val="000953C8"/>
    <w:rsid w:val="00096078"/>
    <w:rsid w:val="0009693C"/>
    <w:rsid w:val="00096D70"/>
    <w:rsid w:val="000970AF"/>
    <w:rsid w:val="0009729B"/>
    <w:rsid w:val="00097380"/>
    <w:rsid w:val="00097387"/>
    <w:rsid w:val="0009747B"/>
    <w:rsid w:val="000977AC"/>
    <w:rsid w:val="00097AEE"/>
    <w:rsid w:val="000A004A"/>
    <w:rsid w:val="000A01C2"/>
    <w:rsid w:val="000A0FB6"/>
    <w:rsid w:val="000A141A"/>
    <w:rsid w:val="000A16EC"/>
    <w:rsid w:val="000A1798"/>
    <w:rsid w:val="000A2A93"/>
    <w:rsid w:val="000A2B72"/>
    <w:rsid w:val="000A2C0F"/>
    <w:rsid w:val="000A3C38"/>
    <w:rsid w:val="000A4661"/>
    <w:rsid w:val="000A526A"/>
    <w:rsid w:val="000A529D"/>
    <w:rsid w:val="000A52DA"/>
    <w:rsid w:val="000A643B"/>
    <w:rsid w:val="000A6738"/>
    <w:rsid w:val="000A67BD"/>
    <w:rsid w:val="000A6B64"/>
    <w:rsid w:val="000A71D6"/>
    <w:rsid w:val="000A7813"/>
    <w:rsid w:val="000B0A1C"/>
    <w:rsid w:val="000B1297"/>
    <w:rsid w:val="000B13A6"/>
    <w:rsid w:val="000B1A9C"/>
    <w:rsid w:val="000B1C2C"/>
    <w:rsid w:val="000B27AC"/>
    <w:rsid w:val="000B29A7"/>
    <w:rsid w:val="000B2BD4"/>
    <w:rsid w:val="000B3EDB"/>
    <w:rsid w:val="000B4815"/>
    <w:rsid w:val="000B4918"/>
    <w:rsid w:val="000B5A6D"/>
    <w:rsid w:val="000B5C24"/>
    <w:rsid w:val="000B60C6"/>
    <w:rsid w:val="000B64E6"/>
    <w:rsid w:val="000B6511"/>
    <w:rsid w:val="000B6E33"/>
    <w:rsid w:val="000B6F25"/>
    <w:rsid w:val="000B717C"/>
    <w:rsid w:val="000B758C"/>
    <w:rsid w:val="000B7D66"/>
    <w:rsid w:val="000C02EA"/>
    <w:rsid w:val="000C03A9"/>
    <w:rsid w:val="000C049F"/>
    <w:rsid w:val="000C0F0F"/>
    <w:rsid w:val="000C1B55"/>
    <w:rsid w:val="000C1BC1"/>
    <w:rsid w:val="000C1E23"/>
    <w:rsid w:val="000C2C97"/>
    <w:rsid w:val="000C2FFA"/>
    <w:rsid w:val="000C3366"/>
    <w:rsid w:val="000C3652"/>
    <w:rsid w:val="000C40D3"/>
    <w:rsid w:val="000C4B02"/>
    <w:rsid w:val="000C4DFF"/>
    <w:rsid w:val="000C4FDD"/>
    <w:rsid w:val="000C5B56"/>
    <w:rsid w:val="000C62A5"/>
    <w:rsid w:val="000C647F"/>
    <w:rsid w:val="000C64B5"/>
    <w:rsid w:val="000C6724"/>
    <w:rsid w:val="000C6E80"/>
    <w:rsid w:val="000C6EF8"/>
    <w:rsid w:val="000C747C"/>
    <w:rsid w:val="000C7559"/>
    <w:rsid w:val="000D0251"/>
    <w:rsid w:val="000D1FD2"/>
    <w:rsid w:val="000D2DAC"/>
    <w:rsid w:val="000D354C"/>
    <w:rsid w:val="000D4CD9"/>
    <w:rsid w:val="000D523D"/>
    <w:rsid w:val="000D5406"/>
    <w:rsid w:val="000D5AF7"/>
    <w:rsid w:val="000D62B0"/>
    <w:rsid w:val="000D6D20"/>
    <w:rsid w:val="000E04A1"/>
    <w:rsid w:val="000E0E4A"/>
    <w:rsid w:val="000E0F69"/>
    <w:rsid w:val="000E1203"/>
    <w:rsid w:val="000E26A1"/>
    <w:rsid w:val="000E28E8"/>
    <w:rsid w:val="000E2C02"/>
    <w:rsid w:val="000E2D35"/>
    <w:rsid w:val="000E2EA2"/>
    <w:rsid w:val="000E332E"/>
    <w:rsid w:val="000E398D"/>
    <w:rsid w:val="000E3FC9"/>
    <w:rsid w:val="000E450D"/>
    <w:rsid w:val="000E5C3F"/>
    <w:rsid w:val="000E5F19"/>
    <w:rsid w:val="000E6237"/>
    <w:rsid w:val="000E6871"/>
    <w:rsid w:val="000E6B2E"/>
    <w:rsid w:val="000E6C27"/>
    <w:rsid w:val="000E790A"/>
    <w:rsid w:val="000E7A50"/>
    <w:rsid w:val="000E7D7F"/>
    <w:rsid w:val="000F1208"/>
    <w:rsid w:val="000F2047"/>
    <w:rsid w:val="000F2A12"/>
    <w:rsid w:val="000F367A"/>
    <w:rsid w:val="000F3966"/>
    <w:rsid w:val="000F4679"/>
    <w:rsid w:val="000F46FB"/>
    <w:rsid w:val="000F4971"/>
    <w:rsid w:val="000F521A"/>
    <w:rsid w:val="000F5568"/>
    <w:rsid w:val="000F590D"/>
    <w:rsid w:val="000F5C85"/>
    <w:rsid w:val="000F62F0"/>
    <w:rsid w:val="000F6622"/>
    <w:rsid w:val="000F6C5B"/>
    <w:rsid w:val="000F6ED0"/>
    <w:rsid w:val="0010008D"/>
    <w:rsid w:val="00100846"/>
    <w:rsid w:val="0010133F"/>
    <w:rsid w:val="001013CD"/>
    <w:rsid w:val="00101782"/>
    <w:rsid w:val="00101974"/>
    <w:rsid w:val="00101EDF"/>
    <w:rsid w:val="001021EE"/>
    <w:rsid w:val="00102285"/>
    <w:rsid w:val="00102BA9"/>
    <w:rsid w:val="00102E1F"/>
    <w:rsid w:val="00103199"/>
    <w:rsid w:val="00104049"/>
    <w:rsid w:val="0010446C"/>
    <w:rsid w:val="00104943"/>
    <w:rsid w:val="00104CB7"/>
    <w:rsid w:val="00104E3B"/>
    <w:rsid w:val="00105415"/>
    <w:rsid w:val="0010542A"/>
    <w:rsid w:val="00105E87"/>
    <w:rsid w:val="00105F4D"/>
    <w:rsid w:val="00106080"/>
    <w:rsid w:val="0010622F"/>
    <w:rsid w:val="001067E7"/>
    <w:rsid w:val="001067F2"/>
    <w:rsid w:val="0010761B"/>
    <w:rsid w:val="0010788D"/>
    <w:rsid w:val="00107C34"/>
    <w:rsid w:val="00107E42"/>
    <w:rsid w:val="001103E7"/>
    <w:rsid w:val="00110920"/>
    <w:rsid w:val="00111141"/>
    <w:rsid w:val="0011168C"/>
    <w:rsid w:val="00111978"/>
    <w:rsid w:val="001122C1"/>
    <w:rsid w:val="0011251C"/>
    <w:rsid w:val="00112816"/>
    <w:rsid w:val="00113364"/>
    <w:rsid w:val="00113628"/>
    <w:rsid w:val="001142D3"/>
    <w:rsid w:val="001144F0"/>
    <w:rsid w:val="00114672"/>
    <w:rsid w:val="00114AEA"/>
    <w:rsid w:val="00115258"/>
    <w:rsid w:val="001161D3"/>
    <w:rsid w:val="0011634E"/>
    <w:rsid w:val="00116EB3"/>
    <w:rsid w:val="00117303"/>
    <w:rsid w:val="001179A8"/>
    <w:rsid w:val="00117BFB"/>
    <w:rsid w:val="0012003C"/>
    <w:rsid w:val="00120049"/>
    <w:rsid w:val="00120C74"/>
    <w:rsid w:val="001217AF"/>
    <w:rsid w:val="00121AA1"/>
    <w:rsid w:val="00122317"/>
    <w:rsid w:val="001227C8"/>
    <w:rsid w:val="00122D5B"/>
    <w:rsid w:val="001230A6"/>
    <w:rsid w:val="00123EC2"/>
    <w:rsid w:val="00125292"/>
    <w:rsid w:val="00125796"/>
    <w:rsid w:val="00125D69"/>
    <w:rsid w:val="001260E1"/>
    <w:rsid w:val="001260ED"/>
    <w:rsid w:val="00126DA4"/>
    <w:rsid w:val="0012706D"/>
    <w:rsid w:val="0012737D"/>
    <w:rsid w:val="001273E4"/>
    <w:rsid w:val="00127438"/>
    <w:rsid w:val="00127862"/>
    <w:rsid w:val="00130060"/>
    <w:rsid w:val="001300B6"/>
    <w:rsid w:val="0013035B"/>
    <w:rsid w:val="00130B3E"/>
    <w:rsid w:val="00130C36"/>
    <w:rsid w:val="00130E92"/>
    <w:rsid w:val="001310A9"/>
    <w:rsid w:val="001312E5"/>
    <w:rsid w:val="00131766"/>
    <w:rsid w:val="00131893"/>
    <w:rsid w:val="00132217"/>
    <w:rsid w:val="001323DE"/>
    <w:rsid w:val="001334A9"/>
    <w:rsid w:val="001343BC"/>
    <w:rsid w:val="00134AB2"/>
    <w:rsid w:val="00135796"/>
    <w:rsid w:val="00135824"/>
    <w:rsid w:val="001359C4"/>
    <w:rsid w:val="001361D0"/>
    <w:rsid w:val="001367E8"/>
    <w:rsid w:val="00137921"/>
    <w:rsid w:val="00137E4C"/>
    <w:rsid w:val="00137F0F"/>
    <w:rsid w:val="001402E0"/>
    <w:rsid w:val="00140612"/>
    <w:rsid w:val="00140716"/>
    <w:rsid w:val="001409F1"/>
    <w:rsid w:val="00141FD1"/>
    <w:rsid w:val="00142453"/>
    <w:rsid w:val="00142D45"/>
    <w:rsid w:val="0014319B"/>
    <w:rsid w:val="0014442E"/>
    <w:rsid w:val="00144D97"/>
    <w:rsid w:val="00144DA3"/>
    <w:rsid w:val="00144FB9"/>
    <w:rsid w:val="001450D3"/>
    <w:rsid w:val="00145113"/>
    <w:rsid w:val="0014529A"/>
    <w:rsid w:val="00145E5C"/>
    <w:rsid w:val="00145F51"/>
    <w:rsid w:val="00146BB0"/>
    <w:rsid w:val="00146FBB"/>
    <w:rsid w:val="00147CA2"/>
    <w:rsid w:val="00150513"/>
    <w:rsid w:val="001514C8"/>
    <w:rsid w:val="00151854"/>
    <w:rsid w:val="001518CE"/>
    <w:rsid w:val="001519C2"/>
    <w:rsid w:val="001523AC"/>
    <w:rsid w:val="00152DA9"/>
    <w:rsid w:val="00152E58"/>
    <w:rsid w:val="0015357A"/>
    <w:rsid w:val="001541B2"/>
    <w:rsid w:val="0015450C"/>
    <w:rsid w:val="001551FD"/>
    <w:rsid w:val="001557AC"/>
    <w:rsid w:val="001578AC"/>
    <w:rsid w:val="0015792A"/>
    <w:rsid w:val="00157B5A"/>
    <w:rsid w:val="0016074A"/>
    <w:rsid w:val="00160991"/>
    <w:rsid w:val="00160CCC"/>
    <w:rsid w:val="0016110E"/>
    <w:rsid w:val="00161A3B"/>
    <w:rsid w:val="00162372"/>
    <w:rsid w:val="001628EB"/>
    <w:rsid w:val="00162FD3"/>
    <w:rsid w:val="001638C3"/>
    <w:rsid w:val="00164A32"/>
    <w:rsid w:val="00164BD6"/>
    <w:rsid w:val="0016635C"/>
    <w:rsid w:val="0016699B"/>
    <w:rsid w:val="00167772"/>
    <w:rsid w:val="001700B4"/>
    <w:rsid w:val="00170AE1"/>
    <w:rsid w:val="00170D1F"/>
    <w:rsid w:val="00170D25"/>
    <w:rsid w:val="00172FD2"/>
    <w:rsid w:val="001735CD"/>
    <w:rsid w:val="00173CE8"/>
    <w:rsid w:val="001742F3"/>
    <w:rsid w:val="00174730"/>
    <w:rsid w:val="00174B62"/>
    <w:rsid w:val="0017582A"/>
    <w:rsid w:val="00175C51"/>
    <w:rsid w:val="00175E8D"/>
    <w:rsid w:val="001769C9"/>
    <w:rsid w:val="00176B7F"/>
    <w:rsid w:val="001812F9"/>
    <w:rsid w:val="00181333"/>
    <w:rsid w:val="00181BDC"/>
    <w:rsid w:val="001821FC"/>
    <w:rsid w:val="00182A21"/>
    <w:rsid w:val="00183118"/>
    <w:rsid w:val="0018369D"/>
    <w:rsid w:val="00184693"/>
    <w:rsid w:val="00184A45"/>
    <w:rsid w:val="00184F2D"/>
    <w:rsid w:val="00186171"/>
    <w:rsid w:val="00187605"/>
    <w:rsid w:val="00187607"/>
    <w:rsid w:val="00187E62"/>
    <w:rsid w:val="00190440"/>
    <w:rsid w:val="00191E29"/>
    <w:rsid w:val="00192008"/>
    <w:rsid w:val="00192089"/>
    <w:rsid w:val="00193411"/>
    <w:rsid w:val="00193B37"/>
    <w:rsid w:val="00194462"/>
    <w:rsid w:val="00195612"/>
    <w:rsid w:val="001969DA"/>
    <w:rsid w:val="0019737C"/>
    <w:rsid w:val="00197A51"/>
    <w:rsid w:val="00197BAD"/>
    <w:rsid w:val="001A025D"/>
    <w:rsid w:val="001A07CE"/>
    <w:rsid w:val="001A0A15"/>
    <w:rsid w:val="001A0A94"/>
    <w:rsid w:val="001A0C53"/>
    <w:rsid w:val="001A1076"/>
    <w:rsid w:val="001A10EF"/>
    <w:rsid w:val="001A1A24"/>
    <w:rsid w:val="001A1DA4"/>
    <w:rsid w:val="001A212C"/>
    <w:rsid w:val="001A2A00"/>
    <w:rsid w:val="001A2D19"/>
    <w:rsid w:val="001A2EC1"/>
    <w:rsid w:val="001A343F"/>
    <w:rsid w:val="001A384D"/>
    <w:rsid w:val="001A4709"/>
    <w:rsid w:val="001A4769"/>
    <w:rsid w:val="001A4A36"/>
    <w:rsid w:val="001A5C66"/>
    <w:rsid w:val="001A66DB"/>
    <w:rsid w:val="001A6A66"/>
    <w:rsid w:val="001A6DA6"/>
    <w:rsid w:val="001B0119"/>
    <w:rsid w:val="001B039D"/>
    <w:rsid w:val="001B03E7"/>
    <w:rsid w:val="001B0F1C"/>
    <w:rsid w:val="001B179D"/>
    <w:rsid w:val="001B23A9"/>
    <w:rsid w:val="001B2877"/>
    <w:rsid w:val="001B2E03"/>
    <w:rsid w:val="001B2EC6"/>
    <w:rsid w:val="001B36E9"/>
    <w:rsid w:val="001B3BBF"/>
    <w:rsid w:val="001B3E60"/>
    <w:rsid w:val="001B3F79"/>
    <w:rsid w:val="001B4155"/>
    <w:rsid w:val="001B485A"/>
    <w:rsid w:val="001B53C8"/>
    <w:rsid w:val="001B5BC3"/>
    <w:rsid w:val="001B5CEF"/>
    <w:rsid w:val="001B6492"/>
    <w:rsid w:val="001B69DE"/>
    <w:rsid w:val="001B7328"/>
    <w:rsid w:val="001B73B9"/>
    <w:rsid w:val="001B7418"/>
    <w:rsid w:val="001B76DC"/>
    <w:rsid w:val="001B79CE"/>
    <w:rsid w:val="001B7E06"/>
    <w:rsid w:val="001C0775"/>
    <w:rsid w:val="001C0887"/>
    <w:rsid w:val="001C08A2"/>
    <w:rsid w:val="001C0A98"/>
    <w:rsid w:val="001C11E6"/>
    <w:rsid w:val="001C157D"/>
    <w:rsid w:val="001C1D31"/>
    <w:rsid w:val="001C1EF4"/>
    <w:rsid w:val="001C2147"/>
    <w:rsid w:val="001C21B6"/>
    <w:rsid w:val="001C23FD"/>
    <w:rsid w:val="001C29D4"/>
    <w:rsid w:val="001C2A1E"/>
    <w:rsid w:val="001C2DED"/>
    <w:rsid w:val="001C3375"/>
    <w:rsid w:val="001C37C7"/>
    <w:rsid w:val="001C3882"/>
    <w:rsid w:val="001C3DEE"/>
    <w:rsid w:val="001C41B8"/>
    <w:rsid w:val="001C52CE"/>
    <w:rsid w:val="001C53F4"/>
    <w:rsid w:val="001C5432"/>
    <w:rsid w:val="001C54F3"/>
    <w:rsid w:val="001C644C"/>
    <w:rsid w:val="001C6EDF"/>
    <w:rsid w:val="001C7A87"/>
    <w:rsid w:val="001D01C7"/>
    <w:rsid w:val="001D09F4"/>
    <w:rsid w:val="001D0AE8"/>
    <w:rsid w:val="001D0BBD"/>
    <w:rsid w:val="001D110C"/>
    <w:rsid w:val="001D1B18"/>
    <w:rsid w:val="001D257A"/>
    <w:rsid w:val="001D301B"/>
    <w:rsid w:val="001D3212"/>
    <w:rsid w:val="001D35F3"/>
    <w:rsid w:val="001D44AF"/>
    <w:rsid w:val="001D456B"/>
    <w:rsid w:val="001D4E99"/>
    <w:rsid w:val="001D565E"/>
    <w:rsid w:val="001D5BCE"/>
    <w:rsid w:val="001D656C"/>
    <w:rsid w:val="001D6A59"/>
    <w:rsid w:val="001D6A66"/>
    <w:rsid w:val="001D6ADB"/>
    <w:rsid w:val="001D6C41"/>
    <w:rsid w:val="001D766E"/>
    <w:rsid w:val="001D7CA9"/>
    <w:rsid w:val="001E13C8"/>
    <w:rsid w:val="001E15A0"/>
    <w:rsid w:val="001E18B1"/>
    <w:rsid w:val="001E1FED"/>
    <w:rsid w:val="001E243C"/>
    <w:rsid w:val="001E25E9"/>
    <w:rsid w:val="001E28C6"/>
    <w:rsid w:val="001E2C3B"/>
    <w:rsid w:val="001E2CAD"/>
    <w:rsid w:val="001E2CD9"/>
    <w:rsid w:val="001E2EEB"/>
    <w:rsid w:val="001E2F29"/>
    <w:rsid w:val="001E348C"/>
    <w:rsid w:val="001E4198"/>
    <w:rsid w:val="001E41CC"/>
    <w:rsid w:val="001E435F"/>
    <w:rsid w:val="001E475E"/>
    <w:rsid w:val="001E48B3"/>
    <w:rsid w:val="001E5025"/>
    <w:rsid w:val="001E595D"/>
    <w:rsid w:val="001E5D0E"/>
    <w:rsid w:val="001E6014"/>
    <w:rsid w:val="001E6470"/>
    <w:rsid w:val="001E6B4C"/>
    <w:rsid w:val="001E7046"/>
    <w:rsid w:val="001E705F"/>
    <w:rsid w:val="001E722E"/>
    <w:rsid w:val="001E74DD"/>
    <w:rsid w:val="001F0361"/>
    <w:rsid w:val="001F10BB"/>
    <w:rsid w:val="001F17CD"/>
    <w:rsid w:val="001F19A7"/>
    <w:rsid w:val="001F19F6"/>
    <w:rsid w:val="001F1B2E"/>
    <w:rsid w:val="001F2DCB"/>
    <w:rsid w:val="001F2EC0"/>
    <w:rsid w:val="001F33D3"/>
    <w:rsid w:val="001F3454"/>
    <w:rsid w:val="001F3AA3"/>
    <w:rsid w:val="001F402A"/>
    <w:rsid w:val="001F4665"/>
    <w:rsid w:val="001F4F8E"/>
    <w:rsid w:val="001F508D"/>
    <w:rsid w:val="001F56B8"/>
    <w:rsid w:val="001F597B"/>
    <w:rsid w:val="001F5CA5"/>
    <w:rsid w:val="001F636B"/>
    <w:rsid w:val="001F70E2"/>
    <w:rsid w:val="001F785E"/>
    <w:rsid w:val="001F786C"/>
    <w:rsid w:val="001F7962"/>
    <w:rsid w:val="001F797F"/>
    <w:rsid w:val="001F7BFF"/>
    <w:rsid w:val="0020029C"/>
    <w:rsid w:val="00201195"/>
    <w:rsid w:val="0020121E"/>
    <w:rsid w:val="00201665"/>
    <w:rsid w:val="00201F71"/>
    <w:rsid w:val="00202128"/>
    <w:rsid w:val="00202A66"/>
    <w:rsid w:val="002039EB"/>
    <w:rsid w:val="0020484E"/>
    <w:rsid w:val="00204BB6"/>
    <w:rsid w:val="00205518"/>
    <w:rsid w:val="002055B1"/>
    <w:rsid w:val="00205B61"/>
    <w:rsid w:val="002062DA"/>
    <w:rsid w:val="00206718"/>
    <w:rsid w:val="00206887"/>
    <w:rsid w:val="00207081"/>
    <w:rsid w:val="0020784C"/>
    <w:rsid w:val="00210633"/>
    <w:rsid w:val="0021078A"/>
    <w:rsid w:val="00211767"/>
    <w:rsid w:val="002121A3"/>
    <w:rsid w:val="00212BCA"/>
    <w:rsid w:val="00212F62"/>
    <w:rsid w:val="00213062"/>
    <w:rsid w:val="00213305"/>
    <w:rsid w:val="00213B2F"/>
    <w:rsid w:val="00213C7C"/>
    <w:rsid w:val="00213CE0"/>
    <w:rsid w:val="00214079"/>
    <w:rsid w:val="002154D6"/>
    <w:rsid w:val="00217B94"/>
    <w:rsid w:val="00217CF7"/>
    <w:rsid w:val="00220908"/>
    <w:rsid w:val="00220922"/>
    <w:rsid w:val="0022094D"/>
    <w:rsid w:val="002222F8"/>
    <w:rsid w:val="00223509"/>
    <w:rsid w:val="002241A2"/>
    <w:rsid w:val="002243FD"/>
    <w:rsid w:val="00225FED"/>
    <w:rsid w:val="00226095"/>
    <w:rsid w:val="00226550"/>
    <w:rsid w:val="00226EAD"/>
    <w:rsid w:val="00230141"/>
    <w:rsid w:val="00231176"/>
    <w:rsid w:val="00231AA0"/>
    <w:rsid w:val="00231E64"/>
    <w:rsid w:val="00232A54"/>
    <w:rsid w:val="0023389F"/>
    <w:rsid w:val="002338BF"/>
    <w:rsid w:val="002342AD"/>
    <w:rsid w:val="0023485A"/>
    <w:rsid w:val="00234D04"/>
    <w:rsid w:val="002353ED"/>
    <w:rsid w:val="00235453"/>
    <w:rsid w:val="00235B9B"/>
    <w:rsid w:val="002365DC"/>
    <w:rsid w:val="0023676F"/>
    <w:rsid w:val="00236A43"/>
    <w:rsid w:val="00237DCB"/>
    <w:rsid w:val="0024006D"/>
    <w:rsid w:val="00240BF5"/>
    <w:rsid w:val="00241084"/>
    <w:rsid w:val="002419B2"/>
    <w:rsid w:val="00241CC1"/>
    <w:rsid w:val="00241EBD"/>
    <w:rsid w:val="002420A7"/>
    <w:rsid w:val="00242328"/>
    <w:rsid w:val="0024279F"/>
    <w:rsid w:val="0024288D"/>
    <w:rsid w:val="00243087"/>
    <w:rsid w:val="002432F5"/>
    <w:rsid w:val="0024373A"/>
    <w:rsid w:val="002440D0"/>
    <w:rsid w:val="00244960"/>
    <w:rsid w:val="00245040"/>
    <w:rsid w:val="002460CD"/>
    <w:rsid w:val="00246164"/>
    <w:rsid w:val="00247931"/>
    <w:rsid w:val="002501E3"/>
    <w:rsid w:val="0025040A"/>
    <w:rsid w:val="002508EF"/>
    <w:rsid w:val="00250CE1"/>
    <w:rsid w:val="00250F37"/>
    <w:rsid w:val="00250F7B"/>
    <w:rsid w:val="00251141"/>
    <w:rsid w:val="00251796"/>
    <w:rsid w:val="00251AB1"/>
    <w:rsid w:val="00252273"/>
    <w:rsid w:val="00252332"/>
    <w:rsid w:val="002526B9"/>
    <w:rsid w:val="00252D7E"/>
    <w:rsid w:val="002531DF"/>
    <w:rsid w:val="00253475"/>
    <w:rsid w:val="00253B4A"/>
    <w:rsid w:val="00254088"/>
    <w:rsid w:val="0025518F"/>
    <w:rsid w:val="0025589C"/>
    <w:rsid w:val="00255AF7"/>
    <w:rsid w:val="00255B6E"/>
    <w:rsid w:val="00255D5C"/>
    <w:rsid w:val="00256553"/>
    <w:rsid w:val="002565EF"/>
    <w:rsid w:val="00256819"/>
    <w:rsid w:val="00257357"/>
    <w:rsid w:val="00257662"/>
    <w:rsid w:val="00257712"/>
    <w:rsid w:val="002577FA"/>
    <w:rsid w:val="002578F6"/>
    <w:rsid w:val="00257C1E"/>
    <w:rsid w:val="002606F6"/>
    <w:rsid w:val="00260B2A"/>
    <w:rsid w:val="00260FE4"/>
    <w:rsid w:val="002613FE"/>
    <w:rsid w:val="00261746"/>
    <w:rsid w:val="00261B67"/>
    <w:rsid w:val="002623AF"/>
    <w:rsid w:val="00262A40"/>
    <w:rsid w:val="00265BB1"/>
    <w:rsid w:val="002661FF"/>
    <w:rsid w:val="00266952"/>
    <w:rsid w:val="0026765B"/>
    <w:rsid w:val="002700C5"/>
    <w:rsid w:val="00270DE7"/>
    <w:rsid w:val="0027157B"/>
    <w:rsid w:val="00273667"/>
    <w:rsid w:val="00273CD3"/>
    <w:rsid w:val="0027601D"/>
    <w:rsid w:val="002762A9"/>
    <w:rsid w:val="002763F6"/>
    <w:rsid w:val="0027676C"/>
    <w:rsid w:val="00280281"/>
    <w:rsid w:val="002802F1"/>
    <w:rsid w:val="00281462"/>
    <w:rsid w:val="00281BCD"/>
    <w:rsid w:val="00281D98"/>
    <w:rsid w:val="00282033"/>
    <w:rsid w:val="002829D7"/>
    <w:rsid w:val="002829F5"/>
    <w:rsid w:val="00283394"/>
    <w:rsid w:val="00283414"/>
    <w:rsid w:val="00283C6D"/>
    <w:rsid w:val="00283DDE"/>
    <w:rsid w:val="0028419D"/>
    <w:rsid w:val="00284CFA"/>
    <w:rsid w:val="00284E74"/>
    <w:rsid w:val="00285248"/>
    <w:rsid w:val="00285CBE"/>
    <w:rsid w:val="002863C5"/>
    <w:rsid w:val="00286BB9"/>
    <w:rsid w:val="00286CF0"/>
    <w:rsid w:val="002871DC"/>
    <w:rsid w:val="002872CE"/>
    <w:rsid w:val="002876D2"/>
    <w:rsid w:val="00287ECA"/>
    <w:rsid w:val="00287F05"/>
    <w:rsid w:val="00290639"/>
    <w:rsid w:val="00291767"/>
    <w:rsid w:val="00291B85"/>
    <w:rsid w:val="00292578"/>
    <w:rsid w:val="00292B79"/>
    <w:rsid w:val="00292C4F"/>
    <w:rsid w:val="00293281"/>
    <w:rsid w:val="0029381C"/>
    <w:rsid w:val="00293C45"/>
    <w:rsid w:val="00293F1A"/>
    <w:rsid w:val="002941D1"/>
    <w:rsid w:val="002947BC"/>
    <w:rsid w:val="00296620"/>
    <w:rsid w:val="002968BA"/>
    <w:rsid w:val="00296CAF"/>
    <w:rsid w:val="002A1726"/>
    <w:rsid w:val="002A185D"/>
    <w:rsid w:val="002A18AD"/>
    <w:rsid w:val="002A2C6A"/>
    <w:rsid w:val="002A36E1"/>
    <w:rsid w:val="002A3FEF"/>
    <w:rsid w:val="002A423D"/>
    <w:rsid w:val="002A59D2"/>
    <w:rsid w:val="002A625B"/>
    <w:rsid w:val="002A68FD"/>
    <w:rsid w:val="002A697E"/>
    <w:rsid w:val="002A6B30"/>
    <w:rsid w:val="002A70FA"/>
    <w:rsid w:val="002A73E7"/>
    <w:rsid w:val="002A774B"/>
    <w:rsid w:val="002A7CA9"/>
    <w:rsid w:val="002A7DE2"/>
    <w:rsid w:val="002B01CF"/>
    <w:rsid w:val="002B057B"/>
    <w:rsid w:val="002B10CE"/>
    <w:rsid w:val="002B183B"/>
    <w:rsid w:val="002B191B"/>
    <w:rsid w:val="002B1B30"/>
    <w:rsid w:val="002B2137"/>
    <w:rsid w:val="002B2CEE"/>
    <w:rsid w:val="002B2D81"/>
    <w:rsid w:val="002B2ED7"/>
    <w:rsid w:val="002B31F3"/>
    <w:rsid w:val="002B4275"/>
    <w:rsid w:val="002B432B"/>
    <w:rsid w:val="002B445E"/>
    <w:rsid w:val="002B4465"/>
    <w:rsid w:val="002B4626"/>
    <w:rsid w:val="002B471A"/>
    <w:rsid w:val="002B4B73"/>
    <w:rsid w:val="002B4E38"/>
    <w:rsid w:val="002B4E54"/>
    <w:rsid w:val="002B52DF"/>
    <w:rsid w:val="002B5D7D"/>
    <w:rsid w:val="002B60C7"/>
    <w:rsid w:val="002B6A2D"/>
    <w:rsid w:val="002B6BEB"/>
    <w:rsid w:val="002B7062"/>
    <w:rsid w:val="002B78A2"/>
    <w:rsid w:val="002B7B6B"/>
    <w:rsid w:val="002C0943"/>
    <w:rsid w:val="002C0C23"/>
    <w:rsid w:val="002C1ABB"/>
    <w:rsid w:val="002C209B"/>
    <w:rsid w:val="002C2622"/>
    <w:rsid w:val="002C3464"/>
    <w:rsid w:val="002C3B06"/>
    <w:rsid w:val="002C3F21"/>
    <w:rsid w:val="002C56CA"/>
    <w:rsid w:val="002C66F3"/>
    <w:rsid w:val="002C72B2"/>
    <w:rsid w:val="002C776B"/>
    <w:rsid w:val="002C7B85"/>
    <w:rsid w:val="002C7C17"/>
    <w:rsid w:val="002D048A"/>
    <w:rsid w:val="002D07E4"/>
    <w:rsid w:val="002D13FC"/>
    <w:rsid w:val="002D222C"/>
    <w:rsid w:val="002D226B"/>
    <w:rsid w:val="002D267D"/>
    <w:rsid w:val="002D3FA0"/>
    <w:rsid w:val="002D4D87"/>
    <w:rsid w:val="002D546C"/>
    <w:rsid w:val="002D5935"/>
    <w:rsid w:val="002D5A4E"/>
    <w:rsid w:val="002D5F48"/>
    <w:rsid w:val="002D6945"/>
    <w:rsid w:val="002D6F24"/>
    <w:rsid w:val="002D6F79"/>
    <w:rsid w:val="002E03BE"/>
    <w:rsid w:val="002E17E0"/>
    <w:rsid w:val="002E1D9B"/>
    <w:rsid w:val="002E21B6"/>
    <w:rsid w:val="002E2504"/>
    <w:rsid w:val="002E28CA"/>
    <w:rsid w:val="002E323C"/>
    <w:rsid w:val="002E3839"/>
    <w:rsid w:val="002E560D"/>
    <w:rsid w:val="002E5862"/>
    <w:rsid w:val="002E5F79"/>
    <w:rsid w:val="002E5FAD"/>
    <w:rsid w:val="002E6459"/>
    <w:rsid w:val="002E6647"/>
    <w:rsid w:val="002E6B1E"/>
    <w:rsid w:val="002E7C53"/>
    <w:rsid w:val="002F02C1"/>
    <w:rsid w:val="002F0806"/>
    <w:rsid w:val="002F09CB"/>
    <w:rsid w:val="002F0B0D"/>
    <w:rsid w:val="002F12B3"/>
    <w:rsid w:val="002F1D33"/>
    <w:rsid w:val="002F212E"/>
    <w:rsid w:val="002F21A0"/>
    <w:rsid w:val="002F2317"/>
    <w:rsid w:val="002F275D"/>
    <w:rsid w:val="002F2AAE"/>
    <w:rsid w:val="002F2BD3"/>
    <w:rsid w:val="002F2CEA"/>
    <w:rsid w:val="002F3794"/>
    <w:rsid w:val="002F42C4"/>
    <w:rsid w:val="002F4CE7"/>
    <w:rsid w:val="002F5437"/>
    <w:rsid w:val="002F568E"/>
    <w:rsid w:val="002F5847"/>
    <w:rsid w:val="002F5E2B"/>
    <w:rsid w:val="002F64BC"/>
    <w:rsid w:val="002F6941"/>
    <w:rsid w:val="002F6EB2"/>
    <w:rsid w:val="002F7163"/>
    <w:rsid w:val="00300A80"/>
    <w:rsid w:val="00300F9E"/>
    <w:rsid w:val="0030193B"/>
    <w:rsid w:val="003026AB"/>
    <w:rsid w:val="00302C37"/>
    <w:rsid w:val="00303A99"/>
    <w:rsid w:val="0030405A"/>
    <w:rsid w:val="00304771"/>
    <w:rsid w:val="0030484B"/>
    <w:rsid w:val="00304DF5"/>
    <w:rsid w:val="00304E90"/>
    <w:rsid w:val="00304ECB"/>
    <w:rsid w:val="00305A0E"/>
    <w:rsid w:val="00305C07"/>
    <w:rsid w:val="0030656B"/>
    <w:rsid w:val="00306609"/>
    <w:rsid w:val="0030661E"/>
    <w:rsid w:val="00306969"/>
    <w:rsid w:val="0030716C"/>
    <w:rsid w:val="0030778D"/>
    <w:rsid w:val="003105C2"/>
    <w:rsid w:val="00310A48"/>
    <w:rsid w:val="003119B3"/>
    <w:rsid w:val="00311D7E"/>
    <w:rsid w:val="00311DF5"/>
    <w:rsid w:val="00312142"/>
    <w:rsid w:val="003124E6"/>
    <w:rsid w:val="0031296E"/>
    <w:rsid w:val="00312D41"/>
    <w:rsid w:val="00313214"/>
    <w:rsid w:val="003135EB"/>
    <w:rsid w:val="00315770"/>
    <w:rsid w:val="003160A9"/>
    <w:rsid w:val="0031616D"/>
    <w:rsid w:val="003164AB"/>
    <w:rsid w:val="00316526"/>
    <w:rsid w:val="003171E1"/>
    <w:rsid w:val="003177A4"/>
    <w:rsid w:val="0032008B"/>
    <w:rsid w:val="003203A2"/>
    <w:rsid w:val="0032050C"/>
    <w:rsid w:val="003213DA"/>
    <w:rsid w:val="00321613"/>
    <w:rsid w:val="0032168F"/>
    <w:rsid w:val="0032188D"/>
    <w:rsid w:val="003227A8"/>
    <w:rsid w:val="00322ACE"/>
    <w:rsid w:val="003231AB"/>
    <w:rsid w:val="003231E2"/>
    <w:rsid w:val="00323FCE"/>
    <w:rsid w:val="00324600"/>
    <w:rsid w:val="003247A7"/>
    <w:rsid w:val="00324879"/>
    <w:rsid w:val="00324A64"/>
    <w:rsid w:val="00324B98"/>
    <w:rsid w:val="00325447"/>
    <w:rsid w:val="003261C5"/>
    <w:rsid w:val="003266EE"/>
    <w:rsid w:val="00326911"/>
    <w:rsid w:val="00326AD7"/>
    <w:rsid w:val="00327951"/>
    <w:rsid w:val="00327CE5"/>
    <w:rsid w:val="00327E60"/>
    <w:rsid w:val="003300C8"/>
    <w:rsid w:val="0033050C"/>
    <w:rsid w:val="00330F48"/>
    <w:rsid w:val="0033127A"/>
    <w:rsid w:val="003314E5"/>
    <w:rsid w:val="00331F41"/>
    <w:rsid w:val="00332A01"/>
    <w:rsid w:val="00332EDA"/>
    <w:rsid w:val="00333063"/>
    <w:rsid w:val="00333C80"/>
    <w:rsid w:val="00333FD7"/>
    <w:rsid w:val="00335017"/>
    <w:rsid w:val="00335AF4"/>
    <w:rsid w:val="00335E1F"/>
    <w:rsid w:val="0033719F"/>
    <w:rsid w:val="00337D23"/>
    <w:rsid w:val="0034052C"/>
    <w:rsid w:val="003420BD"/>
    <w:rsid w:val="003421E5"/>
    <w:rsid w:val="00342C5E"/>
    <w:rsid w:val="00343245"/>
    <w:rsid w:val="00343293"/>
    <w:rsid w:val="00344A03"/>
    <w:rsid w:val="00344FF7"/>
    <w:rsid w:val="00345879"/>
    <w:rsid w:val="00345DDE"/>
    <w:rsid w:val="00345FBB"/>
    <w:rsid w:val="00346742"/>
    <w:rsid w:val="00346E0B"/>
    <w:rsid w:val="00346FEF"/>
    <w:rsid w:val="003476DF"/>
    <w:rsid w:val="0035026C"/>
    <w:rsid w:val="00350479"/>
    <w:rsid w:val="0035096E"/>
    <w:rsid w:val="00351231"/>
    <w:rsid w:val="003519A3"/>
    <w:rsid w:val="00351CF7"/>
    <w:rsid w:val="003520EC"/>
    <w:rsid w:val="0035224F"/>
    <w:rsid w:val="00352675"/>
    <w:rsid w:val="00352C71"/>
    <w:rsid w:val="003537C8"/>
    <w:rsid w:val="00353E6E"/>
    <w:rsid w:val="003543DB"/>
    <w:rsid w:val="003561D9"/>
    <w:rsid w:val="00357B1F"/>
    <w:rsid w:val="00360B01"/>
    <w:rsid w:val="003611FE"/>
    <w:rsid w:val="00361295"/>
    <w:rsid w:val="00361F66"/>
    <w:rsid w:val="00362B9A"/>
    <w:rsid w:val="00362F01"/>
    <w:rsid w:val="00362FEE"/>
    <w:rsid w:val="0036311D"/>
    <w:rsid w:val="003635CE"/>
    <w:rsid w:val="0036369C"/>
    <w:rsid w:val="00363F02"/>
    <w:rsid w:val="00363F8A"/>
    <w:rsid w:val="00365A51"/>
    <w:rsid w:val="00365D0A"/>
    <w:rsid w:val="003662F0"/>
    <w:rsid w:val="00367539"/>
    <w:rsid w:val="00370618"/>
    <w:rsid w:val="00371D0D"/>
    <w:rsid w:val="00371E6B"/>
    <w:rsid w:val="00372779"/>
    <w:rsid w:val="00372A02"/>
    <w:rsid w:val="00372C2A"/>
    <w:rsid w:val="00372ECA"/>
    <w:rsid w:val="003731CB"/>
    <w:rsid w:val="00373422"/>
    <w:rsid w:val="00373871"/>
    <w:rsid w:val="00373882"/>
    <w:rsid w:val="00373BA4"/>
    <w:rsid w:val="0037474E"/>
    <w:rsid w:val="00374964"/>
    <w:rsid w:val="00374BEB"/>
    <w:rsid w:val="0037500B"/>
    <w:rsid w:val="00375257"/>
    <w:rsid w:val="003761E3"/>
    <w:rsid w:val="00376321"/>
    <w:rsid w:val="00376489"/>
    <w:rsid w:val="0037665A"/>
    <w:rsid w:val="00376B50"/>
    <w:rsid w:val="0037713C"/>
    <w:rsid w:val="003774D9"/>
    <w:rsid w:val="00377A61"/>
    <w:rsid w:val="00377AA8"/>
    <w:rsid w:val="00377CD0"/>
    <w:rsid w:val="00380072"/>
    <w:rsid w:val="003808C8"/>
    <w:rsid w:val="00380978"/>
    <w:rsid w:val="00380E80"/>
    <w:rsid w:val="00380EA8"/>
    <w:rsid w:val="003816D4"/>
    <w:rsid w:val="00381747"/>
    <w:rsid w:val="0038208F"/>
    <w:rsid w:val="00382BEB"/>
    <w:rsid w:val="00383068"/>
    <w:rsid w:val="003831BE"/>
    <w:rsid w:val="00383562"/>
    <w:rsid w:val="00383EDA"/>
    <w:rsid w:val="00384276"/>
    <w:rsid w:val="00384610"/>
    <w:rsid w:val="00384659"/>
    <w:rsid w:val="003849C4"/>
    <w:rsid w:val="003851A5"/>
    <w:rsid w:val="0038547F"/>
    <w:rsid w:val="003856A8"/>
    <w:rsid w:val="0038573A"/>
    <w:rsid w:val="003860CB"/>
    <w:rsid w:val="003863BF"/>
    <w:rsid w:val="00386890"/>
    <w:rsid w:val="00386DF0"/>
    <w:rsid w:val="00386E38"/>
    <w:rsid w:val="00386E4F"/>
    <w:rsid w:val="00387AA5"/>
    <w:rsid w:val="00387D47"/>
    <w:rsid w:val="00390737"/>
    <w:rsid w:val="00390B3C"/>
    <w:rsid w:val="003912D6"/>
    <w:rsid w:val="0039197A"/>
    <w:rsid w:val="00392085"/>
    <w:rsid w:val="0039255D"/>
    <w:rsid w:val="00392680"/>
    <w:rsid w:val="00392C5C"/>
    <w:rsid w:val="00393757"/>
    <w:rsid w:val="00393903"/>
    <w:rsid w:val="00393930"/>
    <w:rsid w:val="00393CB5"/>
    <w:rsid w:val="0039516E"/>
    <w:rsid w:val="0039578B"/>
    <w:rsid w:val="003958D0"/>
    <w:rsid w:val="00395C1D"/>
    <w:rsid w:val="003962AB"/>
    <w:rsid w:val="00397090"/>
    <w:rsid w:val="003977B0"/>
    <w:rsid w:val="00397D1B"/>
    <w:rsid w:val="003A0ED9"/>
    <w:rsid w:val="003A13C7"/>
    <w:rsid w:val="003A28D2"/>
    <w:rsid w:val="003A2908"/>
    <w:rsid w:val="003A2A17"/>
    <w:rsid w:val="003A303A"/>
    <w:rsid w:val="003A3490"/>
    <w:rsid w:val="003A387B"/>
    <w:rsid w:val="003A3D1B"/>
    <w:rsid w:val="003A4730"/>
    <w:rsid w:val="003A527F"/>
    <w:rsid w:val="003A5582"/>
    <w:rsid w:val="003A5798"/>
    <w:rsid w:val="003A57B6"/>
    <w:rsid w:val="003A5B78"/>
    <w:rsid w:val="003A6C48"/>
    <w:rsid w:val="003A783B"/>
    <w:rsid w:val="003B0FB9"/>
    <w:rsid w:val="003B2204"/>
    <w:rsid w:val="003B3958"/>
    <w:rsid w:val="003B3DD5"/>
    <w:rsid w:val="003B4A54"/>
    <w:rsid w:val="003B4FB2"/>
    <w:rsid w:val="003B5333"/>
    <w:rsid w:val="003B6633"/>
    <w:rsid w:val="003B6CA4"/>
    <w:rsid w:val="003B72F8"/>
    <w:rsid w:val="003B7411"/>
    <w:rsid w:val="003B755E"/>
    <w:rsid w:val="003B7F4A"/>
    <w:rsid w:val="003C0AD8"/>
    <w:rsid w:val="003C0D92"/>
    <w:rsid w:val="003C0FA6"/>
    <w:rsid w:val="003C105B"/>
    <w:rsid w:val="003C119F"/>
    <w:rsid w:val="003C163C"/>
    <w:rsid w:val="003C2444"/>
    <w:rsid w:val="003C26BD"/>
    <w:rsid w:val="003C2812"/>
    <w:rsid w:val="003C2D08"/>
    <w:rsid w:val="003C3761"/>
    <w:rsid w:val="003C4A84"/>
    <w:rsid w:val="003C5013"/>
    <w:rsid w:val="003C6157"/>
    <w:rsid w:val="003C7721"/>
    <w:rsid w:val="003C78DC"/>
    <w:rsid w:val="003C7965"/>
    <w:rsid w:val="003C7BE0"/>
    <w:rsid w:val="003D07BB"/>
    <w:rsid w:val="003D110D"/>
    <w:rsid w:val="003D13AC"/>
    <w:rsid w:val="003D1B07"/>
    <w:rsid w:val="003D1C19"/>
    <w:rsid w:val="003D1C88"/>
    <w:rsid w:val="003D1CBC"/>
    <w:rsid w:val="003D1D69"/>
    <w:rsid w:val="003D1F85"/>
    <w:rsid w:val="003D24CA"/>
    <w:rsid w:val="003D26CA"/>
    <w:rsid w:val="003D3B8E"/>
    <w:rsid w:val="003D3BF9"/>
    <w:rsid w:val="003D43E4"/>
    <w:rsid w:val="003D4559"/>
    <w:rsid w:val="003D4CD9"/>
    <w:rsid w:val="003D5349"/>
    <w:rsid w:val="003D5896"/>
    <w:rsid w:val="003D5C6C"/>
    <w:rsid w:val="003D5F32"/>
    <w:rsid w:val="003D65F9"/>
    <w:rsid w:val="003D79F9"/>
    <w:rsid w:val="003D7E9D"/>
    <w:rsid w:val="003E0180"/>
    <w:rsid w:val="003E04F0"/>
    <w:rsid w:val="003E0999"/>
    <w:rsid w:val="003E1434"/>
    <w:rsid w:val="003E176A"/>
    <w:rsid w:val="003E197C"/>
    <w:rsid w:val="003E20DF"/>
    <w:rsid w:val="003E2440"/>
    <w:rsid w:val="003E2930"/>
    <w:rsid w:val="003E3D3C"/>
    <w:rsid w:val="003E470C"/>
    <w:rsid w:val="003E50B3"/>
    <w:rsid w:val="003E5131"/>
    <w:rsid w:val="003E56FF"/>
    <w:rsid w:val="003E5BB6"/>
    <w:rsid w:val="003E5D94"/>
    <w:rsid w:val="003E60DB"/>
    <w:rsid w:val="003E6F3A"/>
    <w:rsid w:val="003E7981"/>
    <w:rsid w:val="003F03AB"/>
    <w:rsid w:val="003F0630"/>
    <w:rsid w:val="003F0731"/>
    <w:rsid w:val="003F092B"/>
    <w:rsid w:val="003F0F50"/>
    <w:rsid w:val="003F0FEF"/>
    <w:rsid w:val="003F1519"/>
    <w:rsid w:val="003F1925"/>
    <w:rsid w:val="003F19AC"/>
    <w:rsid w:val="003F1A79"/>
    <w:rsid w:val="003F21A9"/>
    <w:rsid w:val="003F21C6"/>
    <w:rsid w:val="003F22A2"/>
    <w:rsid w:val="003F2BA4"/>
    <w:rsid w:val="003F3C60"/>
    <w:rsid w:val="003F3FF1"/>
    <w:rsid w:val="003F4465"/>
    <w:rsid w:val="003F4CB1"/>
    <w:rsid w:val="003F63F2"/>
    <w:rsid w:val="003F6AC2"/>
    <w:rsid w:val="003F6DB9"/>
    <w:rsid w:val="003F79D9"/>
    <w:rsid w:val="003F7E07"/>
    <w:rsid w:val="004003DA"/>
    <w:rsid w:val="00400BF7"/>
    <w:rsid w:val="00401A2A"/>
    <w:rsid w:val="00401D51"/>
    <w:rsid w:val="00403825"/>
    <w:rsid w:val="004039DB"/>
    <w:rsid w:val="00403B51"/>
    <w:rsid w:val="00403ECD"/>
    <w:rsid w:val="0040437D"/>
    <w:rsid w:val="00404742"/>
    <w:rsid w:val="00404C63"/>
    <w:rsid w:val="00404F00"/>
    <w:rsid w:val="004050C0"/>
    <w:rsid w:val="004057C4"/>
    <w:rsid w:val="00405807"/>
    <w:rsid w:val="00405C02"/>
    <w:rsid w:val="00406184"/>
    <w:rsid w:val="0040654E"/>
    <w:rsid w:val="00406C4F"/>
    <w:rsid w:val="00406C9D"/>
    <w:rsid w:val="00407602"/>
    <w:rsid w:val="00407830"/>
    <w:rsid w:val="00407A3D"/>
    <w:rsid w:val="00407B0D"/>
    <w:rsid w:val="00407C88"/>
    <w:rsid w:val="00410907"/>
    <w:rsid w:val="00410B43"/>
    <w:rsid w:val="00412401"/>
    <w:rsid w:val="00412CC4"/>
    <w:rsid w:val="00412DD0"/>
    <w:rsid w:val="00413718"/>
    <w:rsid w:val="004138D1"/>
    <w:rsid w:val="004141DE"/>
    <w:rsid w:val="00414C69"/>
    <w:rsid w:val="004159E1"/>
    <w:rsid w:val="00415A13"/>
    <w:rsid w:val="00416819"/>
    <w:rsid w:val="00416D19"/>
    <w:rsid w:val="00416E23"/>
    <w:rsid w:val="0041705E"/>
    <w:rsid w:val="004174F9"/>
    <w:rsid w:val="00417EE7"/>
    <w:rsid w:val="004210CD"/>
    <w:rsid w:val="00421684"/>
    <w:rsid w:val="0042189A"/>
    <w:rsid w:val="00421E3A"/>
    <w:rsid w:val="00421F53"/>
    <w:rsid w:val="004231CF"/>
    <w:rsid w:val="004238E3"/>
    <w:rsid w:val="00423AF7"/>
    <w:rsid w:val="00423EBE"/>
    <w:rsid w:val="0042419F"/>
    <w:rsid w:val="0042454F"/>
    <w:rsid w:val="0042481E"/>
    <w:rsid w:val="00424839"/>
    <w:rsid w:val="00424FF9"/>
    <w:rsid w:val="00425EB8"/>
    <w:rsid w:val="0042626C"/>
    <w:rsid w:val="0042691B"/>
    <w:rsid w:val="004269BD"/>
    <w:rsid w:val="00426B03"/>
    <w:rsid w:val="00426B8B"/>
    <w:rsid w:val="0042749F"/>
    <w:rsid w:val="00430D43"/>
    <w:rsid w:val="00432122"/>
    <w:rsid w:val="00432392"/>
    <w:rsid w:val="004326B1"/>
    <w:rsid w:val="004328CA"/>
    <w:rsid w:val="004329A7"/>
    <w:rsid w:val="0043310C"/>
    <w:rsid w:val="004331A0"/>
    <w:rsid w:val="00433627"/>
    <w:rsid w:val="00433648"/>
    <w:rsid w:val="00433822"/>
    <w:rsid w:val="0043383E"/>
    <w:rsid w:val="00433A26"/>
    <w:rsid w:val="004341D6"/>
    <w:rsid w:val="00434CBF"/>
    <w:rsid w:val="00434D23"/>
    <w:rsid w:val="004358FC"/>
    <w:rsid w:val="00436192"/>
    <w:rsid w:val="00436E56"/>
    <w:rsid w:val="00437081"/>
    <w:rsid w:val="00437D8D"/>
    <w:rsid w:val="004404BA"/>
    <w:rsid w:val="00440C51"/>
    <w:rsid w:val="00440DEA"/>
    <w:rsid w:val="00441625"/>
    <w:rsid w:val="0044195E"/>
    <w:rsid w:val="00441FA9"/>
    <w:rsid w:val="00442307"/>
    <w:rsid w:val="00442417"/>
    <w:rsid w:val="00442746"/>
    <w:rsid w:val="004427B0"/>
    <w:rsid w:val="004428AB"/>
    <w:rsid w:val="0044299B"/>
    <w:rsid w:val="00442DE8"/>
    <w:rsid w:val="00442E40"/>
    <w:rsid w:val="00443076"/>
    <w:rsid w:val="00443190"/>
    <w:rsid w:val="004433FC"/>
    <w:rsid w:val="00443E2B"/>
    <w:rsid w:val="00443F13"/>
    <w:rsid w:val="00444340"/>
    <w:rsid w:val="00444383"/>
    <w:rsid w:val="00444E28"/>
    <w:rsid w:val="00445879"/>
    <w:rsid w:val="00445E93"/>
    <w:rsid w:val="00446B4A"/>
    <w:rsid w:val="00446DBD"/>
    <w:rsid w:val="00450157"/>
    <w:rsid w:val="00451117"/>
    <w:rsid w:val="00452116"/>
    <w:rsid w:val="00452F3A"/>
    <w:rsid w:val="00453617"/>
    <w:rsid w:val="00453A88"/>
    <w:rsid w:val="00454FEB"/>
    <w:rsid w:val="00456BB2"/>
    <w:rsid w:val="0045750C"/>
    <w:rsid w:val="00457A2E"/>
    <w:rsid w:val="00457C1C"/>
    <w:rsid w:val="00457E17"/>
    <w:rsid w:val="004606B7"/>
    <w:rsid w:val="00460F90"/>
    <w:rsid w:val="00461B5B"/>
    <w:rsid w:val="00461E6A"/>
    <w:rsid w:val="0046216A"/>
    <w:rsid w:val="00462362"/>
    <w:rsid w:val="00462A71"/>
    <w:rsid w:val="00462D54"/>
    <w:rsid w:val="0046334D"/>
    <w:rsid w:val="00463958"/>
    <w:rsid w:val="00463A73"/>
    <w:rsid w:val="0046459B"/>
    <w:rsid w:val="00464CD8"/>
    <w:rsid w:val="00464CEE"/>
    <w:rsid w:val="00465470"/>
    <w:rsid w:val="0046594B"/>
    <w:rsid w:val="00465C9A"/>
    <w:rsid w:val="004671C7"/>
    <w:rsid w:val="00467B7B"/>
    <w:rsid w:val="00467BBD"/>
    <w:rsid w:val="00467C4A"/>
    <w:rsid w:val="00470004"/>
    <w:rsid w:val="0047048D"/>
    <w:rsid w:val="004705CF"/>
    <w:rsid w:val="00471DEB"/>
    <w:rsid w:val="00472CC1"/>
    <w:rsid w:val="00473754"/>
    <w:rsid w:val="004739C3"/>
    <w:rsid w:val="00474269"/>
    <w:rsid w:val="004742AC"/>
    <w:rsid w:val="004747C3"/>
    <w:rsid w:val="00474852"/>
    <w:rsid w:val="00474B64"/>
    <w:rsid w:val="0047542C"/>
    <w:rsid w:val="004754B3"/>
    <w:rsid w:val="00475D3A"/>
    <w:rsid w:val="00476712"/>
    <w:rsid w:val="004767AE"/>
    <w:rsid w:val="00476BD8"/>
    <w:rsid w:val="00477362"/>
    <w:rsid w:val="0047751E"/>
    <w:rsid w:val="00477903"/>
    <w:rsid w:val="0048011C"/>
    <w:rsid w:val="00480E8C"/>
    <w:rsid w:val="00480FA3"/>
    <w:rsid w:val="00481102"/>
    <w:rsid w:val="0048157F"/>
    <w:rsid w:val="00481893"/>
    <w:rsid w:val="00481E2C"/>
    <w:rsid w:val="004829BE"/>
    <w:rsid w:val="00482C62"/>
    <w:rsid w:val="0048300A"/>
    <w:rsid w:val="0048397F"/>
    <w:rsid w:val="00484264"/>
    <w:rsid w:val="00484DDD"/>
    <w:rsid w:val="00485795"/>
    <w:rsid w:val="00486A7B"/>
    <w:rsid w:val="00486B2A"/>
    <w:rsid w:val="00486DD1"/>
    <w:rsid w:val="00487000"/>
    <w:rsid w:val="00487350"/>
    <w:rsid w:val="00487D9D"/>
    <w:rsid w:val="004919C3"/>
    <w:rsid w:val="00491BFD"/>
    <w:rsid w:val="0049230F"/>
    <w:rsid w:val="00492CEB"/>
    <w:rsid w:val="00492EFF"/>
    <w:rsid w:val="00492FBD"/>
    <w:rsid w:val="0049318D"/>
    <w:rsid w:val="00493E7F"/>
    <w:rsid w:val="0049474C"/>
    <w:rsid w:val="004947F9"/>
    <w:rsid w:val="0049494D"/>
    <w:rsid w:val="004953CC"/>
    <w:rsid w:val="0049542A"/>
    <w:rsid w:val="004954E9"/>
    <w:rsid w:val="004958B8"/>
    <w:rsid w:val="00495FAF"/>
    <w:rsid w:val="00496CDE"/>
    <w:rsid w:val="004978D6"/>
    <w:rsid w:val="0049793A"/>
    <w:rsid w:val="00497A5D"/>
    <w:rsid w:val="004A0463"/>
    <w:rsid w:val="004A0645"/>
    <w:rsid w:val="004A104D"/>
    <w:rsid w:val="004A11B6"/>
    <w:rsid w:val="004A1450"/>
    <w:rsid w:val="004A1D22"/>
    <w:rsid w:val="004A1FE5"/>
    <w:rsid w:val="004A20FD"/>
    <w:rsid w:val="004A2D6C"/>
    <w:rsid w:val="004A2FFF"/>
    <w:rsid w:val="004A31AB"/>
    <w:rsid w:val="004A3486"/>
    <w:rsid w:val="004A41E7"/>
    <w:rsid w:val="004A4ABB"/>
    <w:rsid w:val="004A4B29"/>
    <w:rsid w:val="004A4F70"/>
    <w:rsid w:val="004A5295"/>
    <w:rsid w:val="004A59E2"/>
    <w:rsid w:val="004A5E96"/>
    <w:rsid w:val="004A6906"/>
    <w:rsid w:val="004A787B"/>
    <w:rsid w:val="004A7A6E"/>
    <w:rsid w:val="004B072E"/>
    <w:rsid w:val="004B0D56"/>
    <w:rsid w:val="004B1050"/>
    <w:rsid w:val="004B13EE"/>
    <w:rsid w:val="004B14CD"/>
    <w:rsid w:val="004B153F"/>
    <w:rsid w:val="004B183B"/>
    <w:rsid w:val="004B1880"/>
    <w:rsid w:val="004B233B"/>
    <w:rsid w:val="004B2426"/>
    <w:rsid w:val="004B280B"/>
    <w:rsid w:val="004B3815"/>
    <w:rsid w:val="004B3F7C"/>
    <w:rsid w:val="004B3FBC"/>
    <w:rsid w:val="004B41D5"/>
    <w:rsid w:val="004B474B"/>
    <w:rsid w:val="004B48D0"/>
    <w:rsid w:val="004B5204"/>
    <w:rsid w:val="004B6E4B"/>
    <w:rsid w:val="004B7CA2"/>
    <w:rsid w:val="004C022E"/>
    <w:rsid w:val="004C080A"/>
    <w:rsid w:val="004C09FC"/>
    <w:rsid w:val="004C0E73"/>
    <w:rsid w:val="004C0ECC"/>
    <w:rsid w:val="004C1F13"/>
    <w:rsid w:val="004C2324"/>
    <w:rsid w:val="004C2739"/>
    <w:rsid w:val="004C3822"/>
    <w:rsid w:val="004C3BDF"/>
    <w:rsid w:val="004C3FB3"/>
    <w:rsid w:val="004C442C"/>
    <w:rsid w:val="004C45A4"/>
    <w:rsid w:val="004C56C0"/>
    <w:rsid w:val="004C5805"/>
    <w:rsid w:val="004C584C"/>
    <w:rsid w:val="004C5AD3"/>
    <w:rsid w:val="004C6F9D"/>
    <w:rsid w:val="004C7B87"/>
    <w:rsid w:val="004D0461"/>
    <w:rsid w:val="004D1033"/>
    <w:rsid w:val="004D1F39"/>
    <w:rsid w:val="004D244A"/>
    <w:rsid w:val="004D2573"/>
    <w:rsid w:val="004D290D"/>
    <w:rsid w:val="004D31AE"/>
    <w:rsid w:val="004D324E"/>
    <w:rsid w:val="004D35D6"/>
    <w:rsid w:val="004D3AFB"/>
    <w:rsid w:val="004D5516"/>
    <w:rsid w:val="004D59A7"/>
    <w:rsid w:val="004D6EAB"/>
    <w:rsid w:val="004D77D0"/>
    <w:rsid w:val="004D7C00"/>
    <w:rsid w:val="004E039A"/>
    <w:rsid w:val="004E0676"/>
    <w:rsid w:val="004E0746"/>
    <w:rsid w:val="004E0A1B"/>
    <w:rsid w:val="004E0A30"/>
    <w:rsid w:val="004E0CF8"/>
    <w:rsid w:val="004E24E0"/>
    <w:rsid w:val="004E26E6"/>
    <w:rsid w:val="004E2C16"/>
    <w:rsid w:val="004E2F71"/>
    <w:rsid w:val="004E3A2E"/>
    <w:rsid w:val="004E3C6D"/>
    <w:rsid w:val="004E3E15"/>
    <w:rsid w:val="004E3EA3"/>
    <w:rsid w:val="004E4352"/>
    <w:rsid w:val="004E468B"/>
    <w:rsid w:val="004E5812"/>
    <w:rsid w:val="004E591E"/>
    <w:rsid w:val="004E643C"/>
    <w:rsid w:val="004E735E"/>
    <w:rsid w:val="004E781E"/>
    <w:rsid w:val="004E7AC4"/>
    <w:rsid w:val="004E7ADF"/>
    <w:rsid w:val="004E7C56"/>
    <w:rsid w:val="004F0CB7"/>
    <w:rsid w:val="004F15AB"/>
    <w:rsid w:val="004F1C38"/>
    <w:rsid w:val="004F30A9"/>
    <w:rsid w:val="004F34D5"/>
    <w:rsid w:val="004F37F2"/>
    <w:rsid w:val="004F3CBA"/>
    <w:rsid w:val="004F3E3F"/>
    <w:rsid w:val="004F4BAF"/>
    <w:rsid w:val="004F52B6"/>
    <w:rsid w:val="004F5357"/>
    <w:rsid w:val="004F55E8"/>
    <w:rsid w:val="004F5A29"/>
    <w:rsid w:val="004F655C"/>
    <w:rsid w:val="004F73A3"/>
    <w:rsid w:val="004F75A0"/>
    <w:rsid w:val="004F7CA1"/>
    <w:rsid w:val="004F7FB2"/>
    <w:rsid w:val="00500724"/>
    <w:rsid w:val="00500A92"/>
    <w:rsid w:val="00500D7E"/>
    <w:rsid w:val="00500F5C"/>
    <w:rsid w:val="0050214A"/>
    <w:rsid w:val="005027B5"/>
    <w:rsid w:val="00502F41"/>
    <w:rsid w:val="00503347"/>
    <w:rsid w:val="00503428"/>
    <w:rsid w:val="005038D6"/>
    <w:rsid w:val="005039B7"/>
    <w:rsid w:val="00504F48"/>
    <w:rsid w:val="005051CB"/>
    <w:rsid w:val="0050527B"/>
    <w:rsid w:val="005054D9"/>
    <w:rsid w:val="0050624A"/>
    <w:rsid w:val="00506521"/>
    <w:rsid w:val="005066DD"/>
    <w:rsid w:val="0050717C"/>
    <w:rsid w:val="00507460"/>
    <w:rsid w:val="005074C1"/>
    <w:rsid w:val="005076A4"/>
    <w:rsid w:val="0050799F"/>
    <w:rsid w:val="005111AC"/>
    <w:rsid w:val="0051139A"/>
    <w:rsid w:val="00511F32"/>
    <w:rsid w:val="00512032"/>
    <w:rsid w:val="0051288B"/>
    <w:rsid w:val="00512C8B"/>
    <w:rsid w:val="005130E8"/>
    <w:rsid w:val="00513C7C"/>
    <w:rsid w:val="00513D93"/>
    <w:rsid w:val="0051484A"/>
    <w:rsid w:val="00514F52"/>
    <w:rsid w:val="00515355"/>
    <w:rsid w:val="005158DC"/>
    <w:rsid w:val="00515F4A"/>
    <w:rsid w:val="00516512"/>
    <w:rsid w:val="00516CA4"/>
    <w:rsid w:val="00516FE5"/>
    <w:rsid w:val="0051767E"/>
    <w:rsid w:val="00517A52"/>
    <w:rsid w:val="00520220"/>
    <w:rsid w:val="00520E5B"/>
    <w:rsid w:val="00520EA7"/>
    <w:rsid w:val="005211E6"/>
    <w:rsid w:val="00521424"/>
    <w:rsid w:val="00521682"/>
    <w:rsid w:val="00521C99"/>
    <w:rsid w:val="005233B9"/>
    <w:rsid w:val="005239AB"/>
    <w:rsid w:val="00523A55"/>
    <w:rsid w:val="00523B3B"/>
    <w:rsid w:val="00523DB4"/>
    <w:rsid w:val="00524AC8"/>
    <w:rsid w:val="00524CEC"/>
    <w:rsid w:val="005258F1"/>
    <w:rsid w:val="00525FBA"/>
    <w:rsid w:val="005263A2"/>
    <w:rsid w:val="00526639"/>
    <w:rsid w:val="00527C9A"/>
    <w:rsid w:val="0053101C"/>
    <w:rsid w:val="005310CD"/>
    <w:rsid w:val="005317FA"/>
    <w:rsid w:val="00531AB3"/>
    <w:rsid w:val="00531C10"/>
    <w:rsid w:val="0053313C"/>
    <w:rsid w:val="005341CB"/>
    <w:rsid w:val="005342AB"/>
    <w:rsid w:val="005346EB"/>
    <w:rsid w:val="005351B4"/>
    <w:rsid w:val="00535536"/>
    <w:rsid w:val="00535A06"/>
    <w:rsid w:val="00536BCE"/>
    <w:rsid w:val="00536FEF"/>
    <w:rsid w:val="00537A2B"/>
    <w:rsid w:val="00540334"/>
    <w:rsid w:val="0054035E"/>
    <w:rsid w:val="005404D7"/>
    <w:rsid w:val="00540828"/>
    <w:rsid w:val="005409B2"/>
    <w:rsid w:val="00540A4A"/>
    <w:rsid w:val="00540FC5"/>
    <w:rsid w:val="005415AD"/>
    <w:rsid w:val="00541624"/>
    <w:rsid w:val="00542C6D"/>
    <w:rsid w:val="00542F49"/>
    <w:rsid w:val="00543001"/>
    <w:rsid w:val="005432F0"/>
    <w:rsid w:val="0054344F"/>
    <w:rsid w:val="005436A1"/>
    <w:rsid w:val="00545055"/>
    <w:rsid w:val="00545148"/>
    <w:rsid w:val="005455FB"/>
    <w:rsid w:val="005469E6"/>
    <w:rsid w:val="00546B90"/>
    <w:rsid w:val="00546BE4"/>
    <w:rsid w:val="00547264"/>
    <w:rsid w:val="0055074C"/>
    <w:rsid w:val="00550BC8"/>
    <w:rsid w:val="00551029"/>
    <w:rsid w:val="00551B68"/>
    <w:rsid w:val="005524A3"/>
    <w:rsid w:val="0055315D"/>
    <w:rsid w:val="00554030"/>
    <w:rsid w:val="00554246"/>
    <w:rsid w:val="00554BA3"/>
    <w:rsid w:val="005553F6"/>
    <w:rsid w:val="005555E1"/>
    <w:rsid w:val="005571E1"/>
    <w:rsid w:val="00560564"/>
    <w:rsid w:val="00560650"/>
    <w:rsid w:val="00560D79"/>
    <w:rsid w:val="00561820"/>
    <w:rsid w:val="0056297C"/>
    <w:rsid w:val="00563972"/>
    <w:rsid w:val="005648C9"/>
    <w:rsid w:val="00564CDA"/>
    <w:rsid w:val="0056559C"/>
    <w:rsid w:val="00565BA2"/>
    <w:rsid w:val="0056612C"/>
    <w:rsid w:val="005661A8"/>
    <w:rsid w:val="005664EF"/>
    <w:rsid w:val="005667CB"/>
    <w:rsid w:val="00566C43"/>
    <w:rsid w:val="005675C3"/>
    <w:rsid w:val="005700AF"/>
    <w:rsid w:val="0057027D"/>
    <w:rsid w:val="00570470"/>
    <w:rsid w:val="00570878"/>
    <w:rsid w:val="00570972"/>
    <w:rsid w:val="00571986"/>
    <w:rsid w:val="00571DD7"/>
    <w:rsid w:val="00571DF3"/>
    <w:rsid w:val="00571EE3"/>
    <w:rsid w:val="005721B1"/>
    <w:rsid w:val="0057291B"/>
    <w:rsid w:val="005731A3"/>
    <w:rsid w:val="0057330B"/>
    <w:rsid w:val="00573E46"/>
    <w:rsid w:val="00573F2F"/>
    <w:rsid w:val="005749CE"/>
    <w:rsid w:val="005762E5"/>
    <w:rsid w:val="005773B8"/>
    <w:rsid w:val="005776AA"/>
    <w:rsid w:val="005807E7"/>
    <w:rsid w:val="00580AE9"/>
    <w:rsid w:val="00580E8E"/>
    <w:rsid w:val="00580E93"/>
    <w:rsid w:val="005817EF"/>
    <w:rsid w:val="00581ABD"/>
    <w:rsid w:val="005824C5"/>
    <w:rsid w:val="005825D7"/>
    <w:rsid w:val="00582A36"/>
    <w:rsid w:val="00582BE5"/>
    <w:rsid w:val="00582EE5"/>
    <w:rsid w:val="0058326A"/>
    <w:rsid w:val="0058367C"/>
    <w:rsid w:val="005839DB"/>
    <w:rsid w:val="00583A0C"/>
    <w:rsid w:val="0058523D"/>
    <w:rsid w:val="0058533B"/>
    <w:rsid w:val="00585A61"/>
    <w:rsid w:val="00585DBF"/>
    <w:rsid w:val="00586154"/>
    <w:rsid w:val="005861A2"/>
    <w:rsid w:val="005902ED"/>
    <w:rsid w:val="00590DA8"/>
    <w:rsid w:val="00591177"/>
    <w:rsid w:val="005916F5"/>
    <w:rsid w:val="005922A9"/>
    <w:rsid w:val="0059276C"/>
    <w:rsid w:val="00593176"/>
    <w:rsid w:val="00593474"/>
    <w:rsid w:val="00594332"/>
    <w:rsid w:val="0059494C"/>
    <w:rsid w:val="00595644"/>
    <w:rsid w:val="00595A2D"/>
    <w:rsid w:val="00597C63"/>
    <w:rsid w:val="005A01DD"/>
    <w:rsid w:val="005A0CFE"/>
    <w:rsid w:val="005A1F6D"/>
    <w:rsid w:val="005A224B"/>
    <w:rsid w:val="005A2474"/>
    <w:rsid w:val="005A2D19"/>
    <w:rsid w:val="005A38FE"/>
    <w:rsid w:val="005A3EF5"/>
    <w:rsid w:val="005A57C0"/>
    <w:rsid w:val="005A613E"/>
    <w:rsid w:val="005A64CA"/>
    <w:rsid w:val="005A6837"/>
    <w:rsid w:val="005A6B43"/>
    <w:rsid w:val="005A7A4B"/>
    <w:rsid w:val="005A7FC0"/>
    <w:rsid w:val="005B04D9"/>
    <w:rsid w:val="005B1A0B"/>
    <w:rsid w:val="005B242F"/>
    <w:rsid w:val="005B26CD"/>
    <w:rsid w:val="005B292A"/>
    <w:rsid w:val="005B3A35"/>
    <w:rsid w:val="005B3A98"/>
    <w:rsid w:val="005B3B23"/>
    <w:rsid w:val="005B3F0A"/>
    <w:rsid w:val="005B4042"/>
    <w:rsid w:val="005B4349"/>
    <w:rsid w:val="005B55D5"/>
    <w:rsid w:val="005B59CF"/>
    <w:rsid w:val="005B5FE3"/>
    <w:rsid w:val="005B6612"/>
    <w:rsid w:val="005B68C4"/>
    <w:rsid w:val="005B7139"/>
    <w:rsid w:val="005B7145"/>
    <w:rsid w:val="005B77D1"/>
    <w:rsid w:val="005B781C"/>
    <w:rsid w:val="005B7D4A"/>
    <w:rsid w:val="005C0A81"/>
    <w:rsid w:val="005C0C29"/>
    <w:rsid w:val="005C13A8"/>
    <w:rsid w:val="005C2157"/>
    <w:rsid w:val="005C2208"/>
    <w:rsid w:val="005C26BE"/>
    <w:rsid w:val="005C2EF4"/>
    <w:rsid w:val="005C3B56"/>
    <w:rsid w:val="005C470F"/>
    <w:rsid w:val="005C5320"/>
    <w:rsid w:val="005C7636"/>
    <w:rsid w:val="005C7BE0"/>
    <w:rsid w:val="005C7E9F"/>
    <w:rsid w:val="005D0141"/>
    <w:rsid w:val="005D01C6"/>
    <w:rsid w:val="005D111D"/>
    <w:rsid w:val="005D2A36"/>
    <w:rsid w:val="005D2EA4"/>
    <w:rsid w:val="005D42AD"/>
    <w:rsid w:val="005D46A1"/>
    <w:rsid w:val="005D4E44"/>
    <w:rsid w:val="005D52F0"/>
    <w:rsid w:val="005D53C8"/>
    <w:rsid w:val="005D664E"/>
    <w:rsid w:val="005D6E64"/>
    <w:rsid w:val="005D7948"/>
    <w:rsid w:val="005D7959"/>
    <w:rsid w:val="005E0B0C"/>
    <w:rsid w:val="005E10A2"/>
    <w:rsid w:val="005E10A8"/>
    <w:rsid w:val="005E12B5"/>
    <w:rsid w:val="005E1351"/>
    <w:rsid w:val="005E163B"/>
    <w:rsid w:val="005E19CC"/>
    <w:rsid w:val="005E1A18"/>
    <w:rsid w:val="005E27FF"/>
    <w:rsid w:val="005E2EEE"/>
    <w:rsid w:val="005E3417"/>
    <w:rsid w:val="005E4165"/>
    <w:rsid w:val="005E458C"/>
    <w:rsid w:val="005E4C6A"/>
    <w:rsid w:val="005E5F73"/>
    <w:rsid w:val="005E628F"/>
    <w:rsid w:val="005F0AFD"/>
    <w:rsid w:val="005F0D1D"/>
    <w:rsid w:val="005F0FBB"/>
    <w:rsid w:val="005F10DB"/>
    <w:rsid w:val="005F22B9"/>
    <w:rsid w:val="005F26E4"/>
    <w:rsid w:val="005F30E2"/>
    <w:rsid w:val="005F30F7"/>
    <w:rsid w:val="005F3697"/>
    <w:rsid w:val="005F3B98"/>
    <w:rsid w:val="005F3E0D"/>
    <w:rsid w:val="005F42A8"/>
    <w:rsid w:val="005F4483"/>
    <w:rsid w:val="005F48B7"/>
    <w:rsid w:val="005F5456"/>
    <w:rsid w:val="005F55A6"/>
    <w:rsid w:val="005F6864"/>
    <w:rsid w:val="005F6AC6"/>
    <w:rsid w:val="005F732F"/>
    <w:rsid w:val="005F743A"/>
    <w:rsid w:val="006005B7"/>
    <w:rsid w:val="00600EAB"/>
    <w:rsid w:val="00600EC1"/>
    <w:rsid w:val="0060109D"/>
    <w:rsid w:val="00601A37"/>
    <w:rsid w:val="0060296C"/>
    <w:rsid w:val="00603265"/>
    <w:rsid w:val="00603463"/>
    <w:rsid w:val="006044A4"/>
    <w:rsid w:val="00604B07"/>
    <w:rsid w:val="0060531B"/>
    <w:rsid w:val="00605BA0"/>
    <w:rsid w:val="00605C29"/>
    <w:rsid w:val="00605F92"/>
    <w:rsid w:val="006068AB"/>
    <w:rsid w:val="00606C2B"/>
    <w:rsid w:val="00610BA9"/>
    <w:rsid w:val="00610EB4"/>
    <w:rsid w:val="00611098"/>
    <w:rsid w:val="00611135"/>
    <w:rsid w:val="0061243E"/>
    <w:rsid w:val="006126C9"/>
    <w:rsid w:val="00612A09"/>
    <w:rsid w:val="0061301E"/>
    <w:rsid w:val="0061316E"/>
    <w:rsid w:val="0061343A"/>
    <w:rsid w:val="00613B76"/>
    <w:rsid w:val="00613C65"/>
    <w:rsid w:val="00613E52"/>
    <w:rsid w:val="006147A5"/>
    <w:rsid w:val="00614C14"/>
    <w:rsid w:val="006150D6"/>
    <w:rsid w:val="006153B8"/>
    <w:rsid w:val="0061560A"/>
    <w:rsid w:val="006158EC"/>
    <w:rsid w:val="00615F53"/>
    <w:rsid w:val="006160B8"/>
    <w:rsid w:val="006165C9"/>
    <w:rsid w:val="00616A1F"/>
    <w:rsid w:val="00616CB3"/>
    <w:rsid w:val="00617185"/>
    <w:rsid w:val="006173B4"/>
    <w:rsid w:val="006178AE"/>
    <w:rsid w:val="006178BB"/>
    <w:rsid w:val="00617B88"/>
    <w:rsid w:val="006219C7"/>
    <w:rsid w:val="00621E1D"/>
    <w:rsid w:val="006226A6"/>
    <w:rsid w:val="006228AB"/>
    <w:rsid w:val="006228AC"/>
    <w:rsid w:val="00622F8C"/>
    <w:rsid w:val="0062357B"/>
    <w:rsid w:val="00624015"/>
    <w:rsid w:val="0062477E"/>
    <w:rsid w:val="00624DE3"/>
    <w:rsid w:val="006256F1"/>
    <w:rsid w:val="00625874"/>
    <w:rsid w:val="00625DE4"/>
    <w:rsid w:val="00626619"/>
    <w:rsid w:val="006270F8"/>
    <w:rsid w:val="00627CFA"/>
    <w:rsid w:val="00630257"/>
    <w:rsid w:val="0063026D"/>
    <w:rsid w:val="00630C51"/>
    <w:rsid w:val="00632029"/>
    <w:rsid w:val="00632362"/>
    <w:rsid w:val="006325F8"/>
    <w:rsid w:val="006328A1"/>
    <w:rsid w:val="006330D9"/>
    <w:rsid w:val="00633554"/>
    <w:rsid w:val="00633741"/>
    <w:rsid w:val="00633EE7"/>
    <w:rsid w:val="00634426"/>
    <w:rsid w:val="00634564"/>
    <w:rsid w:val="00634D25"/>
    <w:rsid w:val="006355E6"/>
    <w:rsid w:val="0063625A"/>
    <w:rsid w:val="006367EA"/>
    <w:rsid w:val="00636BA4"/>
    <w:rsid w:val="00636CC4"/>
    <w:rsid w:val="00636ED5"/>
    <w:rsid w:val="00637299"/>
    <w:rsid w:val="006376AF"/>
    <w:rsid w:val="00637811"/>
    <w:rsid w:val="00637D44"/>
    <w:rsid w:val="00637F6E"/>
    <w:rsid w:val="00641137"/>
    <w:rsid w:val="00641193"/>
    <w:rsid w:val="00641BDE"/>
    <w:rsid w:val="00641D9D"/>
    <w:rsid w:val="00641F86"/>
    <w:rsid w:val="00642733"/>
    <w:rsid w:val="006429BD"/>
    <w:rsid w:val="00642AED"/>
    <w:rsid w:val="00642F7A"/>
    <w:rsid w:val="00643439"/>
    <w:rsid w:val="00643D0F"/>
    <w:rsid w:val="0064408A"/>
    <w:rsid w:val="00644659"/>
    <w:rsid w:val="00644824"/>
    <w:rsid w:val="00644D64"/>
    <w:rsid w:val="00645C4B"/>
    <w:rsid w:val="00646469"/>
    <w:rsid w:val="0064682D"/>
    <w:rsid w:val="00646964"/>
    <w:rsid w:val="0064772B"/>
    <w:rsid w:val="006508F2"/>
    <w:rsid w:val="006512A0"/>
    <w:rsid w:val="006514F9"/>
    <w:rsid w:val="006536A0"/>
    <w:rsid w:val="00653FBC"/>
    <w:rsid w:val="0065414F"/>
    <w:rsid w:val="0065477F"/>
    <w:rsid w:val="006548CB"/>
    <w:rsid w:val="00654CCD"/>
    <w:rsid w:val="00655680"/>
    <w:rsid w:val="0065604C"/>
    <w:rsid w:val="006565C3"/>
    <w:rsid w:val="0065709D"/>
    <w:rsid w:val="00657C97"/>
    <w:rsid w:val="00660236"/>
    <w:rsid w:val="00660327"/>
    <w:rsid w:val="006604CF"/>
    <w:rsid w:val="006611C3"/>
    <w:rsid w:val="00661C6C"/>
    <w:rsid w:val="00662450"/>
    <w:rsid w:val="00662A35"/>
    <w:rsid w:val="00664E9D"/>
    <w:rsid w:val="0066509D"/>
    <w:rsid w:val="0066534A"/>
    <w:rsid w:val="00665556"/>
    <w:rsid w:val="00666778"/>
    <w:rsid w:val="00670D93"/>
    <w:rsid w:val="0067211B"/>
    <w:rsid w:val="00672585"/>
    <w:rsid w:val="006728FF"/>
    <w:rsid w:val="00672AF4"/>
    <w:rsid w:val="00673685"/>
    <w:rsid w:val="00673877"/>
    <w:rsid w:val="00673CC2"/>
    <w:rsid w:val="00674A35"/>
    <w:rsid w:val="0067505C"/>
    <w:rsid w:val="00676136"/>
    <w:rsid w:val="006761A1"/>
    <w:rsid w:val="006770C7"/>
    <w:rsid w:val="00677859"/>
    <w:rsid w:val="00677E92"/>
    <w:rsid w:val="00680A7D"/>
    <w:rsid w:val="00681C3C"/>
    <w:rsid w:val="00682641"/>
    <w:rsid w:val="006827BD"/>
    <w:rsid w:val="00683288"/>
    <w:rsid w:val="00683AEC"/>
    <w:rsid w:val="0068429F"/>
    <w:rsid w:val="006845CF"/>
    <w:rsid w:val="00684CB4"/>
    <w:rsid w:val="00684F35"/>
    <w:rsid w:val="00685073"/>
    <w:rsid w:val="006852BF"/>
    <w:rsid w:val="0068546F"/>
    <w:rsid w:val="006855F1"/>
    <w:rsid w:val="00686B4C"/>
    <w:rsid w:val="006877B6"/>
    <w:rsid w:val="006878A7"/>
    <w:rsid w:val="0068791F"/>
    <w:rsid w:val="00690A48"/>
    <w:rsid w:val="00690DA1"/>
    <w:rsid w:val="0069128B"/>
    <w:rsid w:val="00691E62"/>
    <w:rsid w:val="00691F21"/>
    <w:rsid w:val="006928F5"/>
    <w:rsid w:val="00692C4D"/>
    <w:rsid w:val="00692D13"/>
    <w:rsid w:val="00692D6C"/>
    <w:rsid w:val="006939A4"/>
    <w:rsid w:val="006944C4"/>
    <w:rsid w:val="00694BE3"/>
    <w:rsid w:val="00694E14"/>
    <w:rsid w:val="006951B3"/>
    <w:rsid w:val="006952D7"/>
    <w:rsid w:val="006953F8"/>
    <w:rsid w:val="0069610E"/>
    <w:rsid w:val="00696175"/>
    <w:rsid w:val="006966EF"/>
    <w:rsid w:val="00696717"/>
    <w:rsid w:val="00696793"/>
    <w:rsid w:val="006967DE"/>
    <w:rsid w:val="00697CCB"/>
    <w:rsid w:val="00697E00"/>
    <w:rsid w:val="00697E74"/>
    <w:rsid w:val="006A0417"/>
    <w:rsid w:val="006A143E"/>
    <w:rsid w:val="006A1944"/>
    <w:rsid w:val="006A1EF7"/>
    <w:rsid w:val="006A256F"/>
    <w:rsid w:val="006A30B4"/>
    <w:rsid w:val="006A3642"/>
    <w:rsid w:val="006A3DA1"/>
    <w:rsid w:val="006A3E54"/>
    <w:rsid w:val="006A4ACC"/>
    <w:rsid w:val="006A4C05"/>
    <w:rsid w:val="006A5612"/>
    <w:rsid w:val="006A5E97"/>
    <w:rsid w:val="006A5EA5"/>
    <w:rsid w:val="006A63D8"/>
    <w:rsid w:val="006A6493"/>
    <w:rsid w:val="006A6B6A"/>
    <w:rsid w:val="006A6EC6"/>
    <w:rsid w:val="006A7176"/>
    <w:rsid w:val="006A763B"/>
    <w:rsid w:val="006B0792"/>
    <w:rsid w:val="006B0B0F"/>
    <w:rsid w:val="006B0EBC"/>
    <w:rsid w:val="006B0EC7"/>
    <w:rsid w:val="006B1BE2"/>
    <w:rsid w:val="006B225C"/>
    <w:rsid w:val="006B2AC2"/>
    <w:rsid w:val="006B4F73"/>
    <w:rsid w:val="006B50B8"/>
    <w:rsid w:val="006B587B"/>
    <w:rsid w:val="006B5C79"/>
    <w:rsid w:val="006B5FCA"/>
    <w:rsid w:val="006B6120"/>
    <w:rsid w:val="006B62C9"/>
    <w:rsid w:val="006B6B02"/>
    <w:rsid w:val="006B6BC7"/>
    <w:rsid w:val="006B775B"/>
    <w:rsid w:val="006C048E"/>
    <w:rsid w:val="006C0815"/>
    <w:rsid w:val="006C0D0F"/>
    <w:rsid w:val="006C0EFC"/>
    <w:rsid w:val="006C15AA"/>
    <w:rsid w:val="006C1D16"/>
    <w:rsid w:val="006C1E01"/>
    <w:rsid w:val="006C25D5"/>
    <w:rsid w:val="006C2654"/>
    <w:rsid w:val="006C2D29"/>
    <w:rsid w:val="006C2F88"/>
    <w:rsid w:val="006C3AFB"/>
    <w:rsid w:val="006C3F40"/>
    <w:rsid w:val="006C48C5"/>
    <w:rsid w:val="006C4920"/>
    <w:rsid w:val="006C4AA9"/>
    <w:rsid w:val="006C4D01"/>
    <w:rsid w:val="006C4D53"/>
    <w:rsid w:val="006C4FE2"/>
    <w:rsid w:val="006C59B4"/>
    <w:rsid w:val="006C5A4D"/>
    <w:rsid w:val="006C666A"/>
    <w:rsid w:val="006C79E2"/>
    <w:rsid w:val="006C7B27"/>
    <w:rsid w:val="006C7F86"/>
    <w:rsid w:val="006D09CA"/>
    <w:rsid w:val="006D0B3C"/>
    <w:rsid w:val="006D0D35"/>
    <w:rsid w:val="006D13EB"/>
    <w:rsid w:val="006D1833"/>
    <w:rsid w:val="006D1AE4"/>
    <w:rsid w:val="006D1C88"/>
    <w:rsid w:val="006D1DBB"/>
    <w:rsid w:val="006D23CA"/>
    <w:rsid w:val="006D24DA"/>
    <w:rsid w:val="006D2859"/>
    <w:rsid w:val="006D3677"/>
    <w:rsid w:val="006D4014"/>
    <w:rsid w:val="006D41BD"/>
    <w:rsid w:val="006D4394"/>
    <w:rsid w:val="006D4501"/>
    <w:rsid w:val="006D48F2"/>
    <w:rsid w:val="006D50E7"/>
    <w:rsid w:val="006D596F"/>
    <w:rsid w:val="006D5C34"/>
    <w:rsid w:val="006D6AD5"/>
    <w:rsid w:val="006D7D12"/>
    <w:rsid w:val="006D7E5A"/>
    <w:rsid w:val="006E1486"/>
    <w:rsid w:val="006E21E0"/>
    <w:rsid w:val="006E2805"/>
    <w:rsid w:val="006E2C20"/>
    <w:rsid w:val="006E2CE3"/>
    <w:rsid w:val="006E352F"/>
    <w:rsid w:val="006E5350"/>
    <w:rsid w:val="006E53C4"/>
    <w:rsid w:val="006E581A"/>
    <w:rsid w:val="006E5851"/>
    <w:rsid w:val="006E6DB8"/>
    <w:rsid w:val="006E6E07"/>
    <w:rsid w:val="006F04CF"/>
    <w:rsid w:val="006F0961"/>
    <w:rsid w:val="006F09E1"/>
    <w:rsid w:val="006F0FB9"/>
    <w:rsid w:val="006F161D"/>
    <w:rsid w:val="006F1EBF"/>
    <w:rsid w:val="006F2675"/>
    <w:rsid w:val="006F2B46"/>
    <w:rsid w:val="006F2D6F"/>
    <w:rsid w:val="006F36B5"/>
    <w:rsid w:val="006F3851"/>
    <w:rsid w:val="006F410D"/>
    <w:rsid w:val="006F4F8B"/>
    <w:rsid w:val="006F64C0"/>
    <w:rsid w:val="006F6905"/>
    <w:rsid w:val="006F69DA"/>
    <w:rsid w:val="006F727B"/>
    <w:rsid w:val="006F76FE"/>
    <w:rsid w:val="006F776D"/>
    <w:rsid w:val="006F7CAF"/>
    <w:rsid w:val="00700011"/>
    <w:rsid w:val="00700395"/>
    <w:rsid w:val="0070064C"/>
    <w:rsid w:val="00700D66"/>
    <w:rsid w:val="00701F41"/>
    <w:rsid w:val="00702003"/>
    <w:rsid w:val="007023DF"/>
    <w:rsid w:val="00702837"/>
    <w:rsid w:val="00703521"/>
    <w:rsid w:val="00703A87"/>
    <w:rsid w:val="00703C77"/>
    <w:rsid w:val="00703CC3"/>
    <w:rsid w:val="00704323"/>
    <w:rsid w:val="007046DF"/>
    <w:rsid w:val="007048AB"/>
    <w:rsid w:val="007059E3"/>
    <w:rsid w:val="00706AEE"/>
    <w:rsid w:val="00707BDC"/>
    <w:rsid w:val="00707FA9"/>
    <w:rsid w:val="007116E9"/>
    <w:rsid w:val="00711960"/>
    <w:rsid w:val="00711DF9"/>
    <w:rsid w:val="007124B6"/>
    <w:rsid w:val="00713135"/>
    <w:rsid w:val="007139DC"/>
    <w:rsid w:val="00713FD1"/>
    <w:rsid w:val="007145C6"/>
    <w:rsid w:val="00714F71"/>
    <w:rsid w:val="0071515C"/>
    <w:rsid w:val="00715952"/>
    <w:rsid w:val="00715A39"/>
    <w:rsid w:val="0071618B"/>
    <w:rsid w:val="0071634C"/>
    <w:rsid w:val="00716ADA"/>
    <w:rsid w:val="00716B83"/>
    <w:rsid w:val="0071710C"/>
    <w:rsid w:val="0071736F"/>
    <w:rsid w:val="007176B4"/>
    <w:rsid w:val="007179EC"/>
    <w:rsid w:val="00721413"/>
    <w:rsid w:val="00721842"/>
    <w:rsid w:val="00721BAF"/>
    <w:rsid w:val="00722309"/>
    <w:rsid w:val="00722D0B"/>
    <w:rsid w:val="00723C20"/>
    <w:rsid w:val="00723F78"/>
    <w:rsid w:val="007246B5"/>
    <w:rsid w:val="00724781"/>
    <w:rsid w:val="0072494A"/>
    <w:rsid w:val="00724A86"/>
    <w:rsid w:val="00725029"/>
    <w:rsid w:val="00725161"/>
    <w:rsid w:val="00725D80"/>
    <w:rsid w:val="0072616E"/>
    <w:rsid w:val="00726AEA"/>
    <w:rsid w:val="00727088"/>
    <w:rsid w:val="007271F6"/>
    <w:rsid w:val="00727DF5"/>
    <w:rsid w:val="00730894"/>
    <w:rsid w:val="00731420"/>
    <w:rsid w:val="0073158E"/>
    <w:rsid w:val="00732B80"/>
    <w:rsid w:val="00732D9B"/>
    <w:rsid w:val="00732E7E"/>
    <w:rsid w:val="0073360B"/>
    <w:rsid w:val="007339CB"/>
    <w:rsid w:val="0073410E"/>
    <w:rsid w:val="0073450E"/>
    <w:rsid w:val="007345FF"/>
    <w:rsid w:val="007346EF"/>
    <w:rsid w:val="00735570"/>
    <w:rsid w:val="00735DF3"/>
    <w:rsid w:val="0073608B"/>
    <w:rsid w:val="0073674E"/>
    <w:rsid w:val="0073677F"/>
    <w:rsid w:val="007372BD"/>
    <w:rsid w:val="00737BA4"/>
    <w:rsid w:val="007404AB"/>
    <w:rsid w:val="007408EE"/>
    <w:rsid w:val="0074093E"/>
    <w:rsid w:val="00740E29"/>
    <w:rsid w:val="00740E85"/>
    <w:rsid w:val="00741183"/>
    <w:rsid w:val="00741445"/>
    <w:rsid w:val="007416F8"/>
    <w:rsid w:val="00741B1F"/>
    <w:rsid w:val="00743113"/>
    <w:rsid w:val="00744688"/>
    <w:rsid w:val="00744BE5"/>
    <w:rsid w:val="00744F7F"/>
    <w:rsid w:val="007453CB"/>
    <w:rsid w:val="0074586E"/>
    <w:rsid w:val="00746465"/>
    <w:rsid w:val="00746989"/>
    <w:rsid w:val="00746C0C"/>
    <w:rsid w:val="007470EE"/>
    <w:rsid w:val="00747423"/>
    <w:rsid w:val="00747565"/>
    <w:rsid w:val="007476E2"/>
    <w:rsid w:val="00747886"/>
    <w:rsid w:val="0074792D"/>
    <w:rsid w:val="0074798A"/>
    <w:rsid w:val="00750248"/>
    <w:rsid w:val="007502E3"/>
    <w:rsid w:val="0075034F"/>
    <w:rsid w:val="0075087A"/>
    <w:rsid w:val="00750B5A"/>
    <w:rsid w:val="00750F7F"/>
    <w:rsid w:val="00751A54"/>
    <w:rsid w:val="00752FC6"/>
    <w:rsid w:val="0075366A"/>
    <w:rsid w:val="007538B4"/>
    <w:rsid w:val="00753C26"/>
    <w:rsid w:val="00753F80"/>
    <w:rsid w:val="00754270"/>
    <w:rsid w:val="0075459E"/>
    <w:rsid w:val="00754636"/>
    <w:rsid w:val="00754C00"/>
    <w:rsid w:val="00754E7B"/>
    <w:rsid w:val="00755BB3"/>
    <w:rsid w:val="007565FE"/>
    <w:rsid w:val="00756704"/>
    <w:rsid w:val="00756CD9"/>
    <w:rsid w:val="00756DF2"/>
    <w:rsid w:val="00756F36"/>
    <w:rsid w:val="007571AE"/>
    <w:rsid w:val="007571B7"/>
    <w:rsid w:val="00757BE8"/>
    <w:rsid w:val="00760049"/>
    <w:rsid w:val="00760738"/>
    <w:rsid w:val="007607A2"/>
    <w:rsid w:val="00760833"/>
    <w:rsid w:val="00760878"/>
    <w:rsid w:val="00760C50"/>
    <w:rsid w:val="0076124A"/>
    <w:rsid w:val="007613B5"/>
    <w:rsid w:val="00761718"/>
    <w:rsid w:val="0076226C"/>
    <w:rsid w:val="00762A80"/>
    <w:rsid w:val="00763F63"/>
    <w:rsid w:val="00764287"/>
    <w:rsid w:val="007646F1"/>
    <w:rsid w:val="00764853"/>
    <w:rsid w:val="00764A58"/>
    <w:rsid w:val="00764AD9"/>
    <w:rsid w:val="007656C9"/>
    <w:rsid w:val="00765CAF"/>
    <w:rsid w:val="00765D24"/>
    <w:rsid w:val="00765D4F"/>
    <w:rsid w:val="00766679"/>
    <w:rsid w:val="00766D18"/>
    <w:rsid w:val="007671C8"/>
    <w:rsid w:val="0076739E"/>
    <w:rsid w:val="00767412"/>
    <w:rsid w:val="007675B3"/>
    <w:rsid w:val="00767B93"/>
    <w:rsid w:val="00770166"/>
    <w:rsid w:val="00770509"/>
    <w:rsid w:val="007705AA"/>
    <w:rsid w:val="00772620"/>
    <w:rsid w:val="007726CF"/>
    <w:rsid w:val="007727E1"/>
    <w:rsid w:val="00772ECE"/>
    <w:rsid w:val="00772FAE"/>
    <w:rsid w:val="007730EA"/>
    <w:rsid w:val="007732DB"/>
    <w:rsid w:val="0077356B"/>
    <w:rsid w:val="0077486A"/>
    <w:rsid w:val="00774909"/>
    <w:rsid w:val="00774A6A"/>
    <w:rsid w:val="00774D93"/>
    <w:rsid w:val="00774F71"/>
    <w:rsid w:val="00775F3D"/>
    <w:rsid w:val="0077609A"/>
    <w:rsid w:val="00776900"/>
    <w:rsid w:val="00776BB4"/>
    <w:rsid w:val="007770EC"/>
    <w:rsid w:val="00780832"/>
    <w:rsid w:val="00780CC3"/>
    <w:rsid w:val="007812B9"/>
    <w:rsid w:val="007815CD"/>
    <w:rsid w:val="00781B31"/>
    <w:rsid w:val="007820DD"/>
    <w:rsid w:val="00782ABC"/>
    <w:rsid w:val="00782B51"/>
    <w:rsid w:val="00782E92"/>
    <w:rsid w:val="00783B98"/>
    <w:rsid w:val="007845E8"/>
    <w:rsid w:val="00784722"/>
    <w:rsid w:val="007858AB"/>
    <w:rsid w:val="0078623E"/>
    <w:rsid w:val="0078660D"/>
    <w:rsid w:val="0078682D"/>
    <w:rsid w:val="00786916"/>
    <w:rsid w:val="00786E9D"/>
    <w:rsid w:val="00787001"/>
    <w:rsid w:val="007871AA"/>
    <w:rsid w:val="007875E2"/>
    <w:rsid w:val="0079178B"/>
    <w:rsid w:val="00791A95"/>
    <w:rsid w:val="00791AD1"/>
    <w:rsid w:val="00793072"/>
    <w:rsid w:val="007935A3"/>
    <w:rsid w:val="00793EEB"/>
    <w:rsid w:val="00794262"/>
    <w:rsid w:val="007948A4"/>
    <w:rsid w:val="00795DD9"/>
    <w:rsid w:val="0079608B"/>
    <w:rsid w:val="007961F0"/>
    <w:rsid w:val="00796296"/>
    <w:rsid w:val="00796448"/>
    <w:rsid w:val="007971D5"/>
    <w:rsid w:val="00797DE9"/>
    <w:rsid w:val="007A1260"/>
    <w:rsid w:val="007A1549"/>
    <w:rsid w:val="007A15AD"/>
    <w:rsid w:val="007A1847"/>
    <w:rsid w:val="007A210E"/>
    <w:rsid w:val="007A284D"/>
    <w:rsid w:val="007A28CD"/>
    <w:rsid w:val="007A370E"/>
    <w:rsid w:val="007A3805"/>
    <w:rsid w:val="007A394B"/>
    <w:rsid w:val="007A42A1"/>
    <w:rsid w:val="007A5515"/>
    <w:rsid w:val="007A55F8"/>
    <w:rsid w:val="007A62C2"/>
    <w:rsid w:val="007A636D"/>
    <w:rsid w:val="007A65FE"/>
    <w:rsid w:val="007A6605"/>
    <w:rsid w:val="007A6D95"/>
    <w:rsid w:val="007A6F1F"/>
    <w:rsid w:val="007A71C1"/>
    <w:rsid w:val="007A7675"/>
    <w:rsid w:val="007A78A7"/>
    <w:rsid w:val="007A7A94"/>
    <w:rsid w:val="007A7F0D"/>
    <w:rsid w:val="007B0239"/>
    <w:rsid w:val="007B0610"/>
    <w:rsid w:val="007B0E4B"/>
    <w:rsid w:val="007B1040"/>
    <w:rsid w:val="007B118C"/>
    <w:rsid w:val="007B15FF"/>
    <w:rsid w:val="007B16FE"/>
    <w:rsid w:val="007B1A68"/>
    <w:rsid w:val="007B1A86"/>
    <w:rsid w:val="007B33FB"/>
    <w:rsid w:val="007B346D"/>
    <w:rsid w:val="007B3913"/>
    <w:rsid w:val="007B4020"/>
    <w:rsid w:val="007B48AA"/>
    <w:rsid w:val="007B496B"/>
    <w:rsid w:val="007B5C79"/>
    <w:rsid w:val="007B5E4C"/>
    <w:rsid w:val="007B6084"/>
    <w:rsid w:val="007B60CD"/>
    <w:rsid w:val="007B613D"/>
    <w:rsid w:val="007B69CC"/>
    <w:rsid w:val="007B69F4"/>
    <w:rsid w:val="007B7026"/>
    <w:rsid w:val="007B71EC"/>
    <w:rsid w:val="007B73D7"/>
    <w:rsid w:val="007B7B3C"/>
    <w:rsid w:val="007B7C39"/>
    <w:rsid w:val="007C00B3"/>
    <w:rsid w:val="007C051F"/>
    <w:rsid w:val="007C0A10"/>
    <w:rsid w:val="007C1BC6"/>
    <w:rsid w:val="007C237B"/>
    <w:rsid w:val="007C298F"/>
    <w:rsid w:val="007C2A12"/>
    <w:rsid w:val="007C33A1"/>
    <w:rsid w:val="007C34DF"/>
    <w:rsid w:val="007C397B"/>
    <w:rsid w:val="007C3F8E"/>
    <w:rsid w:val="007C4187"/>
    <w:rsid w:val="007C4377"/>
    <w:rsid w:val="007C4449"/>
    <w:rsid w:val="007C4555"/>
    <w:rsid w:val="007C459C"/>
    <w:rsid w:val="007C48C4"/>
    <w:rsid w:val="007C49DD"/>
    <w:rsid w:val="007C4ECE"/>
    <w:rsid w:val="007C5463"/>
    <w:rsid w:val="007C6103"/>
    <w:rsid w:val="007C671C"/>
    <w:rsid w:val="007C6C78"/>
    <w:rsid w:val="007C6E36"/>
    <w:rsid w:val="007C7129"/>
    <w:rsid w:val="007C7249"/>
    <w:rsid w:val="007C79D2"/>
    <w:rsid w:val="007C7B9E"/>
    <w:rsid w:val="007D0571"/>
    <w:rsid w:val="007D0912"/>
    <w:rsid w:val="007D0FF0"/>
    <w:rsid w:val="007D146D"/>
    <w:rsid w:val="007D1ACA"/>
    <w:rsid w:val="007D2408"/>
    <w:rsid w:val="007D25AC"/>
    <w:rsid w:val="007D28D2"/>
    <w:rsid w:val="007D30CE"/>
    <w:rsid w:val="007D338B"/>
    <w:rsid w:val="007D3ADA"/>
    <w:rsid w:val="007D3AFA"/>
    <w:rsid w:val="007D3FDF"/>
    <w:rsid w:val="007D410A"/>
    <w:rsid w:val="007D43B9"/>
    <w:rsid w:val="007D48B6"/>
    <w:rsid w:val="007D4DEC"/>
    <w:rsid w:val="007D5150"/>
    <w:rsid w:val="007D54CB"/>
    <w:rsid w:val="007D5898"/>
    <w:rsid w:val="007D610C"/>
    <w:rsid w:val="007D6147"/>
    <w:rsid w:val="007D6227"/>
    <w:rsid w:val="007D6D26"/>
    <w:rsid w:val="007D6FEC"/>
    <w:rsid w:val="007D706D"/>
    <w:rsid w:val="007D72F2"/>
    <w:rsid w:val="007E03ED"/>
    <w:rsid w:val="007E06EB"/>
    <w:rsid w:val="007E1A14"/>
    <w:rsid w:val="007E1AC2"/>
    <w:rsid w:val="007E29F6"/>
    <w:rsid w:val="007E333C"/>
    <w:rsid w:val="007E3713"/>
    <w:rsid w:val="007E38F0"/>
    <w:rsid w:val="007E4210"/>
    <w:rsid w:val="007E42C1"/>
    <w:rsid w:val="007E4A55"/>
    <w:rsid w:val="007E4DBD"/>
    <w:rsid w:val="007E5336"/>
    <w:rsid w:val="007E5EA5"/>
    <w:rsid w:val="007E6040"/>
    <w:rsid w:val="007E677F"/>
    <w:rsid w:val="007E6A63"/>
    <w:rsid w:val="007E7551"/>
    <w:rsid w:val="007E7597"/>
    <w:rsid w:val="007E7AF9"/>
    <w:rsid w:val="007E7F7B"/>
    <w:rsid w:val="007F08CA"/>
    <w:rsid w:val="007F0942"/>
    <w:rsid w:val="007F0C53"/>
    <w:rsid w:val="007F0F36"/>
    <w:rsid w:val="007F1326"/>
    <w:rsid w:val="007F1E5A"/>
    <w:rsid w:val="007F249C"/>
    <w:rsid w:val="007F3314"/>
    <w:rsid w:val="007F3B7A"/>
    <w:rsid w:val="007F4DA3"/>
    <w:rsid w:val="007F5737"/>
    <w:rsid w:val="007F59F0"/>
    <w:rsid w:val="007F610E"/>
    <w:rsid w:val="007F6793"/>
    <w:rsid w:val="007F7D59"/>
    <w:rsid w:val="008000FE"/>
    <w:rsid w:val="00800591"/>
    <w:rsid w:val="0080130D"/>
    <w:rsid w:val="008020EE"/>
    <w:rsid w:val="00802132"/>
    <w:rsid w:val="00802807"/>
    <w:rsid w:val="0080312C"/>
    <w:rsid w:val="0080323F"/>
    <w:rsid w:val="00803293"/>
    <w:rsid w:val="0080349C"/>
    <w:rsid w:val="00803880"/>
    <w:rsid w:val="00804013"/>
    <w:rsid w:val="008045A5"/>
    <w:rsid w:val="00804CDD"/>
    <w:rsid w:val="00804EE6"/>
    <w:rsid w:val="008057DE"/>
    <w:rsid w:val="00805D2B"/>
    <w:rsid w:val="008064ED"/>
    <w:rsid w:val="008078C7"/>
    <w:rsid w:val="00810BA5"/>
    <w:rsid w:val="00810C14"/>
    <w:rsid w:val="00810ED2"/>
    <w:rsid w:val="008115F5"/>
    <w:rsid w:val="008116F2"/>
    <w:rsid w:val="008118C3"/>
    <w:rsid w:val="00812548"/>
    <w:rsid w:val="00813A54"/>
    <w:rsid w:val="008140A4"/>
    <w:rsid w:val="00814CDB"/>
    <w:rsid w:val="008152CD"/>
    <w:rsid w:val="008153F6"/>
    <w:rsid w:val="0081565B"/>
    <w:rsid w:val="008156F4"/>
    <w:rsid w:val="0081627E"/>
    <w:rsid w:val="00816385"/>
    <w:rsid w:val="00816512"/>
    <w:rsid w:val="00816D87"/>
    <w:rsid w:val="00816F53"/>
    <w:rsid w:val="008171E4"/>
    <w:rsid w:val="008173F6"/>
    <w:rsid w:val="00817EEC"/>
    <w:rsid w:val="00820645"/>
    <w:rsid w:val="008207E5"/>
    <w:rsid w:val="008207EA"/>
    <w:rsid w:val="00820A51"/>
    <w:rsid w:val="0082181A"/>
    <w:rsid w:val="00821A12"/>
    <w:rsid w:val="00821BD9"/>
    <w:rsid w:val="00822426"/>
    <w:rsid w:val="00822AD2"/>
    <w:rsid w:val="008236D7"/>
    <w:rsid w:val="00823A7A"/>
    <w:rsid w:val="00823EA8"/>
    <w:rsid w:val="008241F7"/>
    <w:rsid w:val="008245E2"/>
    <w:rsid w:val="00824A7E"/>
    <w:rsid w:val="00824A96"/>
    <w:rsid w:val="008256EF"/>
    <w:rsid w:val="00825A8F"/>
    <w:rsid w:val="0082676C"/>
    <w:rsid w:val="008268B3"/>
    <w:rsid w:val="00826C36"/>
    <w:rsid w:val="00830469"/>
    <w:rsid w:val="00830A50"/>
    <w:rsid w:val="00830AE5"/>
    <w:rsid w:val="00831210"/>
    <w:rsid w:val="008314F6"/>
    <w:rsid w:val="00831A10"/>
    <w:rsid w:val="00831F0F"/>
    <w:rsid w:val="008321B7"/>
    <w:rsid w:val="00832245"/>
    <w:rsid w:val="00832501"/>
    <w:rsid w:val="008332A9"/>
    <w:rsid w:val="00833A21"/>
    <w:rsid w:val="00833A67"/>
    <w:rsid w:val="00833BF4"/>
    <w:rsid w:val="00833E03"/>
    <w:rsid w:val="008344B5"/>
    <w:rsid w:val="00834508"/>
    <w:rsid w:val="00834F59"/>
    <w:rsid w:val="0083572B"/>
    <w:rsid w:val="008359F8"/>
    <w:rsid w:val="008360E7"/>
    <w:rsid w:val="0083627F"/>
    <w:rsid w:val="00836B65"/>
    <w:rsid w:val="00837E0A"/>
    <w:rsid w:val="0084006F"/>
    <w:rsid w:val="0084060E"/>
    <w:rsid w:val="00840893"/>
    <w:rsid w:val="00841086"/>
    <w:rsid w:val="0084122D"/>
    <w:rsid w:val="00841CE6"/>
    <w:rsid w:val="008423C0"/>
    <w:rsid w:val="00843B54"/>
    <w:rsid w:val="00844FD9"/>
    <w:rsid w:val="00845232"/>
    <w:rsid w:val="0084561D"/>
    <w:rsid w:val="00846AC0"/>
    <w:rsid w:val="00846F0F"/>
    <w:rsid w:val="00847374"/>
    <w:rsid w:val="008501C7"/>
    <w:rsid w:val="00850252"/>
    <w:rsid w:val="00850291"/>
    <w:rsid w:val="00850787"/>
    <w:rsid w:val="00851CC5"/>
    <w:rsid w:val="00852E2A"/>
    <w:rsid w:val="00853B70"/>
    <w:rsid w:val="00853C4F"/>
    <w:rsid w:val="00854643"/>
    <w:rsid w:val="00854789"/>
    <w:rsid w:val="00854917"/>
    <w:rsid w:val="008552EE"/>
    <w:rsid w:val="008554BC"/>
    <w:rsid w:val="00855527"/>
    <w:rsid w:val="008562BD"/>
    <w:rsid w:val="00856383"/>
    <w:rsid w:val="00856527"/>
    <w:rsid w:val="00856A0D"/>
    <w:rsid w:val="00856B9B"/>
    <w:rsid w:val="00856D6C"/>
    <w:rsid w:val="00857AC3"/>
    <w:rsid w:val="008602F6"/>
    <w:rsid w:val="0086056E"/>
    <w:rsid w:val="00860854"/>
    <w:rsid w:val="00860A67"/>
    <w:rsid w:val="008614D0"/>
    <w:rsid w:val="00861A05"/>
    <w:rsid w:val="00861DC4"/>
    <w:rsid w:val="0086243D"/>
    <w:rsid w:val="00862BB0"/>
    <w:rsid w:val="00862D03"/>
    <w:rsid w:val="008630E4"/>
    <w:rsid w:val="00863425"/>
    <w:rsid w:val="00863C86"/>
    <w:rsid w:val="00863DB5"/>
    <w:rsid w:val="008645E1"/>
    <w:rsid w:val="00864A61"/>
    <w:rsid w:val="00864C76"/>
    <w:rsid w:val="00864E64"/>
    <w:rsid w:val="00865122"/>
    <w:rsid w:val="00865193"/>
    <w:rsid w:val="008654DA"/>
    <w:rsid w:val="008668CB"/>
    <w:rsid w:val="0086690B"/>
    <w:rsid w:val="0086714C"/>
    <w:rsid w:val="00867315"/>
    <w:rsid w:val="00867671"/>
    <w:rsid w:val="008706AF"/>
    <w:rsid w:val="008709C9"/>
    <w:rsid w:val="00870BE4"/>
    <w:rsid w:val="00870E87"/>
    <w:rsid w:val="00871B72"/>
    <w:rsid w:val="00871F8D"/>
    <w:rsid w:val="00872760"/>
    <w:rsid w:val="00872C59"/>
    <w:rsid w:val="00873130"/>
    <w:rsid w:val="00873187"/>
    <w:rsid w:val="0087374F"/>
    <w:rsid w:val="00873974"/>
    <w:rsid w:val="008743D5"/>
    <w:rsid w:val="0087485B"/>
    <w:rsid w:val="00875936"/>
    <w:rsid w:val="008764EC"/>
    <w:rsid w:val="00876543"/>
    <w:rsid w:val="00876576"/>
    <w:rsid w:val="0087666F"/>
    <w:rsid w:val="00876834"/>
    <w:rsid w:val="008769EE"/>
    <w:rsid w:val="00876F12"/>
    <w:rsid w:val="0087740C"/>
    <w:rsid w:val="00880292"/>
    <w:rsid w:val="00880B06"/>
    <w:rsid w:val="0088101C"/>
    <w:rsid w:val="00881622"/>
    <w:rsid w:val="008818EB"/>
    <w:rsid w:val="00881BC2"/>
    <w:rsid w:val="00881EB0"/>
    <w:rsid w:val="00882579"/>
    <w:rsid w:val="008828AD"/>
    <w:rsid w:val="00882D03"/>
    <w:rsid w:val="008830C9"/>
    <w:rsid w:val="0088408E"/>
    <w:rsid w:val="008851A2"/>
    <w:rsid w:val="00885A17"/>
    <w:rsid w:val="00885D48"/>
    <w:rsid w:val="008861FF"/>
    <w:rsid w:val="008867D1"/>
    <w:rsid w:val="0088693D"/>
    <w:rsid w:val="00886EFF"/>
    <w:rsid w:val="00887D4E"/>
    <w:rsid w:val="0089016F"/>
    <w:rsid w:val="00890866"/>
    <w:rsid w:val="00890B1A"/>
    <w:rsid w:val="00890BA0"/>
    <w:rsid w:val="00890D24"/>
    <w:rsid w:val="0089140F"/>
    <w:rsid w:val="00891C4B"/>
    <w:rsid w:val="00891C99"/>
    <w:rsid w:val="00893AAE"/>
    <w:rsid w:val="00894264"/>
    <w:rsid w:val="008945C3"/>
    <w:rsid w:val="00895185"/>
    <w:rsid w:val="00896518"/>
    <w:rsid w:val="0089697F"/>
    <w:rsid w:val="00896EB6"/>
    <w:rsid w:val="008977DB"/>
    <w:rsid w:val="008A007C"/>
    <w:rsid w:val="008A05DC"/>
    <w:rsid w:val="008A0935"/>
    <w:rsid w:val="008A1B3D"/>
    <w:rsid w:val="008A218B"/>
    <w:rsid w:val="008A27EE"/>
    <w:rsid w:val="008A2DD6"/>
    <w:rsid w:val="008A32C6"/>
    <w:rsid w:val="008A3654"/>
    <w:rsid w:val="008A36F6"/>
    <w:rsid w:val="008A3915"/>
    <w:rsid w:val="008A3CBE"/>
    <w:rsid w:val="008A417C"/>
    <w:rsid w:val="008A478B"/>
    <w:rsid w:val="008A4E4D"/>
    <w:rsid w:val="008A53FF"/>
    <w:rsid w:val="008A5F42"/>
    <w:rsid w:val="008A6843"/>
    <w:rsid w:val="008A695D"/>
    <w:rsid w:val="008A735F"/>
    <w:rsid w:val="008A7CEA"/>
    <w:rsid w:val="008A7D57"/>
    <w:rsid w:val="008B04C2"/>
    <w:rsid w:val="008B05AE"/>
    <w:rsid w:val="008B072F"/>
    <w:rsid w:val="008B078B"/>
    <w:rsid w:val="008B2247"/>
    <w:rsid w:val="008B33DC"/>
    <w:rsid w:val="008B3AAB"/>
    <w:rsid w:val="008B41C7"/>
    <w:rsid w:val="008B47E4"/>
    <w:rsid w:val="008B502D"/>
    <w:rsid w:val="008B5627"/>
    <w:rsid w:val="008B5E8A"/>
    <w:rsid w:val="008B687B"/>
    <w:rsid w:val="008B6AC9"/>
    <w:rsid w:val="008B6BC4"/>
    <w:rsid w:val="008B6C7C"/>
    <w:rsid w:val="008B7169"/>
    <w:rsid w:val="008B7EBC"/>
    <w:rsid w:val="008C0692"/>
    <w:rsid w:val="008C0C63"/>
    <w:rsid w:val="008C109B"/>
    <w:rsid w:val="008C1230"/>
    <w:rsid w:val="008C163D"/>
    <w:rsid w:val="008C1CCD"/>
    <w:rsid w:val="008C23F5"/>
    <w:rsid w:val="008C252F"/>
    <w:rsid w:val="008C25ED"/>
    <w:rsid w:val="008C266C"/>
    <w:rsid w:val="008C2921"/>
    <w:rsid w:val="008C2FA2"/>
    <w:rsid w:val="008C2FAD"/>
    <w:rsid w:val="008C3024"/>
    <w:rsid w:val="008C334E"/>
    <w:rsid w:val="008C376B"/>
    <w:rsid w:val="008C3998"/>
    <w:rsid w:val="008C4A74"/>
    <w:rsid w:val="008C55A0"/>
    <w:rsid w:val="008C5967"/>
    <w:rsid w:val="008C5CA1"/>
    <w:rsid w:val="008C5E17"/>
    <w:rsid w:val="008C677F"/>
    <w:rsid w:val="008C6BD4"/>
    <w:rsid w:val="008C6D64"/>
    <w:rsid w:val="008C74AF"/>
    <w:rsid w:val="008C7CE0"/>
    <w:rsid w:val="008D00B1"/>
    <w:rsid w:val="008D0790"/>
    <w:rsid w:val="008D07BF"/>
    <w:rsid w:val="008D0CC2"/>
    <w:rsid w:val="008D0EC3"/>
    <w:rsid w:val="008D180C"/>
    <w:rsid w:val="008D1B63"/>
    <w:rsid w:val="008D25AD"/>
    <w:rsid w:val="008D28EE"/>
    <w:rsid w:val="008D2978"/>
    <w:rsid w:val="008D2C41"/>
    <w:rsid w:val="008D2FB0"/>
    <w:rsid w:val="008D3AC2"/>
    <w:rsid w:val="008D4119"/>
    <w:rsid w:val="008D4309"/>
    <w:rsid w:val="008D4860"/>
    <w:rsid w:val="008D696E"/>
    <w:rsid w:val="008D69B1"/>
    <w:rsid w:val="008D71E3"/>
    <w:rsid w:val="008D7448"/>
    <w:rsid w:val="008D7638"/>
    <w:rsid w:val="008D7A63"/>
    <w:rsid w:val="008E080B"/>
    <w:rsid w:val="008E08B5"/>
    <w:rsid w:val="008E174A"/>
    <w:rsid w:val="008E1750"/>
    <w:rsid w:val="008E1878"/>
    <w:rsid w:val="008E3097"/>
    <w:rsid w:val="008E3945"/>
    <w:rsid w:val="008E4B54"/>
    <w:rsid w:val="008E5391"/>
    <w:rsid w:val="008E664C"/>
    <w:rsid w:val="008E6E47"/>
    <w:rsid w:val="008E75BC"/>
    <w:rsid w:val="008E797B"/>
    <w:rsid w:val="008E7B53"/>
    <w:rsid w:val="008F0207"/>
    <w:rsid w:val="008F034E"/>
    <w:rsid w:val="008F0764"/>
    <w:rsid w:val="008F09EA"/>
    <w:rsid w:val="008F0E96"/>
    <w:rsid w:val="008F18D3"/>
    <w:rsid w:val="008F1EF8"/>
    <w:rsid w:val="008F1FA5"/>
    <w:rsid w:val="008F2404"/>
    <w:rsid w:val="008F277F"/>
    <w:rsid w:val="008F2B7F"/>
    <w:rsid w:val="008F2F65"/>
    <w:rsid w:val="008F3344"/>
    <w:rsid w:val="008F3C23"/>
    <w:rsid w:val="008F3DE0"/>
    <w:rsid w:val="008F4772"/>
    <w:rsid w:val="008F4AE5"/>
    <w:rsid w:val="008F5191"/>
    <w:rsid w:val="008F595E"/>
    <w:rsid w:val="008F6177"/>
    <w:rsid w:val="008F6924"/>
    <w:rsid w:val="008F6A98"/>
    <w:rsid w:val="0090022D"/>
    <w:rsid w:val="00901099"/>
    <w:rsid w:val="009010FA"/>
    <w:rsid w:val="009012D7"/>
    <w:rsid w:val="009014F1"/>
    <w:rsid w:val="00901CDE"/>
    <w:rsid w:val="00901D89"/>
    <w:rsid w:val="00902A59"/>
    <w:rsid w:val="00902B38"/>
    <w:rsid w:val="0090308D"/>
    <w:rsid w:val="00904235"/>
    <w:rsid w:val="00904B99"/>
    <w:rsid w:val="00904E7B"/>
    <w:rsid w:val="009051CA"/>
    <w:rsid w:val="009051E0"/>
    <w:rsid w:val="00905294"/>
    <w:rsid w:val="0090589C"/>
    <w:rsid w:val="00906128"/>
    <w:rsid w:val="009066C5"/>
    <w:rsid w:val="00906FCC"/>
    <w:rsid w:val="00907844"/>
    <w:rsid w:val="009078A5"/>
    <w:rsid w:val="00907E80"/>
    <w:rsid w:val="0091019A"/>
    <w:rsid w:val="00910448"/>
    <w:rsid w:val="00910908"/>
    <w:rsid w:val="00910943"/>
    <w:rsid w:val="009109F8"/>
    <w:rsid w:val="0091152D"/>
    <w:rsid w:val="00911737"/>
    <w:rsid w:val="00911990"/>
    <w:rsid w:val="00911DE5"/>
    <w:rsid w:val="009122AD"/>
    <w:rsid w:val="009140B8"/>
    <w:rsid w:val="00914201"/>
    <w:rsid w:val="009153F3"/>
    <w:rsid w:val="00915603"/>
    <w:rsid w:val="00916252"/>
    <w:rsid w:val="009163BB"/>
    <w:rsid w:val="00916459"/>
    <w:rsid w:val="009173A7"/>
    <w:rsid w:val="0091759E"/>
    <w:rsid w:val="00917DD7"/>
    <w:rsid w:val="00917E32"/>
    <w:rsid w:val="00917E8B"/>
    <w:rsid w:val="00917E93"/>
    <w:rsid w:val="009200E2"/>
    <w:rsid w:val="00920812"/>
    <w:rsid w:val="00920FF0"/>
    <w:rsid w:val="00921143"/>
    <w:rsid w:val="00921749"/>
    <w:rsid w:val="00921C2E"/>
    <w:rsid w:val="009223E1"/>
    <w:rsid w:val="00922ED8"/>
    <w:rsid w:val="00922FB3"/>
    <w:rsid w:val="009239A6"/>
    <w:rsid w:val="00923CC0"/>
    <w:rsid w:val="00924185"/>
    <w:rsid w:val="00924368"/>
    <w:rsid w:val="0092455C"/>
    <w:rsid w:val="00925039"/>
    <w:rsid w:val="009253C6"/>
    <w:rsid w:val="0092563F"/>
    <w:rsid w:val="00925E98"/>
    <w:rsid w:val="0092655C"/>
    <w:rsid w:val="00926930"/>
    <w:rsid w:val="009273FE"/>
    <w:rsid w:val="0092782F"/>
    <w:rsid w:val="00927D7C"/>
    <w:rsid w:val="00927F2F"/>
    <w:rsid w:val="00930507"/>
    <w:rsid w:val="009308A9"/>
    <w:rsid w:val="009311E7"/>
    <w:rsid w:val="0093169B"/>
    <w:rsid w:val="0093214A"/>
    <w:rsid w:val="009330B2"/>
    <w:rsid w:val="009333CC"/>
    <w:rsid w:val="00934DCC"/>
    <w:rsid w:val="00935144"/>
    <w:rsid w:val="009354C3"/>
    <w:rsid w:val="009365E3"/>
    <w:rsid w:val="00936AFC"/>
    <w:rsid w:val="00937636"/>
    <w:rsid w:val="00937C55"/>
    <w:rsid w:val="009402F9"/>
    <w:rsid w:val="00940599"/>
    <w:rsid w:val="009405FD"/>
    <w:rsid w:val="00942227"/>
    <w:rsid w:val="0094288E"/>
    <w:rsid w:val="009428DF"/>
    <w:rsid w:val="00942A45"/>
    <w:rsid w:val="00942B42"/>
    <w:rsid w:val="00942FF6"/>
    <w:rsid w:val="0094317B"/>
    <w:rsid w:val="00943631"/>
    <w:rsid w:val="00943FFA"/>
    <w:rsid w:val="00944052"/>
    <w:rsid w:val="009441C0"/>
    <w:rsid w:val="00944BA9"/>
    <w:rsid w:val="00944FBD"/>
    <w:rsid w:val="00945125"/>
    <w:rsid w:val="00945730"/>
    <w:rsid w:val="00946178"/>
    <w:rsid w:val="009463DE"/>
    <w:rsid w:val="00946822"/>
    <w:rsid w:val="0095008B"/>
    <w:rsid w:val="00953642"/>
    <w:rsid w:val="00954540"/>
    <w:rsid w:val="00954944"/>
    <w:rsid w:val="00954B3E"/>
    <w:rsid w:val="00954DA7"/>
    <w:rsid w:val="0095533A"/>
    <w:rsid w:val="009574DF"/>
    <w:rsid w:val="009579A7"/>
    <w:rsid w:val="00957B55"/>
    <w:rsid w:val="00960605"/>
    <w:rsid w:val="00961971"/>
    <w:rsid w:val="00961A52"/>
    <w:rsid w:val="00961D47"/>
    <w:rsid w:val="009621F4"/>
    <w:rsid w:val="00963193"/>
    <w:rsid w:val="00963F04"/>
    <w:rsid w:val="0096419E"/>
    <w:rsid w:val="009644A0"/>
    <w:rsid w:val="0096466F"/>
    <w:rsid w:val="00964749"/>
    <w:rsid w:val="0096476F"/>
    <w:rsid w:val="00964F15"/>
    <w:rsid w:val="009659E0"/>
    <w:rsid w:val="009668DB"/>
    <w:rsid w:val="00966F25"/>
    <w:rsid w:val="00967A78"/>
    <w:rsid w:val="00967CEA"/>
    <w:rsid w:val="009702FC"/>
    <w:rsid w:val="009704AF"/>
    <w:rsid w:val="00971C0E"/>
    <w:rsid w:val="00972520"/>
    <w:rsid w:val="0097290D"/>
    <w:rsid w:val="00972963"/>
    <w:rsid w:val="00973619"/>
    <w:rsid w:val="00973F70"/>
    <w:rsid w:val="00974035"/>
    <w:rsid w:val="00975057"/>
    <w:rsid w:val="009752C4"/>
    <w:rsid w:val="00975AD5"/>
    <w:rsid w:val="00976618"/>
    <w:rsid w:val="00976696"/>
    <w:rsid w:val="00976AE3"/>
    <w:rsid w:val="00976B57"/>
    <w:rsid w:val="00977AFE"/>
    <w:rsid w:val="00980400"/>
    <w:rsid w:val="009805BA"/>
    <w:rsid w:val="00980A7E"/>
    <w:rsid w:val="00982A4A"/>
    <w:rsid w:val="009838AE"/>
    <w:rsid w:val="009840AE"/>
    <w:rsid w:val="0098418B"/>
    <w:rsid w:val="00984E6C"/>
    <w:rsid w:val="009860CF"/>
    <w:rsid w:val="009863FD"/>
    <w:rsid w:val="00986594"/>
    <w:rsid w:val="009868BB"/>
    <w:rsid w:val="00986A11"/>
    <w:rsid w:val="00986A6F"/>
    <w:rsid w:val="00986A91"/>
    <w:rsid w:val="00986D6E"/>
    <w:rsid w:val="00987A72"/>
    <w:rsid w:val="009906B1"/>
    <w:rsid w:val="00990716"/>
    <w:rsid w:val="00990BEC"/>
    <w:rsid w:val="00990CA1"/>
    <w:rsid w:val="009911D4"/>
    <w:rsid w:val="009912C8"/>
    <w:rsid w:val="0099152C"/>
    <w:rsid w:val="0099195C"/>
    <w:rsid w:val="00991C21"/>
    <w:rsid w:val="00991E25"/>
    <w:rsid w:val="009922E5"/>
    <w:rsid w:val="00992DF2"/>
    <w:rsid w:val="00993B35"/>
    <w:rsid w:val="00994406"/>
    <w:rsid w:val="009944F5"/>
    <w:rsid w:val="009947A4"/>
    <w:rsid w:val="00997C85"/>
    <w:rsid w:val="00997E41"/>
    <w:rsid w:val="009A0100"/>
    <w:rsid w:val="009A1BF5"/>
    <w:rsid w:val="009A1DEC"/>
    <w:rsid w:val="009A1EDA"/>
    <w:rsid w:val="009A1EDF"/>
    <w:rsid w:val="009A294C"/>
    <w:rsid w:val="009A2A50"/>
    <w:rsid w:val="009A2BC5"/>
    <w:rsid w:val="009A31E0"/>
    <w:rsid w:val="009A34C9"/>
    <w:rsid w:val="009A3537"/>
    <w:rsid w:val="009A4006"/>
    <w:rsid w:val="009A44BD"/>
    <w:rsid w:val="009A49BC"/>
    <w:rsid w:val="009A4C51"/>
    <w:rsid w:val="009A4E7F"/>
    <w:rsid w:val="009A523C"/>
    <w:rsid w:val="009A536E"/>
    <w:rsid w:val="009A57B9"/>
    <w:rsid w:val="009A5F9A"/>
    <w:rsid w:val="009A6067"/>
    <w:rsid w:val="009A63FA"/>
    <w:rsid w:val="009A653E"/>
    <w:rsid w:val="009A6754"/>
    <w:rsid w:val="009A6B1C"/>
    <w:rsid w:val="009A7480"/>
    <w:rsid w:val="009A7FEE"/>
    <w:rsid w:val="009B03E2"/>
    <w:rsid w:val="009B09DB"/>
    <w:rsid w:val="009B0D3D"/>
    <w:rsid w:val="009B0FF0"/>
    <w:rsid w:val="009B10EA"/>
    <w:rsid w:val="009B1456"/>
    <w:rsid w:val="009B1BE8"/>
    <w:rsid w:val="009B20FF"/>
    <w:rsid w:val="009B2531"/>
    <w:rsid w:val="009B3156"/>
    <w:rsid w:val="009B3324"/>
    <w:rsid w:val="009B3F5C"/>
    <w:rsid w:val="009B4390"/>
    <w:rsid w:val="009B54AA"/>
    <w:rsid w:val="009B5BC0"/>
    <w:rsid w:val="009B63F3"/>
    <w:rsid w:val="009B6441"/>
    <w:rsid w:val="009B6460"/>
    <w:rsid w:val="009C02B4"/>
    <w:rsid w:val="009C1CAD"/>
    <w:rsid w:val="009C3633"/>
    <w:rsid w:val="009C3DB6"/>
    <w:rsid w:val="009C414E"/>
    <w:rsid w:val="009C4341"/>
    <w:rsid w:val="009C4916"/>
    <w:rsid w:val="009C5EE6"/>
    <w:rsid w:val="009C6166"/>
    <w:rsid w:val="009C65EF"/>
    <w:rsid w:val="009C6FAE"/>
    <w:rsid w:val="009C780A"/>
    <w:rsid w:val="009C7C7A"/>
    <w:rsid w:val="009C7F8D"/>
    <w:rsid w:val="009D00FB"/>
    <w:rsid w:val="009D061F"/>
    <w:rsid w:val="009D0AB2"/>
    <w:rsid w:val="009D1B8E"/>
    <w:rsid w:val="009D1F66"/>
    <w:rsid w:val="009D2B5C"/>
    <w:rsid w:val="009D2EED"/>
    <w:rsid w:val="009D2F51"/>
    <w:rsid w:val="009D40EE"/>
    <w:rsid w:val="009D453B"/>
    <w:rsid w:val="009D4930"/>
    <w:rsid w:val="009D5033"/>
    <w:rsid w:val="009D503B"/>
    <w:rsid w:val="009D54E5"/>
    <w:rsid w:val="009D6495"/>
    <w:rsid w:val="009D6A6C"/>
    <w:rsid w:val="009D7B0D"/>
    <w:rsid w:val="009E047F"/>
    <w:rsid w:val="009E07E6"/>
    <w:rsid w:val="009E10F6"/>
    <w:rsid w:val="009E11B9"/>
    <w:rsid w:val="009E18AE"/>
    <w:rsid w:val="009E1985"/>
    <w:rsid w:val="009E3705"/>
    <w:rsid w:val="009E39EF"/>
    <w:rsid w:val="009E3A4B"/>
    <w:rsid w:val="009E3E2B"/>
    <w:rsid w:val="009E4024"/>
    <w:rsid w:val="009E42E6"/>
    <w:rsid w:val="009E46ED"/>
    <w:rsid w:val="009E4812"/>
    <w:rsid w:val="009E49FA"/>
    <w:rsid w:val="009E4C5B"/>
    <w:rsid w:val="009E52A6"/>
    <w:rsid w:val="009E5499"/>
    <w:rsid w:val="009E5A1A"/>
    <w:rsid w:val="009E69F0"/>
    <w:rsid w:val="009E7970"/>
    <w:rsid w:val="009E79D7"/>
    <w:rsid w:val="009F001A"/>
    <w:rsid w:val="009F0DE0"/>
    <w:rsid w:val="009F10DA"/>
    <w:rsid w:val="009F157D"/>
    <w:rsid w:val="009F161F"/>
    <w:rsid w:val="009F1632"/>
    <w:rsid w:val="009F1FAF"/>
    <w:rsid w:val="009F2925"/>
    <w:rsid w:val="009F2CDC"/>
    <w:rsid w:val="009F355E"/>
    <w:rsid w:val="009F3B5A"/>
    <w:rsid w:val="009F4D2F"/>
    <w:rsid w:val="009F559D"/>
    <w:rsid w:val="009F590F"/>
    <w:rsid w:val="009F5DA8"/>
    <w:rsid w:val="009F6337"/>
    <w:rsid w:val="009F6691"/>
    <w:rsid w:val="009F68A8"/>
    <w:rsid w:val="009F6D52"/>
    <w:rsid w:val="009F6E6F"/>
    <w:rsid w:val="009F7000"/>
    <w:rsid w:val="009F7B6A"/>
    <w:rsid w:val="00A0115B"/>
    <w:rsid w:val="00A02533"/>
    <w:rsid w:val="00A02AB0"/>
    <w:rsid w:val="00A03F01"/>
    <w:rsid w:val="00A04953"/>
    <w:rsid w:val="00A04BB1"/>
    <w:rsid w:val="00A050FB"/>
    <w:rsid w:val="00A05264"/>
    <w:rsid w:val="00A0538C"/>
    <w:rsid w:val="00A06231"/>
    <w:rsid w:val="00A06A88"/>
    <w:rsid w:val="00A06DB2"/>
    <w:rsid w:val="00A0779F"/>
    <w:rsid w:val="00A07917"/>
    <w:rsid w:val="00A07F02"/>
    <w:rsid w:val="00A07F51"/>
    <w:rsid w:val="00A1001F"/>
    <w:rsid w:val="00A1081F"/>
    <w:rsid w:val="00A10E1A"/>
    <w:rsid w:val="00A10EF7"/>
    <w:rsid w:val="00A1113D"/>
    <w:rsid w:val="00A11FC5"/>
    <w:rsid w:val="00A126BB"/>
    <w:rsid w:val="00A131E8"/>
    <w:rsid w:val="00A13343"/>
    <w:rsid w:val="00A144A9"/>
    <w:rsid w:val="00A14A8E"/>
    <w:rsid w:val="00A14B50"/>
    <w:rsid w:val="00A14DE9"/>
    <w:rsid w:val="00A15F30"/>
    <w:rsid w:val="00A162C2"/>
    <w:rsid w:val="00A16928"/>
    <w:rsid w:val="00A16D39"/>
    <w:rsid w:val="00A175FD"/>
    <w:rsid w:val="00A17B73"/>
    <w:rsid w:val="00A17C85"/>
    <w:rsid w:val="00A20081"/>
    <w:rsid w:val="00A2092A"/>
    <w:rsid w:val="00A223AD"/>
    <w:rsid w:val="00A228E0"/>
    <w:rsid w:val="00A22B3A"/>
    <w:rsid w:val="00A233DD"/>
    <w:rsid w:val="00A234B7"/>
    <w:rsid w:val="00A23F14"/>
    <w:rsid w:val="00A24134"/>
    <w:rsid w:val="00A246E7"/>
    <w:rsid w:val="00A25FBE"/>
    <w:rsid w:val="00A26545"/>
    <w:rsid w:val="00A266C4"/>
    <w:rsid w:val="00A26A99"/>
    <w:rsid w:val="00A271B1"/>
    <w:rsid w:val="00A27C07"/>
    <w:rsid w:val="00A30146"/>
    <w:rsid w:val="00A30203"/>
    <w:rsid w:val="00A3028D"/>
    <w:rsid w:val="00A30863"/>
    <w:rsid w:val="00A3108F"/>
    <w:rsid w:val="00A314DB"/>
    <w:rsid w:val="00A316C2"/>
    <w:rsid w:val="00A31A54"/>
    <w:rsid w:val="00A31C2E"/>
    <w:rsid w:val="00A32121"/>
    <w:rsid w:val="00A3218D"/>
    <w:rsid w:val="00A32A44"/>
    <w:rsid w:val="00A33C12"/>
    <w:rsid w:val="00A33FBF"/>
    <w:rsid w:val="00A348C2"/>
    <w:rsid w:val="00A34ADC"/>
    <w:rsid w:val="00A34B2E"/>
    <w:rsid w:val="00A3542A"/>
    <w:rsid w:val="00A359CD"/>
    <w:rsid w:val="00A3633C"/>
    <w:rsid w:val="00A373CC"/>
    <w:rsid w:val="00A404E5"/>
    <w:rsid w:val="00A4092D"/>
    <w:rsid w:val="00A40EC2"/>
    <w:rsid w:val="00A418A6"/>
    <w:rsid w:val="00A421C0"/>
    <w:rsid w:val="00A423B2"/>
    <w:rsid w:val="00A426D4"/>
    <w:rsid w:val="00A428C5"/>
    <w:rsid w:val="00A4336E"/>
    <w:rsid w:val="00A44327"/>
    <w:rsid w:val="00A44657"/>
    <w:rsid w:val="00A446E0"/>
    <w:rsid w:val="00A448DE"/>
    <w:rsid w:val="00A44AAC"/>
    <w:rsid w:val="00A44BF0"/>
    <w:rsid w:val="00A4600B"/>
    <w:rsid w:val="00A462AB"/>
    <w:rsid w:val="00A466B3"/>
    <w:rsid w:val="00A46955"/>
    <w:rsid w:val="00A47369"/>
    <w:rsid w:val="00A47C5E"/>
    <w:rsid w:val="00A47F0A"/>
    <w:rsid w:val="00A50A8C"/>
    <w:rsid w:val="00A50E21"/>
    <w:rsid w:val="00A51A5F"/>
    <w:rsid w:val="00A51C08"/>
    <w:rsid w:val="00A51E20"/>
    <w:rsid w:val="00A51F98"/>
    <w:rsid w:val="00A52024"/>
    <w:rsid w:val="00A52A9A"/>
    <w:rsid w:val="00A52BA9"/>
    <w:rsid w:val="00A53352"/>
    <w:rsid w:val="00A536CA"/>
    <w:rsid w:val="00A53857"/>
    <w:rsid w:val="00A53A80"/>
    <w:rsid w:val="00A53DED"/>
    <w:rsid w:val="00A53E0C"/>
    <w:rsid w:val="00A5416B"/>
    <w:rsid w:val="00A545C7"/>
    <w:rsid w:val="00A5480D"/>
    <w:rsid w:val="00A55A19"/>
    <w:rsid w:val="00A56106"/>
    <w:rsid w:val="00A564FF"/>
    <w:rsid w:val="00A5695E"/>
    <w:rsid w:val="00A56AE8"/>
    <w:rsid w:val="00A573E6"/>
    <w:rsid w:val="00A577CE"/>
    <w:rsid w:val="00A577E9"/>
    <w:rsid w:val="00A57910"/>
    <w:rsid w:val="00A61BEE"/>
    <w:rsid w:val="00A6257E"/>
    <w:rsid w:val="00A62E1A"/>
    <w:rsid w:val="00A630C4"/>
    <w:rsid w:val="00A634C5"/>
    <w:rsid w:val="00A63FEA"/>
    <w:rsid w:val="00A64323"/>
    <w:rsid w:val="00A647BD"/>
    <w:rsid w:val="00A649EB"/>
    <w:rsid w:val="00A64AE9"/>
    <w:rsid w:val="00A65837"/>
    <w:rsid w:val="00A66C32"/>
    <w:rsid w:val="00A671AD"/>
    <w:rsid w:val="00A672ED"/>
    <w:rsid w:val="00A6781F"/>
    <w:rsid w:val="00A70A4E"/>
    <w:rsid w:val="00A7154C"/>
    <w:rsid w:val="00A71643"/>
    <w:rsid w:val="00A7164D"/>
    <w:rsid w:val="00A71AC0"/>
    <w:rsid w:val="00A71DAE"/>
    <w:rsid w:val="00A71DD3"/>
    <w:rsid w:val="00A7217C"/>
    <w:rsid w:val="00A727E2"/>
    <w:rsid w:val="00A732AE"/>
    <w:rsid w:val="00A7338A"/>
    <w:rsid w:val="00A73D37"/>
    <w:rsid w:val="00A74391"/>
    <w:rsid w:val="00A74BCF"/>
    <w:rsid w:val="00A74ED9"/>
    <w:rsid w:val="00A750E6"/>
    <w:rsid w:val="00A753B4"/>
    <w:rsid w:val="00A75B4C"/>
    <w:rsid w:val="00A75BB0"/>
    <w:rsid w:val="00A76631"/>
    <w:rsid w:val="00A76CAF"/>
    <w:rsid w:val="00A7767F"/>
    <w:rsid w:val="00A77809"/>
    <w:rsid w:val="00A7783B"/>
    <w:rsid w:val="00A77AD4"/>
    <w:rsid w:val="00A77D7A"/>
    <w:rsid w:val="00A80817"/>
    <w:rsid w:val="00A80DAC"/>
    <w:rsid w:val="00A8401A"/>
    <w:rsid w:val="00A85063"/>
    <w:rsid w:val="00A85301"/>
    <w:rsid w:val="00A85348"/>
    <w:rsid w:val="00A8586D"/>
    <w:rsid w:val="00A85EA8"/>
    <w:rsid w:val="00A861C8"/>
    <w:rsid w:val="00A867EC"/>
    <w:rsid w:val="00A86908"/>
    <w:rsid w:val="00A87087"/>
    <w:rsid w:val="00A870E4"/>
    <w:rsid w:val="00A8740F"/>
    <w:rsid w:val="00A90553"/>
    <w:rsid w:val="00A90E41"/>
    <w:rsid w:val="00A91CA8"/>
    <w:rsid w:val="00A91DCA"/>
    <w:rsid w:val="00A923A2"/>
    <w:rsid w:val="00A92A99"/>
    <w:rsid w:val="00A92F08"/>
    <w:rsid w:val="00A93E5C"/>
    <w:rsid w:val="00A9403A"/>
    <w:rsid w:val="00A946E1"/>
    <w:rsid w:val="00A94747"/>
    <w:rsid w:val="00A951EE"/>
    <w:rsid w:val="00A954EF"/>
    <w:rsid w:val="00A956ED"/>
    <w:rsid w:val="00A95BA9"/>
    <w:rsid w:val="00A97538"/>
    <w:rsid w:val="00A97770"/>
    <w:rsid w:val="00AA006D"/>
    <w:rsid w:val="00AA0D8C"/>
    <w:rsid w:val="00AA11B1"/>
    <w:rsid w:val="00AA11E1"/>
    <w:rsid w:val="00AA1280"/>
    <w:rsid w:val="00AA150C"/>
    <w:rsid w:val="00AA16C1"/>
    <w:rsid w:val="00AA19A8"/>
    <w:rsid w:val="00AA1D49"/>
    <w:rsid w:val="00AA2B88"/>
    <w:rsid w:val="00AA3C6B"/>
    <w:rsid w:val="00AA3CA6"/>
    <w:rsid w:val="00AA46C1"/>
    <w:rsid w:val="00AA4A39"/>
    <w:rsid w:val="00AA4CDF"/>
    <w:rsid w:val="00AA50AD"/>
    <w:rsid w:val="00AA535F"/>
    <w:rsid w:val="00AA53BC"/>
    <w:rsid w:val="00AA5E4F"/>
    <w:rsid w:val="00AA6118"/>
    <w:rsid w:val="00AA65DC"/>
    <w:rsid w:val="00AA6639"/>
    <w:rsid w:val="00AA67D9"/>
    <w:rsid w:val="00AA6A23"/>
    <w:rsid w:val="00AA7691"/>
    <w:rsid w:val="00AA773C"/>
    <w:rsid w:val="00AA78F5"/>
    <w:rsid w:val="00AB030D"/>
    <w:rsid w:val="00AB0584"/>
    <w:rsid w:val="00AB0630"/>
    <w:rsid w:val="00AB06ED"/>
    <w:rsid w:val="00AB0CFB"/>
    <w:rsid w:val="00AB1741"/>
    <w:rsid w:val="00AB1FB2"/>
    <w:rsid w:val="00AB2077"/>
    <w:rsid w:val="00AB2BE3"/>
    <w:rsid w:val="00AB3537"/>
    <w:rsid w:val="00AB37A8"/>
    <w:rsid w:val="00AB44B0"/>
    <w:rsid w:val="00AB49EC"/>
    <w:rsid w:val="00AB4B39"/>
    <w:rsid w:val="00AB4C37"/>
    <w:rsid w:val="00AB4F63"/>
    <w:rsid w:val="00AB5274"/>
    <w:rsid w:val="00AB5A6D"/>
    <w:rsid w:val="00AB69E2"/>
    <w:rsid w:val="00AB6C01"/>
    <w:rsid w:val="00AB6E84"/>
    <w:rsid w:val="00AB75B0"/>
    <w:rsid w:val="00AB7929"/>
    <w:rsid w:val="00AB79E6"/>
    <w:rsid w:val="00AB7C9F"/>
    <w:rsid w:val="00AC00BE"/>
    <w:rsid w:val="00AC05BE"/>
    <w:rsid w:val="00AC0B71"/>
    <w:rsid w:val="00AC0D0B"/>
    <w:rsid w:val="00AC0ECB"/>
    <w:rsid w:val="00AC15A1"/>
    <w:rsid w:val="00AC17ED"/>
    <w:rsid w:val="00AC1A3F"/>
    <w:rsid w:val="00AC22F5"/>
    <w:rsid w:val="00AC2367"/>
    <w:rsid w:val="00AC2C0F"/>
    <w:rsid w:val="00AC3432"/>
    <w:rsid w:val="00AC34BB"/>
    <w:rsid w:val="00AC3CD6"/>
    <w:rsid w:val="00AC3D64"/>
    <w:rsid w:val="00AC4097"/>
    <w:rsid w:val="00AC4544"/>
    <w:rsid w:val="00AC4CFF"/>
    <w:rsid w:val="00AC4E84"/>
    <w:rsid w:val="00AC5289"/>
    <w:rsid w:val="00AC5CA5"/>
    <w:rsid w:val="00AC5F51"/>
    <w:rsid w:val="00AC68D9"/>
    <w:rsid w:val="00AC6DE1"/>
    <w:rsid w:val="00AC6FB8"/>
    <w:rsid w:val="00AC766E"/>
    <w:rsid w:val="00AC7BA1"/>
    <w:rsid w:val="00AC7E77"/>
    <w:rsid w:val="00AC7FC8"/>
    <w:rsid w:val="00AD0006"/>
    <w:rsid w:val="00AD0120"/>
    <w:rsid w:val="00AD02E1"/>
    <w:rsid w:val="00AD0D44"/>
    <w:rsid w:val="00AD0E0F"/>
    <w:rsid w:val="00AD2200"/>
    <w:rsid w:val="00AD24B5"/>
    <w:rsid w:val="00AD28C9"/>
    <w:rsid w:val="00AD2C43"/>
    <w:rsid w:val="00AD30C9"/>
    <w:rsid w:val="00AD38D3"/>
    <w:rsid w:val="00AD3910"/>
    <w:rsid w:val="00AD3E3A"/>
    <w:rsid w:val="00AD403E"/>
    <w:rsid w:val="00AD40F7"/>
    <w:rsid w:val="00AD4ED0"/>
    <w:rsid w:val="00AD5100"/>
    <w:rsid w:val="00AD5FA1"/>
    <w:rsid w:val="00AD6193"/>
    <w:rsid w:val="00AD69F9"/>
    <w:rsid w:val="00AD709B"/>
    <w:rsid w:val="00AD739A"/>
    <w:rsid w:val="00AE0FC0"/>
    <w:rsid w:val="00AE10C9"/>
    <w:rsid w:val="00AE116F"/>
    <w:rsid w:val="00AE1184"/>
    <w:rsid w:val="00AE138C"/>
    <w:rsid w:val="00AE2956"/>
    <w:rsid w:val="00AE33A7"/>
    <w:rsid w:val="00AE3B03"/>
    <w:rsid w:val="00AE4862"/>
    <w:rsid w:val="00AE48F1"/>
    <w:rsid w:val="00AE4C84"/>
    <w:rsid w:val="00AE547B"/>
    <w:rsid w:val="00AE6254"/>
    <w:rsid w:val="00AE634E"/>
    <w:rsid w:val="00AE6371"/>
    <w:rsid w:val="00AE69F8"/>
    <w:rsid w:val="00AE764D"/>
    <w:rsid w:val="00AF0BDB"/>
    <w:rsid w:val="00AF1225"/>
    <w:rsid w:val="00AF159A"/>
    <w:rsid w:val="00AF16A1"/>
    <w:rsid w:val="00AF184A"/>
    <w:rsid w:val="00AF193B"/>
    <w:rsid w:val="00AF1DFA"/>
    <w:rsid w:val="00AF1E49"/>
    <w:rsid w:val="00AF220D"/>
    <w:rsid w:val="00AF233F"/>
    <w:rsid w:val="00AF29A6"/>
    <w:rsid w:val="00AF3387"/>
    <w:rsid w:val="00AF3C10"/>
    <w:rsid w:val="00AF3D5F"/>
    <w:rsid w:val="00AF4207"/>
    <w:rsid w:val="00AF4618"/>
    <w:rsid w:val="00AF4BFF"/>
    <w:rsid w:val="00AF4F37"/>
    <w:rsid w:val="00AF54B1"/>
    <w:rsid w:val="00AF5693"/>
    <w:rsid w:val="00AF5AF0"/>
    <w:rsid w:val="00AF5F27"/>
    <w:rsid w:val="00AF606A"/>
    <w:rsid w:val="00AF62DA"/>
    <w:rsid w:val="00AF6327"/>
    <w:rsid w:val="00AF64CF"/>
    <w:rsid w:val="00AF692B"/>
    <w:rsid w:val="00AF74C5"/>
    <w:rsid w:val="00AF79F9"/>
    <w:rsid w:val="00AF7B86"/>
    <w:rsid w:val="00AF7C5D"/>
    <w:rsid w:val="00AF7CC2"/>
    <w:rsid w:val="00B00C8D"/>
    <w:rsid w:val="00B0117A"/>
    <w:rsid w:val="00B01CB3"/>
    <w:rsid w:val="00B0264F"/>
    <w:rsid w:val="00B02D61"/>
    <w:rsid w:val="00B03324"/>
    <w:rsid w:val="00B04B28"/>
    <w:rsid w:val="00B04F14"/>
    <w:rsid w:val="00B05A76"/>
    <w:rsid w:val="00B066AE"/>
    <w:rsid w:val="00B0698D"/>
    <w:rsid w:val="00B109E8"/>
    <w:rsid w:val="00B11F67"/>
    <w:rsid w:val="00B120EF"/>
    <w:rsid w:val="00B12265"/>
    <w:rsid w:val="00B132C7"/>
    <w:rsid w:val="00B13945"/>
    <w:rsid w:val="00B13A85"/>
    <w:rsid w:val="00B13FBE"/>
    <w:rsid w:val="00B13FC3"/>
    <w:rsid w:val="00B14981"/>
    <w:rsid w:val="00B15F8E"/>
    <w:rsid w:val="00B163B4"/>
    <w:rsid w:val="00B16DFD"/>
    <w:rsid w:val="00B17029"/>
    <w:rsid w:val="00B1705F"/>
    <w:rsid w:val="00B17153"/>
    <w:rsid w:val="00B17581"/>
    <w:rsid w:val="00B17986"/>
    <w:rsid w:val="00B17E3A"/>
    <w:rsid w:val="00B20303"/>
    <w:rsid w:val="00B20A1A"/>
    <w:rsid w:val="00B212C0"/>
    <w:rsid w:val="00B21A30"/>
    <w:rsid w:val="00B21EE8"/>
    <w:rsid w:val="00B2241B"/>
    <w:rsid w:val="00B22B05"/>
    <w:rsid w:val="00B22B5F"/>
    <w:rsid w:val="00B2311C"/>
    <w:rsid w:val="00B234E8"/>
    <w:rsid w:val="00B240F5"/>
    <w:rsid w:val="00B24226"/>
    <w:rsid w:val="00B242A1"/>
    <w:rsid w:val="00B25202"/>
    <w:rsid w:val="00B2565F"/>
    <w:rsid w:val="00B257C6"/>
    <w:rsid w:val="00B25B55"/>
    <w:rsid w:val="00B25C75"/>
    <w:rsid w:val="00B25D2F"/>
    <w:rsid w:val="00B25E78"/>
    <w:rsid w:val="00B25F16"/>
    <w:rsid w:val="00B273D9"/>
    <w:rsid w:val="00B27833"/>
    <w:rsid w:val="00B27B1F"/>
    <w:rsid w:val="00B27DE5"/>
    <w:rsid w:val="00B301E9"/>
    <w:rsid w:val="00B30DCA"/>
    <w:rsid w:val="00B31847"/>
    <w:rsid w:val="00B31979"/>
    <w:rsid w:val="00B3232D"/>
    <w:rsid w:val="00B327C7"/>
    <w:rsid w:val="00B32940"/>
    <w:rsid w:val="00B32F3A"/>
    <w:rsid w:val="00B33A09"/>
    <w:rsid w:val="00B34010"/>
    <w:rsid w:val="00B343E2"/>
    <w:rsid w:val="00B348A0"/>
    <w:rsid w:val="00B34959"/>
    <w:rsid w:val="00B34FC5"/>
    <w:rsid w:val="00B35110"/>
    <w:rsid w:val="00B352BF"/>
    <w:rsid w:val="00B366F0"/>
    <w:rsid w:val="00B3685B"/>
    <w:rsid w:val="00B36AB4"/>
    <w:rsid w:val="00B36E9D"/>
    <w:rsid w:val="00B375B0"/>
    <w:rsid w:val="00B37DD5"/>
    <w:rsid w:val="00B400C4"/>
    <w:rsid w:val="00B4058A"/>
    <w:rsid w:val="00B40C06"/>
    <w:rsid w:val="00B41106"/>
    <w:rsid w:val="00B41E90"/>
    <w:rsid w:val="00B427EB"/>
    <w:rsid w:val="00B42B40"/>
    <w:rsid w:val="00B43330"/>
    <w:rsid w:val="00B4372E"/>
    <w:rsid w:val="00B43987"/>
    <w:rsid w:val="00B43F54"/>
    <w:rsid w:val="00B44086"/>
    <w:rsid w:val="00B44C33"/>
    <w:rsid w:val="00B453C7"/>
    <w:rsid w:val="00B4540E"/>
    <w:rsid w:val="00B45E83"/>
    <w:rsid w:val="00B476D5"/>
    <w:rsid w:val="00B477A0"/>
    <w:rsid w:val="00B47BDA"/>
    <w:rsid w:val="00B500E5"/>
    <w:rsid w:val="00B5010B"/>
    <w:rsid w:val="00B50763"/>
    <w:rsid w:val="00B51954"/>
    <w:rsid w:val="00B52BB3"/>
    <w:rsid w:val="00B52CF5"/>
    <w:rsid w:val="00B53EE5"/>
    <w:rsid w:val="00B54E68"/>
    <w:rsid w:val="00B54F76"/>
    <w:rsid w:val="00B5532F"/>
    <w:rsid w:val="00B55795"/>
    <w:rsid w:val="00B56ECE"/>
    <w:rsid w:val="00B571F9"/>
    <w:rsid w:val="00B57593"/>
    <w:rsid w:val="00B579BC"/>
    <w:rsid w:val="00B57B44"/>
    <w:rsid w:val="00B57BAA"/>
    <w:rsid w:val="00B60136"/>
    <w:rsid w:val="00B60542"/>
    <w:rsid w:val="00B607A2"/>
    <w:rsid w:val="00B618FE"/>
    <w:rsid w:val="00B6322B"/>
    <w:rsid w:val="00B632AA"/>
    <w:rsid w:val="00B63464"/>
    <w:rsid w:val="00B6363D"/>
    <w:rsid w:val="00B639E6"/>
    <w:rsid w:val="00B642EF"/>
    <w:rsid w:val="00B65135"/>
    <w:rsid w:val="00B65AAE"/>
    <w:rsid w:val="00B66501"/>
    <w:rsid w:val="00B66635"/>
    <w:rsid w:val="00B6738C"/>
    <w:rsid w:val="00B6785B"/>
    <w:rsid w:val="00B67997"/>
    <w:rsid w:val="00B704F7"/>
    <w:rsid w:val="00B70506"/>
    <w:rsid w:val="00B70A84"/>
    <w:rsid w:val="00B712F3"/>
    <w:rsid w:val="00B71891"/>
    <w:rsid w:val="00B71DD5"/>
    <w:rsid w:val="00B72992"/>
    <w:rsid w:val="00B72A62"/>
    <w:rsid w:val="00B741A2"/>
    <w:rsid w:val="00B744B3"/>
    <w:rsid w:val="00B74570"/>
    <w:rsid w:val="00B74B32"/>
    <w:rsid w:val="00B74C88"/>
    <w:rsid w:val="00B75F38"/>
    <w:rsid w:val="00B76661"/>
    <w:rsid w:val="00B768ED"/>
    <w:rsid w:val="00B76A1E"/>
    <w:rsid w:val="00B77DBE"/>
    <w:rsid w:val="00B77F01"/>
    <w:rsid w:val="00B80830"/>
    <w:rsid w:val="00B80873"/>
    <w:rsid w:val="00B8121E"/>
    <w:rsid w:val="00B812F1"/>
    <w:rsid w:val="00B81630"/>
    <w:rsid w:val="00B81814"/>
    <w:rsid w:val="00B82330"/>
    <w:rsid w:val="00B82727"/>
    <w:rsid w:val="00B82893"/>
    <w:rsid w:val="00B82D20"/>
    <w:rsid w:val="00B84BDF"/>
    <w:rsid w:val="00B86212"/>
    <w:rsid w:val="00B866F2"/>
    <w:rsid w:val="00B86A75"/>
    <w:rsid w:val="00B86C0F"/>
    <w:rsid w:val="00B8753D"/>
    <w:rsid w:val="00B87614"/>
    <w:rsid w:val="00B877BD"/>
    <w:rsid w:val="00B8781C"/>
    <w:rsid w:val="00B87AF9"/>
    <w:rsid w:val="00B87E46"/>
    <w:rsid w:val="00B906E8"/>
    <w:rsid w:val="00B90748"/>
    <w:rsid w:val="00B9085A"/>
    <w:rsid w:val="00B9163C"/>
    <w:rsid w:val="00B919A2"/>
    <w:rsid w:val="00B92FDA"/>
    <w:rsid w:val="00B94005"/>
    <w:rsid w:val="00B94643"/>
    <w:rsid w:val="00B94F49"/>
    <w:rsid w:val="00B961A7"/>
    <w:rsid w:val="00B96243"/>
    <w:rsid w:val="00B9658F"/>
    <w:rsid w:val="00B96646"/>
    <w:rsid w:val="00B967B7"/>
    <w:rsid w:val="00B96827"/>
    <w:rsid w:val="00B968E6"/>
    <w:rsid w:val="00B97698"/>
    <w:rsid w:val="00B9772E"/>
    <w:rsid w:val="00BA04E0"/>
    <w:rsid w:val="00BA050A"/>
    <w:rsid w:val="00BA0CE9"/>
    <w:rsid w:val="00BA0E73"/>
    <w:rsid w:val="00BA0F30"/>
    <w:rsid w:val="00BA1449"/>
    <w:rsid w:val="00BA15A0"/>
    <w:rsid w:val="00BA19BA"/>
    <w:rsid w:val="00BA1EA0"/>
    <w:rsid w:val="00BA1F7E"/>
    <w:rsid w:val="00BA23FB"/>
    <w:rsid w:val="00BA245F"/>
    <w:rsid w:val="00BA344C"/>
    <w:rsid w:val="00BA36D8"/>
    <w:rsid w:val="00BA38A2"/>
    <w:rsid w:val="00BA3921"/>
    <w:rsid w:val="00BA433B"/>
    <w:rsid w:val="00BA574A"/>
    <w:rsid w:val="00BA59EE"/>
    <w:rsid w:val="00BA5A04"/>
    <w:rsid w:val="00BA5C84"/>
    <w:rsid w:val="00BA5CB8"/>
    <w:rsid w:val="00BA5D01"/>
    <w:rsid w:val="00BA6594"/>
    <w:rsid w:val="00BA75AE"/>
    <w:rsid w:val="00BA781C"/>
    <w:rsid w:val="00BB0135"/>
    <w:rsid w:val="00BB07A1"/>
    <w:rsid w:val="00BB0AA3"/>
    <w:rsid w:val="00BB1289"/>
    <w:rsid w:val="00BB14FB"/>
    <w:rsid w:val="00BB16C9"/>
    <w:rsid w:val="00BB217E"/>
    <w:rsid w:val="00BB237C"/>
    <w:rsid w:val="00BB27A0"/>
    <w:rsid w:val="00BB2A6F"/>
    <w:rsid w:val="00BB2B3B"/>
    <w:rsid w:val="00BB2C30"/>
    <w:rsid w:val="00BB2CA6"/>
    <w:rsid w:val="00BB33F9"/>
    <w:rsid w:val="00BB3703"/>
    <w:rsid w:val="00BB3C8B"/>
    <w:rsid w:val="00BB3E85"/>
    <w:rsid w:val="00BB3FF7"/>
    <w:rsid w:val="00BB56B5"/>
    <w:rsid w:val="00BB5EEB"/>
    <w:rsid w:val="00BB723E"/>
    <w:rsid w:val="00BB735E"/>
    <w:rsid w:val="00BC00E3"/>
    <w:rsid w:val="00BC0265"/>
    <w:rsid w:val="00BC042B"/>
    <w:rsid w:val="00BC13C2"/>
    <w:rsid w:val="00BC1A7F"/>
    <w:rsid w:val="00BC2C94"/>
    <w:rsid w:val="00BC33EC"/>
    <w:rsid w:val="00BC3469"/>
    <w:rsid w:val="00BC3AAE"/>
    <w:rsid w:val="00BC3EC1"/>
    <w:rsid w:val="00BC5327"/>
    <w:rsid w:val="00BC5709"/>
    <w:rsid w:val="00BC59E3"/>
    <w:rsid w:val="00BC5C9C"/>
    <w:rsid w:val="00BC5C9F"/>
    <w:rsid w:val="00BC66C8"/>
    <w:rsid w:val="00BC6997"/>
    <w:rsid w:val="00BD064B"/>
    <w:rsid w:val="00BD0D1A"/>
    <w:rsid w:val="00BD0D20"/>
    <w:rsid w:val="00BD1543"/>
    <w:rsid w:val="00BD1AC7"/>
    <w:rsid w:val="00BD1B8E"/>
    <w:rsid w:val="00BD1CD8"/>
    <w:rsid w:val="00BD20D9"/>
    <w:rsid w:val="00BD257F"/>
    <w:rsid w:val="00BD3985"/>
    <w:rsid w:val="00BD39D9"/>
    <w:rsid w:val="00BD3E86"/>
    <w:rsid w:val="00BD4461"/>
    <w:rsid w:val="00BD4F52"/>
    <w:rsid w:val="00BD51A4"/>
    <w:rsid w:val="00BD577B"/>
    <w:rsid w:val="00BD5BFC"/>
    <w:rsid w:val="00BD5C4F"/>
    <w:rsid w:val="00BD6321"/>
    <w:rsid w:val="00BD7595"/>
    <w:rsid w:val="00BE0BEA"/>
    <w:rsid w:val="00BE1569"/>
    <w:rsid w:val="00BE1AFE"/>
    <w:rsid w:val="00BE1B20"/>
    <w:rsid w:val="00BE22FF"/>
    <w:rsid w:val="00BE2956"/>
    <w:rsid w:val="00BE31C7"/>
    <w:rsid w:val="00BE3ACD"/>
    <w:rsid w:val="00BE430D"/>
    <w:rsid w:val="00BE431C"/>
    <w:rsid w:val="00BE435B"/>
    <w:rsid w:val="00BE46D1"/>
    <w:rsid w:val="00BE4713"/>
    <w:rsid w:val="00BE51BA"/>
    <w:rsid w:val="00BE5269"/>
    <w:rsid w:val="00BE5BD7"/>
    <w:rsid w:val="00BE5C11"/>
    <w:rsid w:val="00BE614A"/>
    <w:rsid w:val="00BE629C"/>
    <w:rsid w:val="00BE66DE"/>
    <w:rsid w:val="00BE6A6E"/>
    <w:rsid w:val="00BE6B15"/>
    <w:rsid w:val="00BE6C22"/>
    <w:rsid w:val="00BE752A"/>
    <w:rsid w:val="00BE7D93"/>
    <w:rsid w:val="00BE7E74"/>
    <w:rsid w:val="00BF00A4"/>
    <w:rsid w:val="00BF0160"/>
    <w:rsid w:val="00BF0187"/>
    <w:rsid w:val="00BF06EA"/>
    <w:rsid w:val="00BF09FE"/>
    <w:rsid w:val="00BF0E3B"/>
    <w:rsid w:val="00BF1308"/>
    <w:rsid w:val="00BF1829"/>
    <w:rsid w:val="00BF19EE"/>
    <w:rsid w:val="00BF1BAE"/>
    <w:rsid w:val="00BF1BB7"/>
    <w:rsid w:val="00BF1C02"/>
    <w:rsid w:val="00BF2258"/>
    <w:rsid w:val="00BF34E7"/>
    <w:rsid w:val="00BF3BF3"/>
    <w:rsid w:val="00BF409B"/>
    <w:rsid w:val="00BF43BA"/>
    <w:rsid w:val="00BF4821"/>
    <w:rsid w:val="00BF48AE"/>
    <w:rsid w:val="00BF49B2"/>
    <w:rsid w:val="00BF4D03"/>
    <w:rsid w:val="00BF57B8"/>
    <w:rsid w:val="00BF62BB"/>
    <w:rsid w:val="00BF7144"/>
    <w:rsid w:val="00C00087"/>
    <w:rsid w:val="00C000B3"/>
    <w:rsid w:val="00C00848"/>
    <w:rsid w:val="00C00866"/>
    <w:rsid w:val="00C013B6"/>
    <w:rsid w:val="00C0208B"/>
    <w:rsid w:val="00C022A0"/>
    <w:rsid w:val="00C02734"/>
    <w:rsid w:val="00C0359D"/>
    <w:rsid w:val="00C037F6"/>
    <w:rsid w:val="00C03F97"/>
    <w:rsid w:val="00C045F2"/>
    <w:rsid w:val="00C04762"/>
    <w:rsid w:val="00C04AAF"/>
    <w:rsid w:val="00C05371"/>
    <w:rsid w:val="00C05636"/>
    <w:rsid w:val="00C056CC"/>
    <w:rsid w:val="00C059FC"/>
    <w:rsid w:val="00C06345"/>
    <w:rsid w:val="00C0637B"/>
    <w:rsid w:val="00C06AF9"/>
    <w:rsid w:val="00C06F66"/>
    <w:rsid w:val="00C07799"/>
    <w:rsid w:val="00C07ED1"/>
    <w:rsid w:val="00C1055D"/>
    <w:rsid w:val="00C1143A"/>
    <w:rsid w:val="00C11C1B"/>
    <w:rsid w:val="00C12942"/>
    <w:rsid w:val="00C12AE7"/>
    <w:rsid w:val="00C12DA9"/>
    <w:rsid w:val="00C1305B"/>
    <w:rsid w:val="00C131E0"/>
    <w:rsid w:val="00C13E86"/>
    <w:rsid w:val="00C1400F"/>
    <w:rsid w:val="00C145B7"/>
    <w:rsid w:val="00C1493F"/>
    <w:rsid w:val="00C14BFE"/>
    <w:rsid w:val="00C14DB5"/>
    <w:rsid w:val="00C14FFA"/>
    <w:rsid w:val="00C15194"/>
    <w:rsid w:val="00C15478"/>
    <w:rsid w:val="00C15E54"/>
    <w:rsid w:val="00C161D5"/>
    <w:rsid w:val="00C16903"/>
    <w:rsid w:val="00C1735D"/>
    <w:rsid w:val="00C200D0"/>
    <w:rsid w:val="00C20FD7"/>
    <w:rsid w:val="00C21127"/>
    <w:rsid w:val="00C21349"/>
    <w:rsid w:val="00C2245E"/>
    <w:rsid w:val="00C2259C"/>
    <w:rsid w:val="00C227E9"/>
    <w:rsid w:val="00C22C7C"/>
    <w:rsid w:val="00C23B2E"/>
    <w:rsid w:val="00C23D20"/>
    <w:rsid w:val="00C24139"/>
    <w:rsid w:val="00C24781"/>
    <w:rsid w:val="00C249C8"/>
    <w:rsid w:val="00C25C6D"/>
    <w:rsid w:val="00C25F24"/>
    <w:rsid w:val="00C2612C"/>
    <w:rsid w:val="00C2626C"/>
    <w:rsid w:val="00C263EB"/>
    <w:rsid w:val="00C26EA5"/>
    <w:rsid w:val="00C27678"/>
    <w:rsid w:val="00C277DE"/>
    <w:rsid w:val="00C27D8E"/>
    <w:rsid w:val="00C301D0"/>
    <w:rsid w:val="00C302A3"/>
    <w:rsid w:val="00C303F2"/>
    <w:rsid w:val="00C3052E"/>
    <w:rsid w:val="00C30785"/>
    <w:rsid w:val="00C31160"/>
    <w:rsid w:val="00C31362"/>
    <w:rsid w:val="00C31644"/>
    <w:rsid w:val="00C32BE2"/>
    <w:rsid w:val="00C32CB6"/>
    <w:rsid w:val="00C33732"/>
    <w:rsid w:val="00C34456"/>
    <w:rsid w:val="00C348C2"/>
    <w:rsid w:val="00C35493"/>
    <w:rsid w:val="00C35807"/>
    <w:rsid w:val="00C3667B"/>
    <w:rsid w:val="00C36EB8"/>
    <w:rsid w:val="00C3771E"/>
    <w:rsid w:val="00C37AE6"/>
    <w:rsid w:val="00C40BF3"/>
    <w:rsid w:val="00C40F21"/>
    <w:rsid w:val="00C41C0F"/>
    <w:rsid w:val="00C41D3E"/>
    <w:rsid w:val="00C4339E"/>
    <w:rsid w:val="00C43483"/>
    <w:rsid w:val="00C43B7B"/>
    <w:rsid w:val="00C443BE"/>
    <w:rsid w:val="00C446F9"/>
    <w:rsid w:val="00C44AE4"/>
    <w:rsid w:val="00C45648"/>
    <w:rsid w:val="00C475D7"/>
    <w:rsid w:val="00C501B5"/>
    <w:rsid w:val="00C505C6"/>
    <w:rsid w:val="00C525D5"/>
    <w:rsid w:val="00C52799"/>
    <w:rsid w:val="00C52874"/>
    <w:rsid w:val="00C52FAF"/>
    <w:rsid w:val="00C54105"/>
    <w:rsid w:val="00C5444B"/>
    <w:rsid w:val="00C5456B"/>
    <w:rsid w:val="00C55821"/>
    <w:rsid w:val="00C5630B"/>
    <w:rsid w:val="00C574A1"/>
    <w:rsid w:val="00C60774"/>
    <w:rsid w:val="00C60B20"/>
    <w:rsid w:val="00C615A7"/>
    <w:rsid w:val="00C62653"/>
    <w:rsid w:val="00C63022"/>
    <w:rsid w:val="00C632C1"/>
    <w:rsid w:val="00C638D3"/>
    <w:rsid w:val="00C63D07"/>
    <w:rsid w:val="00C6439E"/>
    <w:rsid w:val="00C64F4F"/>
    <w:rsid w:val="00C65BFE"/>
    <w:rsid w:val="00C67880"/>
    <w:rsid w:val="00C67D28"/>
    <w:rsid w:val="00C67E15"/>
    <w:rsid w:val="00C70379"/>
    <w:rsid w:val="00C718E0"/>
    <w:rsid w:val="00C71BDA"/>
    <w:rsid w:val="00C728D9"/>
    <w:rsid w:val="00C7295E"/>
    <w:rsid w:val="00C72FEC"/>
    <w:rsid w:val="00C73A02"/>
    <w:rsid w:val="00C73B7A"/>
    <w:rsid w:val="00C73CD8"/>
    <w:rsid w:val="00C73F09"/>
    <w:rsid w:val="00C7411A"/>
    <w:rsid w:val="00C74AE8"/>
    <w:rsid w:val="00C74E3E"/>
    <w:rsid w:val="00C75025"/>
    <w:rsid w:val="00C75A15"/>
    <w:rsid w:val="00C75AC7"/>
    <w:rsid w:val="00C75FEA"/>
    <w:rsid w:val="00C77141"/>
    <w:rsid w:val="00C800FA"/>
    <w:rsid w:val="00C80315"/>
    <w:rsid w:val="00C80D8B"/>
    <w:rsid w:val="00C8161B"/>
    <w:rsid w:val="00C8167E"/>
    <w:rsid w:val="00C82245"/>
    <w:rsid w:val="00C82589"/>
    <w:rsid w:val="00C82DE7"/>
    <w:rsid w:val="00C832DE"/>
    <w:rsid w:val="00C83361"/>
    <w:rsid w:val="00C8348B"/>
    <w:rsid w:val="00C847A0"/>
    <w:rsid w:val="00C85516"/>
    <w:rsid w:val="00C855CD"/>
    <w:rsid w:val="00C857CB"/>
    <w:rsid w:val="00C85C30"/>
    <w:rsid w:val="00C85C89"/>
    <w:rsid w:val="00C85E52"/>
    <w:rsid w:val="00C85EC9"/>
    <w:rsid w:val="00C866B5"/>
    <w:rsid w:val="00C86B96"/>
    <w:rsid w:val="00C86FD3"/>
    <w:rsid w:val="00C90030"/>
    <w:rsid w:val="00C914D9"/>
    <w:rsid w:val="00C9154F"/>
    <w:rsid w:val="00C9169C"/>
    <w:rsid w:val="00C92432"/>
    <w:rsid w:val="00C9276C"/>
    <w:rsid w:val="00C9277D"/>
    <w:rsid w:val="00C92B11"/>
    <w:rsid w:val="00C92E95"/>
    <w:rsid w:val="00C93A96"/>
    <w:rsid w:val="00C93E13"/>
    <w:rsid w:val="00C943F6"/>
    <w:rsid w:val="00C94A71"/>
    <w:rsid w:val="00C9527C"/>
    <w:rsid w:val="00C9548D"/>
    <w:rsid w:val="00C955B5"/>
    <w:rsid w:val="00C9586E"/>
    <w:rsid w:val="00C95972"/>
    <w:rsid w:val="00C95EB9"/>
    <w:rsid w:val="00C96C4A"/>
    <w:rsid w:val="00C97632"/>
    <w:rsid w:val="00C9777D"/>
    <w:rsid w:val="00CA02DE"/>
    <w:rsid w:val="00CA0D60"/>
    <w:rsid w:val="00CA0FB5"/>
    <w:rsid w:val="00CA10E8"/>
    <w:rsid w:val="00CA1D3B"/>
    <w:rsid w:val="00CA23A1"/>
    <w:rsid w:val="00CA2452"/>
    <w:rsid w:val="00CA2CD0"/>
    <w:rsid w:val="00CA3A53"/>
    <w:rsid w:val="00CA3EBC"/>
    <w:rsid w:val="00CA42E6"/>
    <w:rsid w:val="00CA4351"/>
    <w:rsid w:val="00CA4430"/>
    <w:rsid w:val="00CA4AC7"/>
    <w:rsid w:val="00CA538C"/>
    <w:rsid w:val="00CA53B8"/>
    <w:rsid w:val="00CA678C"/>
    <w:rsid w:val="00CA67A4"/>
    <w:rsid w:val="00CA67F1"/>
    <w:rsid w:val="00CA77A6"/>
    <w:rsid w:val="00CA7A31"/>
    <w:rsid w:val="00CA7D70"/>
    <w:rsid w:val="00CB03A0"/>
    <w:rsid w:val="00CB14D2"/>
    <w:rsid w:val="00CB1E21"/>
    <w:rsid w:val="00CB24E1"/>
    <w:rsid w:val="00CB2E7C"/>
    <w:rsid w:val="00CB4DD6"/>
    <w:rsid w:val="00CB5899"/>
    <w:rsid w:val="00CB5F87"/>
    <w:rsid w:val="00CB604C"/>
    <w:rsid w:val="00CB697E"/>
    <w:rsid w:val="00CB7309"/>
    <w:rsid w:val="00CB737E"/>
    <w:rsid w:val="00CB7571"/>
    <w:rsid w:val="00CB7630"/>
    <w:rsid w:val="00CC002C"/>
    <w:rsid w:val="00CC01BC"/>
    <w:rsid w:val="00CC04FB"/>
    <w:rsid w:val="00CC06F3"/>
    <w:rsid w:val="00CC0740"/>
    <w:rsid w:val="00CC0757"/>
    <w:rsid w:val="00CC09A4"/>
    <w:rsid w:val="00CC12A4"/>
    <w:rsid w:val="00CC14C4"/>
    <w:rsid w:val="00CC164E"/>
    <w:rsid w:val="00CC17FC"/>
    <w:rsid w:val="00CC20E3"/>
    <w:rsid w:val="00CC223E"/>
    <w:rsid w:val="00CC2254"/>
    <w:rsid w:val="00CC2A8D"/>
    <w:rsid w:val="00CC2B18"/>
    <w:rsid w:val="00CC2D1E"/>
    <w:rsid w:val="00CC2EAC"/>
    <w:rsid w:val="00CC31ED"/>
    <w:rsid w:val="00CC332A"/>
    <w:rsid w:val="00CC3B21"/>
    <w:rsid w:val="00CC4128"/>
    <w:rsid w:val="00CC4C7C"/>
    <w:rsid w:val="00CC523D"/>
    <w:rsid w:val="00CC5589"/>
    <w:rsid w:val="00CC56AA"/>
    <w:rsid w:val="00CC5B9E"/>
    <w:rsid w:val="00CC5E04"/>
    <w:rsid w:val="00CC6DB6"/>
    <w:rsid w:val="00CC732A"/>
    <w:rsid w:val="00CC75A9"/>
    <w:rsid w:val="00CD014E"/>
    <w:rsid w:val="00CD053B"/>
    <w:rsid w:val="00CD07C4"/>
    <w:rsid w:val="00CD1699"/>
    <w:rsid w:val="00CD1EFC"/>
    <w:rsid w:val="00CD24B1"/>
    <w:rsid w:val="00CD303E"/>
    <w:rsid w:val="00CD31C7"/>
    <w:rsid w:val="00CD3BDF"/>
    <w:rsid w:val="00CD3CFF"/>
    <w:rsid w:val="00CD3EB7"/>
    <w:rsid w:val="00CD4B77"/>
    <w:rsid w:val="00CD4F29"/>
    <w:rsid w:val="00CD514B"/>
    <w:rsid w:val="00CD54D2"/>
    <w:rsid w:val="00CD5D6E"/>
    <w:rsid w:val="00CD5EEA"/>
    <w:rsid w:val="00CD6638"/>
    <w:rsid w:val="00CD6E24"/>
    <w:rsid w:val="00CD71AB"/>
    <w:rsid w:val="00CD725F"/>
    <w:rsid w:val="00CD75E0"/>
    <w:rsid w:val="00CD75F5"/>
    <w:rsid w:val="00CD76DD"/>
    <w:rsid w:val="00CD7820"/>
    <w:rsid w:val="00CD7825"/>
    <w:rsid w:val="00CD7C0E"/>
    <w:rsid w:val="00CE0180"/>
    <w:rsid w:val="00CE06C9"/>
    <w:rsid w:val="00CE1D90"/>
    <w:rsid w:val="00CE30BB"/>
    <w:rsid w:val="00CE3300"/>
    <w:rsid w:val="00CE38CC"/>
    <w:rsid w:val="00CE3AA8"/>
    <w:rsid w:val="00CE3E6B"/>
    <w:rsid w:val="00CE41F6"/>
    <w:rsid w:val="00CE482A"/>
    <w:rsid w:val="00CE4AD6"/>
    <w:rsid w:val="00CE4CEF"/>
    <w:rsid w:val="00CE4E59"/>
    <w:rsid w:val="00CE4FCC"/>
    <w:rsid w:val="00CE5095"/>
    <w:rsid w:val="00CE50AC"/>
    <w:rsid w:val="00CE50D0"/>
    <w:rsid w:val="00CE530F"/>
    <w:rsid w:val="00CE5771"/>
    <w:rsid w:val="00CE5B07"/>
    <w:rsid w:val="00CE60C9"/>
    <w:rsid w:val="00CE6F4B"/>
    <w:rsid w:val="00CE70D2"/>
    <w:rsid w:val="00CE749C"/>
    <w:rsid w:val="00CE785E"/>
    <w:rsid w:val="00CE7A27"/>
    <w:rsid w:val="00CE7C45"/>
    <w:rsid w:val="00CE7E80"/>
    <w:rsid w:val="00CF0370"/>
    <w:rsid w:val="00CF0E53"/>
    <w:rsid w:val="00CF10A0"/>
    <w:rsid w:val="00CF1F26"/>
    <w:rsid w:val="00CF221F"/>
    <w:rsid w:val="00CF2357"/>
    <w:rsid w:val="00CF23BE"/>
    <w:rsid w:val="00CF268F"/>
    <w:rsid w:val="00CF28B2"/>
    <w:rsid w:val="00CF39C8"/>
    <w:rsid w:val="00CF3A37"/>
    <w:rsid w:val="00CF3CBD"/>
    <w:rsid w:val="00CF44AF"/>
    <w:rsid w:val="00CF4566"/>
    <w:rsid w:val="00CF4777"/>
    <w:rsid w:val="00CF4B73"/>
    <w:rsid w:val="00CF4EC4"/>
    <w:rsid w:val="00CF4EFC"/>
    <w:rsid w:val="00CF6638"/>
    <w:rsid w:val="00CF721C"/>
    <w:rsid w:val="00CF75E3"/>
    <w:rsid w:val="00CF7ECD"/>
    <w:rsid w:val="00D01AC6"/>
    <w:rsid w:val="00D021B7"/>
    <w:rsid w:val="00D02338"/>
    <w:rsid w:val="00D02753"/>
    <w:rsid w:val="00D02944"/>
    <w:rsid w:val="00D02948"/>
    <w:rsid w:val="00D03021"/>
    <w:rsid w:val="00D0334F"/>
    <w:rsid w:val="00D0349B"/>
    <w:rsid w:val="00D035C6"/>
    <w:rsid w:val="00D04802"/>
    <w:rsid w:val="00D0519E"/>
    <w:rsid w:val="00D0663F"/>
    <w:rsid w:val="00D0714D"/>
    <w:rsid w:val="00D07EFF"/>
    <w:rsid w:val="00D100B4"/>
    <w:rsid w:val="00D10275"/>
    <w:rsid w:val="00D1053B"/>
    <w:rsid w:val="00D12031"/>
    <w:rsid w:val="00D138B0"/>
    <w:rsid w:val="00D1396D"/>
    <w:rsid w:val="00D1413E"/>
    <w:rsid w:val="00D1571C"/>
    <w:rsid w:val="00D1576A"/>
    <w:rsid w:val="00D1583D"/>
    <w:rsid w:val="00D15B0D"/>
    <w:rsid w:val="00D1627D"/>
    <w:rsid w:val="00D16CC5"/>
    <w:rsid w:val="00D17178"/>
    <w:rsid w:val="00D17705"/>
    <w:rsid w:val="00D20282"/>
    <w:rsid w:val="00D2091F"/>
    <w:rsid w:val="00D2134C"/>
    <w:rsid w:val="00D229C0"/>
    <w:rsid w:val="00D22E3E"/>
    <w:rsid w:val="00D22F3A"/>
    <w:rsid w:val="00D23070"/>
    <w:rsid w:val="00D238BB"/>
    <w:rsid w:val="00D23E0F"/>
    <w:rsid w:val="00D2425C"/>
    <w:rsid w:val="00D24600"/>
    <w:rsid w:val="00D24D01"/>
    <w:rsid w:val="00D24DDF"/>
    <w:rsid w:val="00D25FE9"/>
    <w:rsid w:val="00D2628F"/>
    <w:rsid w:val="00D267B3"/>
    <w:rsid w:val="00D278C7"/>
    <w:rsid w:val="00D27CFE"/>
    <w:rsid w:val="00D30018"/>
    <w:rsid w:val="00D31308"/>
    <w:rsid w:val="00D31C9B"/>
    <w:rsid w:val="00D32867"/>
    <w:rsid w:val="00D32B9B"/>
    <w:rsid w:val="00D32F6E"/>
    <w:rsid w:val="00D332F8"/>
    <w:rsid w:val="00D338A7"/>
    <w:rsid w:val="00D33916"/>
    <w:rsid w:val="00D33F2D"/>
    <w:rsid w:val="00D345B3"/>
    <w:rsid w:val="00D349B5"/>
    <w:rsid w:val="00D35A88"/>
    <w:rsid w:val="00D36640"/>
    <w:rsid w:val="00D37003"/>
    <w:rsid w:val="00D3729B"/>
    <w:rsid w:val="00D375E3"/>
    <w:rsid w:val="00D379BE"/>
    <w:rsid w:val="00D37C4D"/>
    <w:rsid w:val="00D37F49"/>
    <w:rsid w:val="00D403B4"/>
    <w:rsid w:val="00D41482"/>
    <w:rsid w:val="00D41D2A"/>
    <w:rsid w:val="00D42864"/>
    <w:rsid w:val="00D428CB"/>
    <w:rsid w:val="00D42AA6"/>
    <w:rsid w:val="00D42D5D"/>
    <w:rsid w:val="00D4309D"/>
    <w:rsid w:val="00D436DC"/>
    <w:rsid w:val="00D44196"/>
    <w:rsid w:val="00D4429E"/>
    <w:rsid w:val="00D44C22"/>
    <w:rsid w:val="00D454F4"/>
    <w:rsid w:val="00D45658"/>
    <w:rsid w:val="00D46271"/>
    <w:rsid w:val="00D46D59"/>
    <w:rsid w:val="00D472BC"/>
    <w:rsid w:val="00D477E8"/>
    <w:rsid w:val="00D51409"/>
    <w:rsid w:val="00D51462"/>
    <w:rsid w:val="00D51CF2"/>
    <w:rsid w:val="00D525C2"/>
    <w:rsid w:val="00D536A7"/>
    <w:rsid w:val="00D539E4"/>
    <w:rsid w:val="00D546E4"/>
    <w:rsid w:val="00D5478A"/>
    <w:rsid w:val="00D55024"/>
    <w:rsid w:val="00D55B4D"/>
    <w:rsid w:val="00D5757F"/>
    <w:rsid w:val="00D5769F"/>
    <w:rsid w:val="00D579D0"/>
    <w:rsid w:val="00D6047F"/>
    <w:rsid w:val="00D611A1"/>
    <w:rsid w:val="00D615FE"/>
    <w:rsid w:val="00D6182D"/>
    <w:rsid w:val="00D61EB7"/>
    <w:rsid w:val="00D6331D"/>
    <w:rsid w:val="00D63507"/>
    <w:rsid w:val="00D6364B"/>
    <w:rsid w:val="00D64050"/>
    <w:rsid w:val="00D641AB"/>
    <w:rsid w:val="00D646DF"/>
    <w:rsid w:val="00D6480B"/>
    <w:rsid w:val="00D650B4"/>
    <w:rsid w:val="00D65DE4"/>
    <w:rsid w:val="00D673E9"/>
    <w:rsid w:val="00D677B4"/>
    <w:rsid w:val="00D6795F"/>
    <w:rsid w:val="00D70490"/>
    <w:rsid w:val="00D70C2C"/>
    <w:rsid w:val="00D710FC"/>
    <w:rsid w:val="00D71AAE"/>
    <w:rsid w:val="00D723E4"/>
    <w:rsid w:val="00D72435"/>
    <w:rsid w:val="00D7273F"/>
    <w:rsid w:val="00D72787"/>
    <w:rsid w:val="00D72A94"/>
    <w:rsid w:val="00D72C75"/>
    <w:rsid w:val="00D730B0"/>
    <w:rsid w:val="00D739ED"/>
    <w:rsid w:val="00D745B0"/>
    <w:rsid w:val="00D74DF6"/>
    <w:rsid w:val="00D74E49"/>
    <w:rsid w:val="00D75533"/>
    <w:rsid w:val="00D75718"/>
    <w:rsid w:val="00D757B7"/>
    <w:rsid w:val="00D759B7"/>
    <w:rsid w:val="00D75A55"/>
    <w:rsid w:val="00D77F85"/>
    <w:rsid w:val="00D802E0"/>
    <w:rsid w:val="00D806BC"/>
    <w:rsid w:val="00D807E9"/>
    <w:rsid w:val="00D810D3"/>
    <w:rsid w:val="00D81547"/>
    <w:rsid w:val="00D81E61"/>
    <w:rsid w:val="00D81ED8"/>
    <w:rsid w:val="00D82532"/>
    <w:rsid w:val="00D83050"/>
    <w:rsid w:val="00D83709"/>
    <w:rsid w:val="00D83A25"/>
    <w:rsid w:val="00D83CCE"/>
    <w:rsid w:val="00D8433D"/>
    <w:rsid w:val="00D857A0"/>
    <w:rsid w:val="00D85AB3"/>
    <w:rsid w:val="00D866BB"/>
    <w:rsid w:val="00D87381"/>
    <w:rsid w:val="00D874AC"/>
    <w:rsid w:val="00D87F7E"/>
    <w:rsid w:val="00D902C6"/>
    <w:rsid w:val="00D907D3"/>
    <w:rsid w:val="00D9087D"/>
    <w:rsid w:val="00D90F37"/>
    <w:rsid w:val="00D9249D"/>
    <w:rsid w:val="00D924CD"/>
    <w:rsid w:val="00D92732"/>
    <w:rsid w:val="00D92FD8"/>
    <w:rsid w:val="00D93122"/>
    <w:rsid w:val="00D93124"/>
    <w:rsid w:val="00D9387D"/>
    <w:rsid w:val="00D93AAA"/>
    <w:rsid w:val="00D93BA4"/>
    <w:rsid w:val="00D93F17"/>
    <w:rsid w:val="00D94382"/>
    <w:rsid w:val="00D94968"/>
    <w:rsid w:val="00D94DDC"/>
    <w:rsid w:val="00D95508"/>
    <w:rsid w:val="00D964D7"/>
    <w:rsid w:val="00D96D4F"/>
    <w:rsid w:val="00D970AB"/>
    <w:rsid w:val="00D975B9"/>
    <w:rsid w:val="00D9785B"/>
    <w:rsid w:val="00DA008B"/>
    <w:rsid w:val="00DA00FC"/>
    <w:rsid w:val="00DA0228"/>
    <w:rsid w:val="00DA08F8"/>
    <w:rsid w:val="00DA0C9D"/>
    <w:rsid w:val="00DA0D60"/>
    <w:rsid w:val="00DA2322"/>
    <w:rsid w:val="00DA251C"/>
    <w:rsid w:val="00DA29DE"/>
    <w:rsid w:val="00DA2BDC"/>
    <w:rsid w:val="00DA2E7B"/>
    <w:rsid w:val="00DA3066"/>
    <w:rsid w:val="00DA37D8"/>
    <w:rsid w:val="00DA3EB4"/>
    <w:rsid w:val="00DA405F"/>
    <w:rsid w:val="00DA456F"/>
    <w:rsid w:val="00DA4703"/>
    <w:rsid w:val="00DA56BE"/>
    <w:rsid w:val="00DA5A2A"/>
    <w:rsid w:val="00DA5FA8"/>
    <w:rsid w:val="00DA6094"/>
    <w:rsid w:val="00DA6C80"/>
    <w:rsid w:val="00DA7651"/>
    <w:rsid w:val="00DA7BD8"/>
    <w:rsid w:val="00DA7DB6"/>
    <w:rsid w:val="00DA7DC6"/>
    <w:rsid w:val="00DA7EA2"/>
    <w:rsid w:val="00DB0C73"/>
    <w:rsid w:val="00DB1412"/>
    <w:rsid w:val="00DB1C3A"/>
    <w:rsid w:val="00DB1C66"/>
    <w:rsid w:val="00DB21EB"/>
    <w:rsid w:val="00DB2CFB"/>
    <w:rsid w:val="00DB47A4"/>
    <w:rsid w:val="00DB482E"/>
    <w:rsid w:val="00DB4A53"/>
    <w:rsid w:val="00DB5286"/>
    <w:rsid w:val="00DB56A3"/>
    <w:rsid w:val="00DB5AE0"/>
    <w:rsid w:val="00DB650F"/>
    <w:rsid w:val="00DB6A9C"/>
    <w:rsid w:val="00DB6C1E"/>
    <w:rsid w:val="00DB6D70"/>
    <w:rsid w:val="00DB74FA"/>
    <w:rsid w:val="00DB78F0"/>
    <w:rsid w:val="00DC0170"/>
    <w:rsid w:val="00DC06E5"/>
    <w:rsid w:val="00DC07F5"/>
    <w:rsid w:val="00DC0857"/>
    <w:rsid w:val="00DC0B20"/>
    <w:rsid w:val="00DC0CDA"/>
    <w:rsid w:val="00DC1230"/>
    <w:rsid w:val="00DC13E1"/>
    <w:rsid w:val="00DC2FE8"/>
    <w:rsid w:val="00DC3D53"/>
    <w:rsid w:val="00DC3DBE"/>
    <w:rsid w:val="00DC3E45"/>
    <w:rsid w:val="00DC573D"/>
    <w:rsid w:val="00DC5919"/>
    <w:rsid w:val="00DC5D6D"/>
    <w:rsid w:val="00DC613F"/>
    <w:rsid w:val="00DC71E5"/>
    <w:rsid w:val="00DC79F8"/>
    <w:rsid w:val="00DC7EDD"/>
    <w:rsid w:val="00DD005C"/>
    <w:rsid w:val="00DD0072"/>
    <w:rsid w:val="00DD0117"/>
    <w:rsid w:val="00DD019B"/>
    <w:rsid w:val="00DD06C1"/>
    <w:rsid w:val="00DD06EC"/>
    <w:rsid w:val="00DD0811"/>
    <w:rsid w:val="00DD10F1"/>
    <w:rsid w:val="00DD122F"/>
    <w:rsid w:val="00DD217D"/>
    <w:rsid w:val="00DD23DF"/>
    <w:rsid w:val="00DD29C0"/>
    <w:rsid w:val="00DD29E2"/>
    <w:rsid w:val="00DD2D28"/>
    <w:rsid w:val="00DD3288"/>
    <w:rsid w:val="00DD3FEA"/>
    <w:rsid w:val="00DD4074"/>
    <w:rsid w:val="00DD5B60"/>
    <w:rsid w:val="00DD5C81"/>
    <w:rsid w:val="00DD7257"/>
    <w:rsid w:val="00DD73D2"/>
    <w:rsid w:val="00DD76D7"/>
    <w:rsid w:val="00DD7863"/>
    <w:rsid w:val="00DE0586"/>
    <w:rsid w:val="00DE070E"/>
    <w:rsid w:val="00DE1CDB"/>
    <w:rsid w:val="00DE2582"/>
    <w:rsid w:val="00DE47FA"/>
    <w:rsid w:val="00DE5505"/>
    <w:rsid w:val="00DE58AA"/>
    <w:rsid w:val="00DE627C"/>
    <w:rsid w:val="00DE698A"/>
    <w:rsid w:val="00DE6F47"/>
    <w:rsid w:val="00DE7164"/>
    <w:rsid w:val="00DE741F"/>
    <w:rsid w:val="00DE7B02"/>
    <w:rsid w:val="00DE7DB7"/>
    <w:rsid w:val="00DF00D4"/>
    <w:rsid w:val="00DF0DF6"/>
    <w:rsid w:val="00DF12D6"/>
    <w:rsid w:val="00DF2D72"/>
    <w:rsid w:val="00DF3220"/>
    <w:rsid w:val="00DF373A"/>
    <w:rsid w:val="00DF3B1F"/>
    <w:rsid w:val="00DF40EE"/>
    <w:rsid w:val="00DF4C5D"/>
    <w:rsid w:val="00DF5405"/>
    <w:rsid w:val="00DF5A30"/>
    <w:rsid w:val="00DF5BA0"/>
    <w:rsid w:val="00DF5BDD"/>
    <w:rsid w:val="00DF5CD6"/>
    <w:rsid w:val="00DF604D"/>
    <w:rsid w:val="00DF63BE"/>
    <w:rsid w:val="00DF6551"/>
    <w:rsid w:val="00DF66B1"/>
    <w:rsid w:val="00DF66B3"/>
    <w:rsid w:val="00DF6DCA"/>
    <w:rsid w:val="00DF7A9F"/>
    <w:rsid w:val="00DF7CCC"/>
    <w:rsid w:val="00DF7D70"/>
    <w:rsid w:val="00DF7DE5"/>
    <w:rsid w:val="00E002A1"/>
    <w:rsid w:val="00E00329"/>
    <w:rsid w:val="00E00B61"/>
    <w:rsid w:val="00E00E5E"/>
    <w:rsid w:val="00E01286"/>
    <w:rsid w:val="00E012B0"/>
    <w:rsid w:val="00E012EA"/>
    <w:rsid w:val="00E01A92"/>
    <w:rsid w:val="00E020D3"/>
    <w:rsid w:val="00E0213A"/>
    <w:rsid w:val="00E029E4"/>
    <w:rsid w:val="00E0338D"/>
    <w:rsid w:val="00E033BE"/>
    <w:rsid w:val="00E036C6"/>
    <w:rsid w:val="00E03B6F"/>
    <w:rsid w:val="00E049CA"/>
    <w:rsid w:val="00E05076"/>
    <w:rsid w:val="00E057B1"/>
    <w:rsid w:val="00E05ACC"/>
    <w:rsid w:val="00E05E7A"/>
    <w:rsid w:val="00E069FF"/>
    <w:rsid w:val="00E06E3A"/>
    <w:rsid w:val="00E074DD"/>
    <w:rsid w:val="00E0773C"/>
    <w:rsid w:val="00E07C8E"/>
    <w:rsid w:val="00E1062D"/>
    <w:rsid w:val="00E107ED"/>
    <w:rsid w:val="00E10E11"/>
    <w:rsid w:val="00E116A9"/>
    <w:rsid w:val="00E11F55"/>
    <w:rsid w:val="00E127A2"/>
    <w:rsid w:val="00E12835"/>
    <w:rsid w:val="00E12F8F"/>
    <w:rsid w:val="00E1304E"/>
    <w:rsid w:val="00E1376F"/>
    <w:rsid w:val="00E14480"/>
    <w:rsid w:val="00E14A7F"/>
    <w:rsid w:val="00E14CDE"/>
    <w:rsid w:val="00E152F3"/>
    <w:rsid w:val="00E15E9A"/>
    <w:rsid w:val="00E1634D"/>
    <w:rsid w:val="00E16675"/>
    <w:rsid w:val="00E17213"/>
    <w:rsid w:val="00E1755C"/>
    <w:rsid w:val="00E20A05"/>
    <w:rsid w:val="00E20B4E"/>
    <w:rsid w:val="00E2140C"/>
    <w:rsid w:val="00E215C9"/>
    <w:rsid w:val="00E21957"/>
    <w:rsid w:val="00E21A47"/>
    <w:rsid w:val="00E21A63"/>
    <w:rsid w:val="00E21AF5"/>
    <w:rsid w:val="00E234E6"/>
    <w:rsid w:val="00E2399D"/>
    <w:rsid w:val="00E2452D"/>
    <w:rsid w:val="00E24637"/>
    <w:rsid w:val="00E24B11"/>
    <w:rsid w:val="00E24FAF"/>
    <w:rsid w:val="00E25307"/>
    <w:rsid w:val="00E2541A"/>
    <w:rsid w:val="00E256ED"/>
    <w:rsid w:val="00E25817"/>
    <w:rsid w:val="00E25DB1"/>
    <w:rsid w:val="00E26407"/>
    <w:rsid w:val="00E266CA"/>
    <w:rsid w:val="00E304B3"/>
    <w:rsid w:val="00E30B6D"/>
    <w:rsid w:val="00E3136D"/>
    <w:rsid w:val="00E31F5D"/>
    <w:rsid w:val="00E3203B"/>
    <w:rsid w:val="00E325EB"/>
    <w:rsid w:val="00E32D49"/>
    <w:rsid w:val="00E32D7B"/>
    <w:rsid w:val="00E32FD0"/>
    <w:rsid w:val="00E3357F"/>
    <w:rsid w:val="00E336F5"/>
    <w:rsid w:val="00E3403A"/>
    <w:rsid w:val="00E34957"/>
    <w:rsid w:val="00E34B30"/>
    <w:rsid w:val="00E3525F"/>
    <w:rsid w:val="00E358B5"/>
    <w:rsid w:val="00E3613E"/>
    <w:rsid w:val="00E3637C"/>
    <w:rsid w:val="00E365D0"/>
    <w:rsid w:val="00E37121"/>
    <w:rsid w:val="00E3792F"/>
    <w:rsid w:val="00E406FA"/>
    <w:rsid w:val="00E409AB"/>
    <w:rsid w:val="00E41DD3"/>
    <w:rsid w:val="00E42DB5"/>
    <w:rsid w:val="00E4322D"/>
    <w:rsid w:val="00E43880"/>
    <w:rsid w:val="00E4464B"/>
    <w:rsid w:val="00E44FB4"/>
    <w:rsid w:val="00E45252"/>
    <w:rsid w:val="00E45715"/>
    <w:rsid w:val="00E45C02"/>
    <w:rsid w:val="00E46BB4"/>
    <w:rsid w:val="00E46DD1"/>
    <w:rsid w:val="00E46EDD"/>
    <w:rsid w:val="00E4721A"/>
    <w:rsid w:val="00E4746E"/>
    <w:rsid w:val="00E475A1"/>
    <w:rsid w:val="00E4763D"/>
    <w:rsid w:val="00E47742"/>
    <w:rsid w:val="00E47ED2"/>
    <w:rsid w:val="00E5107D"/>
    <w:rsid w:val="00E5115A"/>
    <w:rsid w:val="00E51E10"/>
    <w:rsid w:val="00E52690"/>
    <w:rsid w:val="00E529C7"/>
    <w:rsid w:val="00E52A63"/>
    <w:rsid w:val="00E538AE"/>
    <w:rsid w:val="00E54448"/>
    <w:rsid w:val="00E54779"/>
    <w:rsid w:val="00E5537D"/>
    <w:rsid w:val="00E55550"/>
    <w:rsid w:val="00E55FCB"/>
    <w:rsid w:val="00E56F32"/>
    <w:rsid w:val="00E57109"/>
    <w:rsid w:val="00E57E96"/>
    <w:rsid w:val="00E60C7D"/>
    <w:rsid w:val="00E61CB1"/>
    <w:rsid w:val="00E61CCC"/>
    <w:rsid w:val="00E6259A"/>
    <w:rsid w:val="00E6267E"/>
    <w:rsid w:val="00E62994"/>
    <w:rsid w:val="00E629E6"/>
    <w:rsid w:val="00E62EB8"/>
    <w:rsid w:val="00E62FC1"/>
    <w:rsid w:val="00E632EA"/>
    <w:rsid w:val="00E63F27"/>
    <w:rsid w:val="00E64885"/>
    <w:rsid w:val="00E6628C"/>
    <w:rsid w:val="00E66AD2"/>
    <w:rsid w:val="00E66B13"/>
    <w:rsid w:val="00E66CB2"/>
    <w:rsid w:val="00E66D83"/>
    <w:rsid w:val="00E6750F"/>
    <w:rsid w:val="00E67EC5"/>
    <w:rsid w:val="00E704A5"/>
    <w:rsid w:val="00E70798"/>
    <w:rsid w:val="00E70A03"/>
    <w:rsid w:val="00E71648"/>
    <w:rsid w:val="00E71E05"/>
    <w:rsid w:val="00E71F82"/>
    <w:rsid w:val="00E72184"/>
    <w:rsid w:val="00E7219E"/>
    <w:rsid w:val="00E726A4"/>
    <w:rsid w:val="00E730B7"/>
    <w:rsid w:val="00E73168"/>
    <w:rsid w:val="00E740D2"/>
    <w:rsid w:val="00E7478C"/>
    <w:rsid w:val="00E74831"/>
    <w:rsid w:val="00E74993"/>
    <w:rsid w:val="00E74CA8"/>
    <w:rsid w:val="00E75725"/>
    <w:rsid w:val="00E75A77"/>
    <w:rsid w:val="00E76640"/>
    <w:rsid w:val="00E77039"/>
    <w:rsid w:val="00E7745C"/>
    <w:rsid w:val="00E80D1D"/>
    <w:rsid w:val="00E80D75"/>
    <w:rsid w:val="00E810AA"/>
    <w:rsid w:val="00E8114C"/>
    <w:rsid w:val="00E81396"/>
    <w:rsid w:val="00E81FA6"/>
    <w:rsid w:val="00E82652"/>
    <w:rsid w:val="00E829F1"/>
    <w:rsid w:val="00E8316C"/>
    <w:rsid w:val="00E8345A"/>
    <w:rsid w:val="00E835C1"/>
    <w:rsid w:val="00E835DF"/>
    <w:rsid w:val="00E83920"/>
    <w:rsid w:val="00E83DC8"/>
    <w:rsid w:val="00E84493"/>
    <w:rsid w:val="00E84B38"/>
    <w:rsid w:val="00E84E33"/>
    <w:rsid w:val="00E84ECF"/>
    <w:rsid w:val="00E85365"/>
    <w:rsid w:val="00E85C18"/>
    <w:rsid w:val="00E85DB7"/>
    <w:rsid w:val="00E867F1"/>
    <w:rsid w:val="00E86937"/>
    <w:rsid w:val="00E86C14"/>
    <w:rsid w:val="00E86E53"/>
    <w:rsid w:val="00E86EEB"/>
    <w:rsid w:val="00E87397"/>
    <w:rsid w:val="00E87581"/>
    <w:rsid w:val="00E87943"/>
    <w:rsid w:val="00E87D19"/>
    <w:rsid w:val="00E87D2F"/>
    <w:rsid w:val="00E87F21"/>
    <w:rsid w:val="00E87F80"/>
    <w:rsid w:val="00E90D16"/>
    <w:rsid w:val="00E90DAD"/>
    <w:rsid w:val="00E91B31"/>
    <w:rsid w:val="00E91D61"/>
    <w:rsid w:val="00E928C4"/>
    <w:rsid w:val="00E92BDC"/>
    <w:rsid w:val="00E92C7F"/>
    <w:rsid w:val="00E933C7"/>
    <w:rsid w:val="00E93AB5"/>
    <w:rsid w:val="00E94F4D"/>
    <w:rsid w:val="00E94FC0"/>
    <w:rsid w:val="00E9512C"/>
    <w:rsid w:val="00E9517B"/>
    <w:rsid w:val="00E955E9"/>
    <w:rsid w:val="00E955F5"/>
    <w:rsid w:val="00E95665"/>
    <w:rsid w:val="00E958DF"/>
    <w:rsid w:val="00E95A62"/>
    <w:rsid w:val="00E95D7A"/>
    <w:rsid w:val="00E962FE"/>
    <w:rsid w:val="00E966ED"/>
    <w:rsid w:val="00EA0048"/>
    <w:rsid w:val="00EA013B"/>
    <w:rsid w:val="00EA044E"/>
    <w:rsid w:val="00EA09A5"/>
    <w:rsid w:val="00EA153B"/>
    <w:rsid w:val="00EA1C4E"/>
    <w:rsid w:val="00EA1CA0"/>
    <w:rsid w:val="00EA252D"/>
    <w:rsid w:val="00EA2754"/>
    <w:rsid w:val="00EA31BE"/>
    <w:rsid w:val="00EA4216"/>
    <w:rsid w:val="00EA47DD"/>
    <w:rsid w:val="00EA5256"/>
    <w:rsid w:val="00EA5EB6"/>
    <w:rsid w:val="00EA6256"/>
    <w:rsid w:val="00EA6767"/>
    <w:rsid w:val="00EA6E20"/>
    <w:rsid w:val="00EA7387"/>
    <w:rsid w:val="00EB0B33"/>
    <w:rsid w:val="00EB0B47"/>
    <w:rsid w:val="00EB11E8"/>
    <w:rsid w:val="00EB18D4"/>
    <w:rsid w:val="00EB1C9E"/>
    <w:rsid w:val="00EB1E3B"/>
    <w:rsid w:val="00EB22CC"/>
    <w:rsid w:val="00EB308F"/>
    <w:rsid w:val="00EB3110"/>
    <w:rsid w:val="00EB31BA"/>
    <w:rsid w:val="00EB32A4"/>
    <w:rsid w:val="00EB381F"/>
    <w:rsid w:val="00EB3937"/>
    <w:rsid w:val="00EB3E79"/>
    <w:rsid w:val="00EB3EDF"/>
    <w:rsid w:val="00EB46B6"/>
    <w:rsid w:val="00EB5032"/>
    <w:rsid w:val="00EB5408"/>
    <w:rsid w:val="00EB5833"/>
    <w:rsid w:val="00EB5AB6"/>
    <w:rsid w:val="00EB71EA"/>
    <w:rsid w:val="00EB7D05"/>
    <w:rsid w:val="00EC0704"/>
    <w:rsid w:val="00EC1C1B"/>
    <w:rsid w:val="00EC1CE7"/>
    <w:rsid w:val="00EC1E7F"/>
    <w:rsid w:val="00EC235F"/>
    <w:rsid w:val="00EC2957"/>
    <w:rsid w:val="00EC295C"/>
    <w:rsid w:val="00EC2BC4"/>
    <w:rsid w:val="00EC2C57"/>
    <w:rsid w:val="00EC2F91"/>
    <w:rsid w:val="00EC4854"/>
    <w:rsid w:val="00EC4BF4"/>
    <w:rsid w:val="00EC52F8"/>
    <w:rsid w:val="00EC6E83"/>
    <w:rsid w:val="00EC78A0"/>
    <w:rsid w:val="00EC7B9F"/>
    <w:rsid w:val="00EC7C90"/>
    <w:rsid w:val="00ED06DE"/>
    <w:rsid w:val="00ED0E84"/>
    <w:rsid w:val="00ED0F09"/>
    <w:rsid w:val="00ED12E3"/>
    <w:rsid w:val="00ED143A"/>
    <w:rsid w:val="00ED1526"/>
    <w:rsid w:val="00ED1B6D"/>
    <w:rsid w:val="00ED2424"/>
    <w:rsid w:val="00ED2AA0"/>
    <w:rsid w:val="00ED3064"/>
    <w:rsid w:val="00ED4199"/>
    <w:rsid w:val="00ED421A"/>
    <w:rsid w:val="00ED47E3"/>
    <w:rsid w:val="00ED6B1B"/>
    <w:rsid w:val="00ED7343"/>
    <w:rsid w:val="00ED7ABC"/>
    <w:rsid w:val="00EE0012"/>
    <w:rsid w:val="00EE131B"/>
    <w:rsid w:val="00EE1531"/>
    <w:rsid w:val="00EE1828"/>
    <w:rsid w:val="00EE1889"/>
    <w:rsid w:val="00EE1A4F"/>
    <w:rsid w:val="00EE1B11"/>
    <w:rsid w:val="00EE1F29"/>
    <w:rsid w:val="00EE20BD"/>
    <w:rsid w:val="00EE21E2"/>
    <w:rsid w:val="00EE25E4"/>
    <w:rsid w:val="00EE3189"/>
    <w:rsid w:val="00EE5C28"/>
    <w:rsid w:val="00EE6079"/>
    <w:rsid w:val="00EE6A65"/>
    <w:rsid w:val="00EE6B05"/>
    <w:rsid w:val="00EF02A6"/>
    <w:rsid w:val="00EF0600"/>
    <w:rsid w:val="00EF060C"/>
    <w:rsid w:val="00EF0C60"/>
    <w:rsid w:val="00EF1620"/>
    <w:rsid w:val="00EF1B54"/>
    <w:rsid w:val="00EF26BA"/>
    <w:rsid w:val="00EF3600"/>
    <w:rsid w:val="00EF3B64"/>
    <w:rsid w:val="00EF3C4C"/>
    <w:rsid w:val="00EF3D37"/>
    <w:rsid w:val="00EF462A"/>
    <w:rsid w:val="00EF55E2"/>
    <w:rsid w:val="00EF59E3"/>
    <w:rsid w:val="00EF6176"/>
    <w:rsid w:val="00EF64DA"/>
    <w:rsid w:val="00EF6ABC"/>
    <w:rsid w:val="00EF79C3"/>
    <w:rsid w:val="00F001A0"/>
    <w:rsid w:val="00F01C2D"/>
    <w:rsid w:val="00F01E4D"/>
    <w:rsid w:val="00F023E6"/>
    <w:rsid w:val="00F02653"/>
    <w:rsid w:val="00F02934"/>
    <w:rsid w:val="00F033A7"/>
    <w:rsid w:val="00F03A83"/>
    <w:rsid w:val="00F04018"/>
    <w:rsid w:val="00F04730"/>
    <w:rsid w:val="00F04F55"/>
    <w:rsid w:val="00F0555E"/>
    <w:rsid w:val="00F05569"/>
    <w:rsid w:val="00F055A7"/>
    <w:rsid w:val="00F05624"/>
    <w:rsid w:val="00F05A6A"/>
    <w:rsid w:val="00F05AC2"/>
    <w:rsid w:val="00F065FA"/>
    <w:rsid w:val="00F0732F"/>
    <w:rsid w:val="00F07CC4"/>
    <w:rsid w:val="00F10545"/>
    <w:rsid w:val="00F10607"/>
    <w:rsid w:val="00F1104D"/>
    <w:rsid w:val="00F11B86"/>
    <w:rsid w:val="00F11FBE"/>
    <w:rsid w:val="00F12016"/>
    <w:rsid w:val="00F12EAD"/>
    <w:rsid w:val="00F12F46"/>
    <w:rsid w:val="00F13C7F"/>
    <w:rsid w:val="00F13D27"/>
    <w:rsid w:val="00F1425D"/>
    <w:rsid w:val="00F14373"/>
    <w:rsid w:val="00F14609"/>
    <w:rsid w:val="00F14B48"/>
    <w:rsid w:val="00F14BDF"/>
    <w:rsid w:val="00F1528C"/>
    <w:rsid w:val="00F15741"/>
    <w:rsid w:val="00F15758"/>
    <w:rsid w:val="00F1600D"/>
    <w:rsid w:val="00F1660A"/>
    <w:rsid w:val="00F168B7"/>
    <w:rsid w:val="00F16D84"/>
    <w:rsid w:val="00F16F99"/>
    <w:rsid w:val="00F174C2"/>
    <w:rsid w:val="00F17F68"/>
    <w:rsid w:val="00F2059E"/>
    <w:rsid w:val="00F20A46"/>
    <w:rsid w:val="00F20B14"/>
    <w:rsid w:val="00F21792"/>
    <w:rsid w:val="00F21922"/>
    <w:rsid w:val="00F21B91"/>
    <w:rsid w:val="00F21E8A"/>
    <w:rsid w:val="00F228DA"/>
    <w:rsid w:val="00F22C7F"/>
    <w:rsid w:val="00F23312"/>
    <w:rsid w:val="00F236DB"/>
    <w:rsid w:val="00F2380C"/>
    <w:rsid w:val="00F23D0D"/>
    <w:rsid w:val="00F23D1D"/>
    <w:rsid w:val="00F23D31"/>
    <w:rsid w:val="00F24632"/>
    <w:rsid w:val="00F24DF6"/>
    <w:rsid w:val="00F24F4A"/>
    <w:rsid w:val="00F25ADF"/>
    <w:rsid w:val="00F25BA5"/>
    <w:rsid w:val="00F261E4"/>
    <w:rsid w:val="00F26781"/>
    <w:rsid w:val="00F26B5B"/>
    <w:rsid w:val="00F26E04"/>
    <w:rsid w:val="00F26E09"/>
    <w:rsid w:val="00F27335"/>
    <w:rsid w:val="00F273B4"/>
    <w:rsid w:val="00F277A8"/>
    <w:rsid w:val="00F30225"/>
    <w:rsid w:val="00F3042A"/>
    <w:rsid w:val="00F309EE"/>
    <w:rsid w:val="00F3124C"/>
    <w:rsid w:val="00F31455"/>
    <w:rsid w:val="00F31B7C"/>
    <w:rsid w:val="00F32260"/>
    <w:rsid w:val="00F329C3"/>
    <w:rsid w:val="00F32A9E"/>
    <w:rsid w:val="00F32C3D"/>
    <w:rsid w:val="00F3353C"/>
    <w:rsid w:val="00F335F8"/>
    <w:rsid w:val="00F33769"/>
    <w:rsid w:val="00F33820"/>
    <w:rsid w:val="00F34ED6"/>
    <w:rsid w:val="00F355A3"/>
    <w:rsid w:val="00F36549"/>
    <w:rsid w:val="00F36DF8"/>
    <w:rsid w:val="00F36F7A"/>
    <w:rsid w:val="00F378BC"/>
    <w:rsid w:val="00F37AE4"/>
    <w:rsid w:val="00F40222"/>
    <w:rsid w:val="00F40EBB"/>
    <w:rsid w:val="00F41244"/>
    <w:rsid w:val="00F41BD1"/>
    <w:rsid w:val="00F421E1"/>
    <w:rsid w:val="00F42FB3"/>
    <w:rsid w:val="00F44541"/>
    <w:rsid w:val="00F44804"/>
    <w:rsid w:val="00F450BA"/>
    <w:rsid w:val="00F4591F"/>
    <w:rsid w:val="00F45964"/>
    <w:rsid w:val="00F45F06"/>
    <w:rsid w:val="00F46073"/>
    <w:rsid w:val="00F4621B"/>
    <w:rsid w:val="00F46777"/>
    <w:rsid w:val="00F477D5"/>
    <w:rsid w:val="00F4795B"/>
    <w:rsid w:val="00F50262"/>
    <w:rsid w:val="00F50319"/>
    <w:rsid w:val="00F5143F"/>
    <w:rsid w:val="00F51D9B"/>
    <w:rsid w:val="00F5203C"/>
    <w:rsid w:val="00F52823"/>
    <w:rsid w:val="00F52C14"/>
    <w:rsid w:val="00F52CAB"/>
    <w:rsid w:val="00F53772"/>
    <w:rsid w:val="00F54225"/>
    <w:rsid w:val="00F54AE0"/>
    <w:rsid w:val="00F5570C"/>
    <w:rsid w:val="00F55821"/>
    <w:rsid w:val="00F56293"/>
    <w:rsid w:val="00F56295"/>
    <w:rsid w:val="00F56D14"/>
    <w:rsid w:val="00F57181"/>
    <w:rsid w:val="00F576B4"/>
    <w:rsid w:val="00F578E0"/>
    <w:rsid w:val="00F606BD"/>
    <w:rsid w:val="00F60E09"/>
    <w:rsid w:val="00F61A8A"/>
    <w:rsid w:val="00F61CD5"/>
    <w:rsid w:val="00F627E0"/>
    <w:rsid w:val="00F632CA"/>
    <w:rsid w:val="00F647C7"/>
    <w:rsid w:val="00F64FE3"/>
    <w:rsid w:val="00F65615"/>
    <w:rsid w:val="00F66147"/>
    <w:rsid w:val="00F66443"/>
    <w:rsid w:val="00F667AA"/>
    <w:rsid w:val="00F6709D"/>
    <w:rsid w:val="00F67F36"/>
    <w:rsid w:val="00F67FE2"/>
    <w:rsid w:val="00F7013D"/>
    <w:rsid w:val="00F703F0"/>
    <w:rsid w:val="00F70BEA"/>
    <w:rsid w:val="00F71CD8"/>
    <w:rsid w:val="00F71E75"/>
    <w:rsid w:val="00F72533"/>
    <w:rsid w:val="00F726A2"/>
    <w:rsid w:val="00F727BF"/>
    <w:rsid w:val="00F72B59"/>
    <w:rsid w:val="00F72C60"/>
    <w:rsid w:val="00F733FF"/>
    <w:rsid w:val="00F73A3D"/>
    <w:rsid w:val="00F73E70"/>
    <w:rsid w:val="00F7417A"/>
    <w:rsid w:val="00F75611"/>
    <w:rsid w:val="00F75832"/>
    <w:rsid w:val="00F769D3"/>
    <w:rsid w:val="00F76A14"/>
    <w:rsid w:val="00F77F03"/>
    <w:rsid w:val="00F80846"/>
    <w:rsid w:val="00F808F6"/>
    <w:rsid w:val="00F80C46"/>
    <w:rsid w:val="00F81A94"/>
    <w:rsid w:val="00F82614"/>
    <w:rsid w:val="00F82D28"/>
    <w:rsid w:val="00F832C3"/>
    <w:rsid w:val="00F83349"/>
    <w:rsid w:val="00F83549"/>
    <w:rsid w:val="00F83F0C"/>
    <w:rsid w:val="00F840FA"/>
    <w:rsid w:val="00F84651"/>
    <w:rsid w:val="00F846DB"/>
    <w:rsid w:val="00F847B9"/>
    <w:rsid w:val="00F847D2"/>
    <w:rsid w:val="00F84A39"/>
    <w:rsid w:val="00F84F85"/>
    <w:rsid w:val="00F8683F"/>
    <w:rsid w:val="00F86F3C"/>
    <w:rsid w:val="00F871EF"/>
    <w:rsid w:val="00F8720C"/>
    <w:rsid w:val="00F87B3F"/>
    <w:rsid w:val="00F90FE8"/>
    <w:rsid w:val="00F91644"/>
    <w:rsid w:val="00F91CD5"/>
    <w:rsid w:val="00F91FAB"/>
    <w:rsid w:val="00F92216"/>
    <w:rsid w:val="00F9273D"/>
    <w:rsid w:val="00F9276E"/>
    <w:rsid w:val="00F92921"/>
    <w:rsid w:val="00F92D56"/>
    <w:rsid w:val="00F93470"/>
    <w:rsid w:val="00F940A0"/>
    <w:rsid w:val="00F9458B"/>
    <w:rsid w:val="00F949BE"/>
    <w:rsid w:val="00F961EC"/>
    <w:rsid w:val="00F9621E"/>
    <w:rsid w:val="00F96F1D"/>
    <w:rsid w:val="00FA014B"/>
    <w:rsid w:val="00FA0B43"/>
    <w:rsid w:val="00FA1172"/>
    <w:rsid w:val="00FA264E"/>
    <w:rsid w:val="00FA2BBB"/>
    <w:rsid w:val="00FA2D1A"/>
    <w:rsid w:val="00FA34CF"/>
    <w:rsid w:val="00FA38F4"/>
    <w:rsid w:val="00FA4D7F"/>
    <w:rsid w:val="00FA5014"/>
    <w:rsid w:val="00FA560F"/>
    <w:rsid w:val="00FA5BF4"/>
    <w:rsid w:val="00FA5CFA"/>
    <w:rsid w:val="00FA5E08"/>
    <w:rsid w:val="00FA666D"/>
    <w:rsid w:val="00FA6A33"/>
    <w:rsid w:val="00FA71BD"/>
    <w:rsid w:val="00FA748D"/>
    <w:rsid w:val="00FA74BA"/>
    <w:rsid w:val="00FA7EF6"/>
    <w:rsid w:val="00FB018E"/>
    <w:rsid w:val="00FB078D"/>
    <w:rsid w:val="00FB0B86"/>
    <w:rsid w:val="00FB171D"/>
    <w:rsid w:val="00FB1D57"/>
    <w:rsid w:val="00FB1FF2"/>
    <w:rsid w:val="00FB2122"/>
    <w:rsid w:val="00FB29A8"/>
    <w:rsid w:val="00FB2B26"/>
    <w:rsid w:val="00FB2EA6"/>
    <w:rsid w:val="00FB30BC"/>
    <w:rsid w:val="00FB33F7"/>
    <w:rsid w:val="00FB4750"/>
    <w:rsid w:val="00FB492A"/>
    <w:rsid w:val="00FB4CD6"/>
    <w:rsid w:val="00FB5826"/>
    <w:rsid w:val="00FB608C"/>
    <w:rsid w:val="00FB7608"/>
    <w:rsid w:val="00FC01AC"/>
    <w:rsid w:val="00FC115A"/>
    <w:rsid w:val="00FC13E3"/>
    <w:rsid w:val="00FC17BF"/>
    <w:rsid w:val="00FC2449"/>
    <w:rsid w:val="00FC3174"/>
    <w:rsid w:val="00FC33C0"/>
    <w:rsid w:val="00FC38D6"/>
    <w:rsid w:val="00FC45EB"/>
    <w:rsid w:val="00FC48A9"/>
    <w:rsid w:val="00FC49E8"/>
    <w:rsid w:val="00FC4AE9"/>
    <w:rsid w:val="00FC4BE0"/>
    <w:rsid w:val="00FC4C5F"/>
    <w:rsid w:val="00FC55C0"/>
    <w:rsid w:val="00FC5C15"/>
    <w:rsid w:val="00FC64C1"/>
    <w:rsid w:val="00FC673A"/>
    <w:rsid w:val="00FC686F"/>
    <w:rsid w:val="00FC711D"/>
    <w:rsid w:val="00FC7349"/>
    <w:rsid w:val="00FD085E"/>
    <w:rsid w:val="00FD0EDF"/>
    <w:rsid w:val="00FD0F6C"/>
    <w:rsid w:val="00FD150D"/>
    <w:rsid w:val="00FD1E4E"/>
    <w:rsid w:val="00FD596A"/>
    <w:rsid w:val="00FD5C95"/>
    <w:rsid w:val="00FD6256"/>
    <w:rsid w:val="00FD6473"/>
    <w:rsid w:val="00FD66A9"/>
    <w:rsid w:val="00FD6941"/>
    <w:rsid w:val="00FD69AD"/>
    <w:rsid w:val="00FD7269"/>
    <w:rsid w:val="00FD78FE"/>
    <w:rsid w:val="00FD7B7A"/>
    <w:rsid w:val="00FE0785"/>
    <w:rsid w:val="00FE0B74"/>
    <w:rsid w:val="00FE0DE4"/>
    <w:rsid w:val="00FE1485"/>
    <w:rsid w:val="00FE2434"/>
    <w:rsid w:val="00FE2837"/>
    <w:rsid w:val="00FE3251"/>
    <w:rsid w:val="00FE3351"/>
    <w:rsid w:val="00FE38BE"/>
    <w:rsid w:val="00FE3966"/>
    <w:rsid w:val="00FE3D14"/>
    <w:rsid w:val="00FE3F51"/>
    <w:rsid w:val="00FE4CFE"/>
    <w:rsid w:val="00FE4DA9"/>
    <w:rsid w:val="00FE4E78"/>
    <w:rsid w:val="00FE5205"/>
    <w:rsid w:val="00FE6390"/>
    <w:rsid w:val="00FE6E47"/>
    <w:rsid w:val="00FE6FAC"/>
    <w:rsid w:val="00FE7508"/>
    <w:rsid w:val="00FE7745"/>
    <w:rsid w:val="00FE7A93"/>
    <w:rsid w:val="00FE7FF8"/>
    <w:rsid w:val="00FF0042"/>
    <w:rsid w:val="00FF038A"/>
    <w:rsid w:val="00FF0A85"/>
    <w:rsid w:val="00FF11CE"/>
    <w:rsid w:val="00FF1451"/>
    <w:rsid w:val="00FF18F0"/>
    <w:rsid w:val="00FF1D36"/>
    <w:rsid w:val="00FF1ECD"/>
    <w:rsid w:val="00FF2775"/>
    <w:rsid w:val="00FF2E07"/>
    <w:rsid w:val="00FF2EBD"/>
    <w:rsid w:val="00FF348E"/>
    <w:rsid w:val="00FF36F8"/>
    <w:rsid w:val="00FF48E6"/>
    <w:rsid w:val="00FF4CF2"/>
    <w:rsid w:val="00FF4D5B"/>
    <w:rsid w:val="00FF51B3"/>
    <w:rsid w:val="00FF56E7"/>
    <w:rsid w:val="00FF6007"/>
    <w:rsid w:val="00FF75A7"/>
    <w:rsid w:val="00FF7D3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4F37"/>
    <w:pPr>
      <w:autoSpaceDE w:val="0"/>
      <w:autoSpaceDN w:val="0"/>
      <w:adjustRightInd w:val="0"/>
    </w:pPr>
  </w:style>
  <w:style w:type="paragraph" w:styleId="Heading1">
    <w:name w:val="heading 1"/>
    <w:basedOn w:val="Normal"/>
    <w:next w:val="Normal"/>
    <w:qFormat/>
    <w:rsid w:val="00633EE7"/>
    <w:pPr>
      <w:keepNext/>
      <w:keepLines/>
      <w:numPr>
        <w:numId w:val="42"/>
      </w:numPr>
      <w:pBdr>
        <w:top w:val="single" w:sz="12" w:space="3" w:color="auto"/>
      </w:pBdr>
      <w:tabs>
        <w:tab w:val="left" w:pos="432"/>
      </w:tabs>
      <w:spacing w:before="240" w:after="180"/>
      <w:outlineLvl w:val="0"/>
    </w:pPr>
    <w:rPr>
      <w:rFonts w:cs="Arial"/>
      <w:sz w:val="36"/>
      <w:szCs w:val="36"/>
    </w:rPr>
  </w:style>
  <w:style w:type="paragraph" w:styleId="Heading2">
    <w:name w:val="heading 2"/>
    <w:basedOn w:val="Normal"/>
    <w:next w:val="Normal"/>
    <w:link w:val="Heading2Char"/>
    <w:qFormat/>
    <w:rsid w:val="004057C4"/>
    <w:pPr>
      <w:keepNext/>
      <w:numPr>
        <w:ilvl w:val="1"/>
        <w:numId w:val="42"/>
      </w:numPr>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B9658F"/>
    <w:pPr>
      <w:keepNext/>
      <w:numPr>
        <w:ilvl w:val="2"/>
        <w:numId w:val="42"/>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29381C"/>
    <w:pPr>
      <w:numPr>
        <w:ilvl w:val="3"/>
        <w:numId w:val="42"/>
      </w:numPr>
      <w:outlineLvl w:val="3"/>
    </w:pPr>
    <w:rPr>
      <w:b/>
      <w:u w:val="single"/>
    </w:rPr>
  </w:style>
  <w:style w:type="paragraph" w:styleId="Heading5">
    <w:name w:val="heading 5"/>
    <w:basedOn w:val="Normal"/>
    <w:next w:val="Normal"/>
    <w:link w:val="Heading5Char"/>
    <w:qFormat/>
    <w:rsid w:val="00B9658F"/>
    <w:pPr>
      <w:numPr>
        <w:ilvl w:val="4"/>
        <w:numId w:val="42"/>
      </w:num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B9658F"/>
    <w:pPr>
      <w:numPr>
        <w:ilvl w:val="5"/>
        <w:numId w:val="42"/>
      </w:num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B9658F"/>
    <w:pPr>
      <w:numPr>
        <w:ilvl w:val="6"/>
        <w:numId w:val="42"/>
      </w:numPr>
      <w:spacing w:before="240" w:after="60"/>
      <w:outlineLvl w:val="6"/>
    </w:pPr>
    <w:rPr>
      <w:rFonts w:ascii="Calibri" w:hAnsi="Calibri"/>
    </w:rPr>
  </w:style>
  <w:style w:type="paragraph" w:styleId="Heading8">
    <w:name w:val="heading 8"/>
    <w:basedOn w:val="Normal"/>
    <w:next w:val="Normal"/>
    <w:link w:val="Heading8Char"/>
    <w:qFormat/>
    <w:rsid w:val="00B9658F"/>
    <w:pPr>
      <w:numPr>
        <w:ilvl w:val="7"/>
        <w:numId w:val="42"/>
      </w:numPr>
      <w:spacing w:before="240" w:after="60"/>
      <w:outlineLvl w:val="7"/>
    </w:pPr>
    <w:rPr>
      <w:rFonts w:ascii="Calibri" w:hAnsi="Calibri"/>
      <w:i/>
      <w:iCs/>
    </w:rPr>
  </w:style>
  <w:style w:type="paragraph" w:styleId="Heading9">
    <w:name w:val="heading 9"/>
    <w:basedOn w:val="Normal"/>
    <w:next w:val="Normal"/>
    <w:link w:val="Heading9Char"/>
    <w:qFormat/>
    <w:rsid w:val="00B9658F"/>
    <w:pPr>
      <w:numPr>
        <w:ilvl w:val="8"/>
        <w:numId w:val="42"/>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864E64"/>
    <w:rPr>
      <w:sz w:val="16"/>
      <w:szCs w:val="16"/>
    </w:rPr>
  </w:style>
  <w:style w:type="paragraph" w:styleId="CommentText">
    <w:name w:val="annotation text"/>
    <w:basedOn w:val="Normal"/>
    <w:semiHidden/>
    <w:rsid w:val="00864E64"/>
  </w:style>
  <w:style w:type="paragraph" w:styleId="CommentSubject">
    <w:name w:val="annotation subject"/>
    <w:basedOn w:val="CommentText"/>
    <w:next w:val="CommentText"/>
    <w:semiHidden/>
    <w:rsid w:val="00864E64"/>
    <w:rPr>
      <w:b/>
      <w:bCs/>
    </w:rPr>
  </w:style>
  <w:style w:type="paragraph" w:styleId="BalloonText">
    <w:name w:val="Balloon Text"/>
    <w:basedOn w:val="Normal"/>
    <w:semiHidden/>
    <w:rsid w:val="00864E64"/>
    <w:rPr>
      <w:rFonts w:ascii="Tahoma" w:hAnsi="Tahoma" w:cs="Tahoma"/>
      <w:sz w:val="16"/>
      <w:szCs w:val="16"/>
    </w:rPr>
  </w:style>
  <w:style w:type="paragraph" w:styleId="DocumentMap">
    <w:name w:val="Document Map"/>
    <w:basedOn w:val="Normal"/>
    <w:semiHidden/>
    <w:rsid w:val="006D0D35"/>
    <w:pPr>
      <w:shd w:val="clear" w:color="auto" w:fill="000080"/>
    </w:pPr>
    <w:rPr>
      <w:rFonts w:ascii="Tahoma" w:hAnsi="Tahoma" w:cs="Tahoma"/>
    </w:rPr>
  </w:style>
  <w:style w:type="paragraph" w:styleId="FootnoteText">
    <w:name w:val="footnote text"/>
    <w:basedOn w:val="Normal"/>
    <w:semiHidden/>
    <w:rsid w:val="00662450"/>
  </w:style>
  <w:style w:type="character" w:styleId="FootnoteReference">
    <w:name w:val="footnote reference"/>
    <w:basedOn w:val="DefaultParagraphFont"/>
    <w:semiHidden/>
    <w:rsid w:val="00662450"/>
    <w:rPr>
      <w:vertAlign w:val="superscript"/>
    </w:rPr>
  </w:style>
  <w:style w:type="character" w:customStyle="1" w:styleId="Heading2Char">
    <w:name w:val="Heading 2 Char"/>
    <w:basedOn w:val="DefaultParagraphFont"/>
    <w:link w:val="Heading2"/>
    <w:rsid w:val="004057C4"/>
    <w:rPr>
      <w:rFonts w:ascii="Cambria" w:hAnsi="Cambria"/>
      <w:b/>
      <w:bCs/>
      <w:i/>
      <w:iCs/>
      <w:sz w:val="28"/>
      <w:szCs w:val="28"/>
    </w:rPr>
  </w:style>
  <w:style w:type="character" w:customStyle="1" w:styleId="Heading3Char">
    <w:name w:val="Heading 3 Char"/>
    <w:basedOn w:val="DefaultParagraphFont"/>
    <w:link w:val="Heading3"/>
    <w:rsid w:val="00B9658F"/>
    <w:rPr>
      <w:rFonts w:ascii="Cambria" w:hAnsi="Cambria"/>
      <w:b/>
      <w:bCs/>
      <w:sz w:val="26"/>
      <w:szCs w:val="26"/>
    </w:rPr>
  </w:style>
  <w:style w:type="character" w:customStyle="1" w:styleId="Heading4Char">
    <w:name w:val="Heading 4 Char"/>
    <w:basedOn w:val="DefaultParagraphFont"/>
    <w:link w:val="Heading4"/>
    <w:rsid w:val="0029381C"/>
    <w:rPr>
      <w:b/>
      <w:u w:val="single"/>
    </w:rPr>
  </w:style>
  <w:style w:type="character" w:customStyle="1" w:styleId="Heading5Char">
    <w:name w:val="Heading 5 Char"/>
    <w:basedOn w:val="DefaultParagraphFont"/>
    <w:link w:val="Heading5"/>
    <w:rsid w:val="00B9658F"/>
    <w:rPr>
      <w:rFonts w:ascii="Calibri" w:hAnsi="Calibri"/>
      <w:b/>
      <w:bCs/>
      <w:i/>
      <w:iCs/>
      <w:sz w:val="26"/>
      <w:szCs w:val="26"/>
    </w:rPr>
  </w:style>
  <w:style w:type="character" w:customStyle="1" w:styleId="Heading6Char">
    <w:name w:val="Heading 6 Char"/>
    <w:basedOn w:val="DefaultParagraphFont"/>
    <w:link w:val="Heading6"/>
    <w:rsid w:val="00B9658F"/>
    <w:rPr>
      <w:rFonts w:ascii="Calibri" w:hAnsi="Calibri"/>
      <w:b/>
      <w:bCs/>
      <w:sz w:val="22"/>
      <w:szCs w:val="22"/>
    </w:rPr>
  </w:style>
  <w:style w:type="character" w:customStyle="1" w:styleId="Heading7Char">
    <w:name w:val="Heading 7 Char"/>
    <w:basedOn w:val="DefaultParagraphFont"/>
    <w:link w:val="Heading7"/>
    <w:rsid w:val="00B9658F"/>
    <w:rPr>
      <w:rFonts w:ascii="Calibri" w:hAnsi="Calibri"/>
    </w:rPr>
  </w:style>
  <w:style w:type="character" w:customStyle="1" w:styleId="Heading8Char">
    <w:name w:val="Heading 8 Char"/>
    <w:basedOn w:val="DefaultParagraphFont"/>
    <w:link w:val="Heading8"/>
    <w:rsid w:val="00B9658F"/>
    <w:rPr>
      <w:rFonts w:ascii="Calibri" w:hAnsi="Calibri"/>
      <w:i/>
      <w:iCs/>
    </w:rPr>
  </w:style>
  <w:style w:type="character" w:customStyle="1" w:styleId="Heading9Char">
    <w:name w:val="Heading 9 Char"/>
    <w:basedOn w:val="DefaultParagraphFont"/>
    <w:link w:val="Heading9"/>
    <w:rsid w:val="00B9658F"/>
    <w:rPr>
      <w:rFonts w:ascii="Cambria" w:hAnsi="Cambria"/>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D379BE"/>
    <w:pPr>
      <w:autoSpaceDE/>
      <w:autoSpaceDN/>
      <w:adjustRightInd/>
    </w:pPr>
    <w:rPr>
      <w:b/>
      <w:bCs/>
    </w:rPr>
  </w:style>
  <w:style w:type="paragraph" w:styleId="ListParagraph">
    <w:name w:val="List Paragraph"/>
    <w:basedOn w:val="Normal"/>
    <w:uiPriority w:val="34"/>
    <w:qFormat/>
    <w:rsid w:val="00F832C3"/>
    <w:pPr>
      <w:ind w:left="720"/>
    </w:pPr>
  </w:style>
  <w:style w:type="character" w:styleId="Hyperlink">
    <w:name w:val="Hyperlink"/>
    <w:basedOn w:val="DefaultParagraphFont"/>
    <w:rsid w:val="002F1D33"/>
    <w:rPr>
      <w:color w:val="0000FF"/>
      <w:u w:val="single"/>
    </w:rPr>
  </w:style>
  <w:style w:type="character" w:styleId="FollowedHyperlink">
    <w:name w:val="FollowedHyperlink"/>
    <w:basedOn w:val="DefaultParagraphFont"/>
    <w:rsid w:val="002F1D33"/>
    <w:rPr>
      <w:color w:val="800080"/>
      <w:u w:val="single"/>
    </w:rPr>
  </w:style>
  <w:style w:type="table" w:styleId="TableGrid">
    <w:name w:val="Table Grid"/>
    <w:basedOn w:val="TableNormal"/>
    <w:uiPriority w:val="59"/>
    <w:rsid w:val="0092782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82181A"/>
    <w:pPr>
      <w:autoSpaceDE/>
      <w:autoSpaceDN/>
      <w:adjustRightInd/>
      <w:spacing w:before="100" w:beforeAutospacing="1" w:after="100" w:afterAutospacing="1"/>
    </w:pPr>
  </w:style>
  <w:style w:type="paragraph" w:styleId="Revision">
    <w:name w:val="Revision"/>
    <w:hidden/>
    <w:uiPriority w:val="99"/>
    <w:semiHidden/>
    <w:rsid w:val="006355E6"/>
    <w:rPr>
      <w:rFonts w:ascii="Arial" w:hAnsi="Arial"/>
      <w:sz w:val="24"/>
      <w:szCs w:val="24"/>
    </w:rPr>
  </w:style>
  <w:style w:type="paragraph" w:customStyle="1" w:styleId="Reference">
    <w:name w:val="Reference"/>
    <w:basedOn w:val="Normal"/>
    <w:rsid w:val="00A50E21"/>
    <w:pPr>
      <w:numPr>
        <w:numId w:val="2"/>
      </w:numPr>
      <w:overflowPunct w:val="0"/>
      <w:spacing w:after="120"/>
      <w:textAlignment w:val="baseline"/>
    </w:pPr>
    <w:rPr>
      <w:rFonts w:eastAsia="SimSun"/>
      <w:sz w:val="22"/>
      <w:lang w:val="en-GB" w:eastAsia="zh-CN"/>
    </w:rPr>
  </w:style>
  <w:style w:type="paragraph" w:customStyle="1" w:styleId="Doc-text2">
    <w:name w:val="Doc-text2"/>
    <w:basedOn w:val="Normal"/>
    <w:link w:val="Doc-text2Char"/>
    <w:qFormat/>
    <w:rsid w:val="006F0FB9"/>
    <w:pPr>
      <w:tabs>
        <w:tab w:val="left" w:pos="1622"/>
      </w:tabs>
      <w:autoSpaceDE/>
      <w:autoSpaceDN/>
      <w:adjustRightInd/>
      <w:ind w:left="1622" w:hanging="363"/>
    </w:pPr>
    <w:rPr>
      <w:rFonts w:eastAsia="MS Mincho"/>
      <w:lang w:val="en-GB" w:eastAsia="en-GB"/>
    </w:rPr>
  </w:style>
  <w:style w:type="character" w:customStyle="1" w:styleId="Doc-text2Char">
    <w:name w:val="Doc-text2 Char"/>
    <w:basedOn w:val="DefaultParagraphFont"/>
    <w:link w:val="Doc-text2"/>
    <w:rsid w:val="006F0FB9"/>
    <w:rPr>
      <w:rFonts w:ascii="Arial" w:eastAsia="MS Mincho" w:hAnsi="Arial"/>
      <w:szCs w:val="24"/>
      <w:lang w:val="en-GB" w:eastAsia="en-GB"/>
    </w:rPr>
  </w:style>
  <w:style w:type="paragraph" w:customStyle="1" w:styleId="Char">
    <w:name w:val="Char"/>
    <w:semiHidden/>
    <w:rsid w:val="00E84E33"/>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eastAsia="zh-CN"/>
    </w:rPr>
  </w:style>
  <w:style w:type="paragraph" w:styleId="PlainText">
    <w:name w:val="Plain Text"/>
    <w:basedOn w:val="Normal"/>
    <w:link w:val="PlainTextChar"/>
    <w:uiPriority w:val="99"/>
    <w:unhideWhenUsed/>
    <w:rsid w:val="00942A45"/>
    <w:pPr>
      <w:autoSpaceDE/>
      <w:autoSpaceDN/>
      <w:adjustRightInd/>
    </w:pPr>
    <w:rPr>
      <w:rFonts w:ascii="Consolas" w:eastAsia="Calibri" w:hAnsi="Consolas"/>
      <w:sz w:val="21"/>
      <w:szCs w:val="21"/>
    </w:rPr>
  </w:style>
  <w:style w:type="character" w:customStyle="1" w:styleId="PlainTextChar">
    <w:name w:val="Plain Text Char"/>
    <w:basedOn w:val="DefaultParagraphFont"/>
    <w:link w:val="PlainText"/>
    <w:uiPriority w:val="99"/>
    <w:rsid w:val="00942A45"/>
    <w:rPr>
      <w:rFonts w:ascii="Consolas" w:eastAsia="Calibri" w:hAnsi="Consolas" w:cs="Times New Roman"/>
      <w:sz w:val="21"/>
      <w:szCs w:val="21"/>
    </w:rPr>
  </w:style>
  <w:style w:type="paragraph" w:customStyle="1" w:styleId="iBodyText">
    <w:name w:val="iBody Text"/>
    <w:basedOn w:val="Normal"/>
    <w:link w:val="iBodyTextChar"/>
    <w:qFormat/>
    <w:rsid w:val="00750F7F"/>
    <w:pPr>
      <w:autoSpaceDE/>
      <w:autoSpaceDN/>
      <w:adjustRightInd/>
      <w:spacing w:before="120" w:after="120"/>
    </w:pPr>
    <w:rPr>
      <w:rFonts w:ascii="Arial" w:hAnsi="Arial"/>
      <w:sz w:val="19"/>
    </w:rPr>
  </w:style>
  <w:style w:type="character" w:customStyle="1" w:styleId="iBodyTextChar">
    <w:name w:val="iBody Text Char"/>
    <w:basedOn w:val="DefaultParagraphFont"/>
    <w:link w:val="iBodyText"/>
    <w:rsid w:val="00750F7F"/>
    <w:rPr>
      <w:rFonts w:ascii="Arial" w:hAnsi="Arial"/>
      <w:sz w:val="19"/>
    </w:rPr>
  </w:style>
  <w:style w:type="paragraph" w:customStyle="1" w:styleId="Proposal">
    <w:name w:val="Proposal"/>
    <w:basedOn w:val="Normal"/>
    <w:rsid w:val="008C5967"/>
    <w:pPr>
      <w:suppressAutoHyphens/>
      <w:overflowPunct w:val="0"/>
      <w:autoSpaceDN/>
      <w:adjustRightInd/>
      <w:spacing w:before="216" w:after="216"/>
      <w:textAlignment w:val="baseline"/>
    </w:pPr>
    <w:rPr>
      <w:rFonts w:cs="CG Times (WN)"/>
      <w:b/>
      <w:lang w:val="en-GB" w:eastAsia="ar-SA"/>
    </w:rPr>
  </w:style>
  <w:style w:type="paragraph" w:styleId="BodyText">
    <w:name w:val="Body Text"/>
    <w:aliases w:val="bt"/>
    <w:basedOn w:val="Normal"/>
    <w:link w:val="BodyTextChar"/>
    <w:rsid w:val="003A57B6"/>
    <w:pPr>
      <w:autoSpaceDE/>
      <w:autoSpaceDN/>
      <w:adjustRightInd/>
    </w:pPr>
    <w:rPr>
      <w:sz w:val="24"/>
      <w:szCs w:val="24"/>
    </w:rPr>
  </w:style>
  <w:style w:type="character" w:customStyle="1" w:styleId="BodyTextChar">
    <w:name w:val="Body Text Char"/>
    <w:aliases w:val="bt Char"/>
    <w:basedOn w:val="DefaultParagraphFont"/>
    <w:link w:val="BodyText"/>
    <w:rsid w:val="003A57B6"/>
    <w:rPr>
      <w:sz w:val="24"/>
      <w:szCs w:val="24"/>
    </w:rPr>
  </w:style>
  <w:style w:type="table" w:customStyle="1" w:styleId="MediumShading1-Accent11">
    <w:name w:val="Medium Shading 1 - Accent 11"/>
    <w:basedOn w:val="TableNormal"/>
    <w:uiPriority w:val="63"/>
    <w:rsid w:val="00E256ED"/>
    <w:rPr>
      <w:rFonts w:ascii="Calibri" w:hAnsi="Calibri"/>
      <w:sz w:val="22"/>
      <w:szCs w:val="22"/>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246164"/>
    <w:rPr>
      <w:b/>
      <w:bCs/>
    </w:rPr>
  </w:style>
  <w:style w:type="paragraph" w:customStyle="1" w:styleId="CharCharCharCharCharChar1">
    <w:name w:val="Char Char Char Char Char Char1"/>
    <w:basedOn w:val="Normal"/>
    <w:rsid w:val="00520E5B"/>
    <w:pPr>
      <w:widowControl w:val="0"/>
      <w:autoSpaceDE/>
      <w:autoSpaceDN/>
      <w:adjustRightInd/>
      <w:jc w:val="both"/>
    </w:pPr>
    <w:rPr>
      <w:rFonts w:ascii="Arial" w:eastAsia="SimSun" w:hAnsi="Arial" w:cs="Arial"/>
      <w:kern w:val="2"/>
      <w:sz w:val="21"/>
      <w:szCs w:val="24"/>
      <w:lang w:eastAsia="zh-CN"/>
    </w:rPr>
  </w:style>
  <w:style w:type="table" w:customStyle="1" w:styleId="MediumShading1-Accent12">
    <w:name w:val="Medium Shading 1 - Accent 12"/>
    <w:basedOn w:val="TableNormal"/>
    <w:uiPriority w:val="63"/>
    <w:rsid w:val="001578AC"/>
    <w:rPr>
      <w:rFonts w:ascii="Calibri" w:hAnsi="Calibri" w:cs="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Lines="0" w:beforeAutospacing="0" w:afterLines="0" w:afterAutospacing="0"/>
      </w:pPr>
      <w:rPr>
        <w:rFonts w:ascii="Calibri" w:hAnsi="Calibri" w:cs="Calibri"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Autospacing="0" w:afterLines="0" w:afterAutospacing="0"/>
      </w:pPr>
      <w:rPr>
        <w:rFonts w:ascii="Calibri" w:hAnsi="Calibri" w:cs="Calibri"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shd w:val="clear" w:color="auto" w:fill="D3DFEE"/>
      </w:tcPr>
    </w:tblStylePr>
    <w:tblStylePr w:type="band1Horz">
      <w:rPr>
        <w:rFonts w:ascii="Calibri" w:hAnsi="Calibri" w:cs="Calibri" w:hint="default"/>
      </w:rPr>
      <w:tblPr/>
      <w:tcPr>
        <w:tcBorders>
          <w:insideH w:val="nil"/>
          <w:insideV w:val="nil"/>
        </w:tcBorders>
        <w:shd w:val="clear" w:color="auto" w:fill="D3DFEE"/>
      </w:tcPr>
    </w:tblStylePr>
    <w:tblStylePr w:type="band2Horz">
      <w:rPr>
        <w:rFonts w:ascii="Calibri" w:hAnsi="Calibri" w:cs="Calibri" w:hint="default"/>
      </w:rPr>
      <w:tblPr/>
      <w:tcPr>
        <w:tcBorders>
          <w:insideH w:val="nil"/>
          <w:insideV w:val="nil"/>
        </w:tcBorders>
      </w:tcPr>
    </w:tblStylePr>
  </w:style>
  <w:style w:type="paragraph" w:customStyle="1" w:styleId="CharChar1CharCharCharCharCharCharCharCharCharCharCharCharCharCharChar">
    <w:name w:val="Char Char1 Char Char Char Char Char Char Char Char Char Char Char Char Char Char Char"/>
    <w:semiHidden/>
    <w:rsid w:val="00C501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823A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s>
</file>

<file path=word/webSettings.xml><?xml version="1.0" encoding="utf-8"?>
<w:webSettings xmlns:r="http://schemas.openxmlformats.org/officeDocument/2006/relationships" xmlns:w="http://schemas.openxmlformats.org/wordprocessingml/2006/main">
  <w:divs>
    <w:div w:id="33502627">
      <w:bodyDiv w:val="1"/>
      <w:marLeft w:val="0"/>
      <w:marRight w:val="0"/>
      <w:marTop w:val="0"/>
      <w:marBottom w:val="0"/>
      <w:divBdr>
        <w:top w:val="none" w:sz="0" w:space="0" w:color="auto"/>
        <w:left w:val="none" w:sz="0" w:space="0" w:color="auto"/>
        <w:bottom w:val="none" w:sz="0" w:space="0" w:color="auto"/>
        <w:right w:val="none" w:sz="0" w:space="0" w:color="auto"/>
      </w:divBdr>
    </w:div>
    <w:div w:id="48187831">
      <w:bodyDiv w:val="1"/>
      <w:marLeft w:val="0"/>
      <w:marRight w:val="0"/>
      <w:marTop w:val="0"/>
      <w:marBottom w:val="0"/>
      <w:divBdr>
        <w:top w:val="none" w:sz="0" w:space="0" w:color="auto"/>
        <w:left w:val="none" w:sz="0" w:space="0" w:color="auto"/>
        <w:bottom w:val="none" w:sz="0" w:space="0" w:color="auto"/>
        <w:right w:val="none" w:sz="0" w:space="0" w:color="auto"/>
      </w:divBdr>
    </w:div>
    <w:div w:id="84542473">
      <w:bodyDiv w:val="1"/>
      <w:marLeft w:val="0"/>
      <w:marRight w:val="0"/>
      <w:marTop w:val="0"/>
      <w:marBottom w:val="0"/>
      <w:divBdr>
        <w:top w:val="none" w:sz="0" w:space="0" w:color="auto"/>
        <w:left w:val="none" w:sz="0" w:space="0" w:color="auto"/>
        <w:bottom w:val="none" w:sz="0" w:space="0" w:color="auto"/>
        <w:right w:val="none" w:sz="0" w:space="0" w:color="auto"/>
      </w:divBdr>
    </w:div>
    <w:div w:id="138154986">
      <w:bodyDiv w:val="1"/>
      <w:marLeft w:val="0"/>
      <w:marRight w:val="0"/>
      <w:marTop w:val="0"/>
      <w:marBottom w:val="0"/>
      <w:divBdr>
        <w:top w:val="none" w:sz="0" w:space="0" w:color="auto"/>
        <w:left w:val="none" w:sz="0" w:space="0" w:color="auto"/>
        <w:bottom w:val="none" w:sz="0" w:space="0" w:color="auto"/>
        <w:right w:val="none" w:sz="0" w:space="0" w:color="auto"/>
      </w:divBdr>
    </w:div>
    <w:div w:id="324286011">
      <w:bodyDiv w:val="1"/>
      <w:marLeft w:val="0"/>
      <w:marRight w:val="0"/>
      <w:marTop w:val="0"/>
      <w:marBottom w:val="0"/>
      <w:divBdr>
        <w:top w:val="none" w:sz="0" w:space="0" w:color="auto"/>
        <w:left w:val="none" w:sz="0" w:space="0" w:color="auto"/>
        <w:bottom w:val="none" w:sz="0" w:space="0" w:color="auto"/>
        <w:right w:val="none" w:sz="0" w:space="0" w:color="auto"/>
      </w:divBdr>
    </w:div>
    <w:div w:id="343093975">
      <w:bodyDiv w:val="1"/>
      <w:marLeft w:val="0"/>
      <w:marRight w:val="0"/>
      <w:marTop w:val="0"/>
      <w:marBottom w:val="0"/>
      <w:divBdr>
        <w:top w:val="none" w:sz="0" w:space="0" w:color="auto"/>
        <w:left w:val="none" w:sz="0" w:space="0" w:color="auto"/>
        <w:bottom w:val="none" w:sz="0" w:space="0" w:color="auto"/>
        <w:right w:val="none" w:sz="0" w:space="0" w:color="auto"/>
      </w:divBdr>
      <w:divsChild>
        <w:div w:id="476411659">
          <w:marLeft w:val="1166"/>
          <w:marRight w:val="0"/>
          <w:marTop w:val="86"/>
          <w:marBottom w:val="0"/>
          <w:divBdr>
            <w:top w:val="none" w:sz="0" w:space="0" w:color="auto"/>
            <w:left w:val="none" w:sz="0" w:space="0" w:color="auto"/>
            <w:bottom w:val="none" w:sz="0" w:space="0" w:color="auto"/>
            <w:right w:val="none" w:sz="0" w:space="0" w:color="auto"/>
          </w:divBdr>
        </w:div>
        <w:div w:id="1794978556">
          <w:marLeft w:val="547"/>
          <w:marRight w:val="0"/>
          <w:marTop w:val="96"/>
          <w:marBottom w:val="0"/>
          <w:divBdr>
            <w:top w:val="none" w:sz="0" w:space="0" w:color="auto"/>
            <w:left w:val="none" w:sz="0" w:space="0" w:color="auto"/>
            <w:bottom w:val="none" w:sz="0" w:space="0" w:color="auto"/>
            <w:right w:val="none" w:sz="0" w:space="0" w:color="auto"/>
          </w:divBdr>
        </w:div>
        <w:div w:id="2083795785">
          <w:marLeft w:val="1166"/>
          <w:marRight w:val="0"/>
          <w:marTop w:val="86"/>
          <w:marBottom w:val="0"/>
          <w:divBdr>
            <w:top w:val="none" w:sz="0" w:space="0" w:color="auto"/>
            <w:left w:val="none" w:sz="0" w:space="0" w:color="auto"/>
            <w:bottom w:val="none" w:sz="0" w:space="0" w:color="auto"/>
            <w:right w:val="none" w:sz="0" w:space="0" w:color="auto"/>
          </w:divBdr>
        </w:div>
      </w:divsChild>
    </w:div>
    <w:div w:id="384178281">
      <w:bodyDiv w:val="1"/>
      <w:marLeft w:val="0"/>
      <w:marRight w:val="0"/>
      <w:marTop w:val="0"/>
      <w:marBottom w:val="0"/>
      <w:divBdr>
        <w:top w:val="none" w:sz="0" w:space="0" w:color="auto"/>
        <w:left w:val="none" w:sz="0" w:space="0" w:color="auto"/>
        <w:bottom w:val="none" w:sz="0" w:space="0" w:color="auto"/>
        <w:right w:val="none" w:sz="0" w:space="0" w:color="auto"/>
      </w:divBdr>
    </w:div>
    <w:div w:id="475924020">
      <w:bodyDiv w:val="1"/>
      <w:marLeft w:val="0"/>
      <w:marRight w:val="0"/>
      <w:marTop w:val="0"/>
      <w:marBottom w:val="0"/>
      <w:divBdr>
        <w:top w:val="none" w:sz="0" w:space="0" w:color="auto"/>
        <w:left w:val="none" w:sz="0" w:space="0" w:color="auto"/>
        <w:bottom w:val="none" w:sz="0" w:space="0" w:color="auto"/>
        <w:right w:val="none" w:sz="0" w:space="0" w:color="auto"/>
      </w:divBdr>
    </w:div>
    <w:div w:id="511723144">
      <w:bodyDiv w:val="1"/>
      <w:marLeft w:val="0"/>
      <w:marRight w:val="0"/>
      <w:marTop w:val="0"/>
      <w:marBottom w:val="0"/>
      <w:divBdr>
        <w:top w:val="none" w:sz="0" w:space="0" w:color="auto"/>
        <w:left w:val="none" w:sz="0" w:space="0" w:color="auto"/>
        <w:bottom w:val="none" w:sz="0" w:space="0" w:color="auto"/>
        <w:right w:val="none" w:sz="0" w:space="0" w:color="auto"/>
      </w:divBdr>
    </w:div>
    <w:div w:id="581571926">
      <w:bodyDiv w:val="1"/>
      <w:marLeft w:val="0"/>
      <w:marRight w:val="0"/>
      <w:marTop w:val="0"/>
      <w:marBottom w:val="0"/>
      <w:divBdr>
        <w:top w:val="none" w:sz="0" w:space="0" w:color="auto"/>
        <w:left w:val="none" w:sz="0" w:space="0" w:color="auto"/>
        <w:bottom w:val="none" w:sz="0" w:space="0" w:color="auto"/>
        <w:right w:val="none" w:sz="0" w:space="0" w:color="auto"/>
      </w:divBdr>
    </w:div>
    <w:div w:id="582835736">
      <w:bodyDiv w:val="1"/>
      <w:marLeft w:val="0"/>
      <w:marRight w:val="0"/>
      <w:marTop w:val="0"/>
      <w:marBottom w:val="0"/>
      <w:divBdr>
        <w:top w:val="none" w:sz="0" w:space="0" w:color="auto"/>
        <w:left w:val="none" w:sz="0" w:space="0" w:color="auto"/>
        <w:bottom w:val="none" w:sz="0" w:space="0" w:color="auto"/>
        <w:right w:val="none" w:sz="0" w:space="0" w:color="auto"/>
      </w:divBdr>
    </w:div>
    <w:div w:id="611522800">
      <w:bodyDiv w:val="1"/>
      <w:marLeft w:val="0"/>
      <w:marRight w:val="0"/>
      <w:marTop w:val="0"/>
      <w:marBottom w:val="0"/>
      <w:divBdr>
        <w:top w:val="none" w:sz="0" w:space="0" w:color="auto"/>
        <w:left w:val="none" w:sz="0" w:space="0" w:color="auto"/>
        <w:bottom w:val="none" w:sz="0" w:space="0" w:color="auto"/>
        <w:right w:val="none" w:sz="0" w:space="0" w:color="auto"/>
      </w:divBdr>
    </w:div>
    <w:div w:id="626620781">
      <w:bodyDiv w:val="1"/>
      <w:marLeft w:val="0"/>
      <w:marRight w:val="0"/>
      <w:marTop w:val="0"/>
      <w:marBottom w:val="0"/>
      <w:divBdr>
        <w:top w:val="none" w:sz="0" w:space="0" w:color="auto"/>
        <w:left w:val="none" w:sz="0" w:space="0" w:color="auto"/>
        <w:bottom w:val="none" w:sz="0" w:space="0" w:color="auto"/>
        <w:right w:val="none" w:sz="0" w:space="0" w:color="auto"/>
      </w:divBdr>
    </w:div>
    <w:div w:id="644972504">
      <w:bodyDiv w:val="1"/>
      <w:marLeft w:val="0"/>
      <w:marRight w:val="0"/>
      <w:marTop w:val="0"/>
      <w:marBottom w:val="0"/>
      <w:divBdr>
        <w:top w:val="none" w:sz="0" w:space="0" w:color="auto"/>
        <w:left w:val="none" w:sz="0" w:space="0" w:color="auto"/>
        <w:bottom w:val="none" w:sz="0" w:space="0" w:color="auto"/>
        <w:right w:val="none" w:sz="0" w:space="0" w:color="auto"/>
      </w:divBdr>
    </w:div>
    <w:div w:id="649990670">
      <w:bodyDiv w:val="1"/>
      <w:marLeft w:val="0"/>
      <w:marRight w:val="0"/>
      <w:marTop w:val="0"/>
      <w:marBottom w:val="0"/>
      <w:divBdr>
        <w:top w:val="none" w:sz="0" w:space="0" w:color="auto"/>
        <w:left w:val="none" w:sz="0" w:space="0" w:color="auto"/>
        <w:bottom w:val="none" w:sz="0" w:space="0" w:color="auto"/>
        <w:right w:val="none" w:sz="0" w:space="0" w:color="auto"/>
      </w:divBdr>
    </w:div>
    <w:div w:id="746849987">
      <w:bodyDiv w:val="1"/>
      <w:marLeft w:val="0"/>
      <w:marRight w:val="0"/>
      <w:marTop w:val="0"/>
      <w:marBottom w:val="0"/>
      <w:divBdr>
        <w:top w:val="none" w:sz="0" w:space="0" w:color="auto"/>
        <w:left w:val="none" w:sz="0" w:space="0" w:color="auto"/>
        <w:bottom w:val="none" w:sz="0" w:space="0" w:color="auto"/>
        <w:right w:val="none" w:sz="0" w:space="0" w:color="auto"/>
      </w:divBdr>
    </w:div>
    <w:div w:id="746879085">
      <w:bodyDiv w:val="1"/>
      <w:marLeft w:val="0"/>
      <w:marRight w:val="0"/>
      <w:marTop w:val="0"/>
      <w:marBottom w:val="0"/>
      <w:divBdr>
        <w:top w:val="none" w:sz="0" w:space="0" w:color="auto"/>
        <w:left w:val="none" w:sz="0" w:space="0" w:color="auto"/>
        <w:bottom w:val="none" w:sz="0" w:space="0" w:color="auto"/>
        <w:right w:val="none" w:sz="0" w:space="0" w:color="auto"/>
      </w:divBdr>
    </w:div>
    <w:div w:id="750086516">
      <w:bodyDiv w:val="1"/>
      <w:marLeft w:val="0"/>
      <w:marRight w:val="0"/>
      <w:marTop w:val="0"/>
      <w:marBottom w:val="0"/>
      <w:divBdr>
        <w:top w:val="none" w:sz="0" w:space="0" w:color="auto"/>
        <w:left w:val="none" w:sz="0" w:space="0" w:color="auto"/>
        <w:bottom w:val="none" w:sz="0" w:space="0" w:color="auto"/>
        <w:right w:val="none" w:sz="0" w:space="0" w:color="auto"/>
      </w:divBdr>
    </w:div>
    <w:div w:id="764497045">
      <w:bodyDiv w:val="1"/>
      <w:marLeft w:val="0"/>
      <w:marRight w:val="0"/>
      <w:marTop w:val="0"/>
      <w:marBottom w:val="0"/>
      <w:divBdr>
        <w:top w:val="none" w:sz="0" w:space="0" w:color="auto"/>
        <w:left w:val="none" w:sz="0" w:space="0" w:color="auto"/>
        <w:bottom w:val="none" w:sz="0" w:space="0" w:color="auto"/>
        <w:right w:val="none" w:sz="0" w:space="0" w:color="auto"/>
      </w:divBdr>
      <w:divsChild>
        <w:div w:id="980963420">
          <w:marLeft w:val="1166"/>
          <w:marRight w:val="0"/>
          <w:marTop w:val="96"/>
          <w:marBottom w:val="0"/>
          <w:divBdr>
            <w:top w:val="none" w:sz="0" w:space="0" w:color="auto"/>
            <w:left w:val="none" w:sz="0" w:space="0" w:color="auto"/>
            <w:bottom w:val="none" w:sz="0" w:space="0" w:color="auto"/>
            <w:right w:val="none" w:sz="0" w:space="0" w:color="auto"/>
          </w:divBdr>
        </w:div>
        <w:div w:id="1006903624">
          <w:marLeft w:val="547"/>
          <w:marRight w:val="0"/>
          <w:marTop w:val="115"/>
          <w:marBottom w:val="0"/>
          <w:divBdr>
            <w:top w:val="none" w:sz="0" w:space="0" w:color="auto"/>
            <w:left w:val="none" w:sz="0" w:space="0" w:color="auto"/>
            <w:bottom w:val="none" w:sz="0" w:space="0" w:color="auto"/>
            <w:right w:val="none" w:sz="0" w:space="0" w:color="auto"/>
          </w:divBdr>
        </w:div>
        <w:div w:id="1443766392">
          <w:marLeft w:val="1166"/>
          <w:marRight w:val="0"/>
          <w:marTop w:val="96"/>
          <w:marBottom w:val="0"/>
          <w:divBdr>
            <w:top w:val="none" w:sz="0" w:space="0" w:color="auto"/>
            <w:left w:val="none" w:sz="0" w:space="0" w:color="auto"/>
            <w:bottom w:val="none" w:sz="0" w:space="0" w:color="auto"/>
            <w:right w:val="none" w:sz="0" w:space="0" w:color="auto"/>
          </w:divBdr>
        </w:div>
        <w:div w:id="1842501185">
          <w:marLeft w:val="1166"/>
          <w:marRight w:val="0"/>
          <w:marTop w:val="96"/>
          <w:marBottom w:val="0"/>
          <w:divBdr>
            <w:top w:val="none" w:sz="0" w:space="0" w:color="auto"/>
            <w:left w:val="none" w:sz="0" w:space="0" w:color="auto"/>
            <w:bottom w:val="none" w:sz="0" w:space="0" w:color="auto"/>
            <w:right w:val="none" w:sz="0" w:space="0" w:color="auto"/>
          </w:divBdr>
        </w:div>
      </w:divsChild>
    </w:div>
    <w:div w:id="797454868">
      <w:bodyDiv w:val="1"/>
      <w:marLeft w:val="0"/>
      <w:marRight w:val="0"/>
      <w:marTop w:val="0"/>
      <w:marBottom w:val="0"/>
      <w:divBdr>
        <w:top w:val="none" w:sz="0" w:space="0" w:color="auto"/>
        <w:left w:val="none" w:sz="0" w:space="0" w:color="auto"/>
        <w:bottom w:val="none" w:sz="0" w:space="0" w:color="auto"/>
        <w:right w:val="none" w:sz="0" w:space="0" w:color="auto"/>
      </w:divBdr>
    </w:div>
    <w:div w:id="873005064">
      <w:bodyDiv w:val="1"/>
      <w:marLeft w:val="0"/>
      <w:marRight w:val="0"/>
      <w:marTop w:val="0"/>
      <w:marBottom w:val="0"/>
      <w:divBdr>
        <w:top w:val="none" w:sz="0" w:space="0" w:color="auto"/>
        <w:left w:val="none" w:sz="0" w:space="0" w:color="auto"/>
        <w:bottom w:val="none" w:sz="0" w:space="0" w:color="auto"/>
        <w:right w:val="none" w:sz="0" w:space="0" w:color="auto"/>
      </w:divBdr>
    </w:div>
    <w:div w:id="904418699">
      <w:bodyDiv w:val="1"/>
      <w:marLeft w:val="0"/>
      <w:marRight w:val="0"/>
      <w:marTop w:val="0"/>
      <w:marBottom w:val="0"/>
      <w:divBdr>
        <w:top w:val="none" w:sz="0" w:space="0" w:color="auto"/>
        <w:left w:val="none" w:sz="0" w:space="0" w:color="auto"/>
        <w:bottom w:val="none" w:sz="0" w:space="0" w:color="auto"/>
        <w:right w:val="none" w:sz="0" w:space="0" w:color="auto"/>
      </w:divBdr>
    </w:div>
    <w:div w:id="935868358">
      <w:bodyDiv w:val="1"/>
      <w:marLeft w:val="0"/>
      <w:marRight w:val="0"/>
      <w:marTop w:val="0"/>
      <w:marBottom w:val="0"/>
      <w:divBdr>
        <w:top w:val="none" w:sz="0" w:space="0" w:color="auto"/>
        <w:left w:val="none" w:sz="0" w:space="0" w:color="auto"/>
        <w:bottom w:val="none" w:sz="0" w:space="0" w:color="auto"/>
        <w:right w:val="none" w:sz="0" w:space="0" w:color="auto"/>
      </w:divBdr>
    </w:div>
    <w:div w:id="977341946">
      <w:bodyDiv w:val="1"/>
      <w:marLeft w:val="0"/>
      <w:marRight w:val="0"/>
      <w:marTop w:val="0"/>
      <w:marBottom w:val="0"/>
      <w:divBdr>
        <w:top w:val="none" w:sz="0" w:space="0" w:color="auto"/>
        <w:left w:val="none" w:sz="0" w:space="0" w:color="auto"/>
        <w:bottom w:val="none" w:sz="0" w:space="0" w:color="auto"/>
        <w:right w:val="none" w:sz="0" w:space="0" w:color="auto"/>
      </w:divBdr>
    </w:div>
    <w:div w:id="992611388">
      <w:bodyDiv w:val="1"/>
      <w:marLeft w:val="0"/>
      <w:marRight w:val="0"/>
      <w:marTop w:val="0"/>
      <w:marBottom w:val="0"/>
      <w:divBdr>
        <w:top w:val="none" w:sz="0" w:space="0" w:color="auto"/>
        <w:left w:val="none" w:sz="0" w:space="0" w:color="auto"/>
        <w:bottom w:val="none" w:sz="0" w:space="0" w:color="auto"/>
        <w:right w:val="none" w:sz="0" w:space="0" w:color="auto"/>
      </w:divBdr>
    </w:div>
    <w:div w:id="1028528163">
      <w:bodyDiv w:val="1"/>
      <w:marLeft w:val="0"/>
      <w:marRight w:val="0"/>
      <w:marTop w:val="0"/>
      <w:marBottom w:val="0"/>
      <w:divBdr>
        <w:top w:val="none" w:sz="0" w:space="0" w:color="auto"/>
        <w:left w:val="none" w:sz="0" w:space="0" w:color="auto"/>
        <w:bottom w:val="none" w:sz="0" w:space="0" w:color="auto"/>
        <w:right w:val="none" w:sz="0" w:space="0" w:color="auto"/>
      </w:divBdr>
    </w:div>
    <w:div w:id="1037511241">
      <w:bodyDiv w:val="1"/>
      <w:marLeft w:val="0"/>
      <w:marRight w:val="0"/>
      <w:marTop w:val="0"/>
      <w:marBottom w:val="0"/>
      <w:divBdr>
        <w:top w:val="none" w:sz="0" w:space="0" w:color="auto"/>
        <w:left w:val="none" w:sz="0" w:space="0" w:color="auto"/>
        <w:bottom w:val="none" w:sz="0" w:space="0" w:color="auto"/>
        <w:right w:val="none" w:sz="0" w:space="0" w:color="auto"/>
      </w:divBdr>
    </w:div>
    <w:div w:id="1137574751">
      <w:bodyDiv w:val="1"/>
      <w:marLeft w:val="0"/>
      <w:marRight w:val="0"/>
      <w:marTop w:val="0"/>
      <w:marBottom w:val="0"/>
      <w:divBdr>
        <w:top w:val="none" w:sz="0" w:space="0" w:color="auto"/>
        <w:left w:val="none" w:sz="0" w:space="0" w:color="auto"/>
        <w:bottom w:val="none" w:sz="0" w:space="0" w:color="auto"/>
        <w:right w:val="none" w:sz="0" w:space="0" w:color="auto"/>
      </w:divBdr>
    </w:div>
    <w:div w:id="1221749791">
      <w:bodyDiv w:val="1"/>
      <w:marLeft w:val="0"/>
      <w:marRight w:val="0"/>
      <w:marTop w:val="0"/>
      <w:marBottom w:val="0"/>
      <w:divBdr>
        <w:top w:val="none" w:sz="0" w:space="0" w:color="auto"/>
        <w:left w:val="none" w:sz="0" w:space="0" w:color="auto"/>
        <w:bottom w:val="none" w:sz="0" w:space="0" w:color="auto"/>
        <w:right w:val="none" w:sz="0" w:space="0" w:color="auto"/>
      </w:divBdr>
    </w:div>
    <w:div w:id="1291009384">
      <w:bodyDiv w:val="1"/>
      <w:marLeft w:val="0"/>
      <w:marRight w:val="0"/>
      <w:marTop w:val="0"/>
      <w:marBottom w:val="0"/>
      <w:divBdr>
        <w:top w:val="none" w:sz="0" w:space="0" w:color="auto"/>
        <w:left w:val="none" w:sz="0" w:space="0" w:color="auto"/>
        <w:bottom w:val="none" w:sz="0" w:space="0" w:color="auto"/>
        <w:right w:val="none" w:sz="0" w:space="0" w:color="auto"/>
      </w:divBdr>
    </w:div>
    <w:div w:id="1321544437">
      <w:bodyDiv w:val="1"/>
      <w:marLeft w:val="0"/>
      <w:marRight w:val="0"/>
      <w:marTop w:val="0"/>
      <w:marBottom w:val="0"/>
      <w:divBdr>
        <w:top w:val="none" w:sz="0" w:space="0" w:color="auto"/>
        <w:left w:val="none" w:sz="0" w:space="0" w:color="auto"/>
        <w:bottom w:val="none" w:sz="0" w:space="0" w:color="auto"/>
        <w:right w:val="none" w:sz="0" w:space="0" w:color="auto"/>
      </w:divBdr>
      <w:divsChild>
        <w:div w:id="955477665">
          <w:marLeft w:val="547"/>
          <w:marRight w:val="0"/>
          <w:marTop w:val="115"/>
          <w:marBottom w:val="0"/>
          <w:divBdr>
            <w:top w:val="none" w:sz="0" w:space="0" w:color="auto"/>
            <w:left w:val="none" w:sz="0" w:space="0" w:color="auto"/>
            <w:bottom w:val="none" w:sz="0" w:space="0" w:color="auto"/>
            <w:right w:val="none" w:sz="0" w:space="0" w:color="auto"/>
          </w:divBdr>
        </w:div>
      </w:divsChild>
    </w:div>
    <w:div w:id="1361858224">
      <w:bodyDiv w:val="1"/>
      <w:marLeft w:val="0"/>
      <w:marRight w:val="0"/>
      <w:marTop w:val="0"/>
      <w:marBottom w:val="0"/>
      <w:divBdr>
        <w:top w:val="none" w:sz="0" w:space="0" w:color="auto"/>
        <w:left w:val="none" w:sz="0" w:space="0" w:color="auto"/>
        <w:bottom w:val="none" w:sz="0" w:space="0" w:color="auto"/>
        <w:right w:val="none" w:sz="0" w:space="0" w:color="auto"/>
      </w:divBdr>
    </w:div>
    <w:div w:id="1407730753">
      <w:bodyDiv w:val="1"/>
      <w:marLeft w:val="0"/>
      <w:marRight w:val="0"/>
      <w:marTop w:val="0"/>
      <w:marBottom w:val="0"/>
      <w:divBdr>
        <w:top w:val="none" w:sz="0" w:space="0" w:color="auto"/>
        <w:left w:val="none" w:sz="0" w:space="0" w:color="auto"/>
        <w:bottom w:val="none" w:sz="0" w:space="0" w:color="auto"/>
        <w:right w:val="none" w:sz="0" w:space="0" w:color="auto"/>
      </w:divBdr>
    </w:div>
    <w:div w:id="1412116260">
      <w:bodyDiv w:val="1"/>
      <w:marLeft w:val="0"/>
      <w:marRight w:val="0"/>
      <w:marTop w:val="0"/>
      <w:marBottom w:val="0"/>
      <w:divBdr>
        <w:top w:val="none" w:sz="0" w:space="0" w:color="auto"/>
        <w:left w:val="none" w:sz="0" w:space="0" w:color="auto"/>
        <w:bottom w:val="none" w:sz="0" w:space="0" w:color="auto"/>
        <w:right w:val="none" w:sz="0" w:space="0" w:color="auto"/>
      </w:divBdr>
    </w:div>
    <w:div w:id="1472477980">
      <w:bodyDiv w:val="1"/>
      <w:marLeft w:val="0"/>
      <w:marRight w:val="0"/>
      <w:marTop w:val="0"/>
      <w:marBottom w:val="0"/>
      <w:divBdr>
        <w:top w:val="none" w:sz="0" w:space="0" w:color="auto"/>
        <w:left w:val="none" w:sz="0" w:space="0" w:color="auto"/>
        <w:bottom w:val="none" w:sz="0" w:space="0" w:color="auto"/>
        <w:right w:val="none" w:sz="0" w:space="0" w:color="auto"/>
      </w:divBdr>
    </w:div>
    <w:div w:id="1651399246">
      <w:bodyDiv w:val="1"/>
      <w:marLeft w:val="0"/>
      <w:marRight w:val="0"/>
      <w:marTop w:val="0"/>
      <w:marBottom w:val="0"/>
      <w:divBdr>
        <w:top w:val="none" w:sz="0" w:space="0" w:color="auto"/>
        <w:left w:val="none" w:sz="0" w:space="0" w:color="auto"/>
        <w:bottom w:val="none" w:sz="0" w:space="0" w:color="auto"/>
        <w:right w:val="none" w:sz="0" w:space="0" w:color="auto"/>
      </w:divBdr>
    </w:div>
    <w:div w:id="1655454715">
      <w:bodyDiv w:val="1"/>
      <w:marLeft w:val="0"/>
      <w:marRight w:val="0"/>
      <w:marTop w:val="0"/>
      <w:marBottom w:val="0"/>
      <w:divBdr>
        <w:top w:val="none" w:sz="0" w:space="0" w:color="auto"/>
        <w:left w:val="none" w:sz="0" w:space="0" w:color="auto"/>
        <w:bottom w:val="none" w:sz="0" w:space="0" w:color="auto"/>
        <w:right w:val="none" w:sz="0" w:space="0" w:color="auto"/>
      </w:divBdr>
    </w:div>
    <w:div w:id="1687290530">
      <w:bodyDiv w:val="1"/>
      <w:marLeft w:val="0"/>
      <w:marRight w:val="0"/>
      <w:marTop w:val="0"/>
      <w:marBottom w:val="0"/>
      <w:divBdr>
        <w:top w:val="none" w:sz="0" w:space="0" w:color="auto"/>
        <w:left w:val="none" w:sz="0" w:space="0" w:color="auto"/>
        <w:bottom w:val="none" w:sz="0" w:space="0" w:color="auto"/>
        <w:right w:val="none" w:sz="0" w:space="0" w:color="auto"/>
      </w:divBdr>
    </w:div>
    <w:div w:id="1734817354">
      <w:bodyDiv w:val="1"/>
      <w:marLeft w:val="0"/>
      <w:marRight w:val="0"/>
      <w:marTop w:val="0"/>
      <w:marBottom w:val="0"/>
      <w:divBdr>
        <w:top w:val="none" w:sz="0" w:space="0" w:color="auto"/>
        <w:left w:val="none" w:sz="0" w:space="0" w:color="auto"/>
        <w:bottom w:val="none" w:sz="0" w:space="0" w:color="auto"/>
        <w:right w:val="none" w:sz="0" w:space="0" w:color="auto"/>
      </w:divBdr>
    </w:div>
    <w:div w:id="1788238624">
      <w:bodyDiv w:val="1"/>
      <w:marLeft w:val="0"/>
      <w:marRight w:val="0"/>
      <w:marTop w:val="0"/>
      <w:marBottom w:val="0"/>
      <w:divBdr>
        <w:top w:val="none" w:sz="0" w:space="0" w:color="auto"/>
        <w:left w:val="none" w:sz="0" w:space="0" w:color="auto"/>
        <w:bottom w:val="none" w:sz="0" w:space="0" w:color="auto"/>
        <w:right w:val="none" w:sz="0" w:space="0" w:color="auto"/>
      </w:divBdr>
    </w:div>
    <w:div w:id="1792169755">
      <w:bodyDiv w:val="1"/>
      <w:marLeft w:val="0"/>
      <w:marRight w:val="0"/>
      <w:marTop w:val="0"/>
      <w:marBottom w:val="0"/>
      <w:divBdr>
        <w:top w:val="none" w:sz="0" w:space="0" w:color="auto"/>
        <w:left w:val="none" w:sz="0" w:space="0" w:color="auto"/>
        <w:bottom w:val="none" w:sz="0" w:space="0" w:color="auto"/>
        <w:right w:val="none" w:sz="0" w:space="0" w:color="auto"/>
      </w:divBdr>
      <w:divsChild>
        <w:div w:id="321280216">
          <w:marLeft w:val="1166"/>
          <w:marRight w:val="0"/>
          <w:marTop w:val="96"/>
          <w:marBottom w:val="0"/>
          <w:divBdr>
            <w:top w:val="none" w:sz="0" w:space="0" w:color="auto"/>
            <w:left w:val="none" w:sz="0" w:space="0" w:color="auto"/>
            <w:bottom w:val="none" w:sz="0" w:space="0" w:color="auto"/>
            <w:right w:val="none" w:sz="0" w:space="0" w:color="auto"/>
          </w:divBdr>
        </w:div>
        <w:div w:id="1631477113">
          <w:marLeft w:val="1166"/>
          <w:marRight w:val="0"/>
          <w:marTop w:val="96"/>
          <w:marBottom w:val="0"/>
          <w:divBdr>
            <w:top w:val="none" w:sz="0" w:space="0" w:color="auto"/>
            <w:left w:val="none" w:sz="0" w:space="0" w:color="auto"/>
            <w:bottom w:val="none" w:sz="0" w:space="0" w:color="auto"/>
            <w:right w:val="none" w:sz="0" w:space="0" w:color="auto"/>
          </w:divBdr>
        </w:div>
      </w:divsChild>
    </w:div>
    <w:div w:id="1860846654">
      <w:bodyDiv w:val="1"/>
      <w:marLeft w:val="0"/>
      <w:marRight w:val="0"/>
      <w:marTop w:val="0"/>
      <w:marBottom w:val="0"/>
      <w:divBdr>
        <w:top w:val="none" w:sz="0" w:space="0" w:color="auto"/>
        <w:left w:val="none" w:sz="0" w:space="0" w:color="auto"/>
        <w:bottom w:val="none" w:sz="0" w:space="0" w:color="auto"/>
        <w:right w:val="none" w:sz="0" w:space="0" w:color="auto"/>
      </w:divBdr>
    </w:div>
    <w:div w:id="1949316868">
      <w:bodyDiv w:val="1"/>
      <w:marLeft w:val="0"/>
      <w:marRight w:val="0"/>
      <w:marTop w:val="0"/>
      <w:marBottom w:val="0"/>
      <w:divBdr>
        <w:top w:val="none" w:sz="0" w:space="0" w:color="auto"/>
        <w:left w:val="none" w:sz="0" w:space="0" w:color="auto"/>
        <w:bottom w:val="none" w:sz="0" w:space="0" w:color="auto"/>
        <w:right w:val="none" w:sz="0" w:space="0" w:color="auto"/>
      </w:divBdr>
    </w:div>
    <w:div w:id="1969818990">
      <w:bodyDiv w:val="1"/>
      <w:marLeft w:val="0"/>
      <w:marRight w:val="0"/>
      <w:marTop w:val="0"/>
      <w:marBottom w:val="0"/>
      <w:divBdr>
        <w:top w:val="none" w:sz="0" w:space="0" w:color="auto"/>
        <w:left w:val="none" w:sz="0" w:space="0" w:color="auto"/>
        <w:bottom w:val="none" w:sz="0" w:space="0" w:color="auto"/>
        <w:right w:val="none" w:sz="0" w:space="0" w:color="auto"/>
      </w:divBdr>
    </w:div>
    <w:div w:id="1982883176">
      <w:bodyDiv w:val="1"/>
      <w:marLeft w:val="0"/>
      <w:marRight w:val="0"/>
      <w:marTop w:val="0"/>
      <w:marBottom w:val="0"/>
      <w:divBdr>
        <w:top w:val="none" w:sz="0" w:space="0" w:color="auto"/>
        <w:left w:val="none" w:sz="0" w:space="0" w:color="auto"/>
        <w:bottom w:val="none" w:sz="0" w:space="0" w:color="auto"/>
        <w:right w:val="none" w:sz="0" w:space="0" w:color="auto"/>
      </w:divBdr>
    </w:div>
    <w:div w:id="1982953727">
      <w:bodyDiv w:val="1"/>
      <w:marLeft w:val="0"/>
      <w:marRight w:val="0"/>
      <w:marTop w:val="0"/>
      <w:marBottom w:val="0"/>
      <w:divBdr>
        <w:top w:val="none" w:sz="0" w:space="0" w:color="auto"/>
        <w:left w:val="none" w:sz="0" w:space="0" w:color="auto"/>
        <w:bottom w:val="none" w:sz="0" w:space="0" w:color="auto"/>
        <w:right w:val="none" w:sz="0" w:space="0" w:color="auto"/>
      </w:divBdr>
    </w:div>
    <w:div w:id="202296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247DE1B4C43B4EBEAC50D044F65091" ma:contentTypeVersion="9" ma:contentTypeDescription="Create a new document." ma:contentTypeScope="" ma:versionID="cc44920c2bec785e418881597433e4ae">
  <xsd:schema xmlns:xsd="http://www.w3.org/2001/XMLSchema" xmlns:p="http://schemas.microsoft.com/office/2006/metadata/properties" xmlns:ns2="feef00ed-315a-4ebb-90ed-52051fb1b431" targetNamespace="http://schemas.microsoft.com/office/2006/metadata/properties" ma:root="true" ma:fieldsID="0c42b4c001da821969865b7fb665711e" ns2:_="">
    <xsd:import namespace="feef00ed-315a-4ebb-90ed-52051fb1b431"/>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Dimensions" minOccurs="0"/>
                <xsd:element ref="ns2:Comments" minOccurs="0"/>
                <xsd:element ref="ns2:Category" minOccurs="0"/>
              </xsd:all>
            </xsd:complexType>
          </xsd:element>
        </xsd:sequence>
      </xsd:complexType>
    </xsd:element>
  </xsd:schema>
  <xsd:schema xmlns:xsd="http://www.w3.org/2001/XMLSchema" xmlns:dms="http://schemas.microsoft.com/office/2006/documentManagement/types" targetNamespace="feef00ed-315a-4ebb-90ed-52051fb1b431"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File_x0020_Author" ma:index="10" nillable="true" ma:displayName="File Author" ma:internalName="File_x0020_Author">
      <xsd:simpleType>
        <xsd:restriction base="dms:Text"/>
      </xsd:simpleType>
    </xsd:element>
    <xsd:element name="Pages0" ma:index="11" nillable="true" ma:displayName="Pages" ma:internalName="Pages0">
      <xsd:simpleType>
        <xsd:restriction base="dms:Text"/>
      </xsd:simpleType>
    </xsd:element>
    <xsd:element name="Dimensions" ma:index="12" nillable="true" ma:displayName="Dimensions" ma:internalName="Dimensions">
      <xsd:simpleType>
        <xsd:restriction base="dms:Text"/>
      </xsd:simpleType>
    </xsd:element>
    <xsd:element name="Comments" ma:index="14" nillable="true" ma:displayName="Comments" ma:internalName="Comments">
      <xsd:simpleType>
        <xsd:restriction base="dms:Text"/>
      </xsd:simpleType>
    </xsd:element>
    <xsd:element name="Category" ma:index="15" nillable="true" ma:displayName="Category" ma:internalName="Categor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6" ma:displayName="Subject"/>
        <xsd:element ref="dc:description" minOccurs="0" maxOccurs="1"/>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omments xmlns="feef00ed-315a-4ebb-90ed-52051fb1b431" xsi:nil="true"/>
    <Status xmlns="feef00ed-315a-4ebb-90ed-52051fb1b431" xsi:nil="true"/>
    <Dimensions xmlns="feef00ed-315a-4ebb-90ed-52051fb1b431" xsi:nil="true"/>
    <Date_x0020_Accessed xmlns="feef00ed-315a-4ebb-90ed-52051fb1b431" xsi:nil="true"/>
    <File_x0020_Author xmlns="feef00ed-315a-4ebb-90ed-52051fb1b431">InterDigital Communications, LLC</File_x0020_Author>
    <Category xmlns="feef00ed-315a-4ebb-90ed-52051fb1b431">6.6.1 Remaining issues of SG interpretation and E-TFC selection for rank-2 transmission</Category>
    <Pages0 xmlns="feef00ed-315a-4ebb-90ed-52051fb1b431"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B6299-1399-483D-B96D-0C54A70822E6}">
  <ds:schemaRefs>
    <ds:schemaRef ds:uri="http://schemas.microsoft.com/office/2006/metadata/longProperties"/>
  </ds:schemaRefs>
</ds:datastoreItem>
</file>

<file path=customXml/itemProps2.xml><?xml version="1.0" encoding="utf-8"?>
<ds:datastoreItem xmlns:ds="http://schemas.openxmlformats.org/officeDocument/2006/customXml" ds:itemID="{A7E59D97-97AD-4F11-94DB-C559F175B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00ed-315a-4ebb-90ed-52051fb1b43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2314B89-A4E3-4EAB-B01A-719E5DCFBC1B}">
  <ds:schemaRefs>
    <ds:schemaRef ds:uri="http://schemas.microsoft.com/sharepoint/v3/contenttype/forms"/>
  </ds:schemaRefs>
</ds:datastoreItem>
</file>

<file path=customXml/itemProps4.xml><?xml version="1.0" encoding="utf-8"?>
<ds:datastoreItem xmlns:ds="http://schemas.openxmlformats.org/officeDocument/2006/customXml" ds:itemID="{5DF11FBA-E726-4653-9429-E8893014E7DD}">
  <ds:schemaRefs>
    <ds:schemaRef ds:uri="http://schemas.microsoft.com/office/2006/metadata/properties"/>
    <ds:schemaRef ds:uri="feef00ed-315a-4ebb-90ed-52051fb1b431"/>
  </ds:schemaRefs>
</ds:datastoreItem>
</file>

<file path=customXml/itemProps5.xml><?xml version="1.0" encoding="utf-8"?>
<ds:datastoreItem xmlns:ds="http://schemas.openxmlformats.org/officeDocument/2006/customXml" ds:itemID="{5B030058-E021-4063-A1D8-40199C76F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3121</Words>
  <Characters>17792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SG interpretation and E-TFC selection for HSUPA MIMO</vt:lpstr>
    </vt:vector>
  </TitlesOfParts>
  <Company>InterDigital Communicatios Corporation</Company>
  <LinksUpToDate>false</LinksUpToDate>
  <CharactersWithSpaces>20872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 interpretation and E-TFC selection for HSUPA MIMO</dc:title>
  <dc:subject/>
  <dc:creator>InterDigital Communications LLC</dc:creator>
  <cp:keywords/>
  <dc:description/>
  <cp:lastModifiedBy>Diana Pani_1</cp:lastModifiedBy>
  <cp:revision>5</cp:revision>
  <cp:lastPrinted>2009-10-05T19:13:00Z</cp:lastPrinted>
  <dcterms:created xsi:type="dcterms:W3CDTF">2012-09-28T21:27:00Z</dcterms:created>
  <dcterms:modified xsi:type="dcterms:W3CDTF">2012-09-29T02:46:00Z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0x010100DA247DE1B4C43B4EBEAC50D044F65091</vt:lpwstr>
  </property>
</Properties>
</file>