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77572" w14:textId="3AA48D0A" w:rsidR="00F26FF0" w:rsidRPr="002849D6" w:rsidRDefault="00F26FF0" w:rsidP="00F26FF0">
      <w:pPr>
        <w:tabs>
          <w:tab w:val="right" w:pos="9781"/>
        </w:tabs>
        <w:jc w:val="both"/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2849D6">
        <w:rPr>
          <w:rFonts w:ascii="Arial" w:eastAsia="DengXian" w:hAnsi="Arial"/>
          <w:b/>
          <w:noProof/>
          <w:sz w:val="24"/>
        </w:rPr>
        <w:t>3GPP TSG RAN WG2#129bis</w:t>
      </w:r>
      <w:r w:rsidRPr="002849D6">
        <w:rPr>
          <w:rFonts w:ascii="Arial" w:eastAsia="DengXian" w:hAnsi="Arial"/>
          <w:b/>
          <w:noProof/>
          <w:sz w:val="24"/>
        </w:rPr>
        <w:tab/>
        <w:t>R2-25017</w:t>
      </w:r>
      <w:r>
        <w:rPr>
          <w:rFonts w:ascii="Arial" w:eastAsia="Times New Roman" w:hAnsi="Arial"/>
          <w:b/>
          <w:noProof/>
          <w:sz w:val="24"/>
        </w:rPr>
        <w:t>40</w:t>
      </w:r>
    </w:p>
    <w:p w14:paraId="33C15308" w14:textId="77777777" w:rsidR="00F26FF0" w:rsidRPr="002849D6" w:rsidRDefault="00F26FF0" w:rsidP="00F26FF0">
      <w:pPr>
        <w:tabs>
          <w:tab w:val="right" w:pos="9216"/>
        </w:tabs>
        <w:jc w:val="both"/>
        <w:rPr>
          <w:rFonts w:ascii="Arial" w:eastAsia="DengXian" w:hAnsi="Arial"/>
          <w:b/>
          <w:noProof/>
          <w:sz w:val="24"/>
        </w:rPr>
      </w:pPr>
      <w:r w:rsidRPr="002849D6">
        <w:rPr>
          <w:rFonts w:ascii="Arial" w:eastAsia="DengXian" w:hAnsi="Arial"/>
          <w:b/>
          <w:noProof/>
          <w:sz w:val="24"/>
        </w:rPr>
        <w:t>Wuhan, China, 7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- 11</w:t>
      </w:r>
      <w:r w:rsidRPr="002849D6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2849D6">
        <w:rPr>
          <w:rFonts w:ascii="Arial" w:eastAsia="DengXian" w:hAnsi="Arial"/>
          <w:b/>
          <w:noProof/>
          <w:sz w:val="24"/>
        </w:rPr>
        <w:t xml:space="preserve"> April 2025</w:t>
      </w:r>
    </w:p>
    <w:p w14:paraId="1A9B31BA" w14:textId="77777777" w:rsidR="00F26FF0" w:rsidRPr="002849D6" w:rsidRDefault="00F26FF0" w:rsidP="00F26FF0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eastAsia="DengXian" w:hAnsi="Arial" w:cs="SimSun"/>
          <w:noProof/>
        </w:rPr>
      </w:pPr>
    </w:p>
    <w:p w14:paraId="4ECF5B8D" w14:textId="77777777" w:rsidR="00F26FF0" w:rsidRPr="002849D6" w:rsidRDefault="00F26FF0" w:rsidP="00F26FF0">
      <w:pPr>
        <w:jc w:val="both"/>
        <w:rPr>
          <w:rFonts w:ascii="Arial" w:hAnsi="Arial" w:cs="Arial"/>
        </w:rPr>
      </w:pPr>
    </w:p>
    <w:p w14:paraId="15175275" w14:textId="77777777" w:rsidR="00973776" w:rsidRDefault="00000000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3GPP TSG-RAN WG4 Meeting #114</w:t>
      </w:r>
      <w:r>
        <w:rPr>
          <w:rFonts w:ascii="Arial" w:hAnsi="Arial" w:cs="Arial"/>
          <w:b/>
          <w:i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>R4-250</w:t>
      </w:r>
      <w:r>
        <w:rPr>
          <w:rFonts w:ascii="Arial" w:hAnsi="Arial" w:cs="Arial" w:hint="eastAsia"/>
          <w:b/>
          <w:sz w:val="24"/>
          <w:lang w:val="en-US" w:eastAsia="zh-CN"/>
        </w:rPr>
        <w:t>2694</w:t>
      </w:r>
    </w:p>
    <w:p w14:paraId="3AC31D5C" w14:textId="77777777" w:rsidR="00973776" w:rsidRDefault="00000000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Athens, Greece, 17 – 21 February, 2025</w:t>
      </w:r>
    </w:p>
    <w:p w14:paraId="6A4A1781" w14:textId="77777777" w:rsidR="00973776" w:rsidRDefault="00973776">
      <w:pPr>
        <w:jc w:val="both"/>
        <w:rPr>
          <w:rFonts w:ascii="Arial" w:hAnsi="Arial" w:cs="Arial"/>
        </w:rPr>
      </w:pPr>
    </w:p>
    <w:p w14:paraId="37749BD6" w14:textId="77777777" w:rsidR="00973776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on </w:t>
      </w:r>
      <w:r>
        <w:rPr>
          <w:rFonts w:ascii="Arial" w:hAnsi="Arial" w:cs="Arial" w:hint="eastAsia"/>
          <w:b/>
          <w:lang w:val="en-US" w:eastAsia="zh-CN"/>
        </w:rPr>
        <w:t>neighboring cell measurement for Rel-18 SSB-less</w:t>
      </w:r>
    </w:p>
    <w:p w14:paraId="0F8B30C5" w14:textId="77777777" w:rsidR="00973776" w:rsidRDefault="00000000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9DAA8BD" w14:textId="77777777" w:rsidR="00973776" w:rsidRDefault="00000000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 w:hint="eastAsia"/>
          <w:bCs/>
          <w:lang w:val="en-US" w:eastAsia="zh-CN"/>
        </w:rPr>
        <w:t>8</w:t>
      </w:r>
    </w:p>
    <w:p w14:paraId="04885D30" w14:textId="77777777" w:rsidR="00973776" w:rsidRDefault="00000000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Netw_Energy_NR</w:t>
      </w:r>
    </w:p>
    <w:p w14:paraId="7E6BBDF2" w14:textId="77777777" w:rsidR="00973776" w:rsidRDefault="00973776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0662E002" w14:textId="77777777" w:rsidR="00973776" w:rsidRPr="006B5289" w:rsidRDefault="00000000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6B5289">
        <w:rPr>
          <w:rFonts w:ascii="Arial" w:hAnsi="Arial" w:cs="Arial"/>
          <w:b/>
        </w:rPr>
        <w:t>Source:</w:t>
      </w:r>
      <w:r w:rsidRPr="006B5289">
        <w:rPr>
          <w:rFonts w:ascii="Arial" w:hAnsi="Arial" w:cs="Arial"/>
          <w:bCs/>
        </w:rPr>
        <w:tab/>
      </w:r>
      <w:r w:rsidRPr="006B5289">
        <w:rPr>
          <w:rFonts w:ascii="Arial" w:hAnsi="Arial" w:cs="Arial"/>
          <w:bCs/>
          <w:lang w:eastAsia="ja-JP"/>
        </w:rPr>
        <w:t>RAN4</w:t>
      </w:r>
    </w:p>
    <w:p w14:paraId="1A386034" w14:textId="77777777" w:rsidR="00973776" w:rsidRDefault="00000000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hAnsi="Arial" w:cs="Arial" w:hint="eastAsia"/>
          <w:bCs/>
          <w:lang w:val="en-US" w:eastAsia="zh-CN"/>
        </w:rPr>
        <w:t>2</w:t>
      </w:r>
    </w:p>
    <w:p w14:paraId="7FCF7C8F" w14:textId="53CC3FB8" w:rsidR="00973776" w:rsidRDefault="00000000">
      <w:pPr>
        <w:spacing w:after="60"/>
        <w:ind w:left="1985" w:hanging="1985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</w:p>
    <w:p w14:paraId="55EA79B3" w14:textId="77777777" w:rsidR="00973776" w:rsidRDefault="00973776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1F4BBCB1" w14:textId="77777777" w:rsidR="00973776" w:rsidRDefault="00000000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792A506" w14:textId="77777777" w:rsidR="00973776" w:rsidRDefault="00000000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en-US"/>
        </w:rPr>
        <w:t>Name:</w:t>
      </w:r>
      <w:r>
        <w:rPr>
          <w:rFonts w:cs="Arial"/>
          <w:b w:val="0"/>
          <w:bCs/>
          <w:lang w:val="en-US"/>
        </w:rPr>
        <w:tab/>
      </w:r>
      <w:r>
        <w:rPr>
          <w:rFonts w:cs="Arial" w:hint="eastAsia"/>
          <w:b w:val="0"/>
          <w:bCs/>
          <w:lang w:val="en-US" w:eastAsia="zh-CN"/>
        </w:rPr>
        <w:t>Chenchen</w:t>
      </w:r>
      <w:r>
        <w:rPr>
          <w:rFonts w:cs="Arial"/>
          <w:b w:val="0"/>
          <w:bCs/>
          <w:lang w:val="en-US" w:eastAsia="ja-JP"/>
        </w:rPr>
        <w:t xml:space="preserve"> Zhang</w:t>
      </w:r>
    </w:p>
    <w:p w14:paraId="0FD19F0A" w14:textId="002B9034" w:rsidR="00973776" w:rsidRDefault="00000000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hyperlink r:id="rId11" w:history="1">
        <w:r>
          <w:rPr>
            <w:rStyle w:val="Hyperlink"/>
            <w:rFonts w:cs="Arial" w:hint="eastAsia"/>
            <w:b w:val="0"/>
            <w:lang w:val="en-US" w:eastAsia="zh-CN"/>
          </w:rPr>
          <w:t>zhang.chenchen</w:t>
        </w:r>
        <w:r>
          <w:rPr>
            <w:rStyle w:val="Hyperlink"/>
            <w:rFonts w:cs="Arial"/>
            <w:b w:val="0"/>
            <w:lang w:eastAsia="ja-JP"/>
          </w:rPr>
          <w:t>@</w:t>
        </w:r>
        <w:r>
          <w:rPr>
            <w:rStyle w:val="Hyperlink"/>
            <w:rFonts w:cs="Arial" w:hint="eastAsia"/>
            <w:b w:val="0"/>
            <w:lang w:val="en-US" w:eastAsia="zh-CN"/>
          </w:rPr>
          <w:t>z</w:t>
        </w:r>
      </w:hyperlink>
      <w:r>
        <w:rPr>
          <w:rStyle w:val="Hyperlink"/>
          <w:rFonts w:cs="Arial" w:hint="eastAsia"/>
          <w:b w:val="0"/>
          <w:lang w:val="en-US" w:eastAsia="zh-CN"/>
        </w:rPr>
        <w:t>te.com.cn</w:t>
      </w:r>
    </w:p>
    <w:p w14:paraId="5AE0F50A" w14:textId="77777777" w:rsidR="00973776" w:rsidRDefault="00973776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0325681D" w14:textId="77777777" w:rsidR="00973776" w:rsidRDefault="00973776">
      <w:pPr>
        <w:jc w:val="both"/>
        <w:rPr>
          <w:rFonts w:ascii="Arial" w:hAnsi="Arial" w:cs="Arial"/>
        </w:rPr>
      </w:pPr>
    </w:p>
    <w:p w14:paraId="4D17CE17" w14:textId="77777777" w:rsidR="00973776" w:rsidRDefault="00000000">
      <w:pPr>
        <w:pStyle w:val="ListParagraph"/>
        <w:numPr>
          <w:ilvl w:val="0"/>
          <w:numId w:val="7"/>
        </w:num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54A32FC" w14:textId="25671F61" w:rsidR="00973776" w:rsidRDefault="00000000">
      <w:pPr>
        <w:spacing w:beforeLines="50" w:before="120" w:afterLines="50" w:after="120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/>
          <w:sz w:val="22"/>
          <w:lang w:eastAsia="zh-CN"/>
        </w:rPr>
        <w:t xml:space="preserve">RAN4 is discussing 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the SSB based neighbour cell measurement </w:t>
      </w:r>
      <w:r>
        <w:rPr>
          <w:rFonts w:ascii="Arial" w:eastAsia="SimSun" w:hAnsi="Arial" w:cs="Arial"/>
          <w:sz w:val="22"/>
          <w:lang w:val="en-US" w:eastAsia="zh-CN"/>
        </w:rPr>
        <w:t>on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 the </w:t>
      </w:r>
      <w:r>
        <w:rPr>
          <w:rFonts w:ascii="Arial" w:eastAsia="SimSun" w:hAnsi="Arial" w:cs="Arial"/>
          <w:sz w:val="22"/>
          <w:lang w:val="en-US" w:eastAsia="zh-CN"/>
        </w:rPr>
        <w:t xml:space="preserve">carrier 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frequency of SSB-less SCell. From RAN4 understanding, the definition of intra-frequency/inter-frequency measurement, whether MG is needed and which requirements apply depends on whether </w:t>
      </w:r>
      <w:r>
        <w:rPr>
          <w:rFonts w:ascii="Arial" w:eastAsia="SimSun" w:hAnsi="Arial" w:cs="Arial" w:hint="eastAsia"/>
          <w:i/>
          <w:iCs/>
          <w:sz w:val="22"/>
          <w:lang w:val="en-US" w:eastAsia="zh-CN"/>
        </w:rPr>
        <w:t xml:space="preserve">servingCellMO </w:t>
      </w:r>
      <w:r>
        <w:rPr>
          <w:rFonts w:ascii="Arial" w:eastAsia="SimSun" w:hAnsi="Arial" w:cs="Arial" w:hint="eastAsia"/>
          <w:sz w:val="22"/>
          <w:lang w:val="en-US" w:eastAsia="zh-CN"/>
        </w:rPr>
        <w:t>is present or not.</w:t>
      </w:r>
    </w:p>
    <w:p w14:paraId="2A92A3DF" w14:textId="77777777" w:rsidR="00973776" w:rsidRDefault="00000000">
      <w:pPr>
        <w:spacing w:afterLines="50" w:after="120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>Based on the agreements in RAN4#11</w:t>
      </w:r>
      <w:r>
        <w:rPr>
          <w:rFonts w:ascii="Arial" w:eastAsia="SimSun" w:hAnsi="Arial" w:cs="Arial"/>
          <w:sz w:val="22"/>
          <w:lang w:val="en-US" w:eastAsia="zh-CN"/>
        </w:rPr>
        <w:t>4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 meeting, RAN4 provides analysis for </w:t>
      </w:r>
      <w:r>
        <w:rPr>
          <w:rFonts w:ascii="Arial" w:eastAsia="SimSun" w:hAnsi="Arial" w:cs="Arial"/>
          <w:sz w:val="22"/>
          <w:lang w:val="en-US" w:eastAsia="zh-CN"/>
        </w:rPr>
        <w:t xml:space="preserve">the </w:t>
      </w:r>
      <w:r>
        <w:rPr>
          <w:rFonts w:ascii="Arial" w:eastAsia="SimSun" w:hAnsi="Arial" w:cs="Arial" w:hint="eastAsia"/>
          <w:sz w:val="22"/>
          <w:lang w:val="en-US" w:eastAsia="zh-CN"/>
        </w:rPr>
        <w:t>following cases:</w:t>
      </w:r>
    </w:p>
    <w:p w14:paraId="56A56FF0" w14:textId="77777777" w:rsidR="00973776" w:rsidRDefault="00000000">
      <w:pPr>
        <w:numPr>
          <w:ilvl w:val="0"/>
          <w:numId w:val="8"/>
        </w:numPr>
        <w:snapToGrid w:val="0"/>
        <w:spacing w:after="120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 xml:space="preserve">If the </w:t>
      </w:r>
      <w:r>
        <w:rPr>
          <w:rFonts w:ascii="Arial" w:eastAsia="SimSun" w:hAnsi="Arial" w:cs="Arial" w:hint="eastAsia"/>
          <w:i/>
          <w:iCs/>
          <w:sz w:val="22"/>
          <w:lang w:val="en-US" w:eastAsia="zh-CN"/>
        </w:rPr>
        <w:t xml:space="preserve">servingCellMO </w:t>
      </w:r>
      <w:r>
        <w:rPr>
          <w:rFonts w:ascii="Arial" w:eastAsia="SimSun" w:hAnsi="Arial" w:cs="Arial" w:hint="eastAsia"/>
          <w:sz w:val="22"/>
          <w:lang w:val="en-US" w:eastAsia="zh-CN"/>
        </w:rPr>
        <w:t>indication is configured:</w:t>
      </w:r>
    </w:p>
    <w:p w14:paraId="23C4206F" w14:textId="77777777" w:rsidR="00973776" w:rsidRDefault="00000000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Lines="50" w:after="120"/>
        <w:ind w:left="981" w:hanging="363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>Intra-frequency/inter-frequency: The SSB based neighbor cell measurement is defined as intra-frequency when centre frequency of the SSB of the neighbour cell is same as that of SSB frequency configured in</w:t>
      </w:r>
      <w:r>
        <w:rPr>
          <w:rFonts w:ascii="Arial" w:eastAsia="SimSun" w:hAnsi="Arial" w:cs="Arial"/>
          <w:sz w:val="22"/>
          <w:lang w:val="en-US" w:eastAsia="zh-CN"/>
        </w:rPr>
        <w:t xml:space="preserve"> the MO indicated by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 </w:t>
      </w:r>
      <w:r>
        <w:rPr>
          <w:rFonts w:ascii="Arial" w:eastAsia="SimSun" w:hAnsi="Arial" w:cs="Arial" w:hint="eastAsia"/>
          <w:i/>
          <w:iCs/>
          <w:sz w:val="22"/>
          <w:lang w:val="en-US" w:eastAsia="zh-CN"/>
        </w:rPr>
        <w:t>servingCellMO</w:t>
      </w:r>
      <w:r>
        <w:rPr>
          <w:rFonts w:ascii="Arial" w:eastAsia="SimSun" w:hAnsi="Arial" w:cs="Arial" w:hint="eastAsia"/>
          <w:sz w:val="22"/>
          <w:lang w:val="en-US" w:eastAsia="zh-CN"/>
        </w:rPr>
        <w:t>; otherwise, it is defined as inter-frequency.</w:t>
      </w:r>
    </w:p>
    <w:p w14:paraId="361CF86C" w14:textId="77777777" w:rsidR="00973776" w:rsidRDefault="00000000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spacing w:afterLines="50" w:after="120"/>
        <w:ind w:left="981" w:hanging="363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/>
          <w:sz w:val="22"/>
          <w:lang w:val="en-US" w:eastAsia="zh-CN"/>
        </w:rPr>
        <w:t xml:space="preserve">UE 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Requirements: </w:t>
      </w:r>
    </w:p>
    <w:p w14:paraId="1073269F" w14:textId="77777777" w:rsidR="00973776" w:rsidRDefault="00000000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 xml:space="preserve">The requirements of intra-frequency without measurement gap </w:t>
      </w:r>
      <w:r>
        <w:rPr>
          <w:rFonts w:ascii="Arial" w:eastAsia="SimSun" w:hAnsi="Arial" w:cs="Arial"/>
          <w:sz w:val="22"/>
          <w:lang w:val="en-US" w:eastAsia="zh-CN"/>
        </w:rPr>
        <w:t>are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 defined in Clause 9.2.5 TS 38.133</w:t>
      </w:r>
    </w:p>
    <w:p w14:paraId="2C9D5E01" w14:textId="77777777" w:rsidR="00973776" w:rsidRDefault="00000000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 xml:space="preserve">The requirements of intra-frequency with measurement gap </w:t>
      </w:r>
      <w:r>
        <w:rPr>
          <w:rFonts w:ascii="Arial" w:eastAsia="SimSun" w:hAnsi="Arial" w:cs="Arial"/>
          <w:sz w:val="22"/>
          <w:lang w:val="en-US" w:eastAsia="zh-CN"/>
        </w:rPr>
        <w:t>are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 defined in Clause 9.2.6 TS 38.133</w:t>
      </w:r>
    </w:p>
    <w:p w14:paraId="2C2C27B4" w14:textId="77777777" w:rsidR="00973776" w:rsidRDefault="00000000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 xml:space="preserve">The requirements of inter-frequency with measurement gap </w:t>
      </w:r>
      <w:r>
        <w:rPr>
          <w:rFonts w:ascii="Arial" w:eastAsia="SimSun" w:hAnsi="Arial" w:cs="Arial"/>
          <w:sz w:val="22"/>
          <w:lang w:val="en-US" w:eastAsia="zh-CN"/>
        </w:rPr>
        <w:t>are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 defined in Clause 9.3.4 TS 38.133</w:t>
      </w:r>
    </w:p>
    <w:p w14:paraId="34FBE7FA" w14:textId="77777777" w:rsidR="00973776" w:rsidRDefault="00000000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Lines="50" w:after="120"/>
        <w:ind w:left="1718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 xml:space="preserve">The requirements of inter-frequency without measurement gap </w:t>
      </w:r>
      <w:r>
        <w:rPr>
          <w:rFonts w:ascii="Arial" w:eastAsia="SimSun" w:hAnsi="Arial" w:cs="Arial"/>
          <w:sz w:val="22"/>
          <w:lang w:val="en-US" w:eastAsia="zh-CN"/>
        </w:rPr>
        <w:t>are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 defined in Clause 9.3.9 TS 38.133</w:t>
      </w:r>
    </w:p>
    <w:p w14:paraId="3EFF3584" w14:textId="77777777" w:rsidR="00973776" w:rsidRDefault="00000000">
      <w:pPr>
        <w:numPr>
          <w:ilvl w:val="0"/>
          <w:numId w:val="8"/>
        </w:numPr>
        <w:snapToGrid w:val="0"/>
        <w:spacing w:beforeLines="50" w:before="120" w:after="120"/>
        <w:ind w:left="590" w:hanging="363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 xml:space="preserve">If the </w:t>
      </w:r>
      <w:r>
        <w:rPr>
          <w:rFonts w:ascii="Arial" w:eastAsia="SimSun" w:hAnsi="Arial" w:cs="Arial" w:hint="eastAsia"/>
          <w:i/>
          <w:iCs/>
          <w:sz w:val="22"/>
          <w:lang w:val="en-US" w:eastAsia="zh-CN"/>
        </w:rPr>
        <w:t xml:space="preserve">servingCellMO </w:t>
      </w:r>
      <w:r>
        <w:rPr>
          <w:rFonts w:ascii="Arial" w:eastAsia="SimSun" w:hAnsi="Arial" w:cs="Arial" w:hint="eastAsia"/>
          <w:sz w:val="22"/>
          <w:lang w:val="en-US" w:eastAsia="zh-CN"/>
        </w:rPr>
        <w:t>indication is not configured:</w:t>
      </w:r>
    </w:p>
    <w:p w14:paraId="5FB4DEAB" w14:textId="77777777" w:rsidR="00973776" w:rsidRDefault="00000000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ind w:left="980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 xml:space="preserve">Intra-frequency/inter-frequency: Based current RAN4 framework on Intra-frequency/inter-frequency definition, the SSB based neighbor cell measurement is defined as inter-frequency. </w:t>
      </w:r>
    </w:p>
    <w:p w14:paraId="38CF3E88" w14:textId="77777777" w:rsidR="00973776" w:rsidRDefault="00000000">
      <w:pPr>
        <w:pStyle w:val="ListParagraph"/>
        <w:numPr>
          <w:ilvl w:val="3"/>
          <w:numId w:val="9"/>
        </w:numPr>
        <w:overflowPunct w:val="0"/>
        <w:autoSpaceDE w:val="0"/>
        <w:autoSpaceDN w:val="0"/>
        <w:adjustRightInd w:val="0"/>
        <w:ind w:left="980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/>
          <w:sz w:val="22"/>
          <w:lang w:val="en-US" w:eastAsia="zh-CN"/>
        </w:rPr>
        <w:t xml:space="preserve">UE 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Requirements: </w:t>
      </w:r>
    </w:p>
    <w:p w14:paraId="019EBD47" w14:textId="77777777" w:rsidR="00973776" w:rsidRDefault="00000000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 xml:space="preserve">The requirements of inter-frequency with measurement gap </w:t>
      </w:r>
      <w:r>
        <w:rPr>
          <w:rFonts w:ascii="Arial" w:eastAsia="SimSun" w:hAnsi="Arial" w:cs="Arial"/>
          <w:sz w:val="22"/>
          <w:lang w:val="en-US" w:eastAsia="zh-CN"/>
        </w:rPr>
        <w:t>are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 defined in Clause 9.3.4 TS 38.133</w:t>
      </w:r>
    </w:p>
    <w:p w14:paraId="41D0066A" w14:textId="77777777" w:rsidR="00973776" w:rsidRDefault="00000000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 xml:space="preserve">The requirements of inter-frequency without measurement gap </w:t>
      </w:r>
      <w:r>
        <w:rPr>
          <w:rFonts w:ascii="Arial" w:eastAsia="SimSun" w:hAnsi="Arial" w:cs="Arial"/>
          <w:sz w:val="22"/>
          <w:lang w:val="en-US" w:eastAsia="zh-CN"/>
        </w:rPr>
        <w:t>are</w:t>
      </w:r>
      <w:r>
        <w:rPr>
          <w:rFonts w:ascii="Arial" w:eastAsia="SimSun" w:hAnsi="Arial" w:cs="Arial" w:hint="eastAsia"/>
          <w:sz w:val="22"/>
          <w:lang w:val="en-US" w:eastAsia="zh-CN"/>
        </w:rPr>
        <w:t xml:space="preserve"> defined in Clause 9.3.9 TS 38.133</w:t>
      </w:r>
    </w:p>
    <w:p w14:paraId="6492DE22" w14:textId="77777777" w:rsidR="00973776" w:rsidRDefault="00000000">
      <w:pPr>
        <w:spacing w:beforeLines="50" w:before="120" w:afterLines="50" w:after="120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 xml:space="preserve">Based on above information, it is up to RAN2 to decide whether </w:t>
      </w:r>
      <w:r>
        <w:rPr>
          <w:rFonts w:ascii="Arial" w:eastAsia="SimSun" w:hAnsi="Arial" w:cs="Arial" w:hint="eastAsia"/>
          <w:i/>
          <w:iCs/>
          <w:sz w:val="22"/>
          <w:lang w:val="en-US" w:eastAsia="zh-CN"/>
        </w:rPr>
        <w:t xml:space="preserve">servingCellMO </w:t>
      </w:r>
      <w:r>
        <w:rPr>
          <w:rFonts w:ascii="Arial" w:eastAsia="SimSun" w:hAnsi="Arial" w:cs="Arial" w:hint="eastAsia"/>
          <w:sz w:val="22"/>
          <w:lang w:val="en-US" w:eastAsia="zh-CN"/>
        </w:rPr>
        <w:t>can be present or not and detailed signalling design.</w:t>
      </w:r>
    </w:p>
    <w:p w14:paraId="7160AA8C" w14:textId="77777777" w:rsidR="00973776" w:rsidRDefault="00000000">
      <w:pPr>
        <w:spacing w:afterLines="50" w:after="120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lastRenderedPageBreak/>
        <w:t xml:space="preserve">The potential conflict (if any) when </w:t>
      </w:r>
      <w:r>
        <w:rPr>
          <w:rFonts w:ascii="Arial" w:eastAsia="SimSun" w:hAnsi="Arial" w:cs="Arial" w:hint="eastAsia"/>
          <w:i/>
          <w:iCs/>
          <w:sz w:val="22"/>
          <w:lang w:val="en-US" w:eastAsia="zh-CN"/>
        </w:rPr>
        <w:t xml:space="preserve">servingCellMO </w:t>
      </w:r>
      <w:r>
        <w:rPr>
          <w:rFonts w:ascii="Arial" w:eastAsia="SimSun" w:hAnsi="Arial" w:cs="Arial" w:hint="eastAsia"/>
          <w:sz w:val="22"/>
          <w:lang w:val="en-US" w:eastAsia="zh-CN"/>
        </w:rPr>
        <w:t>is present is up to RAN2 to handle.</w:t>
      </w:r>
    </w:p>
    <w:p w14:paraId="247BA1CA" w14:textId="6C91834D" w:rsidR="00973776" w:rsidRDefault="00000000">
      <w:pPr>
        <w:spacing w:afterLines="50" w:after="120"/>
        <w:rPr>
          <w:rFonts w:ascii="Arial" w:eastAsia="SimSun" w:hAnsi="Arial" w:cs="Arial"/>
          <w:sz w:val="22"/>
          <w:lang w:val="en-US" w:eastAsia="zh-CN"/>
        </w:rPr>
      </w:pPr>
      <w:r>
        <w:rPr>
          <w:rFonts w:ascii="Arial" w:eastAsia="SimSun" w:hAnsi="Arial" w:cs="Arial" w:hint="eastAsia"/>
          <w:sz w:val="22"/>
          <w:lang w:val="en-US" w:eastAsia="zh-CN"/>
        </w:rPr>
        <w:t xml:space="preserve">Note: The </w:t>
      </w:r>
      <w:r>
        <w:rPr>
          <w:rFonts w:ascii="Arial" w:eastAsia="SimSun" w:hAnsi="Arial" w:cs="Arial" w:hint="eastAsia"/>
          <w:i/>
          <w:iCs/>
          <w:sz w:val="22"/>
          <w:lang w:val="en-US" w:eastAsia="zh-CN"/>
        </w:rPr>
        <w:t xml:space="preserve">servingCellMO </w:t>
      </w:r>
      <w:r>
        <w:rPr>
          <w:rFonts w:ascii="Arial" w:eastAsia="SimSun" w:hAnsi="Arial" w:cs="Arial" w:hint="eastAsia"/>
          <w:sz w:val="22"/>
          <w:lang w:val="en-US" w:eastAsia="zh-CN"/>
        </w:rPr>
        <w:t>is based on the current RAN2 specification, it does not preclude any RAN2 discussion or signalling design for the same purpose.</w:t>
      </w:r>
    </w:p>
    <w:p w14:paraId="35FA8FA3" w14:textId="77777777" w:rsidR="00973776" w:rsidRDefault="00000000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/>
          <w:b/>
          <w:sz w:val="22"/>
        </w:rPr>
        <w:t>2. Actions:</w:t>
      </w:r>
    </w:p>
    <w:p w14:paraId="68651E1A" w14:textId="77777777" w:rsidR="00973776" w:rsidRDefault="00000000">
      <w:pPr>
        <w:spacing w:beforeLines="50" w:before="120" w:afterLines="50" w:after="120"/>
        <w:rPr>
          <w:rFonts w:ascii="Arial" w:eastAsia="MS Mincho" w:hAnsi="Arial" w:cs="Arial"/>
          <w:b/>
          <w:sz w:val="22"/>
          <w:lang w:eastAsia="ja-JP"/>
        </w:rPr>
      </w:pPr>
      <w:r>
        <w:rPr>
          <w:rFonts w:ascii="Arial" w:eastAsia="MS Mincho" w:hAnsi="Arial" w:cs="Arial"/>
          <w:b/>
          <w:sz w:val="22"/>
        </w:rPr>
        <w:t>To RAN</w:t>
      </w:r>
      <w:r>
        <w:rPr>
          <w:rFonts w:ascii="Arial" w:eastAsia="SimSun" w:hAnsi="Arial" w:cs="Arial" w:hint="eastAsia"/>
          <w:b/>
          <w:sz w:val="22"/>
          <w:lang w:val="en-US" w:eastAsia="zh-CN"/>
        </w:rPr>
        <w:t>2</w:t>
      </w:r>
      <w:r>
        <w:rPr>
          <w:rFonts w:ascii="Arial" w:eastAsia="MS Mincho" w:hAnsi="Arial" w:cs="Arial"/>
          <w:b/>
          <w:sz w:val="22"/>
          <w:lang w:eastAsia="ja-JP"/>
        </w:rPr>
        <w:t>:</w:t>
      </w:r>
    </w:p>
    <w:p w14:paraId="0A40CD00" w14:textId="7772075D" w:rsidR="00973776" w:rsidRDefault="00000000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  <w:r>
        <w:rPr>
          <w:rFonts w:ascii="Arial" w:eastAsia="MS Mincho" w:hAnsi="Arial" w:cs="Arial"/>
          <w:sz w:val="22"/>
        </w:rPr>
        <w:t>RAN4 respectfully asks RAN</w:t>
      </w:r>
      <w:r>
        <w:rPr>
          <w:rFonts w:ascii="Arial" w:eastAsia="SimSun" w:hAnsi="Arial" w:cs="Arial" w:hint="eastAsia"/>
          <w:sz w:val="22"/>
          <w:lang w:val="en-US" w:eastAsia="zh-CN"/>
        </w:rPr>
        <w:t>2</w:t>
      </w:r>
      <w:r>
        <w:rPr>
          <w:rFonts w:ascii="Arial" w:eastAsia="MS Mincho" w:hAnsi="Arial" w:cs="Arial"/>
          <w:sz w:val="22"/>
        </w:rPr>
        <w:t xml:space="preserve"> to</w:t>
      </w:r>
      <w:r>
        <w:rPr>
          <w:rFonts w:ascii="Arial" w:eastAsia="MS Mincho" w:hAnsi="Arial" w:cs="Arial"/>
          <w:sz w:val="22"/>
          <w:lang w:eastAsia="ko-KR"/>
        </w:rPr>
        <w:t xml:space="preserve"> take the above into account.</w:t>
      </w:r>
    </w:p>
    <w:p w14:paraId="73052EA5" w14:textId="77777777" w:rsidR="00973776" w:rsidRDefault="00000000">
      <w:pPr>
        <w:spacing w:beforeLines="50" w:before="120" w:afterLines="50" w:after="120"/>
        <w:jc w:val="both"/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/>
          <w:b/>
          <w:sz w:val="22"/>
        </w:rPr>
        <w:t>3. Date of Next TSG-RAN4 Meetings:</w:t>
      </w:r>
    </w:p>
    <w:p w14:paraId="28DB723E" w14:textId="4A980A69" w:rsidR="00973776" w:rsidRDefault="00000000" w:rsidP="006B5289">
      <w:pPr>
        <w:tabs>
          <w:tab w:val="left" w:pos="3686"/>
          <w:tab w:val="left" w:pos="6946"/>
        </w:tabs>
        <w:spacing w:beforeLines="50" w:before="120" w:afterLines="50" w:after="120"/>
        <w:rPr>
          <w:rFonts w:ascii="Arial" w:eastAsia="MS Mincho" w:hAnsi="Arial" w:cs="Arial"/>
          <w:bCs/>
          <w:sz w:val="22"/>
        </w:rPr>
      </w:pPr>
      <w:r>
        <w:rPr>
          <w:rFonts w:ascii="Arial" w:eastAsia="MS Mincho" w:hAnsi="Arial" w:cs="Arial"/>
          <w:bCs/>
          <w:sz w:val="22"/>
        </w:rPr>
        <w:t>RAN WG4 Meeting #114-bis</w:t>
      </w:r>
      <w:r>
        <w:rPr>
          <w:rFonts w:ascii="Arial" w:eastAsia="MS Mincho" w:hAnsi="Arial" w:cs="Arial"/>
          <w:bCs/>
          <w:sz w:val="22"/>
        </w:rPr>
        <w:tab/>
        <w:t>April 07 – April 11, 2025</w:t>
      </w:r>
      <w:r>
        <w:rPr>
          <w:rFonts w:ascii="Arial" w:eastAsia="MS Mincho" w:hAnsi="Arial" w:cs="Arial"/>
          <w:bCs/>
          <w:sz w:val="22"/>
        </w:rPr>
        <w:tab/>
      </w:r>
      <w:r>
        <w:rPr>
          <w:rFonts w:ascii="Arial" w:eastAsia="SimSun" w:hAnsi="Arial" w:cs="Arial" w:hint="eastAsia"/>
          <w:bCs/>
          <w:sz w:val="22"/>
          <w:lang w:val="en-US" w:eastAsia="zh-CN"/>
        </w:rPr>
        <w:t>Wuhan</w:t>
      </w:r>
      <w:r>
        <w:rPr>
          <w:rFonts w:ascii="Arial" w:eastAsia="MS Mincho" w:hAnsi="Arial" w:cs="Arial"/>
          <w:bCs/>
          <w:sz w:val="22"/>
        </w:rPr>
        <w:t>, China</w:t>
      </w:r>
    </w:p>
    <w:p w14:paraId="05BA8992" w14:textId="45D42A92" w:rsidR="00973776" w:rsidRDefault="00000000" w:rsidP="006B5289">
      <w:pPr>
        <w:tabs>
          <w:tab w:val="left" w:pos="3686"/>
          <w:tab w:val="left" w:pos="6946"/>
        </w:tabs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eastAsia="MS Mincho" w:hAnsi="Arial" w:cs="Arial"/>
          <w:bCs/>
          <w:sz w:val="22"/>
        </w:rPr>
        <w:t>RAN WG4 Meeting #115</w:t>
      </w:r>
      <w:r>
        <w:rPr>
          <w:rFonts w:ascii="Arial" w:eastAsia="MS Mincho" w:hAnsi="Arial" w:cs="Arial"/>
          <w:bCs/>
          <w:sz w:val="22"/>
        </w:rPr>
        <w:tab/>
        <w:t>May 19 – May 23, 2025</w:t>
      </w:r>
      <w:r>
        <w:rPr>
          <w:rFonts w:ascii="Arial" w:eastAsia="MS Mincho" w:hAnsi="Arial" w:cs="Arial"/>
          <w:bCs/>
          <w:sz w:val="22"/>
        </w:rPr>
        <w:tab/>
        <w:t>Malta, MT</w:t>
      </w:r>
    </w:p>
    <w:sectPr w:rsidR="0097377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F02B4B"/>
    <w:multiLevelType w:val="multilevel"/>
    <w:tmpl w:val="21F02B4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66604"/>
    <w:multiLevelType w:val="multilevel"/>
    <w:tmpl w:val="35066604"/>
    <w:lvl w:ilvl="0">
      <w:start w:val="1"/>
      <w:numFmt w:val="bullet"/>
      <w:lvlText w:val=""/>
      <w:lvlJc w:val="left"/>
      <w:pPr>
        <w:tabs>
          <w:tab w:val="left" w:pos="-1260"/>
        </w:tabs>
        <w:ind w:left="171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213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255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297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339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381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423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465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5076" w:hanging="420"/>
      </w:pPr>
      <w:rPr>
        <w:rFonts w:ascii="Wingdings" w:hAnsi="Wingdings" w:hint="default"/>
      </w:rPr>
    </w:lvl>
  </w:abstractNum>
  <w:abstractNum w:abstractNumId="4" w15:restartNumberingAfterBreak="0">
    <w:nsid w:val="362E533C"/>
    <w:multiLevelType w:val="multilevel"/>
    <w:tmpl w:val="362E533C"/>
    <w:lvl w:ilvl="0">
      <w:start w:val="1"/>
      <w:numFmt w:val="bullet"/>
      <w:lvlText w:val=""/>
      <w:lvlJc w:val="left"/>
      <w:pPr>
        <w:tabs>
          <w:tab w:val="left" w:pos="-420"/>
        </w:tabs>
        <w:ind w:left="5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3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20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7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4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9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6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344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abstractNum w:abstractNumId="9" w15:restartNumberingAfterBreak="0">
    <w:nsid w:val="7E74027D"/>
    <w:multiLevelType w:val="multilevel"/>
    <w:tmpl w:val="7E74027D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28145692">
    <w:abstractNumId w:val="7"/>
  </w:num>
  <w:num w:numId="2" w16cid:durableId="225919609">
    <w:abstractNumId w:val="5"/>
  </w:num>
  <w:num w:numId="3" w16cid:durableId="358359439">
    <w:abstractNumId w:val="6"/>
  </w:num>
  <w:num w:numId="4" w16cid:durableId="365839432">
    <w:abstractNumId w:val="0"/>
  </w:num>
  <w:num w:numId="5" w16cid:durableId="105736956">
    <w:abstractNumId w:val="8"/>
  </w:num>
  <w:num w:numId="6" w16cid:durableId="215363973">
    <w:abstractNumId w:val="2"/>
  </w:num>
  <w:num w:numId="7" w16cid:durableId="1103308696">
    <w:abstractNumId w:val="1"/>
  </w:num>
  <w:num w:numId="8" w16cid:durableId="919406577">
    <w:abstractNumId w:val="4"/>
  </w:num>
  <w:num w:numId="9" w16cid:durableId="3632645">
    <w:abstractNumId w:val="9"/>
  </w:num>
  <w:num w:numId="10" w16cid:durableId="11712871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029F7"/>
    <w:rsid w:val="0000419F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058"/>
    <w:rsid w:val="00084D5B"/>
    <w:rsid w:val="0008693F"/>
    <w:rsid w:val="00093F4E"/>
    <w:rsid w:val="0009552F"/>
    <w:rsid w:val="000961C3"/>
    <w:rsid w:val="000969F9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3E66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06CF3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0DE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B51A0"/>
    <w:rsid w:val="003C1F36"/>
    <w:rsid w:val="003C51E7"/>
    <w:rsid w:val="003C5AB3"/>
    <w:rsid w:val="003D2626"/>
    <w:rsid w:val="003D2B1B"/>
    <w:rsid w:val="003D4613"/>
    <w:rsid w:val="003D5561"/>
    <w:rsid w:val="003E15AA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4BF"/>
    <w:rsid w:val="00420D49"/>
    <w:rsid w:val="0042446E"/>
    <w:rsid w:val="00432789"/>
    <w:rsid w:val="00432B36"/>
    <w:rsid w:val="004333D4"/>
    <w:rsid w:val="004334D3"/>
    <w:rsid w:val="00433AD6"/>
    <w:rsid w:val="00434846"/>
    <w:rsid w:val="004351DA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470B5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58C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289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79D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C711A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5CD0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A6FA6"/>
    <w:rsid w:val="008B2E18"/>
    <w:rsid w:val="008B35F1"/>
    <w:rsid w:val="008B44EA"/>
    <w:rsid w:val="008B5728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085F"/>
    <w:rsid w:val="00902B03"/>
    <w:rsid w:val="00905331"/>
    <w:rsid w:val="00906412"/>
    <w:rsid w:val="0091060D"/>
    <w:rsid w:val="009152EC"/>
    <w:rsid w:val="00915BA6"/>
    <w:rsid w:val="00916EC7"/>
    <w:rsid w:val="00917C27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776"/>
    <w:rsid w:val="00973C69"/>
    <w:rsid w:val="009741F7"/>
    <w:rsid w:val="00977095"/>
    <w:rsid w:val="0098187C"/>
    <w:rsid w:val="00982B3B"/>
    <w:rsid w:val="009841C6"/>
    <w:rsid w:val="00985BA9"/>
    <w:rsid w:val="009908A2"/>
    <w:rsid w:val="009909C0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4E40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78E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DB7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964EE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34C4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1DBB"/>
    <w:rsid w:val="00C75C40"/>
    <w:rsid w:val="00C75E53"/>
    <w:rsid w:val="00C75FF4"/>
    <w:rsid w:val="00C76559"/>
    <w:rsid w:val="00C77718"/>
    <w:rsid w:val="00C8001B"/>
    <w:rsid w:val="00C84BE3"/>
    <w:rsid w:val="00C93E54"/>
    <w:rsid w:val="00C9524D"/>
    <w:rsid w:val="00C96B3A"/>
    <w:rsid w:val="00C96B7E"/>
    <w:rsid w:val="00C97758"/>
    <w:rsid w:val="00CA1583"/>
    <w:rsid w:val="00CA1D0F"/>
    <w:rsid w:val="00CA2550"/>
    <w:rsid w:val="00CA3B4D"/>
    <w:rsid w:val="00CA62B4"/>
    <w:rsid w:val="00CB17C2"/>
    <w:rsid w:val="00CB628C"/>
    <w:rsid w:val="00CB65E8"/>
    <w:rsid w:val="00CB724F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3B79"/>
    <w:rsid w:val="00D4404F"/>
    <w:rsid w:val="00D44307"/>
    <w:rsid w:val="00D445B2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6FF0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0E94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67F6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  <w:rsid w:val="01FE2491"/>
    <w:rsid w:val="0D124708"/>
    <w:rsid w:val="0F373095"/>
    <w:rsid w:val="2D067BEC"/>
    <w:rsid w:val="41EF72CA"/>
    <w:rsid w:val="64B638ED"/>
    <w:rsid w:val="6BDD281C"/>
    <w:rsid w:val="7C99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435316"/>
  <w15:docId w15:val="{F2A0FC91-FC76-4703-B507-EBBF066AA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4" w:semiHidden="1" w:qFormat="1"/>
    <w:lsdException w:name="toc 5" w:semiHidden="1" w:qFormat="1"/>
    <w:lsdException w:name="toc 8" w:semiHidden="1" w:qFormat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TOC5">
    <w:name w:val="toc 5"/>
    <w:basedOn w:val="TOC4"/>
    <w:next w:val="Normal"/>
    <w:semiHidden/>
    <w:qFormat/>
    <w:pPr>
      <w:keepLines/>
      <w:widowControl w:val="0"/>
      <w:tabs>
        <w:tab w:val="right" w:leader="dot" w:pos="9639"/>
      </w:tabs>
      <w:ind w:left="1701" w:right="425" w:hanging="1701"/>
    </w:pPr>
  </w:style>
  <w:style w:type="paragraph" w:styleId="TOC4">
    <w:name w:val="toc 4"/>
    <w:basedOn w:val="Normal"/>
    <w:next w:val="Normal"/>
    <w:semiHidden/>
    <w:qFormat/>
    <w:pPr>
      <w:ind w:left="60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Normal"/>
    <w:next w:val="Normal"/>
    <w:semiHidden/>
    <w:qFormat/>
    <w:pPr>
      <w:ind w:left="1600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spacing w:after="120"/>
      <w:jc w:val="both"/>
    </w:pPr>
    <w:rPr>
      <w:rFonts w:ascii="Bookman Old Style" w:hAnsi="Bookman Old Style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table" w:customStyle="1" w:styleId="SGSTableBasic11">
    <w:name w:val="SGS Table Basic 11"/>
    <w:basedOn w:val="TableNormal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2">
    <w:name w:val="SGS Table Basic 12"/>
    <w:basedOn w:val="TableNormal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zhangli164@huawei.com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FB5936-3824-453F-842F-94FD26EBF72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Huang, Rui</dc:creator>
  <cp:lastModifiedBy>Draft v4</cp:lastModifiedBy>
  <cp:revision>3</cp:revision>
  <dcterms:created xsi:type="dcterms:W3CDTF">2025-03-23T20:01:00Z</dcterms:created>
  <dcterms:modified xsi:type="dcterms:W3CDTF">2025-03-23T20:02:00Z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(3)VqLW3P9eyMLJ8MFBUp+TsEeBaAJVRif5UnC99iGMeJhWxmHulVxuCBiUhar9KoOKgtcuVBLN
lTzdkE7rePg8Sc4/4wUNMOq3lqpUW6ZrxWQsALxwnOWMb4P38+Cf1jfzB2lgBkOm7DplUVi3
u4by/SHgvxqmVVV126jRn5PdExiwuq0oe+VScVwPo4rCHB+2Lgfii0A6LSAO8/ydePi1zFfq
lCXy0j55/OYAn/Lvbo</vt:lpwstr>
  </property>
  <property fmtid="{D5CDD505-2E9C-101B-9397-08002B2CF9AE}" pid="22" name="_2015_ms_pID_7253431">
    <vt:lpwstr>cD9VFRqzWM0SMisTkeEZVLFvdw7Zn1nzJ4JBVlk6qoVY6TL+0GU5wa
IR3jAAcVs3WeyiRCch1ASbJ9D/C+nUrqc2en+RLpBJ+Pll8OCWZv/TGxyRJvTzaoiCz6wtXP
VxjeJftMJyUVvwdKrWraUqY2w2afeXMfwwmQG+olz7ppdW2L7ym7KQBL3tTYkM0lIQV1P6hX
fIyTBCZIEwxuSsNOurlUuofPSKqbkwgW1hHn</vt:lpwstr>
  </property>
  <property fmtid="{D5CDD505-2E9C-101B-9397-08002B2CF9AE}" pid="23" name="_2015_ms_pID_7253432">
    <vt:lpwstr>XqB6qpDf1GCDg73D0CZV24I=</vt:lpwstr>
  </property>
  <property fmtid="{D5CDD505-2E9C-101B-9397-08002B2CF9AE}" pid="24" name="KSOProductBuildVer">
    <vt:lpwstr>2052-11.8.2.12085</vt:lpwstr>
  </property>
  <property fmtid="{D5CDD505-2E9C-101B-9397-08002B2CF9AE}" pid="25" name="ICV">
    <vt:lpwstr>F9FC842E9A424931BA1DEAE28DCBE389</vt:lpwstr>
  </property>
</Properties>
</file>