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C516" w14:textId="1F20166D" w:rsidR="00961EF1" w:rsidRPr="007E2810"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#12</w:t>
      </w:r>
      <w:r w:rsidR="004872EB">
        <w:rPr>
          <w:rFonts w:ascii="Arial" w:hAnsi="Arial" w:cs="Arial"/>
          <w:b/>
          <w:bCs/>
          <w:sz w:val="24"/>
          <w:szCs w:val="24"/>
        </w:rPr>
        <w:t>9</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816B3C" w:rsidRPr="00816B3C">
        <w:rPr>
          <w:rFonts w:ascii="Arial" w:hAnsi="Arial" w:cs="Arial"/>
          <w:b/>
          <w:bCs/>
          <w:sz w:val="24"/>
          <w:szCs w:val="24"/>
        </w:rPr>
        <w:t>R2-2502543</w:t>
      </w:r>
    </w:p>
    <w:p w14:paraId="30E65FAF" w14:textId="3D4E2783" w:rsidR="00FD08BA" w:rsidRPr="007E2810" w:rsidRDefault="003C2FB1" w:rsidP="007E2810">
      <w:pPr>
        <w:rPr>
          <w:rFonts w:ascii="Arial" w:eastAsia="MS Mincho" w:hAnsi="Arial" w:cs="Arial"/>
          <w:b/>
          <w:bCs/>
          <w:color w:val="auto"/>
          <w:sz w:val="24"/>
          <w:szCs w:val="24"/>
          <w:lang w:eastAsia="en-US"/>
        </w:rPr>
      </w:pPr>
      <w:r w:rsidRPr="003F5C46">
        <w:rPr>
          <w:rFonts w:ascii="Arial" w:eastAsia="Times New Roman" w:hAnsi="Arial" w:cs="Arial"/>
          <w:b/>
          <w:bCs/>
          <w:color w:val="auto"/>
          <w:sz w:val="24"/>
          <w:szCs w:val="24"/>
          <w:lang w:val="de-DE" w:eastAsia="en-US"/>
        </w:rPr>
        <w:t xml:space="preserve">Wuhan, China, Apr. 7th – 11th, </w:t>
      </w:r>
      <w:r w:rsidRPr="007E2810">
        <w:rPr>
          <w:rFonts w:ascii="Arial" w:eastAsia="Times New Roman" w:hAnsi="Arial" w:cs="Arial"/>
          <w:b/>
          <w:bCs/>
          <w:color w:val="auto"/>
          <w:sz w:val="24"/>
          <w:szCs w:val="24"/>
          <w:lang w:val="de-DE" w:eastAsia="en-US"/>
        </w:rPr>
        <w:t>202</w:t>
      </w:r>
      <w:r>
        <w:rPr>
          <w:rFonts w:ascii="Arial" w:eastAsia="Times New Roman" w:hAnsi="Arial" w:cs="Arial"/>
          <w:b/>
          <w:bCs/>
          <w:color w:val="auto"/>
          <w:sz w:val="24"/>
          <w:szCs w:val="24"/>
          <w:lang w:val="de-DE" w:eastAsia="en-US"/>
        </w:rPr>
        <w:t>5</w:t>
      </w:r>
    </w:p>
    <w:p w14:paraId="69F0850D" w14:textId="77777777" w:rsidR="007E2810" w:rsidRDefault="007E2810"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C62CD56"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185A98">
        <w:rPr>
          <w:rFonts w:ascii="Arial" w:eastAsia="MS Mincho" w:hAnsi="Arial" w:cs="Arial"/>
          <w:color w:val="auto"/>
          <w:sz w:val="24"/>
          <w:lang w:eastAsia="en-US"/>
        </w:rPr>
        <w:t>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60880A4"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85A98" w:rsidRPr="00185A98">
        <w:rPr>
          <w:rFonts w:ascii="Arial" w:hAnsi="Arial"/>
          <w:sz w:val="24"/>
        </w:rPr>
        <w:t>Discussion on UL only mTRP</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4BF82516" w14:textId="77777777" w:rsidR="001A419C" w:rsidRPr="00C167DD" w:rsidRDefault="001A419C" w:rsidP="001A419C">
      <w:pPr>
        <w:spacing w:after="120"/>
        <w:rPr>
          <w:rFonts w:eastAsia="Times New Roman"/>
          <w:sz w:val="22"/>
          <w:szCs w:val="22"/>
          <w:lang w:eastAsia="en-US"/>
        </w:rPr>
      </w:pPr>
      <w:r w:rsidRPr="00C167DD">
        <w:rPr>
          <w:rFonts w:eastAsia="Times New Roman"/>
          <w:sz w:val="22"/>
          <w:szCs w:val="22"/>
          <w:lang w:eastAsia="en-US"/>
        </w:rPr>
        <w:t>For asymmetric DL sTRP/UL mTRP deployment scenarios, the updated subject (addition of two TA) was outlined in the WID of NR MIMO Phase 5” [1].</w:t>
      </w:r>
      <w:r w:rsidRPr="00C167DD">
        <w:rPr>
          <w:sz w:val="22"/>
          <w:szCs w:val="22"/>
        </w:rPr>
        <w:t xml:space="preserve"> </w:t>
      </w:r>
    </w:p>
    <w:tbl>
      <w:tblPr>
        <w:tblW w:w="8739"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9"/>
      </w:tblGrid>
      <w:tr w:rsidR="001A419C" w14:paraId="4D94E04E" w14:textId="77777777" w:rsidTr="00704F94">
        <w:trPr>
          <w:trHeight w:val="3053"/>
        </w:trPr>
        <w:tc>
          <w:tcPr>
            <w:tcW w:w="8739" w:type="dxa"/>
          </w:tcPr>
          <w:p w14:paraId="09B39ABB" w14:textId="77777777" w:rsidR="001A419C" w:rsidRPr="00C167DD" w:rsidRDefault="001A419C" w:rsidP="00537F66">
            <w:pPr>
              <w:numPr>
                <w:ilvl w:val="0"/>
                <w:numId w:val="9"/>
              </w:numPr>
              <w:overflowPunct/>
              <w:autoSpaceDE/>
              <w:autoSpaceDN/>
              <w:adjustRightInd/>
              <w:snapToGrid w:val="0"/>
              <w:spacing w:before="120" w:after="120"/>
              <w:ind w:left="461"/>
              <w:rPr>
                <w:rFonts w:eastAsia="Times New Roman"/>
                <w:i/>
                <w:iCs/>
                <w:sz w:val="22"/>
                <w:szCs w:val="22"/>
                <w:lang w:eastAsia="en-US"/>
              </w:rPr>
            </w:pPr>
            <w:r w:rsidRPr="00C167DD">
              <w:rPr>
                <w:rFonts w:eastAsia="Times New Roman"/>
                <w:i/>
                <w:iCs/>
                <w:sz w:val="22"/>
                <w:szCs w:val="22"/>
                <w:lang w:eastAsia="en-US"/>
              </w:rPr>
              <w:t xml:space="preserve">Specify enhancement for </w:t>
            </w:r>
            <w:r w:rsidRPr="00C167DD">
              <w:rPr>
                <w:rFonts w:eastAsia="Times New Roman"/>
                <w:b/>
                <w:bCs/>
                <w:i/>
                <w:iCs/>
                <w:sz w:val="22"/>
                <w:szCs w:val="22"/>
                <w:lang w:eastAsia="en-US"/>
              </w:rPr>
              <w:t>asymmetric DL sTRP/UL mTRP</w:t>
            </w:r>
            <w:r w:rsidRPr="00C167DD">
              <w:rPr>
                <w:rFonts w:eastAsia="Times New Roman"/>
                <w:i/>
                <w:iCs/>
                <w:sz w:val="22"/>
                <w:szCs w:val="22"/>
                <w:lang w:eastAsia="en-US"/>
              </w:rPr>
              <w:t xml:space="preserve">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4A43B453" w14:textId="77777777" w:rsidR="001A419C" w:rsidRPr="00C167DD" w:rsidRDefault="001A419C" w:rsidP="00537F66">
            <w:pPr>
              <w:numPr>
                <w:ilvl w:val="1"/>
                <w:numId w:val="9"/>
              </w:numPr>
              <w:overflowPunct/>
              <w:autoSpaceDE/>
              <w:autoSpaceDN/>
              <w:adjustRightInd/>
              <w:snapToGrid w:val="0"/>
              <w:spacing w:after="120"/>
              <w:ind w:left="715" w:hanging="270"/>
              <w:rPr>
                <w:rFonts w:eastAsia="Times New Roman"/>
                <w:i/>
                <w:iCs/>
                <w:sz w:val="22"/>
                <w:szCs w:val="22"/>
                <w:lang w:eastAsia="en-US"/>
              </w:rPr>
            </w:pPr>
            <w:r w:rsidRPr="00C167DD">
              <w:rPr>
                <w:rFonts w:eastAsia="Times New Roman"/>
                <w:i/>
                <w:iCs/>
                <w:sz w:val="22"/>
                <w:szCs w:val="22"/>
                <w:lang w:eastAsia="en-US"/>
              </w:rPr>
              <w:t xml:space="preserve">Two closed-loop PC adjustment states for SRS, both separate from PUSCH; and pathloss offset configurations for pathloss calculation to UL TRP(s), when the pathloss RS is from DL sTRP. </w:t>
            </w:r>
          </w:p>
          <w:p w14:paraId="2269BD6E" w14:textId="77777777" w:rsidR="001A419C" w:rsidRDefault="001A419C" w:rsidP="00537F66">
            <w:pPr>
              <w:numPr>
                <w:ilvl w:val="1"/>
                <w:numId w:val="9"/>
              </w:numPr>
              <w:tabs>
                <w:tab w:val="clear" w:pos="1440"/>
                <w:tab w:val="num" w:pos="1161"/>
              </w:tabs>
              <w:snapToGrid w:val="0"/>
              <w:spacing w:after="120"/>
              <w:ind w:left="715" w:hanging="270"/>
              <w:rPr>
                <w:rFonts w:eastAsia="Times New Roman"/>
                <w:sz w:val="22"/>
                <w:szCs w:val="22"/>
                <w:lang w:eastAsia="en-US"/>
              </w:rPr>
            </w:pPr>
            <w:r w:rsidRPr="00C167DD">
              <w:rPr>
                <w:rFonts w:eastAsia="Times New Roman"/>
                <w:b/>
                <w:bCs/>
                <w:i/>
                <w:iCs/>
                <w:sz w:val="22"/>
                <w:szCs w:val="22"/>
                <w:lang w:eastAsia="en-US"/>
              </w:rPr>
              <w:t xml:space="preserve">Two TAs </w:t>
            </w:r>
            <w:r w:rsidRPr="00C167DD">
              <w:rPr>
                <w:rFonts w:eastAsia="Times New Roman"/>
                <w:i/>
                <w:iCs/>
                <w:sz w:val="22"/>
                <w:szCs w:val="22"/>
                <w:lang w:eastAsia="en-US"/>
              </w:rPr>
              <w:t>through reusing Rel-18 specification of two TAs for multi-DCI-based multi-TRP and removing the restriction that coresetPoolIndex needs to be configured, assuming legacy PRACH resources.</w:t>
            </w:r>
          </w:p>
        </w:tc>
      </w:tr>
    </w:tbl>
    <w:p w14:paraId="7AB9FBA7" w14:textId="77777777" w:rsidR="001A419C" w:rsidRDefault="001A419C" w:rsidP="00501FB7">
      <w:pPr>
        <w:spacing w:after="120"/>
        <w:rPr>
          <w:color w:val="auto"/>
          <w:sz w:val="22"/>
          <w:szCs w:val="22"/>
        </w:rPr>
      </w:pPr>
    </w:p>
    <w:p w14:paraId="457508DC" w14:textId="6ADB7019" w:rsidR="00326584"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potential </w:t>
      </w:r>
      <w:r w:rsidR="00B6188C">
        <w:rPr>
          <w:sz w:val="22"/>
          <w:szCs w:val="22"/>
        </w:rPr>
        <w:t>RAN2</w:t>
      </w:r>
      <w:r w:rsidR="0034666C" w:rsidRPr="0034666C">
        <w:rPr>
          <w:sz w:val="22"/>
          <w:szCs w:val="22"/>
        </w:rPr>
        <w:t xml:space="preserve"> work</w:t>
      </w:r>
      <w:r w:rsidR="00B6188C">
        <w:rPr>
          <w:sz w:val="22"/>
          <w:szCs w:val="22"/>
        </w:rPr>
        <w:t xml:space="preserve"> for supporting </w:t>
      </w:r>
      <w:r w:rsidR="005C2B81" w:rsidRPr="005C2B81">
        <w:rPr>
          <w:sz w:val="22"/>
          <w:szCs w:val="22"/>
        </w:rPr>
        <w:t>asymmetric DL sTRP/UL mTRP</w:t>
      </w:r>
      <w:r w:rsidR="00B6188C">
        <w:rPr>
          <w:sz w:val="22"/>
          <w:szCs w:val="22"/>
        </w:rPr>
        <w:t>.</w:t>
      </w:r>
    </w:p>
    <w:p w14:paraId="36FECC39" w14:textId="68B9F636" w:rsidR="00172A98" w:rsidRPr="00A946C0" w:rsidRDefault="004456F4" w:rsidP="00172A98">
      <w:pPr>
        <w:pStyle w:val="Heading1"/>
        <w:ind w:left="576" w:hanging="576"/>
        <w:rPr>
          <w:lang w:val="en-US"/>
        </w:rPr>
      </w:pPr>
      <w:r w:rsidRPr="000E215F">
        <w:rPr>
          <w:lang w:val="en-US"/>
        </w:rPr>
        <w:t>Discussion</w:t>
      </w:r>
    </w:p>
    <w:p w14:paraId="721A3FD0" w14:textId="42819BF0" w:rsidR="00F629A5" w:rsidRDefault="00F629A5" w:rsidP="00F629A5">
      <w:pPr>
        <w:pStyle w:val="Heading2"/>
        <w:spacing w:before="240"/>
      </w:pPr>
      <w:r>
        <w:t>PL offset</w:t>
      </w:r>
    </w:p>
    <w:p w14:paraId="3521B1EF" w14:textId="05510DDF" w:rsidR="00FB18F4" w:rsidRPr="00A6406B" w:rsidRDefault="00A6406B" w:rsidP="00F629A5">
      <w:pPr>
        <w:pStyle w:val="Comments"/>
        <w:spacing w:before="0" w:after="120"/>
        <w:rPr>
          <w:rFonts w:ascii="Times New Roman" w:eastAsia="SimSun" w:hAnsi="Times New Roman"/>
          <w:i w:val="0"/>
          <w:noProof w:val="0"/>
          <w:color w:val="000000"/>
          <w:sz w:val="22"/>
          <w:szCs w:val="22"/>
          <w:lang w:val="en-US" w:eastAsia="ja-JP"/>
        </w:rPr>
      </w:pPr>
      <w:r w:rsidRPr="00A6406B">
        <w:rPr>
          <w:rFonts w:ascii="Times New Roman" w:eastAsia="SimSun" w:hAnsi="Times New Roman"/>
          <w:i w:val="0"/>
          <w:noProof w:val="0"/>
          <w:color w:val="000000"/>
          <w:sz w:val="22"/>
          <w:szCs w:val="22"/>
          <w:lang w:val="en-US" w:eastAsia="ja-JP"/>
        </w:rPr>
        <w:t xml:space="preserve">At RAN2 #129, the following agreements were made for </w:t>
      </w:r>
      <w:r w:rsidRPr="00673B69">
        <w:rPr>
          <w:rFonts w:ascii="Times New Roman" w:eastAsia="SimSun" w:hAnsi="Times New Roman"/>
          <w:i w:val="0"/>
          <w:noProof w:val="0"/>
          <w:color w:val="000000"/>
          <w:sz w:val="22"/>
          <w:szCs w:val="22"/>
          <w:lang w:val="en-US" w:eastAsia="ja-JP"/>
        </w:rPr>
        <w:t>Asymmetric DL sTRP/UL mTRP</w:t>
      </w:r>
      <w:r w:rsidR="00A946C0">
        <w:rPr>
          <w:rFonts w:ascii="Times New Roman" w:eastAsia="SimSun" w:hAnsi="Times New Roman"/>
          <w:i w:val="0"/>
          <w:noProof w:val="0"/>
          <w:color w:val="000000"/>
          <w:sz w:val="22"/>
          <w:szCs w:val="22"/>
          <w:lang w:val="en-US" w:eastAsia="ja-JP"/>
        </w:rPr>
        <w:t>[4].</w:t>
      </w:r>
      <w:r w:rsidRPr="00A6406B">
        <w:rPr>
          <w:rFonts w:ascii="Times New Roman" w:eastAsia="SimSun" w:hAnsi="Times New Roman"/>
          <w:i w:val="0"/>
          <w:noProof w:val="0"/>
          <w:color w:val="000000"/>
          <w:sz w:val="22"/>
          <w:szCs w:val="22"/>
          <w:lang w:val="en-US" w:eastAsia="ja-JP"/>
        </w:rPr>
        <w:t xml:space="preserve"> </w:t>
      </w:r>
    </w:p>
    <w:tbl>
      <w:tblPr>
        <w:tblW w:w="87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F629A5" w:rsidRPr="00A946C0" w14:paraId="40DBDC94" w14:textId="77777777" w:rsidTr="00FB18F4">
        <w:trPr>
          <w:trHeight w:val="2051"/>
        </w:trPr>
        <w:tc>
          <w:tcPr>
            <w:tcW w:w="8730" w:type="dxa"/>
          </w:tcPr>
          <w:p w14:paraId="192FDE5C" w14:textId="77777777" w:rsidR="00A6406B" w:rsidRPr="00A946C0" w:rsidRDefault="00A6406B" w:rsidP="00A946C0">
            <w:pPr>
              <w:pStyle w:val="Agreement"/>
              <w:numPr>
                <w:ilvl w:val="0"/>
                <w:numId w:val="0"/>
              </w:numPr>
              <w:snapToGrid w:val="0"/>
              <w:spacing w:before="120"/>
              <w:ind w:left="360" w:hanging="360"/>
              <w:rPr>
                <w:rFonts w:ascii="Times New Roman" w:hAnsi="Times New Roman"/>
                <w:bCs/>
                <w:i/>
                <w:iCs/>
                <w:sz w:val="22"/>
                <w:szCs w:val="22"/>
                <w:lang w:eastAsia="zh-CN"/>
              </w:rPr>
            </w:pPr>
            <w:r w:rsidRPr="00A946C0">
              <w:rPr>
                <w:rFonts w:ascii="Times New Roman" w:hAnsi="Times New Roman"/>
                <w:bCs/>
                <w:i/>
                <w:iCs/>
                <w:sz w:val="22"/>
                <w:szCs w:val="22"/>
                <w:highlight w:val="yellow"/>
                <w:lang w:eastAsia="zh-CN"/>
              </w:rPr>
              <w:t>Working assumption</w:t>
            </w:r>
            <w:r w:rsidRPr="00A946C0">
              <w:rPr>
                <w:rFonts w:ascii="Times New Roman" w:eastAsia="SimSun" w:hAnsi="Times New Roman"/>
                <w:bCs/>
                <w:i/>
                <w:iCs/>
                <w:sz w:val="22"/>
                <w:szCs w:val="22"/>
                <w:highlight w:val="yellow"/>
                <w:lang w:eastAsia="zh-CN"/>
              </w:rPr>
              <w:t>:</w:t>
            </w:r>
            <w:r w:rsidRPr="00A946C0">
              <w:rPr>
                <w:rFonts w:ascii="Times New Roman" w:hAnsi="Times New Roman"/>
                <w:bCs/>
                <w:i/>
                <w:iCs/>
                <w:sz w:val="22"/>
                <w:szCs w:val="22"/>
                <w:lang w:eastAsia="zh-CN"/>
              </w:rPr>
              <w:t xml:space="preserve"> </w:t>
            </w:r>
          </w:p>
          <w:p w14:paraId="5C7225D2" w14:textId="77777777" w:rsidR="00A6406B" w:rsidRPr="00A946C0" w:rsidRDefault="00A6406B" w:rsidP="00A946C0">
            <w:pPr>
              <w:pStyle w:val="Agreement"/>
              <w:numPr>
                <w:ilvl w:val="0"/>
                <w:numId w:val="29"/>
              </w:numPr>
              <w:tabs>
                <w:tab w:val="clear" w:pos="1980"/>
                <w:tab w:val="left" w:pos="1619"/>
              </w:tabs>
              <w:snapToGrid w:val="0"/>
              <w:spacing w:before="120"/>
              <w:rPr>
                <w:rFonts w:ascii="Times New Roman" w:hAnsi="Times New Roman"/>
                <w:b w:val="0"/>
                <w:i/>
                <w:iCs/>
                <w:sz w:val="22"/>
                <w:szCs w:val="22"/>
                <w:lang w:eastAsia="zh-CN"/>
              </w:rPr>
            </w:pPr>
            <w:r w:rsidRPr="00A946C0">
              <w:rPr>
                <w:rFonts w:ascii="Times New Roman" w:hAnsi="Times New Roman"/>
                <w:b w:val="0"/>
                <w:i/>
                <w:iCs/>
                <w:sz w:val="22"/>
                <w:szCs w:val="22"/>
                <w:lang w:eastAsia="zh-CN"/>
              </w:rPr>
              <w:t>UE applies the latest PL offset value received in RRC or MAC CE</w:t>
            </w:r>
            <w:r w:rsidRPr="00A946C0">
              <w:rPr>
                <w:rFonts w:ascii="Times New Roman" w:eastAsia="SimSun" w:hAnsi="Times New Roman"/>
                <w:b w:val="0"/>
                <w:i/>
                <w:iCs/>
                <w:sz w:val="22"/>
                <w:szCs w:val="22"/>
                <w:lang w:eastAsia="zh-CN"/>
              </w:rPr>
              <w:t>. Can revisit if new issue is found.</w:t>
            </w:r>
          </w:p>
          <w:p w14:paraId="2221BE2F" w14:textId="77777777" w:rsidR="00A6406B" w:rsidRPr="00A946C0" w:rsidRDefault="00A6406B" w:rsidP="00A946C0">
            <w:pPr>
              <w:pStyle w:val="Doc-text2"/>
              <w:snapToGrid w:val="0"/>
              <w:spacing w:before="120"/>
              <w:ind w:left="0" w:firstLine="0"/>
              <w:rPr>
                <w:rFonts w:ascii="Times New Roman" w:eastAsia="SimSun" w:hAnsi="Times New Roman"/>
                <w:i/>
                <w:iCs/>
                <w:sz w:val="22"/>
                <w:szCs w:val="22"/>
                <w:lang w:eastAsia="zh-CN"/>
              </w:rPr>
            </w:pPr>
          </w:p>
          <w:p w14:paraId="0389E333" w14:textId="77777777" w:rsidR="00A6406B" w:rsidRPr="00A946C0" w:rsidRDefault="00A6406B" w:rsidP="00A946C0">
            <w:pPr>
              <w:pStyle w:val="Agreement"/>
              <w:numPr>
                <w:ilvl w:val="0"/>
                <w:numId w:val="0"/>
              </w:numPr>
              <w:snapToGrid w:val="0"/>
              <w:spacing w:before="120"/>
              <w:ind w:left="360" w:hanging="360"/>
              <w:rPr>
                <w:rFonts w:ascii="Times New Roman" w:hAnsi="Times New Roman"/>
                <w:bCs/>
                <w:i/>
                <w:iCs/>
                <w:sz w:val="22"/>
                <w:szCs w:val="22"/>
                <w:lang w:eastAsia="zh-CN"/>
              </w:rPr>
            </w:pPr>
            <w:r w:rsidRPr="00A946C0">
              <w:rPr>
                <w:rFonts w:ascii="Times New Roman" w:hAnsi="Times New Roman"/>
                <w:bCs/>
                <w:i/>
                <w:iCs/>
                <w:sz w:val="22"/>
                <w:szCs w:val="22"/>
                <w:highlight w:val="green"/>
                <w:lang w:eastAsia="zh-CN"/>
              </w:rPr>
              <w:t>Agreement</w:t>
            </w:r>
          </w:p>
          <w:p w14:paraId="0DFD1358" w14:textId="56D23123" w:rsidR="00F629A5" w:rsidRPr="00A946C0" w:rsidRDefault="00A6406B" w:rsidP="00A946C0">
            <w:pPr>
              <w:pStyle w:val="Agreement"/>
              <w:numPr>
                <w:ilvl w:val="0"/>
                <w:numId w:val="29"/>
              </w:numPr>
              <w:tabs>
                <w:tab w:val="clear" w:pos="1980"/>
                <w:tab w:val="left" w:pos="1619"/>
              </w:tabs>
              <w:snapToGrid w:val="0"/>
              <w:spacing w:before="120" w:after="120"/>
              <w:rPr>
                <w:rFonts w:ascii="Times New Roman" w:hAnsi="Times New Roman"/>
                <w:b w:val="0"/>
                <w:i/>
                <w:iCs/>
                <w:sz w:val="22"/>
                <w:szCs w:val="22"/>
                <w:lang w:eastAsia="zh-CN"/>
              </w:rPr>
            </w:pPr>
            <w:r w:rsidRPr="00A946C0">
              <w:rPr>
                <w:rFonts w:ascii="Times New Roman" w:hAnsi="Times New Roman"/>
                <w:b w:val="0"/>
                <w:i/>
                <w:iCs/>
                <w:sz w:val="22"/>
                <w:szCs w:val="22"/>
                <w:lang w:eastAsia="zh-CN"/>
              </w:rPr>
              <w:t xml:space="preserve">RAN2 understands that if a joint/UL TCI state is configured with a PL offset, PHR trigger is based on the PL change of the PL-RS associated to the joint/UL TCI, where the PL change </w:t>
            </w:r>
            <w:proofErr w:type="gramStart"/>
            <w:r w:rsidRPr="00A946C0">
              <w:rPr>
                <w:rFonts w:ascii="Times New Roman" w:hAnsi="Times New Roman"/>
                <w:b w:val="0"/>
                <w:i/>
                <w:iCs/>
                <w:sz w:val="22"/>
                <w:szCs w:val="22"/>
                <w:lang w:eastAsia="zh-CN"/>
              </w:rPr>
              <w:t>takes into account</w:t>
            </w:r>
            <w:proofErr w:type="gramEnd"/>
            <w:r w:rsidRPr="00A946C0">
              <w:rPr>
                <w:rFonts w:ascii="Times New Roman" w:hAnsi="Times New Roman"/>
                <w:b w:val="0"/>
                <w:i/>
                <w:iCs/>
                <w:sz w:val="22"/>
                <w:szCs w:val="22"/>
                <w:lang w:eastAsia="zh-CN"/>
              </w:rPr>
              <w:t xml:space="preserve"> the PL offset. </w:t>
            </w:r>
            <w:r w:rsidRPr="00A946C0">
              <w:rPr>
                <w:rFonts w:ascii="Times New Roman" w:hAnsi="Times New Roman"/>
                <w:b w:val="0"/>
                <w:i/>
                <w:iCs/>
                <w:sz w:val="22"/>
                <w:szCs w:val="22"/>
                <w:highlight w:val="yellow"/>
                <w:lang w:eastAsia="zh-CN"/>
              </w:rPr>
              <w:t>FFS whether/how to capture this.</w:t>
            </w:r>
          </w:p>
        </w:tc>
      </w:tr>
    </w:tbl>
    <w:p w14:paraId="4DA9E9CA" w14:textId="77777777" w:rsidR="00F629A5" w:rsidRPr="00A946C0" w:rsidRDefault="00F629A5" w:rsidP="00A946C0">
      <w:pPr>
        <w:pStyle w:val="Comments"/>
        <w:snapToGrid w:val="0"/>
        <w:spacing w:before="120"/>
        <w:rPr>
          <w:rFonts w:ascii="Times New Roman" w:eastAsia="SimSun" w:hAnsi="Times New Roman"/>
          <w:iCs/>
          <w:noProof w:val="0"/>
          <w:color w:val="000000"/>
          <w:sz w:val="22"/>
          <w:szCs w:val="22"/>
          <w:lang w:val="en-US" w:eastAsia="ja-JP"/>
        </w:rPr>
      </w:pPr>
    </w:p>
    <w:p w14:paraId="2D3B748C" w14:textId="3932ECCA" w:rsidR="00673B69" w:rsidRPr="00673B69" w:rsidRDefault="00673B69" w:rsidP="00673B69">
      <w:pPr>
        <w:pStyle w:val="Comments"/>
        <w:snapToGrid w:val="0"/>
        <w:spacing w:before="0" w:after="120"/>
        <w:rPr>
          <w:rFonts w:ascii="Times New Roman" w:eastAsia="SimSun" w:hAnsi="Times New Roman"/>
          <w:i w:val="0"/>
          <w:noProof w:val="0"/>
          <w:color w:val="000000"/>
          <w:sz w:val="22"/>
          <w:szCs w:val="22"/>
          <w:lang w:val="en-US" w:eastAsia="ja-JP"/>
        </w:rPr>
      </w:pPr>
      <w:r w:rsidRPr="00673B69">
        <w:rPr>
          <w:rFonts w:ascii="Times New Roman" w:eastAsia="SimSun" w:hAnsi="Times New Roman"/>
          <w:i w:val="0"/>
          <w:noProof w:val="0"/>
          <w:color w:val="000000"/>
          <w:sz w:val="22"/>
          <w:szCs w:val="22"/>
          <w:lang w:val="en-US" w:eastAsia="ja-JP"/>
        </w:rPr>
        <w:lastRenderedPageBreak/>
        <w:t>For the possible race condition between RRC and MAC CE with different PL offset values, different UE capabilit</w:t>
      </w:r>
      <w:r w:rsidR="00A946C0">
        <w:rPr>
          <w:rFonts w:ascii="Times New Roman" w:eastAsia="SimSun" w:hAnsi="Times New Roman"/>
          <w:i w:val="0"/>
          <w:noProof w:val="0"/>
          <w:color w:val="000000"/>
          <w:sz w:val="22"/>
          <w:szCs w:val="22"/>
          <w:lang w:val="en-US" w:eastAsia="ja-JP"/>
        </w:rPr>
        <w:t>ies</w:t>
      </w:r>
      <w:r w:rsidRPr="00673B69">
        <w:rPr>
          <w:rFonts w:ascii="Times New Roman" w:eastAsia="SimSun" w:hAnsi="Times New Roman"/>
          <w:i w:val="0"/>
          <w:noProof w:val="0"/>
          <w:color w:val="000000"/>
          <w:sz w:val="22"/>
          <w:szCs w:val="22"/>
          <w:lang w:val="en-US" w:eastAsia="ja-JP"/>
        </w:rPr>
        <w:t xml:space="preserve"> may </w:t>
      </w:r>
      <w:r w:rsidR="00A946C0">
        <w:rPr>
          <w:rFonts w:ascii="Times New Roman" w:eastAsia="SimSun" w:hAnsi="Times New Roman"/>
          <w:i w:val="0"/>
          <w:noProof w:val="0"/>
          <w:color w:val="000000"/>
          <w:sz w:val="22"/>
          <w:szCs w:val="22"/>
          <w:lang w:val="en-US" w:eastAsia="ja-JP"/>
        </w:rPr>
        <w:t>deploy</w:t>
      </w:r>
      <w:r w:rsidRPr="00673B69">
        <w:rPr>
          <w:rFonts w:ascii="Times New Roman" w:eastAsia="SimSun" w:hAnsi="Times New Roman"/>
          <w:i w:val="0"/>
          <w:noProof w:val="0"/>
          <w:color w:val="000000"/>
          <w:sz w:val="22"/>
          <w:szCs w:val="22"/>
          <w:lang w:val="en-US" w:eastAsia="ja-JP"/>
        </w:rPr>
        <w:t xml:space="preserve"> different implementations. Thus, it is up to UE implementation for how to identify the latest PL offset. From our view, it is acceptable </w:t>
      </w:r>
      <w:proofErr w:type="gramStart"/>
      <w:r w:rsidRPr="00673B69">
        <w:rPr>
          <w:rFonts w:ascii="Times New Roman" w:eastAsia="SimSun" w:hAnsi="Times New Roman"/>
          <w:i w:val="0"/>
          <w:noProof w:val="0"/>
          <w:color w:val="000000"/>
          <w:sz w:val="22"/>
          <w:szCs w:val="22"/>
          <w:lang w:val="en-US" w:eastAsia="ja-JP"/>
        </w:rPr>
        <w:t>as long as</w:t>
      </w:r>
      <w:proofErr w:type="gramEnd"/>
      <w:r w:rsidRPr="00673B69">
        <w:rPr>
          <w:rFonts w:ascii="Times New Roman" w:eastAsia="SimSun" w:hAnsi="Times New Roman"/>
          <w:i w:val="0"/>
          <w:noProof w:val="0"/>
          <w:color w:val="000000"/>
          <w:sz w:val="22"/>
          <w:szCs w:val="22"/>
          <w:lang w:val="en-US" w:eastAsia="ja-JP"/>
        </w:rPr>
        <w:t xml:space="preserve"> UE applies the latest PL offset value based on its implementation. </w:t>
      </w:r>
      <w:r w:rsidR="00290E39" w:rsidRPr="00673B69">
        <w:rPr>
          <w:rFonts w:ascii="Times New Roman" w:eastAsia="SimSun" w:hAnsi="Times New Roman"/>
          <w:i w:val="0"/>
          <w:noProof w:val="0"/>
          <w:color w:val="000000"/>
          <w:sz w:val="22"/>
          <w:szCs w:val="22"/>
          <w:lang w:val="en-US" w:eastAsia="ja-JP"/>
        </w:rPr>
        <w:t>So,</w:t>
      </w:r>
      <w:r w:rsidRPr="00673B69">
        <w:rPr>
          <w:rFonts w:ascii="Times New Roman" w:eastAsia="SimSun" w:hAnsi="Times New Roman"/>
          <w:i w:val="0"/>
          <w:noProof w:val="0"/>
          <w:color w:val="000000"/>
          <w:sz w:val="22"/>
          <w:szCs w:val="22"/>
          <w:lang w:val="en-US" w:eastAsia="ja-JP"/>
        </w:rPr>
        <w:t xml:space="preserve"> the working assumption should be confirmed.</w:t>
      </w:r>
    </w:p>
    <w:p w14:paraId="13D3A7C1" w14:textId="77777777" w:rsidR="00673B69" w:rsidRPr="00433A7A" w:rsidRDefault="00673B69" w:rsidP="00A33D2A">
      <w:pPr>
        <w:snapToGrid w:val="0"/>
        <w:spacing w:before="120" w:after="120"/>
        <w:rPr>
          <w:b/>
          <w:bCs/>
          <w:i/>
          <w:iCs/>
          <w:sz w:val="22"/>
          <w:szCs w:val="22"/>
        </w:rPr>
      </w:pPr>
      <w:r w:rsidRPr="00433A7A">
        <w:rPr>
          <w:b/>
          <w:bCs/>
          <w:i/>
          <w:iCs/>
          <w:sz w:val="22"/>
          <w:szCs w:val="22"/>
        </w:rPr>
        <w:t>Proposal 1. </w:t>
      </w:r>
      <w:r w:rsidRPr="00433A7A">
        <w:rPr>
          <w:b/>
          <w:bCs/>
          <w:i/>
          <w:iCs/>
          <w:sz w:val="22"/>
          <w:szCs w:val="22"/>
          <w:lang w:val="en-GB"/>
        </w:rPr>
        <w:t>Confirm the following Working Assumption:</w:t>
      </w:r>
      <w:r w:rsidRPr="00433A7A">
        <w:rPr>
          <w:b/>
          <w:bCs/>
          <w:i/>
          <w:iCs/>
          <w:sz w:val="22"/>
          <w:szCs w:val="22"/>
        </w:rPr>
        <w:t> </w:t>
      </w:r>
    </w:p>
    <w:p w14:paraId="25F618C9" w14:textId="4B63EF95" w:rsidR="00673B69" w:rsidRPr="00433A7A" w:rsidRDefault="00A946C0" w:rsidP="00433A7A">
      <w:pPr>
        <w:snapToGrid w:val="0"/>
        <w:spacing w:after="120"/>
        <w:ind w:left="1080"/>
        <w:rPr>
          <w:b/>
          <w:bCs/>
          <w:i/>
          <w:iCs/>
          <w:sz w:val="22"/>
          <w:szCs w:val="22"/>
        </w:rPr>
      </w:pPr>
      <w:r>
        <w:rPr>
          <w:b/>
          <w:bCs/>
          <w:i/>
          <w:iCs/>
          <w:sz w:val="22"/>
          <w:szCs w:val="22"/>
          <w:lang w:eastAsia="zh-CN"/>
        </w:rPr>
        <w:t>“</w:t>
      </w:r>
      <w:r w:rsidR="00673B69" w:rsidRPr="00433A7A">
        <w:rPr>
          <w:b/>
          <w:bCs/>
          <w:i/>
          <w:iCs/>
          <w:sz w:val="22"/>
          <w:szCs w:val="22"/>
          <w:lang w:eastAsia="zh-CN"/>
        </w:rPr>
        <w:t>UE applies the latest PL offset value received in RRC or MAC CE</w:t>
      </w:r>
      <w:r w:rsidR="00673B69" w:rsidRPr="00433A7A">
        <w:rPr>
          <w:b/>
          <w:bCs/>
          <w:i/>
          <w:iCs/>
          <w:sz w:val="22"/>
          <w:szCs w:val="22"/>
          <w:lang w:val="en-GB"/>
        </w:rPr>
        <w:t>.</w:t>
      </w:r>
      <w:r>
        <w:rPr>
          <w:b/>
          <w:bCs/>
          <w:i/>
          <w:iCs/>
          <w:sz w:val="22"/>
          <w:szCs w:val="22"/>
          <w:lang w:val="en-GB"/>
        </w:rPr>
        <w:t>”</w:t>
      </w:r>
      <w:r w:rsidR="00673B69" w:rsidRPr="00433A7A">
        <w:rPr>
          <w:b/>
          <w:bCs/>
          <w:i/>
          <w:iCs/>
          <w:sz w:val="22"/>
          <w:szCs w:val="22"/>
        </w:rPr>
        <w:t> </w:t>
      </w:r>
    </w:p>
    <w:p w14:paraId="4722BA93" w14:textId="63EFC5BF" w:rsidR="00433A7A" w:rsidRDefault="00433A7A" w:rsidP="00A946C0">
      <w:pPr>
        <w:pStyle w:val="Comments"/>
        <w:snapToGrid w:val="0"/>
        <w:spacing w:before="120" w:after="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 xml:space="preserve">As </w:t>
      </w:r>
      <w:r w:rsidR="00290E39">
        <w:rPr>
          <w:rFonts w:ascii="Times New Roman" w:eastAsia="SimSun" w:hAnsi="Times New Roman"/>
          <w:i w:val="0"/>
          <w:noProof w:val="0"/>
          <w:color w:val="000000"/>
          <w:sz w:val="22"/>
          <w:szCs w:val="22"/>
          <w:lang w:val="en-US" w:eastAsia="ja-JP"/>
        </w:rPr>
        <w:t>agreed,</w:t>
      </w:r>
      <w:r>
        <w:rPr>
          <w:rFonts w:ascii="Times New Roman" w:eastAsia="SimSun" w:hAnsi="Times New Roman"/>
          <w:i w:val="0"/>
          <w:noProof w:val="0"/>
          <w:color w:val="000000"/>
          <w:sz w:val="22"/>
          <w:szCs w:val="22"/>
          <w:lang w:val="en-US" w:eastAsia="ja-JP"/>
        </w:rPr>
        <w:t xml:space="preserve"> that the PHR calculation should include the PL offset value if configured or indicated. The equation of PHR is specified in 38.213, so it’s suitable for capturing this agreement.</w:t>
      </w:r>
    </w:p>
    <w:p w14:paraId="6FE1FC03" w14:textId="50D2CFFA" w:rsidR="00433A7A" w:rsidRDefault="00433A7A" w:rsidP="00433A7A">
      <w:pPr>
        <w:snapToGrid w:val="0"/>
        <w:spacing w:after="120"/>
        <w:rPr>
          <w:i/>
          <w:sz w:val="22"/>
          <w:szCs w:val="22"/>
        </w:rPr>
      </w:pPr>
      <w:r>
        <w:rPr>
          <w:b/>
          <w:bCs/>
          <w:i/>
          <w:iCs/>
          <w:sz w:val="22"/>
          <w:szCs w:val="22"/>
        </w:rPr>
        <w:t xml:space="preserve">Observation </w:t>
      </w:r>
      <w:r w:rsidRPr="00433A7A">
        <w:rPr>
          <w:b/>
          <w:bCs/>
          <w:i/>
          <w:iCs/>
          <w:sz w:val="22"/>
          <w:szCs w:val="22"/>
        </w:rPr>
        <w:t>1. </w:t>
      </w:r>
      <w:r>
        <w:rPr>
          <w:b/>
          <w:bCs/>
          <w:i/>
          <w:iCs/>
          <w:sz w:val="22"/>
          <w:szCs w:val="22"/>
          <w:lang w:val="en-GB"/>
        </w:rPr>
        <w:t>TS 38.213 is suitable for capturing that PHR calculation includes the PL offset, if configured by RRC or indicated by MAC CE.</w:t>
      </w:r>
    </w:p>
    <w:p w14:paraId="1A5391FF" w14:textId="64203550" w:rsidR="00C167DD" w:rsidRPr="00C472AB" w:rsidRDefault="00117135" w:rsidP="00C472AB">
      <w:pPr>
        <w:pStyle w:val="Heading2"/>
      </w:pPr>
      <w:r w:rsidRPr="00C472AB">
        <w:t>Two TAs</w:t>
      </w:r>
    </w:p>
    <w:p w14:paraId="66C0E404" w14:textId="404E0C72" w:rsidR="001A419C" w:rsidRDefault="001A419C"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 xml:space="preserve">As shown in Figure 1, a UE may have two TAs where one TA </w:t>
      </w:r>
      <w:r w:rsidR="00A44118">
        <w:rPr>
          <w:rFonts w:ascii="Times New Roman" w:eastAsia="Times New Roman" w:hAnsi="Times New Roman"/>
          <w:i w:val="0"/>
          <w:noProof w:val="0"/>
          <w:color w:val="000000"/>
          <w:sz w:val="22"/>
          <w:szCs w:val="22"/>
          <w:lang w:val="en-US" w:eastAsia="en-US"/>
        </w:rPr>
        <w:t xml:space="preserve">(e.g., TA1) </w:t>
      </w:r>
      <w:r>
        <w:rPr>
          <w:rFonts w:ascii="Times New Roman" w:eastAsia="Times New Roman" w:hAnsi="Times New Roman"/>
          <w:i w:val="0"/>
          <w:noProof w:val="0"/>
          <w:color w:val="000000"/>
          <w:sz w:val="22"/>
          <w:szCs w:val="22"/>
          <w:lang w:val="en-US" w:eastAsia="en-US"/>
        </w:rPr>
        <w:t xml:space="preserve">is for the </w:t>
      </w:r>
      <w:r w:rsidR="00A44118">
        <w:rPr>
          <w:rFonts w:ascii="Times New Roman" w:eastAsia="Times New Roman" w:hAnsi="Times New Roman"/>
          <w:i w:val="0"/>
          <w:noProof w:val="0"/>
          <w:color w:val="000000"/>
          <w:sz w:val="22"/>
          <w:szCs w:val="22"/>
          <w:lang w:val="en-US" w:eastAsia="en-US"/>
        </w:rPr>
        <w:t>uplink</w:t>
      </w:r>
      <w:r>
        <w:rPr>
          <w:rFonts w:ascii="Times New Roman" w:eastAsia="Times New Roman" w:hAnsi="Times New Roman"/>
          <w:i w:val="0"/>
          <w:noProof w:val="0"/>
          <w:color w:val="000000"/>
          <w:sz w:val="22"/>
          <w:szCs w:val="22"/>
          <w:lang w:val="en-US" w:eastAsia="en-US"/>
        </w:rPr>
        <w:t xml:space="preserve"> transmission to </w:t>
      </w:r>
      <w:r w:rsidR="00E95FA8">
        <w:rPr>
          <w:rFonts w:ascii="Times New Roman" w:eastAsia="Times New Roman" w:hAnsi="Times New Roman"/>
          <w:i w:val="0"/>
          <w:noProof w:val="0"/>
          <w:color w:val="000000"/>
          <w:sz w:val="22"/>
          <w:szCs w:val="22"/>
          <w:lang w:val="en-US" w:eastAsia="en-US"/>
        </w:rPr>
        <w:t xml:space="preserve">DL </w:t>
      </w:r>
      <w:r>
        <w:rPr>
          <w:rFonts w:ascii="Times New Roman" w:eastAsia="Times New Roman" w:hAnsi="Times New Roman"/>
          <w:i w:val="0"/>
          <w:noProof w:val="0"/>
          <w:color w:val="000000"/>
          <w:sz w:val="22"/>
          <w:szCs w:val="22"/>
          <w:lang w:val="en-US" w:eastAsia="en-US"/>
        </w:rPr>
        <w:t xml:space="preserve">sTRP and the other TA </w:t>
      </w:r>
      <w:r w:rsidR="00A44118">
        <w:rPr>
          <w:rFonts w:ascii="Times New Roman" w:eastAsia="Times New Roman" w:hAnsi="Times New Roman"/>
          <w:i w:val="0"/>
          <w:noProof w:val="0"/>
          <w:color w:val="000000"/>
          <w:sz w:val="22"/>
          <w:szCs w:val="22"/>
          <w:lang w:val="en-US" w:eastAsia="en-US"/>
        </w:rPr>
        <w:t xml:space="preserve">(e.g., TA2) </w:t>
      </w:r>
      <w:r>
        <w:rPr>
          <w:rFonts w:ascii="Times New Roman" w:eastAsia="Times New Roman" w:hAnsi="Times New Roman"/>
          <w:i w:val="0"/>
          <w:noProof w:val="0"/>
          <w:color w:val="000000"/>
          <w:sz w:val="22"/>
          <w:szCs w:val="22"/>
          <w:lang w:val="en-US" w:eastAsia="en-US"/>
        </w:rPr>
        <w:t xml:space="preserve">is for </w:t>
      </w:r>
      <w:r w:rsidR="00A44118">
        <w:rPr>
          <w:rFonts w:ascii="Times New Roman" w:eastAsia="Times New Roman" w:hAnsi="Times New Roman"/>
          <w:i w:val="0"/>
          <w:noProof w:val="0"/>
          <w:color w:val="000000"/>
          <w:sz w:val="22"/>
          <w:szCs w:val="22"/>
          <w:lang w:val="en-US" w:eastAsia="en-US"/>
        </w:rPr>
        <w:t xml:space="preserve">the </w:t>
      </w:r>
      <w:r>
        <w:rPr>
          <w:rFonts w:ascii="Times New Roman" w:eastAsia="Times New Roman" w:hAnsi="Times New Roman"/>
          <w:i w:val="0"/>
          <w:noProof w:val="0"/>
          <w:color w:val="000000"/>
          <w:sz w:val="22"/>
          <w:szCs w:val="22"/>
          <w:lang w:val="en-US" w:eastAsia="en-US"/>
        </w:rPr>
        <w:t xml:space="preserve">uplink </w:t>
      </w:r>
      <w:r w:rsidR="00A44118">
        <w:rPr>
          <w:rFonts w:ascii="Times New Roman" w:eastAsia="Times New Roman" w:hAnsi="Times New Roman"/>
          <w:i w:val="0"/>
          <w:noProof w:val="0"/>
          <w:color w:val="000000"/>
          <w:sz w:val="22"/>
          <w:szCs w:val="22"/>
          <w:lang w:val="en-US" w:eastAsia="en-US"/>
        </w:rPr>
        <w:t xml:space="preserve">transmission to </w:t>
      </w:r>
      <w:r w:rsidR="00E95FA8">
        <w:rPr>
          <w:rFonts w:ascii="Times New Roman" w:eastAsia="Times New Roman" w:hAnsi="Times New Roman"/>
          <w:i w:val="0"/>
          <w:noProof w:val="0"/>
          <w:color w:val="000000"/>
          <w:sz w:val="22"/>
          <w:szCs w:val="22"/>
          <w:lang w:val="en-US" w:eastAsia="en-US"/>
        </w:rPr>
        <w:t xml:space="preserve">UL </w:t>
      </w:r>
      <w:r w:rsidR="00A44118">
        <w:rPr>
          <w:rFonts w:ascii="Times New Roman" w:eastAsia="Times New Roman" w:hAnsi="Times New Roman"/>
          <w:i w:val="0"/>
          <w:noProof w:val="0"/>
          <w:color w:val="000000"/>
          <w:sz w:val="22"/>
          <w:szCs w:val="22"/>
          <w:lang w:val="en-US" w:eastAsia="en-US"/>
        </w:rPr>
        <w:t>mTRP.</w:t>
      </w:r>
    </w:p>
    <w:p w14:paraId="22C22869" w14:textId="77777777" w:rsidR="00C472AB" w:rsidRDefault="00C472AB" w:rsidP="00984D5D">
      <w:pPr>
        <w:pStyle w:val="Comments"/>
        <w:spacing w:before="0" w:after="120"/>
        <w:rPr>
          <w:rFonts w:ascii="Times New Roman" w:eastAsia="Times New Roman" w:hAnsi="Times New Roman"/>
          <w:i w:val="0"/>
          <w:noProof w:val="0"/>
          <w:color w:val="000000"/>
          <w:sz w:val="22"/>
          <w:szCs w:val="22"/>
          <w:lang w:val="en-US" w:eastAsia="en-US"/>
        </w:rPr>
      </w:pPr>
    </w:p>
    <w:p w14:paraId="58EF0056" w14:textId="3A70B09B" w:rsidR="001A419C" w:rsidRDefault="00A44118" w:rsidP="001A419C">
      <w:pPr>
        <w:pStyle w:val="Comments"/>
        <w:spacing w:before="0" w:after="120"/>
        <w:jc w:val="center"/>
      </w:pPr>
      <w:r>
        <w:object w:dxaOrig="10035" w:dyaOrig="6346" w14:anchorId="00F7A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205.5pt" o:ole="">
            <v:imagedata r:id="rId8" o:title=""/>
          </v:shape>
          <o:OLEObject Type="Embed" ProgID="Visio.Drawing.15" ShapeID="_x0000_i1025" DrawAspect="Content" ObjectID="_1804630213" r:id="rId9"/>
        </w:object>
      </w:r>
    </w:p>
    <w:p w14:paraId="29DA9EAE" w14:textId="77777777" w:rsidR="00C472AB" w:rsidRDefault="00C472AB" w:rsidP="001A419C">
      <w:pPr>
        <w:pStyle w:val="Comments"/>
        <w:spacing w:before="0" w:after="120"/>
        <w:jc w:val="center"/>
        <w:rPr>
          <w:rFonts w:ascii="Times New Roman" w:eastAsia="Times New Roman" w:hAnsi="Times New Roman"/>
          <w:i w:val="0"/>
          <w:noProof w:val="0"/>
          <w:color w:val="000000"/>
          <w:sz w:val="22"/>
          <w:szCs w:val="22"/>
          <w:lang w:val="en-US" w:eastAsia="en-US"/>
        </w:rPr>
      </w:pPr>
    </w:p>
    <w:p w14:paraId="5170E1D8" w14:textId="3E6D18EC" w:rsidR="00A44118" w:rsidRPr="00A44118" w:rsidRDefault="00A44118" w:rsidP="00A44118">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Two TAs for </w:t>
      </w:r>
      <w:r w:rsidRPr="00A44118">
        <w:t>asymmetric DL sTRP and UL mTRP</w:t>
      </w:r>
    </w:p>
    <w:p w14:paraId="5B36FF78" w14:textId="77777777" w:rsidR="00A44118" w:rsidRDefault="00A44118" w:rsidP="00984D5D">
      <w:pPr>
        <w:pStyle w:val="Comments"/>
        <w:spacing w:before="0" w:after="120"/>
        <w:rPr>
          <w:rFonts w:ascii="Times New Roman" w:eastAsia="Times New Roman" w:hAnsi="Times New Roman"/>
          <w:i w:val="0"/>
          <w:noProof w:val="0"/>
          <w:color w:val="000000"/>
          <w:sz w:val="22"/>
          <w:szCs w:val="22"/>
          <w:lang w:val="en-US" w:eastAsia="en-US"/>
        </w:rPr>
      </w:pPr>
    </w:p>
    <w:p w14:paraId="06307099" w14:textId="6DB0D412" w:rsidR="00117135" w:rsidRDefault="00117135" w:rsidP="00984D5D">
      <w:pPr>
        <w:pStyle w:val="Comments"/>
        <w:spacing w:before="0" w:after="120"/>
        <w:rPr>
          <w:rFonts w:ascii="Times New Roman" w:eastAsia="Times New Roman" w:hAnsi="Times New Roman"/>
          <w:i w:val="0"/>
          <w:noProof w:val="0"/>
          <w:color w:val="000000"/>
          <w:sz w:val="22"/>
          <w:szCs w:val="22"/>
          <w:lang w:val="en-US" w:eastAsia="en-US"/>
        </w:rPr>
      </w:pPr>
      <w:r>
        <w:rPr>
          <w:rFonts w:ascii="Times New Roman" w:eastAsia="Times New Roman" w:hAnsi="Times New Roman"/>
          <w:i w:val="0"/>
          <w:noProof w:val="0"/>
          <w:color w:val="000000"/>
          <w:sz w:val="22"/>
          <w:szCs w:val="22"/>
          <w:lang w:val="en-US" w:eastAsia="en-US"/>
        </w:rPr>
        <w:t>At RAN1 #118bis, the following agreements were made for 2TA</w:t>
      </w:r>
      <w:r w:rsidR="00E14BCF">
        <w:rPr>
          <w:rFonts w:ascii="Times New Roman" w:eastAsia="Times New Roman" w:hAnsi="Times New Roman"/>
          <w:i w:val="0"/>
          <w:noProof w:val="0"/>
          <w:color w:val="000000"/>
          <w:sz w:val="22"/>
          <w:szCs w:val="22"/>
          <w:lang w:val="en-US" w:eastAsia="en-US"/>
        </w:rPr>
        <w:t xml:space="preserve"> [</w:t>
      </w:r>
      <w:r w:rsidR="00A946C0">
        <w:rPr>
          <w:rFonts w:ascii="Times New Roman" w:eastAsia="Times New Roman" w:hAnsi="Times New Roman"/>
          <w:i w:val="0"/>
          <w:noProof w:val="0"/>
          <w:color w:val="000000"/>
          <w:sz w:val="22"/>
          <w:szCs w:val="22"/>
          <w:lang w:val="en-US" w:eastAsia="en-US"/>
        </w:rPr>
        <w:t>2</w:t>
      </w:r>
      <w:r w:rsidR="00E14BCF">
        <w:rPr>
          <w:rFonts w:ascii="Times New Roman" w:eastAsia="Times New Roman" w:hAnsi="Times New Roman"/>
          <w:i w:val="0"/>
          <w:noProof w:val="0"/>
          <w:color w:val="000000"/>
          <w:sz w:val="22"/>
          <w:szCs w:val="22"/>
          <w:lang w:val="en-US" w:eastAsia="en-US"/>
        </w:rPr>
        <w:t>]</w:t>
      </w:r>
      <w:r>
        <w:rPr>
          <w:rFonts w:ascii="Times New Roman" w:eastAsia="Times New Roman" w:hAnsi="Times New Roman"/>
          <w:i w:val="0"/>
          <w:noProof w:val="0"/>
          <w:color w:val="000000"/>
          <w:sz w:val="22"/>
          <w:szCs w:val="22"/>
          <w:lang w:val="en-US" w:eastAsia="en-US"/>
        </w:rPr>
        <w:t>.</w:t>
      </w:r>
    </w:p>
    <w:tbl>
      <w:tblPr>
        <w:tblW w:w="88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117135" w14:paraId="6B38CF41" w14:textId="77777777" w:rsidTr="00FB18F4">
        <w:trPr>
          <w:trHeight w:val="5354"/>
        </w:trPr>
        <w:tc>
          <w:tcPr>
            <w:tcW w:w="8820" w:type="dxa"/>
          </w:tcPr>
          <w:p w14:paraId="4CE56D11" w14:textId="77777777" w:rsidR="00117135" w:rsidRPr="00117135" w:rsidRDefault="00117135" w:rsidP="00117135">
            <w:pPr>
              <w:pStyle w:val="Comments"/>
              <w:spacing w:before="120" w:after="120"/>
              <w:ind w:left="72"/>
              <w:rPr>
                <w:rFonts w:ascii="Times New Roman" w:eastAsia="Times New Roman" w:hAnsi="Times New Roman"/>
                <w:b/>
                <w:bCs/>
                <w:iCs/>
                <w:noProof w:val="0"/>
                <w:color w:val="000000"/>
                <w:sz w:val="22"/>
                <w:szCs w:val="22"/>
                <w:lang w:val="en-US" w:eastAsia="en-US"/>
              </w:rPr>
            </w:pPr>
            <w:r w:rsidRPr="00117135">
              <w:rPr>
                <w:rFonts w:ascii="Times New Roman" w:eastAsia="Times New Roman" w:hAnsi="Times New Roman"/>
                <w:b/>
                <w:bCs/>
                <w:iCs/>
                <w:noProof w:val="0"/>
                <w:color w:val="000000"/>
                <w:sz w:val="22"/>
                <w:szCs w:val="22"/>
                <w:highlight w:val="green"/>
                <w:lang w:val="en-US" w:eastAsia="en-US"/>
              </w:rPr>
              <w:lastRenderedPageBreak/>
              <w:t>Agreement</w:t>
            </w:r>
            <w:r w:rsidRPr="00117135">
              <w:rPr>
                <w:rFonts w:ascii="Times New Roman" w:eastAsia="Times New Roman" w:hAnsi="Times New Roman"/>
                <w:b/>
                <w:bCs/>
                <w:iCs/>
                <w:noProof w:val="0"/>
                <w:color w:val="000000"/>
                <w:sz w:val="22"/>
                <w:szCs w:val="22"/>
                <w:lang w:val="en-US" w:eastAsia="en-US"/>
              </w:rPr>
              <w:t xml:space="preserve"> </w:t>
            </w:r>
          </w:p>
          <w:p w14:paraId="7D73D743" w14:textId="037F7CDA" w:rsidR="00117135" w:rsidRPr="00117135" w:rsidRDefault="00117135" w:rsidP="00117135">
            <w:pPr>
              <w:pStyle w:val="Comments"/>
              <w:spacing w:before="0" w:after="120"/>
              <w:ind w:left="75"/>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Support 2TA for the asymmetric DL sTRP/UL mTRP deployment scenarios:</w:t>
            </w:r>
          </w:p>
          <w:p w14:paraId="60161FD9" w14:textId="62ED91A6" w:rsidR="00117135" w:rsidRPr="00117135" w:rsidRDefault="00117135" w:rsidP="00117135">
            <w:pPr>
              <w:pStyle w:val="Comments"/>
              <w:numPr>
                <w:ilvl w:val="0"/>
                <w:numId w:val="22"/>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Remove the restriction that coresetPoolIndex needs to be configured for the 2TA feature.</w:t>
            </w:r>
          </w:p>
          <w:p w14:paraId="4BD0A112" w14:textId="55F30EB1" w:rsidR="00117135" w:rsidRPr="00117135" w:rsidRDefault="00117135" w:rsidP="00117135">
            <w:pPr>
              <w:pStyle w:val="Comments"/>
              <w:numPr>
                <w:ilvl w:val="0"/>
                <w:numId w:val="22"/>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One downlink reference timing is supported and applied to both TAGs.</w:t>
            </w:r>
          </w:p>
          <w:p w14:paraId="1DC01631" w14:textId="6A1D0680" w:rsidR="00117135" w:rsidRPr="00117135" w:rsidRDefault="00117135" w:rsidP="00117135">
            <w:pPr>
              <w:pStyle w:val="Comments"/>
              <w:numPr>
                <w:ilvl w:val="0"/>
                <w:numId w:val="21"/>
              </w:numPr>
              <w:spacing w:before="0" w:after="120"/>
              <w:ind w:left="1064"/>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(FFS) Note: UE autonomous TA adjustment is only applicable to the first TAG</w:t>
            </w:r>
          </w:p>
          <w:p w14:paraId="6D2029CB" w14:textId="3F94CBA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One single n-TimingAdvanceoffset is configured and applied to both TAGs.</w:t>
            </w:r>
          </w:p>
          <w:p w14:paraId="05F04257" w14:textId="45D71A0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Any of the TCI states can be associated with any one of the two TAGs.</w:t>
            </w:r>
          </w:p>
          <w:p w14:paraId="6D2DC52A" w14:textId="7C3E5095"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 xml:space="preserve">The RAR carrying TA adjustment for those 2 TAGs is reused for Rel-19 2TA </w:t>
            </w:r>
          </w:p>
          <w:p w14:paraId="0FF1D9FE" w14:textId="7180F85A"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The MAC CE based TA adjustment for 2 TAGs is reused for Rel-19 2TA.</w:t>
            </w:r>
          </w:p>
          <w:p w14:paraId="4C4490F5" w14:textId="3B134108" w:rsidR="00117135" w:rsidRPr="00117135" w:rsidRDefault="00117135" w:rsidP="00117135">
            <w:pPr>
              <w:pStyle w:val="Comments"/>
              <w:numPr>
                <w:ilvl w:val="0"/>
                <w:numId w:val="23"/>
              </w:numPr>
              <w:spacing w:before="0" w:after="120"/>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Introduce the optional UE capability of “Overlapping UL transmission reduction” for Rel-19 2TA</w:t>
            </w:r>
          </w:p>
          <w:p w14:paraId="7D79DCDE" w14:textId="076C9D91" w:rsidR="00117135" w:rsidRPr="00117135" w:rsidRDefault="00117135" w:rsidP="00117135">
            <w:pPr>
              <w:pStyle w:val="Comments"/>
              <w:numPr>
                <w:ilvl w:val="0"/>
                <w:numId w:val="21"/>
              </w:numPr>
              <w:spacing w:before="0" w:after="120"/>
              <w:ind w:left="1064"/>
              <w:rPr>
                <w:rFonts w:ascii="Times New Roman" w:eastAsia="Times New Roman" w:hAnsi="Times New Roman"/>
                <w:iCs/>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If UE does not report this UE capability, UE does not expect two UL transmissions associated with different TAGs are overlapped.</w:t>
            </w:r>
          </w:p>
          <w:p w14:paraId="32F7E5D4" w14:textId="4F519A5E" w:rsidR="00117135" w:rsidRDefault="00117135" w:rsidP="00117135">
            <w:pPr>
              <w:pStyle w:val="Comments"/>
              <w:numPr>
                <w:ilvl w:val="0"/>
                <w:numId w:val="24"/>
              </w:numPr>
              <w:spacing w:before="0" w:after="120"/>
              <w:rPr>
                <w:rFonts w:ascii="Times New Roman" w:eastAsia="Times New Roman" w:hAnsi="Times New Roman"/>
                <w:i w:val="0"/>
                <w:noProof w:val="0"/>
                <w:color w:val="000000"/>
                <w:sz w:val="22"/>
                <w:szCs w:val="22"/>
                <w:lang w:val="en-US" w:eastAsia="en-US"/>
              </w:rPr>
            </w:pPr>
            <w:r w:rsidRPr="00117135">
              <w:rPr>
                <w:rFonts w:ascii="Times New Roman" w:eastAsia="Times New Roman" w:hAnsi="Times New Roman"/>
                <w:iCs/>
                <w:noProof w:val="0"/>
                <w:color w:val="000000"/>
                <w:sz w:val="22"/>
                <w:szCs w:val="22"/>
                <w:lang w:val="en-US" w:eastAsia="en-US"/>
              </w:rPr>
              <w:t>FFS: UE does not expect that in intra-slot TDM PUSCH type-B repetition transmission, two consecutive repetitions associated with different TAGs are overlapped.</w:t>
            </w:r>
          </w:p>
        </w:tc>
      </w:tr>
    </w:tbl>
    <w:p w14:paraId="0FEBE998" w14:textId="77777777" w:rsidR="00117135" w:rsidRDefault="00117135" w:rsidP="00117135">
      <w:pPr>
        <w:pStyle w:val="Comments"/>
        <w:spacing w:before="0" w:after="120"/>
        <w:rPr>
          <w:rFonts w:ascii="Times New Roman" w:eastAsia="Times New Roman" w:hAnsi="Times New Roman"/>
          <w:i w:val="0"/>
          <w:noProof w:val="0"/>
          <w:color w:val="000000"/>
          <w:sz w:val="22"/>
          <w:szCs w:val="22"/>
          <w:lang w:val="en-US" w:eastAsia="en-US"/>
        </w:rPr>
      </w:pPr>
    </w:p>
    <w:p w14:paraId="1CC960CE" w14:textId="5D18E618" w:rsidR="007C3CAC" w:rsidRDefault="007C3CAC" w:rsidP="00EB3868">
      <w:pPr>
        <w:pStyle w:val="Comments"/>
        <w:snapToGrid w:val="0"/>
        <w:spacing w:before="0" w:after="240"/>
        <w:rPr>
          <w:rFonts w:ascii="Times New Roman" w:eastAsia="SimSun" w:hAnsi="Times New Roman"/>
          <w:b/>
          <w:bCs/>
          <w:iCs/>
          <w:noProof w:val="0"/>
          <w:color w:val="000000"/>
          <w:sz w:val="22"/>
          <w:szCs w:val="22"/>
          <w:lang w:val="en-US" w:eastAsia="ja-JP"/>
        </w:rPr>
      </w:pPr>
      <w:r w:rsidRPr="007C3CAC">
        <w:rPr>
          <w:rFonts w:ascii="Times New Roman" w:eastAsia="SimSun" w:hAnsi="Times New Roman"/>
          <w:b/>
          <w:bCs/>
          <w:iCs/>
          <w:noProof w:val="0"/>
          <w:color w:val="000000"/>
          <w:sz w:val="22"/>
          <w:szCs w:val="22"/>
          <w:lang w:val="en-US" w:eastAsia="ja-JP"/>
        </w:rPr>
        <w:t xml:space="preserve">Observation </w:t>
      </w:r>
      <w:r w:rsidR="00290E39">
        <w:rPr>
          <w:rFonts w:ascii="Times New Roman" w:eastAsia="SimSun" w:hAnsi="Times New Roman"/>
          <w:b/>
          <w:bCs/>
          <w:iCs/>
          <w:noProof w:val="0"/>
          <w:color w:val="000000"/>
          <w:sz w:val="22"/>
          <w:szCs w:val="22"/>
          <w:lang w:val="en-US" w:eastAsia="ja-JP"/>
        </w:rPr>
        <w:t>2.</w:t>
      </w:r>
      <w:r w:rsidRPr="007C3CAC">
        <w:rPr>
          <w:rFonts w:ascii="Times New Roman" w:eastAsia="SimSun" w:hAnsi="Times New Roman"/>
          <w:b/>
          <w:bCs/>
          <w:iCs/>
          <w:noProof w:val="0"/>
          <w:color w:val="000000"/>
          <w:sz w:val="22"/>
          <w:szCs w:val="22"/>
          <w:lang w:val="en-US" w:eastAsia="ja-JP"/>
        </w:rPr>
        <w:t xml:space="preserve"> </w:t>
      </w:r>
      <w:r w:rsidR="00A44118" w:rsidRPr="007C3CAC">
        <w:rPr>
          <w:rFonts w:ascii="Times New Roman" w:eastAsia="SimSun" w:hAnsi="Times New Roman"/>
          <w:b/>
          <w:bCs/>
          <w:iCs/>
          <w:noProof w:val="0"/>
          <w:color w:val="000000"/>
          <w:sz w:val="22"/>
          <w:szCs w:val="22"/>
          <w:lang w:val="en-US" w:eastAsia="ja-JP"/>
        </w:rPr>
        <w:t>RAN1’s agreements have outlined the basics of two-TA design considerations</w:t>
      </w:r>
      <w:r w:rsidR="00EB3868">
        <w:rPr>
          <w:rFonts w:ascii="Times New Roman" w:eastAsia="SimSun" w:hAnsi="Times New Roman"/>
          <w:b/>
          <w:bCs/>
          <w:iCs/>
          <w:noProof w:val="0"/>
          <w:color w:val="000000"/>
          <w:sz w:val="22"/>
          <w:szCs w:val="22"/>
          <w:lang w:val="en-US" w:eastAsia="ja-JP"/>
        </w:rPr>
        <w:t xml:space="preserve"> with one downlink reference</w:t>
      </w:r>
      <w:r w:rsidR="00A44118" w:rsidRPr="007C3CAC">
        <w:rPr>
          <w:rFonts w:ascii="Times New Roman" w:eastAsia="SimSun" w:hAnsi="Times New Roman"/>
          <w:b/>
          <w:bCs/>
          <w:iCs/>
          <w:noProof w:val="0"/>
          <w:color w:val="000000"/>
          <w:sz w:val="22"/>
          <w:szCs w:val="22"/>
          <w:lang w:val="en-US" w:eastAsia="ja-JP"/>
        </w:rPr>
        <w:t xml:space="preserve">. </w:t>
      </w:r>
    </w:p>
    <w:p w14:paraId="25099C99" w14:textId="060AF311" w:rsidR="00332237" w:rsidRPr="00EB3868" w:rsidRDefault="00EB3868" w:rsidP="00E95FA8">
      <w:pPr>
        <w:pStyle w:val="Comments"/>
        <w:spacing w:before="0" w:after="120"/>
        <w:rPr>
          <w:rFonts w:ascii="Times New Roman" w:eastAsia="SimSun" w:hAnsi="Times New Roman"/>
          <w:i w:val="0"/>
          <w:noProof w:val="0"/>
          <w:color w:val="000000"/>
          <w:sz w:val="22"/>
          <w:szCs w:val="22"/>
          <w:lang w:val="en-US" w:eastAsia="ja-JP"/>
        </w:rPr>
      </w:pPr>
      <w:r w:rsidRPr="00EB3868">
        <w:rPr>
          <w:rFonts w:ascii="Times New Roman" w:eastAsia="SimSun" w:hAnsi="Times New Roman"/>
          <w:i w:val="0"/>
          <w:noProof w:val="0"/>
          <w:color w:val="000000"/>
          <w:sz w:val="22"/>
          <w:szCs w:val="22"/>
          <w:lang w:val="en-US" w:eastAsia="ja-JP"/>
        </w:rPr>
        <w:t>Additionally, at RAN1 #119, the following agreement were made for ULmTRP [</w:t>
      </w:r>
      <w:r w:rsidR="00A946C0">
        <w:rPr>
          <w:rFonts w:ascii="Times New Roman" w:eastAsia="SimSun" w:hAnsi="Times New Roman"/>
          <w:i w:val="0"/>
          <w:noProof w:val="0"/>
          <w:color w:val="000000"/>
          <w:sz w:val="22"/>
          <w:szCs w:val="22"/>
          <w:lang w:val="en-US" w:eastAsia="ja-JP"/>
        </w:rPr>
        <w:t>3</w:t>
      </w:r>
      <w:r w:rsidRPr="00EB3868">
        <w:rPr>
          <w:rFonts w:ascii="Times New Roman" w:eastAsia="SimSun" w:hAnsi="Times New Roman"/>
          <w:i w:val="0"/>
          <w:noProof w:val="0"/>
          <w:color w:val="000000"/>
          <w:sz w:val="22"/>
          <w:szCs w:val="22"/>
          <w:lang w:val="en-US" w:eastAsia="ja-JP"/>
        </w:rPr>
        <w:t>]</w:t>
      </w:r>
      <w:r w:rsidR="00A946C0">
        <w:rPr>
          <w:rFonts w:ascii="Times New Roman" w:eastAsia="SimSun" w:hAnsi="Times New Roman"/>
          <w:i w:val="0"/>
          <w:noProof w:val="0"/>
          <w:color w:val="000000"/>
          <w:sz w:val="22"/>
          <w:szCs w:val="22"/>
          <w:lang w:val="en-US" w:eastAsia="ja-JP"/>
        </w:rPr>
        <w:t>.</w:t>
      </w: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EB3868" w14:paraId="0D8D8922" w14:textId="77777777" w:rsidTr="00EB3868">
        <w:trPr>
          <w:trHeight w:val="1395"/>
        </w:trPr>
        <w:tc>
          <w:tcPr>
            <w:tcW w:w="8730" w:type="dxa"/>
          </w:tcPr>
          <w:p w14:paraId="09D29E65" w14:textId="77777777" w:rsidR="00EB3868" w:rsidRPr="00290E39" w:rsidRDefault="00EB3868" w:rsidP="00EB3868">
            <w:pPr>
              <w:shd w:val="clear" w:color="auto" w:fill="FFFFFF"/>
              <w:snapToGrid w:val="0"/>
              <w:ind w:left="120"/>
              <w:rPr>
                <w:i/>
                <w:sz w:val="22"/>
                <w:szCs w:val="22"/>
              </w:rPr>
            </w:pPr>
            <w:r w:rsidRPr="00290E39">
              <w:rPr>
                <w:b/>
                <w:bCs/>
                <w:i/>
                <w:sz w:val="22"/>
                <w:szCs w:val="22"/>
                <w:highlight w:val="green"/>
              </w:rPr>
              <w:t>Agreement</w:t>
            </w:r>
          </w:p>
          <w:p w14:paraId="70132F47" w14:textId="77777777" w:rsidR="00EB3868" w:rsidRPr="00290E39" w:rsidRDefault="00EB3868" w:rsidP="00EB3868">
            <w:pPr>
              <w:ind w:left="120"/>
              <w:rPr>
                <w:i/>
                <w:sz w:val="22"/>
                <w:szCs w:val="22"/>
                <w:lang w:eastAsia="zh-CN"/>
              </w:rPr>
            </w:pPr>
            <w:r w:rsidRPr="00290E39">
              <w:rPr>
                <w:i/>
                <w:sz w:val="22"/>
                <w:szCs w:val="22"/>
                <w:lang w:eastAsia="zh-CN"/>
              </w:rPr>
              <w:t xml:space="preserve">The answer to the </w:t>
            </w:r>
            <w:r w:rsidRPr="00290E39">
              <w:rPr>
                <w:b/>
                <w:bCs/>
                <w:i/>
                <w:sz w:val="22"/>
                <w:szCs w:val="22"/>
                <w:lang w:eastAsia="zh-CN"/>
              </w:rPr>
              <w:t>Question 1</w:t>
            </w:r>
            <w:r w:rsidRPr="00290E39">
              <w:rPr>
                <w:i/>
                <w:sz w:val="22"/>
                <w:szCs w:val="22"/>
                <w:lang w:eastAsia="zh-CN"/>
              </w:rPr>
              <w:t xml:space="preserve"> in LS R1-2409353 is:</w:t>
            </w:r>
          </w:p>
          <w:p w14:paraId="1007928B" w14:textId="2C206498" w:rsidR="00EB3868" w:rsidRDefault="00EB3868" w:rsidP="00EB3868">
            <w:pPr>
              <w:shd w:val="clear" w:color="auto" w:fill="FFFFFF"/>
              <w:snapToGrid w:val="0"/>
              <w:ind w:left="120"/>
              <w:rPr>
                <w:b/>
                <w:bCs/>
                <w:iCs/>
                <w:highlight w:val="green"/>
              </w:rPr>
            </w:pPr>
            <w:r w:rsidRPr="00290E39">
              <w:rPr>
                <w:i/>
                <w:sz w:val="22"/>
                <w:szCs w:val="22"/>
                <w:lang w:eastAsia="zh-CN"/>
              </w:rPr>
              <w:t xml:space="preserve">From the perspective of UE: if UE is </w:t>
            </w:r>
            <w:r w:rsidRPr="00290E39">
              <w:rPr>
                <w:b/>
                <w:bCs/>
                <w:i/>
                <w:sz w:val="22"/>
                <w:szCs w:val="22"/>
                <w:lang w:eastAsia="zh-CN"/>
              </w:rPr>
              <w:t>configured with PL offset</w:t>
            </w:r>
            <w:r w:rsidRPr="00290E39">
              <w:rPr>
                <w:i/>
                <w:sz w:val="22"/>
                <w:szCs w:val="22"/>
                <w:lang w:eastAsia="zh-CN"/>
              </w:rPr>
              <w:t xml:space="preserve"> in joint/UL TCI state(s), UE does </w:t>
            </w:r>
            <w:r w:rsidRPr="00290E39">
              <w:rPr>
                <w:i/>
                <w:color w:val="C00000"/>
                <w:sz w:val="22"/>
                <w:szCs w:val="22"/>
                <w:lang w:eastAsia="zh-CN"/>
              </w:rPr>
              <w:t xml:space="preserve">not </w:t>
            </w:r>
            <w:r w:rsidRPr="00290E39">
              <w:rPr>
                <w:i/>
                <w:sz w:val="22"/>
                <w:szCs w:val="22"/>
                <w:lang w:eastAsia="zh-CN"/>
              </w:rPr>
              <w:t xml:space="preserve">expect to </w:t>
            </w:r>
            <w:r w:rsidRPr="00290E39">
              <w:rPr>
                <w:i/>
                <w:sz w:val="22"/>
                <w:szCs w:val="22"/>
                <w:u w:val="single"/>
                <w:lang w:eastAsia="zh-CN"/>
              </w:rPr>
              <w:t>receive SSB from UL TRP(s),</w:t>
            </w:r>
            <w:r w:rsidRPr="00290E39">
              <w:rPr>
                <w:i/>
                <w:sz w:val="22"/>
                <w:szCs w:val="22"/>
                <w:lang w:eastAsia="zh-CN"/>
              </w:rPr>
              <w:t xml:space="preserve"> else, UE may expect to receive SSB from UL TRP(s).</w:t>
            </w:r>
          </w:p>
        </w:tc>
      </w:tr>
    </w:tbl>
    <w:p w14:paraId="6A3FED59" w14:textId="77777777" w:rsidR="00EB3868" w:rsidRDefault="00EB3868" w:rsidP="00E95FA8">
      <w:pPr>
        <w:pStyle w:val="Comments"/>
        <w:spacing w:before="0" w:after="120"/>
        <w:rPr>
          <w:rFonts w:ascii="Times New Roman" w:eastAsia="SimSun" w:hAnsi="Times New Roman"/>
          <w:b/>
          <w:bCs/>
          <w:iCs/>
          <w:noProof w:val="0"/>
          <w:color w:val="000000"/>
          <w:sz w:val="22"/>
          <w:szCs w:val="22"/>
          <w:lang w:val="en-US" w:eastAsia="ja-JP"/>
        </w:rPr>
      </w:pPr>
    </w:p>
    <w:p w14:paraId="0D0A2463" w14:textId="4001BB1B" w:rsidR="00EB3868" w:rsidRPr="003C151B" w:rsidRDefault="00EB3868" w:rsidP="00EB3868">
      <w:pPr>
        <w:pStyle w:val="Comments"/>
        <w:snapToGrid w:val="0"/>
        <w:spacing w:before="0" w:after="240"/>
        <w:rPr>
          <w:rFonts w:ascii="Times New Roman" w:eastAsia="SimSun" w:hAnsi="Times New Roman"/>
          <w:i w:val="0"/>
          <w:noProof w:val="0"/>
          <w:color w:val="000000"/>
          <w:sz w:val="22"/>
          <w:szCs w:val="22"/>
          <w:lang w:val="en-US" w:eastAsia="ja-JP"/>
        </w:rPr>
      </w:pPr>
      <w:r w:rsidRPr="003C151B">
        <w:rPr>
          <w:rFonts w:ascii="Times New Roman" w:eastAsia="SimSun" w:hAnsi="Times New Roman"/>
          <w:i w:val="0"/>
          <w:noProof w:val="0"/>
          <w:color w:val="000000"/>
          <w:sz w:val="22"/>
          <w:szCs w:val="22"/>
          <w:lang w:val="en-US" w:eastAsia="ja-JP"/>
        </w:rPr>
        <w:t>Based on the above agreement, an ULmTRP may support limited SSB transmissions on downlink if PL offset is not configured. In this case, each TA of the 2 T</w:t>
      </w:r>
      <w:r w:rsidR="003C151B">
        <w:rPr>
          <w:rFonts w:ascii="Times New Roman" w:eastAsia="SimSun" w:hAnsi="Times New Roman"/>
          <w:i w:val="0"/>
          <w:noProof w:val="0"/>
          <w:color w:val="000000"/>
          <w:sz w:val="22"/>
          <w:szCs w:val="22"/>
          <w:lang w:val="en-US" w:eastAsia="ja-JP"/>
        </w:rPr>
        <w:t>A</w:t>
      </w:r>
      <w:r w:rsidRPr="003C151B">
        <w:rPr>
          <w:rFonts w:ascii="Times New Roman" w:eastAsia="SimSun" w:hAnsi="Times New Roman"/>
          <w:i w:val="0"/>
          <w:noProof w:val="0"/>
          <w:color w:val="000000"/>
          <w:sz w:val="22"/>
          <w:szCs w:val="22"/>
          <w:lang w:val="en-US" w:eastAsia="ja-JP"/>
        </w:rPr>
        <w:t>s</w:t>
      </w:r>
      <w:r w:rsidR="003C151B" w:rsidRPr="003C151B">
        <w:rPr>
          <w:rFonts w:ascii="Times New Roman" w:eastAsia="SimSun" w:hAnsi="Times New Roman"/>
          <w:i w:val="0"/>
          <w:noProof w:val="0"/>
          <w:color w:val="000000"/>
          <w:sz w:val="22"/>
          <w:szCs w:val="22"/>
          <w:lang w:val="en-US" w:eastAsia="ja-JP"/>
        </w:rPr>
        <w:t xml:space="preserve"> may have its respective </w:t>
      </w:r>
      <w:r w:rsidR="003C151B">
        <w:rPr>
          <w:rFonts w:ascii="Times New Roman" w:eastAsia="SimSun" w:hAnsi="Times New Roman"/>
          <w:i w:val="0"/>
          <w:noProof w:val="0"/>
          <w:color w:val="000000"/>
          <w:sz w:val="22"/>
          <w:szCs w:val="22"/>
          <w:lang w:val="en-US" w:eastAsia="ja-JP"/>
        </w:rPr>
        <w:t>d</w:t>
      </w:r>
      <w:r w:rsidR="003C151B" w:rsidRPr="003C151B">
        <w:rPr>
          <w:rFonts w:ascii="Times New Roman" w:eastAsia="SimSun" w:hAnsi="Times New Roman"/>
          <w:i w:val="0"/>
          <w:noProof w:val="0"/>
          <w:color w:val="000000"/>
          <w:sz w:val="22"/>
          <w:szCs w:val="22"/>
          <w:lang w:val="en-US" w:eastAsia="ja-JP"/>
        </w:rPr>
        <w:t xml:space="preserve">ownlink reference, </w:t>
      </w:r>
      <w:proofErr w:type="gramStart"/>
      <w:r w:rsidR="003C151B" w:rsidRPr="003C151B">
        <w:rPr>
          <w:rFonts w:ascii="Times New Roman" w:eastAsia="SimSun" w:hAnsi="Times New Roman"/>
          <w:i w:val="0"/>
          <w:noProof w:val="0"/>
          <w:color w:val="000000"/>
          <w:sz w:val="22"/>
          <w:szCs w:val="22"/>
          <w:lang w:val="en-US" w:eastAsia="ja-JP"/>
        </w:rPr>
        <w:t>similar to</w:t>
      </w:r>
      <w:proofErr w:type="gramEnd"/>
      <w:r w:rsidR="003C151B" w:rsidRPr="003C151B">
        <w:rPr>
          <w:rFonts w:ascii="Times New Roman" w:eastAsia="SimSun" w:hAnsi="Times New Roman"/>
          <w:i w:val="0"/>
          <w:noProof w:val="0"/>
          <w:color w:val="000000"/>
          <w:sz w:val="22"/>
          <w:szCs w:val="22"/>
          <w:lang w:val="en-US" w:eastAsia="ja-JP"/>
        </w:rPr>
        <w:t xml:space="preserve"> Release 18 multi-TRP</w:t>
      </w:r>
      <w:r w:rsidR="003C151B">
        <w:rPr>
          <w:rFonts w:ascii="Times New Roman" w:eastAsia="SimSun" w:hAnsi="Times New Roman"/>
          <w:i w:val="0"/>
          <w:noProof w:val="0"/>
          <w:color w:val="000000"/>
          <w:sz w:val="22"/>
          <w:szCs w:val="22"/>
          <w:lang w:val="en-US" w:eastAsia="ja-JP"/>
        </w:rPr>
        <w:t xml:space="preserve">s. However, there is only one </w:t>
      </w:r>
      <w:r w:rsidR="00290E39">
        <w:rPr>
          <w:rFonts w:ascii="Times New Roman" w:eastAsia="SimSun" w:hAnsi="Times New Roman"/>
          <w:i w:val="0"/>
          <w:noProof w:val="0"/>
          <w:color w:val="000000"/>
          <w:sz w:val="22"/>
          <w:szCs w:val="22"/>
          <w:lang w:val="en-US" w:eastAsia="ja-JP"/>
        </w:rPr>
        <w:t>sTRP for transmitting</w:t>
      </w:r>
      <w:r w:rsidR="003C151B">
        <w:rPr>
          <w:rFonts w:ascii="Times New Roman" w:eastAsia="SimSun" w:hAnsi="Times New Roman"/>
          <w:i w:val="0"/>
          <w:noProof w:val="0"/>
          <w:color w:val="000000"/>
          <w:sz w:val="22"/>
          <w:szCs w:val="22"/>
          <w:lang w:val="en-US" w:eastAsia="ja-JP"/>
        </w:rPr>
        <w:t xml:space="preserve"> PDCCH order</w:t>
      </w:r>
      <w:r w:rsidR="00290E39">
        <w:rPr>
          <w:rFonts w:ascii="Times New Roman" w:eastAsia="SimSun" w:hAnsi="Times New Roman"/>
          <w:i w:val="0"/>
          <w:noProof w:val="0"/>
          <w:color w:val="000000"/>
          <w:sz w:val="22"/>
          <w:szCs w:val="22"/>
          <w:lang w:val="en-US" w:eastAsia="ja-JP"/>
        </w:rPr>
        <w:t xml:space="preserve"> (i.e., one CORESET for monitoring the DCI).</w:t>
      </w:r>
    </w:p>
    <w:p w14:paraId="78F11E94" w14:textId="7872FC50" w:rsidR="00BB4195" w:rsidRPr="00290E39" w:rsidRDefault="00EB3868" w:rsidP="00290E39">
      <w:pPr>
        <w:pStyle w:val="Comments"/>
        <w:snapToGrid w:val="0"/>
        <w:spacing w:before="0" w:after="240"/>
        <w:rPr>
          <w:rFonts w:ascii="Times New Roman" w:eastAsia="SimSun" w:hAnsi="Times New Roman"/>
          <w:b/>
          <w:bCs/>
          <w:iCs/>
          <w:noProof w:val="0"/>
          <w:color w:val="000000"/>
          <w:sz w:val="22"/>
          <w:szCs w:val="22"/>
          <w:lang w:val="en-US" w:eastAsia="ja-JP"/>
        </w:rPr>
      </w:pPr>
      <w:r w:rsidRPr="007C3CAC">
        <w:rPr>
          <w:rFonts w:ascii="Times New Roman" w:eastAsia="SimSun" w:hAnsi="Times New Roman"/>
          <w:b/>
          <w:bCs/>
          <w:iCs/>
          <w:noProof w:val="0"/>
          <w:color w:val="000000"/>
          <w:sz w:val="22"/>
          <w:szCs w:val="22"/>
          <w:lang w:val="en-US" w:eastAsia="ja-JP"/>
        </w:rPr>
        <w:t xml:space="preserve">Observation </w:t>
      </w:r>
      <w:r w:rsidR="00290E39">
        <w:rPr>
          <w:rFonts w:ascii="Times New Roman" w:eastAsia="SimSun" w:hAnsi="Times New Roman"/>
          <w:b/>
          <w:bCs/>
          <w:iCs/>
          <w:noProof w:val="0"/>
          <w:color w:val="000000"/>
          <w:sz w:val="22"/>
          <w:szCs w:val="22"/>
          <w:lang w:val="en-US" w:eastAsia="ja-JP"/>
        </w:rPr>
        <w:t>3</w:t>
      </w:r>
      <w:r w:rsidRPr="007C3CAC">
        <w:rPr>
          <w:rFonts w:ascii="Times New Roman" w:eastAsia="SimSun" w:hAnsi="Times New Roman"/>
          <w:b/>
          <w:bCs/>
          <w:iCs/>
          <w:noProof w:val="0"/>
          <w:color w:val="000000"/>
          <w:sz w:val="22"/>
          <w:szCs w:val="22"/>
          <w:lang w:val="en-US" w:eastAsia="ja-JP"/>
        </w:rPr>
        <w:t xml:space="preserve">. </w:t>
      </w:r>
      <w:r w:rsidR="003C151B">
        <w:rPr>
          <w:rFonts w:ascii="Times New Roman" w:eastAsia="SimSun" w:hAnsi="Times New Roman"/>
          <w:b/>
          <w:bCs/>
          <w:iCs/>
          <w:noProof w:val="0"/>
          <w:color w:val="000000"/>
          <w:sz w:val="22"/>
          <w:szCs w:val="22"/>
          <w:lang w:val="en-US" w:eastAsia="ja-JP"/>
        </w:rPr>
        <w:t xml:space="preserve">If </w:t>
      </w:r>
      <w:r w:rsidR="003C151B" w:rsidRPr="003C151B">
        <w:rPr>
          <w:rFonts w:ascii="Times New Roman" w:eastAsia="SimSun" w:hAnsi="Times New Roman"/>
          <w:b/>
          <w:bCs/>
          <w:iCs/>
          <w:noProof w:val="0"/>
          <w:color w:val="000000"/>
          <w:sz w:val="22"/>
          <w:szCs w:val="22"/>
          <w:lang w:val="en-US" w:eastAsia="ja-JP"/>
        </w:rPr>
        <w:t>limited SSB transmission from ULmTRP is supported, each TA of the 2 TAs may have its respective downlink reference.</w:t>
      </w:r>
      <w:r w:rsidRPr="007C3CAC">
        <w:rPr>
          <w:rFonts w:ascii="Times New Roman" w:eastAsia="SimSun" w:hAnsi="Times New Roman"/>
          <w:b/>
          <w:bCs/>
          <w:iCs/>
          <w:noProof w:val="0"/>
          <w:color w:val="000000"/>
          <w:sz w:val="22"/>
          <w:szCs w:val="22"/>
          <w:lang w:val="en-US" w:eastAsia="ja-JP"/>
        </w:rPr>
        <w:t xml:space="preserve"> </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70AD5210"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0"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A5E00" w:rsidRPr="0034666C">
        <w:rPr>
          <w:sz w:val="22"/>
          <w:szCs w:val="22"/>
        </w:rPr>
        <w:t xml:space="preserve">potential </w:t>
      </w:r>
      <w:r w:rsidR="00DA5E00">
        <w:rPr>
          <w:sz w:val="22"/>
          <w:szCs w:val="22"/>
        </w:rPr>
        <w:t>RAN2</w:t>
      </w:r>
      <w:r w:rsidR="00DA5E00" w:rsidRPr="0034666C">
        <w:rPr>
          <w:sz w:val="22"/>
          <w:szCs w:val="22"/>
        </w:rPr>
        <w:t xml:space="preserve"> work</w:t>
      </w:r>
      <w:r w:rsidR="00DA5E00">
        <w:rPr>
          <w:sz w:val="22"/>
          <w:szCs w:val="22"/>
        </w:rPr>
        <w:t xml:space="preserve"> for supporting </w:t>
      </w:r>
      <w:r w:rsidR="00DA4F00" w:rsidRPr="005C2B81">
        <w:rPr>
          <w:sz w:val="22"/>
          <w:szCs w:val="22"/>
        </w:rPr>
        <w:t>asymmetric DL sTRP/UL mTRP</w:t>
      </w:r>
      <w:r w:rsidR="00DA4F00">
        <w:rPr>
          <w:sz w:val="22"/>
          <w:szCs w:val="22"/>
        </w:rPr>
        <w:t xml:space="preserve"> </w:t>
      </w:r>
      <w:r w:rsidR="00DA5E00">
        <w:rPr>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0"/>
      <w:r w:rsidR="00D305C8" w:rsidRPr="00D305C8">
        <w:rPr>
          <w:color w:val="auto"/>
          <w:sz w:val="22"/>
          <w:szCs w:val="22"/>
        </w:rPr>
        <w:t>s</w:t>
      </w:r>
      <w:r w:rsidR="004C4F7D" w:rsidRPr="00D305C8">
        <w:rPr>
          <w:color w:val="BFBFBF" w:themeColor="background1" w:themeShade="BF"/>
          <w:sz w:val="22"/>
          <w:szCs w:val="22"/>
        </w:rPr>
        <w:t>.</w:t>
      </w:r>
    </w:p>
    <w:p w14:paraId="2114AA50" w14:textId="7ABA8446" w:rsidR="00FB18F4" w:rsidRDefault="00FB18F4" w:rsidP="00332237">
      <w:pPr>
        <w:pStyle w:val="Comments"/>
        <w:spacing w:before="240"/>
        <w:rPr>
          <w:rFonts w:ascii="Times New Roman" w:eastAsia="SimSun" w:hAnsi="Times New Roman"/>
          <w:b/>
          <w:bCs/>
          <w:i w:val="0"/>
          <w:noProof w:val="0"/>
          <w:color w:val="000000" w:themeColor="text1"/>
          <w:sz w:val="22"/>
          <w:szCs w:val="22"/>
          <w:u w:val="single"/>
          <w:lang w:val="en-US" w:eastAsia="ja-JP"/>
        </w:rPr>
      </w:pPr>
      <w:r w:rsidRPr="00FB18F4">
        <w:rPr>
          <w:rFonts w:ascii="Times New Roman" w:eastAsia="SimSun" w:hAnsi="Times New Roman"/>
          <w:b/>
          <w:bCs/>
          <w:i w:val="0"/>
          <w:noProof w:val="0"/>
          <w:color w:val="000000" w:themeColor="text1"/>
          <w:sz w:val="22"/>
          <w:szCs w:val="22"/>
          <w:u w:val="single"/>
          <w:lang w:val="en-US" w:eastAsia="ja-JP"/>
        </w:rPr>
        <w:t>MAC CE for PL offset</w:t>
      </w:r>
    </w:p>
    <w:p w14:paraId="6D6201C8" w14:textId="77777777" w:rsidR="00A946C0" w:rsidRPr="00A946C0" w:rsidRDefault="00A946C0" w:rsidP="00A946C0">
      <w:pPr>
        <w:snapToGrid w:val="0"/>
        <w:spacing w:after="120"/>
        <w:rPr>
          <w:sz w:val="22"/>
          <w:szCs w:val="22"/>
        </w:rPr>
      </w:pPr>
      <w:r w:rsidRPr="00A946C0">
        <w:rPr>
          <w:b/>
          <w:bCs/>
          <w:sz w:val="22"/>
          <w:szCs w:val="22"/>
        </w:rPr>
        <w:t>Proposal 1.</w:t>
      </w:r>
      <w:r w:rsidRPr="00A946C0">
        <w:rPr>
          <w:sz w:val="22"/>
          <w:szCs w:val="22"/>
        </w:rPr>
        <w:t> </w:t>
      </w:r>
      <w:r w:rsidRPr="00A946C0">
        <w:rPr>
          <w:sz w:val="22"/>
          <w:szCs w:val="22"/>
          <w:lang w:val="en-GB"/>
        </w:rPr>
        <w:t>Confirm the following Working Assumption:</w:t>
      </w:r>
      <w:r w:rsidRPr="00A946C0">
        <w:rPr>
          <w:sz w:val="22"/>
          <w:szCs w:val="22"/>
        </w:rPr>
        <w:t> </w:t>
      </w:r>
    </w:p>
    <w:p w14:paraId="63EB4A78" w14:textId="1C7746B7" w:rsidR="00A946C0" w:rsidRPr="00A946C0" w:rsidRDefault="00A946C0" w:rsidP="00A946C0">
      <w:pPr>
        <w:pStyle w:val="ListParagraph"/>
        <w:snapToGrid w:val="0"/>
        <w:spacing w:after="120"/>
        <w:ind w:left="825" w:firstLineChars="0" w:firstLine="0"/>
        <w:rPr>
          <w:rFonts w:eastAsia="SimSun"/>
          <w:color w:val="000000"/>
          <w:sz w:val="22"/>
          <w:szCs w:val="22"/>
          <w:lang w:eastAsia="ja-JP"/>
        </w:rPr>
      </w:pPr>
      <w:r w:rsidRPr="00A946C0">
        <w:rPr>
          <w:sz w:val="22"/>
          <w:szCs w:val="22"/>
          <w:lang w:eastAsia="zh-CN"/>
        </w:rPr>
        <w:t>“UE applies the latest PL offset value received in RRC or MAC CE.</w:t>
      </w:r>
      <w:r w:rsidRPr="00A946C0">
        <w:rPr>
          <w:sz w:val="22"/>
          <w:szCs w:val="22"/>
        </w:rPr>
        <w:t>”</w:t>
      </w:r>
    </w:p>
    <w:p w14:paraId="79184132" w14:textId="77777777" w:rsidR="00A946C0" w:rsidRPr="00A946C0" w:rsidRDefault="00A946C0" w:rsidP="00A946C0">
      <w:pPr>
        <w:snapToGrid w:val="0"/>
        <w:spacing w:after="120"/>
        <w:rPr>
          <w:sz w:val="22"/>
          <w:szCs w:val="22"/>
        </w:rPr>
      </w:pPr>
      <w:r w:rsidRPr="00A946C0">
        <w:rPr>
          <w:b/>
          <w:bCs/>
          <w:sz w:val="22"/>
          <w:szCs w:val="22"/>
        </w:rPr>
        <w:t>Observation 1.</w:t>
      </w:r>
      <w:r w:rsidRPr="00A946C0">
        <w:rPr>
          <w:sz w:val="22"/>
          <w:szCs w:val="22"/>
        </w:rPr>
        <w:t> </w:t>
      </w:r>
      <w:r w:rsidRPr="00A946C0">
        <w:rPr>
          <w:sz w:val="22"/>
          <w:szCs w:val="22"/>
          <w:lang w:val="en-GB"/>
        </w:rPr>
        <w:t>TS 38.213 is suitable for capturing that PHR calculation includes the PL offset, if configured by RRC or indicated by MAC CE.</w:t>
      </w:r>
    </w:p>
    <w:p w14:paraId="13D9A07B" w14:textId="0618755B" w:rsidR="00FB18F4" w:rsidRDefault="00FB18F4" w:rsidP="00332237">
      <w:pPr>
        <w:pStyle w:val="Comments"/>
        <w:spacing w:before="240"/>
        <w:rPr>
          <w:rFonts w:ascii="Times New Roman" w:eastAsia="SimSun" w:hAnsi="Times New Roman"/>
          <w:b/>
          <w:bCs/>
          <w:i w:val="0"/>
          <w:noProof w:val="0"/>
          <w:color w:val="000000" w:themeColor="text1"/>
          <w:sz w:val="22"/>
          <w:szCs w:val="22"/>
          <w:u w:val="single"/>
          <w:lang w:val="en-US" w:eastAsia="ja-JP"/>
        </w:rPr>
      </w:pPr>
      <w:r w:rsidRPr="00FB18F4">
        <w:rPr>
          <w:rFonts w:ascii="Times New Roman" w:eastAsia="SimSun" w:hAnsi="Times New Roman"/>
          <w:b/>
          <w:bCs/>
          <w:i w:val="0"/>
          <w:noProof w:val="0"/>
          <w:color w:val="000000" w:themeColor="text1"/>
          <w:sz w:val="22"/>
          <w:szCs w:val="22"/>
          <w:u w:val="single"/>
          <w:lang w:val="en-US" w:eastAsia="ja-JP"/>
        </w:rPr>
        <w:lastRenderedPageBreak/>
        <w:t>Two TAs</w:t>
      </w:r>
    </w:p>
    <w:p w14:paraId="19E73A17" w14:textId="77777777" w:rsidR="00A946C0" w:rsidRDefault="00A946C0" w:rsidP="00A946C0">
      <w:pPr>
        <w:pStyle w:val="Comments"/>
        <w:snapToGrid w:val="0"/>
        <w:spacing w:before="0" w:after="120"/>
        <w:rPr>
          <w:rFonts w:ascii="Times New Roman" w:eastAsia="SimSun" w:hAnsi="Times New Roman"/>
          <w:i w:val="0"/>
          <w:noProof w:val="0"/>
          <w:color w:val="000000"/>
          <w:sz w:val="22"/>
          <w:szCs w:val="22"/>
          <w:lang w:val="en-US" w:eastAsia="ja-JP"/>
        </w:rPr>
      </w:pPr>
      <w:r w:rsidRPr="00A946C0">
        <w:rPr>
          <w:rFonts w:ascii="Times New Roman" w:eastAsia="SimSun" w:hAnsi="Times New Roman"/>
          <w:b/>
          <w:bCs/>
          <w:i w:val="0"/>
          <w:noProof w:val="0"/>
          <w:color w:val="000000"/>
          <w:sz w:val="22"/>
          <w:szCs w:val="22"/>
          <w:lang w:val="en-US" w:eastAsia="ja-JP"/>
        </w:rPr>
        <w:t>Observation 2.</w:t>
      </w:r>
      <w:r w:rsidRPr="00A946C0">
        <w:rPr>
          <w:rFonts w:ascii="Times New Roman" w:eastAsia="SimSun" w:hAnsi="Times New Roman"/>
          <w:i w:val="0"/>
          <w:noProof w:val="0"/>
          <w:color w:val="000000"/>
          <w:sz w:val="22"/>
          <w:szCs w:val="22"/>
          <w:lang w:val="en-US" w:eastAsia="ja-JP"/>
        </w:rPr>
        <w:t xml:space="preserve"> RAN1’s agreements have outlined the basics of two-TA design considerations with one downlink reference. </w:t>
      </w:r>
    </w:p>
    <w:p w14:paraId="50B16A91" w14:textId="77777777" w:rsidR="00A946C0" w:rsidRPr="00A946C0" w:rsidRDefault="00A946C0" w:rsidP="00A946C0">
      <w:pPr>
        <w:pStyle w:val="Comments"/>
        <w:snapToGrid w:val="0"/>
        <w:spacing w:before="0" w:after="120"/>
        <w:rPr>
          <w:rFonts w:ascii="Times New Roman" w:eastAsia="SimSun" w:hAnsi="Times New Roman"/>
          <w:i w:val="0"/>
          <w:noProof w:val="0"/>
          <w:color w:val="000000"/>
          <w:sz w:val="22"/>
          <w:szCs w:val="22"/>
          <w:lang w:val="en-US" w:eastAsia="ja-JP"/>
        </w:rPr>
      </w:pPr>
      <w:r w:rsidRPr="00A946C0">
        <w:rPr>
          <w:rFonts w:ascii="Times New Roman" w:eastAsia="SimSun" w:hAnsi="Times New Roman"/>
          <w:b/>
          <w:bCs/>
          <w:i w:val="0"/>
          <w:noProof w:val="0"/>
          <w:color w:val="000000"/>
          <w:sz w:val="22"/>
          <w:szCs w:val="22"/>
          <w:lang w:val="en-US" w:eastAsia="ja-JP"/>
        </w:rPr>
        <w:t>Observation 3.</w:t>
      </w:r>
      <w:r w:rsidRPr="00A946C0">
        <w:rPr>
          <w:rFonts w:ascii="Times New Roman" w:eastAsia="SimSun" w:hAnsi="Times New Roman"/>
          <w:i w:val="0"/>
          <w:noProof w:val="0"/>
          <w:color w:val="000000"/>
          <w:sz w:val="22"/>
          <w:szCs w:val="22"/>
          <w:lang w:val="en-US" w:eastAsia="ja-JP"/>
        </w:rPr>
        <w:t xml:space="preserve"> If limited SSB transmission from ULmTRP is supported, each TA of the 2 TAs may have its respective downlink reference. </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2999EDAC" w:rsidR="00AB720E" w:rsidRDefault="00F06A96" w:rsidP="003C2FB1">
      <w:pPr>
        <w:snapToGrid w:val="0"/>
        <w:spacing w:after="120"/>
        <w:ind w:left="360" w:hanging="360"/>
        <w:rPr>
          <w:sz w:val="22"/>
          <w:szCs w:val="22"/>
        </w:rPr>
      </w:pPr>
      <w:bookmarkStart w:id="1" w:name="_Ref149856481"/>
      <w:r w:rsidRPr="00326584">
        <w:rPr>
          <w:sz w:val="22"/>
          <w:szCs w:val="22"/>
        </w:rPr>
        <w:t>[1]</w:t>
      </w:r>
      <w:r w:rsidR="00DA5E00">
        <w:rPr>
          <w:sz w:val="22"/>
          <w:szCs w:val="22"/>
        </w:rPr>
        <w:t xml:space="preserve"> </w:t>
      </w:r>
      <w:r w:rsidR="00326584" w:rsidRPr="00326584">
        <w:rPr>
          <w:sz w:val="22"/>
          <w:szCs w:val="22"/>
        </w:rPr>
        <w:t>RP-24</w:t>
      </w:r>
      <w:r w:rsidR="00326584" w:rsidRPr="00326584">
        <w:rPr>
          <w:rFonts w:hint="eastAsia"/>
          <w:sz w:val="22"/>
          <w:szCs w:val="22"/>
        </w:rPr>
        <w:t>2394</w:t>
      </w:r>
      <w:r w:rsidR="00326584" w:rsidRPr="00326584">
        <w:rPr>
          <w:sz w:val="22"/>
          <w:szCs w:val="22"/>
        </w:rPr>
        <w:t xml:space="preserve">, </w:t>
      </w:r>
      <w:r w:rsidR="009F6437" w:rsidRPr="00326584">
        <w:rPr>
          <w:sz w:val="22"/>
          <w:szCs w:val="22"/>
        </w:rPr>
        <w:t>“</w:t>
      </w:r>
      <w:r w:rsidR="00326584" w:rsidRPr="00326584">
        <w:rPr>
          <w:sz w:val="22"/>
          <w:szCs w:val="22"/>
        </w:rPr>
        <w:t>WID revision: NR MIMO Phase 5</w:t>
      </w:r>
      <w:r w:rsidR="009F6437" w:rsidRPr="00326584">
        <w:rPr>
          <w:sz w:val="22"/>
          <w:szCs w:val="22"/>
        </w:rPr>
        <w:t xml:space="preserve">”, </w:t>
      </w:r>
      <w:r w:rsidR="00326584" w:rsidRPr="00326584">
        <w:rPr>
          <w:sz w:val="22"/>
          <w:szCs w:val="22"/>
        </w:rPr>
        <w:t>RAN Meeting #105</w:t>
      </w:r>
      <w:r w:rsidR="009F6437" w:rsidRPr="00326584">
        <w:rPr>
          <w:sz w:val="22"/>
          <w:szCs w:val="22"/>
        </w:rPr>
        <w:t xml:space="preserve">, </w:t>
      </w:r>
      <w:r w:rsidR="00326584" w:rsidRPr="00326584">
        <w:rPr>
          <w:sz w:val="22"/>
          <w:szCs w:val="22"/>
        </w:rPr>
        <w:t>Melbourne, Australia, September 9-12, 2024</w:t>
      </w:r>
      <w:r w:rsidR="009F6437" w:rsidRPr="00326584">
        <w:rPr>
          <w:sz w:val="22"/>
          <w:szCs w:val="22"/>
        </w:rPr>
        <w:t>.</w:t>
      </w:r>
    </w:p>
    <w:p w14:paraId="1BF0212B" w14:textId="18733916" w:rsidR="00E14BCF" w:rsidRDefault="00E14BCF" w:rsidP="003C2FB1">
      <w:pPr>
        <w:tabs>
          <w:tab w:val="center" w:pos="4536"/>
          <w:tab w:val="right" w:pos="7938"/>
          <w:tab w:val="right" w:pos="9639"/>
        </w:tabs>
        <w:snapToGrid w:val="0"/>
        <w:spacing w:after="120"/>
        <w:ind w:left="360" w:right="2" w:hanging="360"/>
        <w:rPr>
          <w:sz w:val="22"/>
          <w:szCs w:val="22"/>
        </w:rPr>
      </w:pPr>
      <w:bookmarkStart w:id="2" w:name="_Hlk181915462"/>
      <w:bookmarkEnd w:id="1"/>
      <w:r w:rsidRPr="002E436C">
        <w:rPr>
          <w:sz w:val="22"/>
          <w:szCs w:val="22"/>
        </w:rPr>
        <w:t>[</w:t>
      </w:r>
      <w:r w:rsidR="00A946C0">
        <w:rPr>
          <w:sz w:val="22"/>
          <w:szCs w:val="22"/>
        </w:rPr>
        <w:t>2</w:t>
      </w:r>
      <w:r w:rsidRPr="002E436C">
        <w:rPr>
          <w:sz w:val="22"/>
          <w:szCs w:val="22"/>
        </w:rPr>
        <w:t>] “</w:t>
      </w:r>
      <w:r w:rsidRPr="00E979D1">
        <w:rPr>
          <w:sz w:val="22"/>
          <w:szCs w:val="22"/>
        </w:rPr>
        <w:t>Chair notes RAN1#11</w:t>
      </w:r>
      <w:r>
        <w:rPr>
          <w:sz w:val="22"/>
          <w:szCs w:val="22"/>
        </w:rPr>
        <w:t>8bis</w:t>
      </w:r>
      <w:r w:rsidRPr="00E979D1">
        <w:rPr>
          <w:sz w:val="22"/>
          <w:szCs w:val="22"/>
        </w:rPr>
        <w:t xml:space="preserve"> eom0</w:t>
      </w:r>
      <w:r w:rsidRPr="002E436C">
        <w:rPr>
          <w:sz w:val="22"/>
          <w:szCs w:val="22"/>
        </w:rPr>
        <w:t>” RAN1 #11</w:t>
      </w:r>
      <w:r>
        <w:rPr>
          <w:sz w:val="22"/>
          <w:szCs w:val="22"/>
        </w:rPr>
        <w:t>8bis,</w:t>
      </w:r>
      <w:r w:rsidRPr="002E436C">
        <w:rPr>
          <w:sz w:val="22"/>
          <w:szCs w:val="22"/>
        </w:rPr>
        <w:t xml:space="preserve"> </w:t>
      </w:r>
      <w:r>
        <w:rPr>
          <w:sz w:val="22"/>
          <w:szCs w:val="22"/>
        </w:rPr>
        <w:t>Hefei</w:t>
      </w:r>
      <w:r w:rsidRPr="007B156B">
        <w:rPr>
          <w:sz w:val="22"/>
          <w:szCs w:val="22"/>
        </w:rPr>
        <w:t xml:space="preserve">, </w:t>
      </w:r>
      <w:r>
        <w:rPr>
          <w:sz w:val="22"/>
          <w:szCs w:val="22"/>
        </w:rPr>
        <w:t>China</w:t>
      </w:r>
      <w:r w:rsidRPr="007B156B">
        <w:rPr>
          <w:sz w:val="22"/>
          <w:szCs w:val="22"/>
        </w:rPr>
        <w:t xml:space="preserve">, </w:t>
      </w:r>
      <w:r>
        <w:rPr>
          <w:sz w:val="22"/>
          <w:szCs w:val="22"/>
        </w:rPr>
        <w:t>October</w:t>
      </w:r>
      <w:r w:rsidRPr="007B156B">
        <w:rPr>
          <w:sz w:val="22"/>
          <w:szCs w:val="22"/>
        </w:rPr>
        <w:t xml:space="preserve"> 1</w:t>
      </w:r>
      <w:r>
        <w:rPr>
          <w:sz w:val="22"/>
          <w:szCs w:val="22"/>
        </w:rPr>
        <w:t>4</w:t>
      </w:r>
      <w:r w:rsidRPr="007B156B">
        <w:rPr>
          <w:sz w:val="22"/>
          <w:szCs w:val="22"/>
        </w:rPr>
        <w:t xml:space="preserve">th – </w:t>
      </w:r>
      <w:r>
        <w:rPr>
          <w:sz w:val="22"/>
          <w:szCs w:val="22"/>
        </w:rPr>
        <w:t>18th</w:t>
      </w:r>
      <w:r w:rsidRPr="007B156B">
        <w:rPr>
          <w:sz w:val="22"/>
          <w:szCs w:val="22"/>
        </w:rPr>
        <w:t>, 2024</w:t>
      </w:r>
    </w:p>
    <w:p w14:paraId="000FAC92" w14:textId="552059CB" w:rsidR="00C44D1A" w:rsidRDefault="004872EB" w:rsidP="003C2FB1">
      <w:pPr>
        <w:tabs>
          <w:tab w:val="center" w:pos="4536"/>
          <w:tab w:val="right" w:pos="7938"/>
          <w:tab w:val="right" w:pos="9639"/>
        </w:tabs>
        <w:snapToGrid w:val="0"/>
        <w:spacing w:after="120"/>
        <w:ind w:left="360" w:right="2" w:hanging="360"/>
        <w:rPr>
          <w:sz w:val="22"/>
          <w:szCs w:val="22"/>
        </w:rPr>
      </w:pPr>
      <w:r>
        <w:rPr>
          <w:sz w:val="22"/>
          <w:szCs w:val="22"/>
        </w:rPr>
        <w:t>[</w:t>
      </w:r>
      <w:r w:rsidR="00A946C0">
        <w:rPr>
          <w:sz w:val="22"/>
          <w:szCs w:val="22"/>
        </w:rPr>
        <w:t>3</w:t>
      </w:r>
      <w:r>
        <w:rPr>
          <w:sz w:val="22"/>
          <w:szCs w:val="22"/>
        </w:rPr>
        <w:t>] “</w:t>
      </w:r>
      <w:r w:rsidRPr="00E85A27">
        <w:rPr>
          <w:sz w:val="22"/>
          <w:szCs w:val="22"/>
        </w:rPr>
        <w:t>Chair notes RAN1#119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bookmarkEnd w:id="2"/>
    </w:p>
    <w:p w14:paraId="67E418EC" w14:textId="089272BA" w:rsidR="00816B3C" w:rsidRDefault="00816B3C" w:rsidP="003C2FB1">
      <w:pPr>
        <w:tabs>
          <w:tab w:val="center" w:pos="4536"/>
          <w:tab w:val="right" w:pos="7938"/>
          <w:tab w:val="right" w:pos="9639"/>
        </w:tabs>
        <w:spacing w:after="120"/>
        <w:ind w:left="360" w:right="2" w:hanging="360"/>
        <w:rPr>
          <w:sz w:val="22"/>
          <w:szCs w:val="22"/>
        </w:rPr>
      </w:pPr>
      <w:bookmarkStart w:id="3" w:name="_Hlk193973158"/>
      <w:r>
        <w:rPr>
          <w:sz w:val="22"/>
          <w:szCs w:val="22"/>
        </w:rPr>
        <w:t>[</w:t>
      </w:r>
      <w:r w:rsidR="00A946C0">
        <w:rPr>
          <w:sz w:val="22"/>
          <w:szCs w:val="22"/>
        </w:rPr>
        <w:t>4</w:t>
      </w:r>
      <w:r>
        <w:rPr>
          <w:sz w:val="22"/>
          <w:szCs w:val="22"/>
        </w:rPr>
        <w:t>] “</w:t>
      </w:r>
      <w:r w:rsidR="00A6406B" w:rsidRPr="00A6406B">
        <w:t>R2_129 R18 MIMO R19 MIMO LPWUS SBFD (Erlin) 2025-02-21 1025 eom</w:t>
      </w:r>
      <w:r w:rsidR="00A6406B">
        <w:t xml:space="preserve">” </w:t>
      </w:r>
      <w:r w:rsidR="00A6406B" w:rsidRPr="002E436C">
        <w:rPr>
          <w:sz w:val="22"/>
          <w:szCs w:val="22"/>
        </w:rPr>
        <w:t>RAN</w:t>
      </w:r>
      <w:r w:rsidR="00A6406B">
        <w:rPr>
          <w:sz w:val="22"/>
          <w:szCs w:val="22"/>
        </w:rPr>
        <w:t>2</w:t>
      </w:r>
      <w:r w:rsidR="00A6406B" w:rsidRPr="002E436C">
        <w:rPr>
          <w:sz w:val="22"/>
          <w:szCs w:val="22"/>
        </w:rPr>
        <w:t xml:space="preserve"> #1</w:t>
      </w:r>
      <w:r w:rsidR="00A6406B">
        <w:rPr>
          <w:sz w:val="22"/>
          <w:szCs w:val="22"/>
        </w:rPr>
        <w:t>29,</w:t>
      </w:r>
      <w:r w:rsidR="00A6406B" w:rsidRPr="002E436C">
        <w:rPr>
          <w:sz w:val="22"/>
          <w:szCs w:val="22"/>
        </w:rPr>
        <w:t xml:space="preserve"> </w:t>
      </w:r>
      <w:r w:rsidR="00A6406B" w:rsidRPr="006572CC">
        <w:rPr>
          <w:sz w:val="22"/>
          <w:szCs w:val="22"/>
        </w:rPr>
        <w:t>Athens, Greece, February 17th – 21st, 2025</w:t>
      </w:r>
    </w:p>
    <w:bookmarkEnd w:id="3"/>
    <w:p w14:paraId="219AFDF9" w14:textId="77777777" w:rsidR="00816B3C" w:rsidRDefault="00816B3C" w:rsidP="00332237">
      <w:pPr>
        <w:tabs>
          <w:tab w:val="center" w:pos="4536"/>
          <w:tab w:val="right" w:pos="7938"/>
          <w:tab w:val="right" w:pos="9639"/>
        </w:tabs>
        <w:snapToGrid w:val="0"/>
        <w:spacing w:after="120"/>
        <w:ind w:left="360" w:right="2" w:hanging="360"/>
        <w:rPr>
          <w:color w:val="0D0D0D"/>
        </w:rPr>
      </w:pPr>
    </w:p>
    <w:sectPr w:rsidR="00816B3C" w:rsidSect="00691103">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5AD6" w14:textId="77777777" w:rsidR="009160FB" w:rsidRDefault="009160FB">
      <w:r>
        <w:separator/>
      </w:r>
    </w:p>
    <w:p w14:paraId="4D7E7D5D" w14:textId="77777777" w:rsidR="009160FB" w:rsidRDefault="009160FB"/>
  </w:endnote>
  <w:endnote w:type="continuationSeparator" w:id="0">
    <w:p w14:paraId="697A6AE0" w14:textId="77777777" w:rsidR="009160FB" w:rsidRDefault="009160FB">
      <w:r>
        <w:continuationSeparator/>
      </w:r>
    </w:p>
    <w:p w14:paraId="18630053" w14:textId="77777777" w:rsidR="009160FB" w:rsidRDefault="0091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6CDE8" w14:textId="77777777" w:rsidR="009160FB" w:rsidRDefault="009160FB">
      <w:r>
        <w:separator/>
      </w:r>
    </w:p>
    <w:p w14:paraId="1816189F" w14:textId="77777777" w:rsidR="009160FB" w:rsidRDefault="009160FB"/>
  </w:footnote>
  <w:footnote w:type="continuationSeparator" w:id="0">
    <w:p w14:paraId="06DFDD08" w14:textId="77777777" w:rsidR="009160FB" w:rsidRDefault="009160FB">
      <w:r>
        <w:continuationSeparator/>
      </w:r>
    </w:p>
    <w:p w14:paraId="552F2B43" w14:textId="77777777" w:rsidR="009160FB" w:rsidRDefault="0091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15535EE"/>
    <w:multiLevelType w:val="hybridMultilevel"/>
    <w:tmpl w:val="33F6AE3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 w15:restartNumberingAfterBreak="0">
    <w:nsid w:val="122E110C"/>
    <w:multiLevelType w:val="hybridMultilevel"/>
    <w:tmpl w:val="7040B8C8"/>
    <w:lvl w:ilvl="0" w:tplc="49F0FB90">
      <w:start w:val="1"/>
      <w:numFmt w:val="bullet"/>
      <w:lvlText w:val="•"/>
      <w:lvlJc w:val="left"/>
      <w:pPr>
        <w:tabs>
          <w:tab w:val="num" w:pos="720"/>
        </w:tabs>
        <w:ind w:left="720" w:hanging="360"/>
      </w:pPr>
      <w:rPr>
        <w:rFonts w:ascii="Arial" w:hAnsi="Arial" w:hint="default"/>
      </w:rPr>
    </w:lvl>
    <w:lvl w:ilvl="1" w:tplc="59C07DC6" w:tentative="1">
      <w:start w:val="1"/>
      <w:numFmt w:val="bullet"/>
      <w:lvlText w:val="•"/>
      <w:lvlJc w:val="left"/>
      <w:pPr>
        <w:tabs>
          <w:tab w:val="num" w:pos="1440"/>
        </w:tabs>
        <w:ind w:left="1440" w:hanging="360"/>
      </w:pPr>
      <w:rPr>
        <w:rFonts w:ascii="Arial" w:hAnsi="Arial" w:hint="default"/>
      </w:rPr>
    </w:lvl>
    <w:lvl w:ilvl="2" w:tplc="A950E652" w:tentative="1">
      <w:start w:val="1"/>
      <w:numFmt w:val="bullet"/>
      <w:lvlText w:val="•"/>
      <w:lvlJc w:val="left"/>
      <w:pPr>
        <w:tabs>
          <w:tab w:val="num" w:pos="2160"/>
        </w:tabs>
        <w:ind w:left="2160" w:hanging="360"/>
      </w:pPr>
      <w:rPr>
        <w:rFonts w:ascii="Arial" w:hAnsi="Arial" w:hint="default"/>
      </w:rPr>
    </w:lvl>
    <w:lvl w:ilvl="3" w:tplc="678241E4" w:tentative="1">
      <w:start w:val="1"/>
      <w:numFmt w:val="bullet"/>
      <w:lvlText w:val="•"/>
      <w:lvlJc w:val="left"/>
      <w:pPr>
        <w:tabs>
          <w:tab w:val="num" w:pos="2880"/>
        </w:tabs>
        <w:ind w:left="2880" w:hanging="360"/>
      </w:pPr>
      <w:rPr>
        <w:rFonts w:ascii="Arial" w:hAnsi="Arial" w:hint="default"/>
      </w:rPr>
    </w:lvl>
    <w:lvl w:ilvl="4" w:tplc="5DDE6012" w:tentative="1">
      <w:start w:val="1"/>
      <w:numFmt w:val="bullet"/>
      <w:lvlText w:val="•"/>
      <w:lvlJc w:val="left"/>
      <w:pPr>
        <w:tabs>
          <w:tab w:val="num" w:pos="3600"/>
        </w:tabs>
        <w:ind w:left="3600" w:hanging="360"/>
      </w:pPr>
      <w:rPr>
        <w:rFonts w:ascii="Arial" w:hAnsi="Arial" w:hint="default"/>
      </w:rPr>
    </w:lvl>
    <w:lvl w:ilvl="5" w:tplc="0C045AAC" w:tentative="1">
      <w:start w:val="1"/>
      <w:numFmt w:val="bullet"/>
      <w:lvlText w:val="•"/>
      <w:lvlJc w:val="left"/>
      <w:pPr>
        <w:tabs>
          <w:tab w:val="num" w:pos="4320"/>
        </w:tabs>
        <w:ind w:left="4320" w:hanging="360"/>
      </w:pPr>
      <w:rPr>
        <w:rFonts w:ascii="Arial" w:hAnsi="Arial" w:hint="default"/>
      </w:rPr>
    </w:lvl>
    <w:lvl w:ilvl="6" w:tplc="D0AAA8D6" w:tentative="1">
      <w:start w:val="1"/>
      <w:numFmt w:val="bullet"/>
      <w:lvlText w:val="•"/>
      <w:lvlJc w:val="left"/>
      <w:pPr>
        <w:tabs>
          <w:tab w:val="num" w:pos="5040"/>
        </w:tabs>
        <w:ind w:left="5040" w:hanging="360"/>
      </w:pPr>
      <w:rPr>
        <w:rFonts w:ascii="Arial" w:hAnsi="Arial" w:hint="default"/>
      </w:rPr>
    </w:lvl>
    <w:lvl w:ilvl="7" w:tplc="A30EE94A" w:tentative="1">
      <w:start w:val="1"/>
      <w:numFmt w:val="bullet"/>
      <w:lvlText w:val="•"/>
      <w:lvlJc w:val="left"/>
      <w:pPr>
        <w:tabs>
          <w:tab w:val="num" w:pos="5760"/>
        </w:tabs>
        <w:ind w:left="5760" w:hanging="360"/>
      </w:pPr>
      <w:rPr>
        <w:rFonts w:ascii="Arial" w:hAnsi="Arial" w:hint="default"/>
      </w:rPr>
    </w:lvl>
    <w:lvl w:ilvl="8" w:tplc="4CB071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00072C"/>
    <w:multiLevelType w:val="hybridMultilevel"/>
    <w:tmpl w:val="9042C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A3296"/>
    <w:multiLevelType w:val="hybridMultilevel"/>
    <w:tmpl w:val="53F6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C370B"/>
    <w:multiLevelType w:val="hybridMultilevel"/>
    <w:tmpl w:val="D4FEBE50"/>
    <w:lvl w:ilvl="0" w:tplc="78060EAC">
      <w:start w:val="1"/>
      <w:numFmt w:val="bullet"/>
      <w:lvlText w:val="•"/>
      <w:lvlJc w:val="left"/>
      <w:pPr>
        <w:tabs>
          <w:tab w:val="num" w:pos="720"/>
        </w:tabs>
        <w:ind w:left="720" w:hanging="360"/>
      </w:pPr>
      <w:rPr>
        <w:rFonts w:ascii="Arial" w:hAnsi="Arial" w:hint="default"/>
      </w:rPr>
    </w:lvl>
    <w:lvl w:ilvl="1" w:tplc="4052D84C">
      <w:start w:val="1"/>
      <w:numFmt w:val="bullet"/>
      <w:lvlText w:val="•"/>
      <w:lvlJc w:val="left"/>
      <w:pPr>
        <w:tabs>
          <w:tab w:val="num" w:pos="1440"/>
        </w:tabs>
        <w:ind w:left="1440" w:hanging="360"/>
      </w:pPr>
      <w:rPr>
        <w:rFonts w:ascii="Arial" w:hAnsi="Arial" w:hint="default"/>
      </w:rPr>
    </w:lvl>
    <w:lvl w:ilvl="2" w:tplc="6EB45FEA" w:tentative="1">
      <w:start w:val="1"/>
      <w:numFmt w:val="bullet"/>
      <w:lvlText w:val="•"/>
      <w:lvlJc w:val="left"/>
      <w:pPr>
        <w:tabs>
          <w:tab w:val="num" w:pos="2160"/>
        </w:tabs>
        <w:ind w:left="2160" w:hanging="360"/>
      </w:pPr>
      <w:rPr>
        <w:rFonts w:ascii="Arial" w:hAnsi="Arial" w:hint="default"/>
      </w:rPr>
    </w:lvl>
    <w:lvl w:ilvl="3" w:tplc="FC12E766" w:tentative="1">
      <w:start w:val="1"/>
      <w:numFmt w:val="bullet"/>
      <w:lvlText w:val="•"/>
      <w:lvlJc w:val="left"/>
      <w:pPr>
        <w:tabs>
          <w:tab w:val="num" w:pos="2880"/>
        </w:tabs>
        <w:ind w:left="2880" w:hanging="360"/>
      </w:pPr>
      <w:rPr>
        <w:rFonts w:ascii="Arial" w:hAnsi="Arial" w:hint="default"/>
      </w:rPr>
    </w:lvl>
    <w:lvl w:ilvl="4" w:tplc="B0706C5C" w:tentative="1">
      <w:start w:val="1"/>
      <w:numFmt w:val="bullet"/>
      <w:lvlText w:val="•"/>
      <w:lvlJc w:val="left"/>
      <w:pPr>
        <w:tabs>
          <w:tab w:val="num" w:pos="3600"/>
        </w:tabs>
        <w:ind w:left="3600" w:hanging="360"/>
      </w:pPr>
      <w:rPr>
        <w:rFonts w:ascii="Arial" w:hAnsi="Arial" w:hint="default"/>
      </w:rPr>
    </w:lvl>
    <w:lvl w:ilvl="5" w:tplc="870C4652" w:tentative="1">
      <w:start w:val="1"/>
      <w:numFmt w:val="bullet"/>
      <w:lvlText w:val="•"/>
      <w:lvlJc w:val="left"/>
      <w:pPr>
        <w:tabs>
          <w:tab w:val="num" w:pos="4320"/>
        </w:tabs>
        <w:ind w:left="4320" w:hanging="360"/>
      </w:pPr>
      <w:rPr>
        <w:rFonts w:ascii="Arial" w:hAnsi="Arial" w:hint="default"/>
      </w:rPr>
    </w:lvl>
    <w:lvl w:ilvl="6" w:tplc="152C907A" w:tentative="1">
      <w:start w:val="1"/>
      <w:numFmt w:val="bullet"/>
      <w:lvlText w:val="•"/>
      <w:lvlJc w:val="left"/>
      <w:pPr>
        <w:tabs>
          <w:tab w:val="num" w:pos="5040"/>
        </w:tabs>
        <w:ind w:left="5040" w:hanging="360"/>
      </w:pPr>
      <w:rPr>
        <w:rFonts w:ascii="Arial" w:hAnsi="Arial" w:hint="default"/>
      </w:rPr>
    </w:lvl>
    <w:lvl w:ilvl="7" w:tplc="02C23E88" w:tentative="1">
      <w:start w:val="1"/>
      <w:numFmt w:val="bullet"/>
      <w:lvlText w:val="•"/>
      <w:lvlJc w:val="left"/>
      <w:pPr>
        <w:tabs>
          <w:tab w:val="num" w:pos="5760"/>
        </w:tabs>
        <w:ind w:left="5760" w:hanging="360"/>
      </w:pPr>
      <w:rPr>
        <w:rFonts w:ascii="Arial" w:hAnsi="Arial" w:hint="default"/>
      </w:rPr>
    </w:lvl>
    <w:lvl w:ilvl="8" w:tplc="52F04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973970"/>
    <w:multiLevelType w:val="hybridMultilevel"/>
    <w:tmpl w:val="56A2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4A5645"/>
    <w:multiLevelType w:val="hybridMultilevel"/>
    <w:tmpl w:val="D0F4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365FC"/>
    <w:multiLevelType w:val="hybridMultilevel"/>
    <w:tmpl w:val="97A07082"/>
    <w:lvl w:ilvl="0" w:tplc="A3D0CD82">
      <w:start w:val="1"/>
      <w:numFmt w:val="bullet"/>
      <w:lvlText w:val="•"/>
      <w:lvlJc w:val="left"/>
      <w:pPr>
        <w:tabs>
          <w:tab w:val="num" w:pos="720"/>
        </w:tabs>
        <w:ind w:left="720" w:hanging="360"/>
      </w:pPr>
      <w:rPr>
        <w:rFonts w:ascii="Arial" w:hAnsi="Arial" w:hint="default"/>
      </w:rPr>
    </w:lvl>
    <w:lvl w:ilvl="1" w:tplc="AD0AE81C">
      <w:start w:val="1"/>
      <w:numFmt w:val="bullet"/>
      <w:lvlText w:val="•"/>
      <w:lvlJc w:val="left"/>
      <w:pPr>
        <w:tabs>
          <w:tab w:val="num" w:pos="1440"/>
        </w:tabs>
        <w:ind w:left="1440" w:hanging="360"/>
      </w:pPr>
      <w:rPr>
        <w:rFonts w:ascii="Arial" w:hAnsi="Arial" w:hint="default"/>
      </w:rPr>
    </w:lvl>
    <w:lvl w:ilvl="2" w:tplc="0E38FC3C" w:tentative="1">
      <w:start w:val="1"/>
      <w:numFmt w:val="bullet"/>
      <w:lvlText w:val="•"/>
      <w:lvlJc w:val="left"/>
      <w:pPr>
        <w:tabs>
          <w:tab w:val="num" w:pos="2160"/>
        </w:tabs>
        <w:ind w:left="2160" w:hanging="360"/>
      </w:pPr>
      <w:rPr>
        <w:rFonts w:ascii="Arial" w:hAnsi="Arial" w:hint="default"/>
      </w:rPr>
    </w:lvl>
    <w:lvl w:ilvl="3" w:tplc="4B186248" w:tentative="1">
      <w:start w:val="1"/>
      <w:numFmt w:val="bullet"/>
      <w:lvlText w:val="•"/>
      <w:lvlJc w:val="left"/>
      <w:pPr>
        <w:tabs>
          <w:tab w:val="num" w:pos="2880"/>
        </w:tabs>
        <w:ind w:left="2880" w:hanging="360"/>
      </w:pPr>
      <w:rPr>
        <w:rFonts w:ascii="Arial" w:hAnsi="Arial" w:hint="default"/>
      </w:rPr>
    </w:lvl>
    <w:lvl w:ilvl="4" w:tplc="D61468E0" w:tentative="1">
      <w:start w:val="1"/>
      <w:numFmt w:val="bullet"/>
      <w:lvlText w:val="•"/>
      <w:lvlJc w:val="left"/>
      <w:pPr>
        <w:tabs>
          <w:tab w:val="num" w:pos="3600"/>
        </w:tabs>
        <w:ind w:left="3600" w:hanging="360"/>
      </w:pPr>
      <w:rPr>
        <w:rFonts w:ascii="Arial" w:hAnsi="Arial" w:hint="default"/>
      </w:rPr>
    </w:lvl>
    <w:lvl w:ilvl="5" w:tplc="C13494D0" w:tentative="1">
      <w:start w:val="1"/>
      <w:numFmt w:val="bullet"/>
      <w:lvlText w:val="•"/>
      <w:lvlJc w:val="left"/>
      <w:pPr>
        <w:tabs>
          <w:tab w:val="num" w:pos="4320"/>
        </w:tabs>
        <w:ind w:left="4320" w:hanging="360"/>
      </w:pPr>
      <w:rPr>
        <w:rFonts w:ascii="Arial" w:hAnsi="Arial" w:hint="default"/>
      </w:rPr>
    </w:lvl>
    <w:lvl w:ilvl="6" w:tplc="84006006" w:tentative="1">
      <w:start w:val="1"/>
      <w:numFmt w:val="bullet"/>
      <w:lvlText w:val="•"/>
      <w:lvlJc w:val="left"/>
      <w:pPr>
        <w:tabs>
          <w:tab w:val="num" w:pos="5040"/>
        </w:tabs>
        <w:ind w:left="5040" w:hanging="360"/>
      </w:pPr>
      <w:rPr>
        <w:rFonts w:ascii="Arial" w:hAnsi="Arial" w:hint="default"/>
      </w:rPr>
    </w:lvl>
    <w:lvl w:ilvl="7" w:tplc="497C846C" w:tentative="1">
      <w:start w:val="1"/>
      <w:numFmt w:val="bullet"/>
      <w:lvlText w:val="•"/>
      <w:lvlJc w:val="left"/>
      <w:pPr>
        <w:tabs>
          <w:tab w:val="num" w:pos="5760"/>
        </w:tabs>
        <w:ind w:left="5760" w:hanging="360"/>
      </w:pPr>
      <w:rPr>
        <w:rFonts w:ascii="Arial" w:hAnsi="Arial" w:hint="default"/>
      </w:rPr>
    </w:lvl>
    <w:lvl w:ilvl="8" w:tplc="9E78D4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C3F02A4"/>
    <w:multiLevelType w:val="hybridMultilevel"/>
    <w:tmpl w:val="ED7E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2B2A1A"/>
    <w:multiLevelType w:val="hybridMultilevel"/>
    <w:tmpl w:val="6BE23D3C"/>
    <w:lvl w:ilvl="0" w:tplc="04090003">
      <w:start w:val="1"/>
      <w:numFmt w:val="bullet"/>
      <w:lvlText w:val="o"/>
      <w:lvlJc w:val="left"/>
      <w:pPr>
        <w:ind w:left="885" w:hanging="360"/>
      </w:pPr>
      <w:rPr>
        <w:rFonts w:ascii="Courier New" w:hAnsi="Courier New" w:cs="Courier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632D38"/>
    <w:multiLevelType w:val="hybridMultilevel"/>
    <w:tmpl w:val="EE70E912"/>
    <w:lvl w:ilvl="0" w:tplc="DDA6B3B6">
      <w:start w:val="1"/>
      <w:numFmt w:val="bullet"/>
      <w:lvlText w:val="•"/>
      <w:lvlJc w:val="left"/>
      <w:pPr>
        <w:tabs>
          <w:tab w:val="num" w:pos="720"/>
        </w:tabs>
        <w:ind w:left="720" w:hanging="360"/>
      </w:pPr>
      <w:rPr>
        <w:rFonts w:ascii="Arial" w:hAnsi="Arial" w:hint="default"/>
      </w:rPr>
    </w:lvl>
    <w:lvl w:ilvl="1" w:tplc="E6D62E94">
      <w:start w:val="1"/>
      <w:numFmt w:val="bullet"/>
      <w:lvlText w:val="•"/>
      <w:lvlJc w:val="left"/>
      <w:pPr>
        <w:tabs>
          <w:tab w:val="num" w:pos="1440"/>
        </w:tabs>
        <w:ind w:left="1440" w:hanging="360"/>
      </w:pPr>
      <w:rPr>
        <w:rFonts w:ascii="Arial" w:hAnsi="Arial" w:hint="default"/>
      </w:rPr>
    </w:lvl>
    <w:lvl w:ilvl="2" w:tplc="62C6DB6C" w:tentative="1">
      <w:start w:val="1"/>
      <w:numFmt w:val="bullet"/>
      <w:lvlText w:val="•"/>
      <w:lvlJc w:val="left"/>
      <w:pPr>
        <w:tabs>
          <w:tab w:val="num" w:pos="2160"/>
        </w:tabs>
        <w:ind w:left="2160" w:hanging="360"/>
      </w:pPr>
      <w:rPr>
        <w:rFonts w:ascii="Arial" w:hAnsi="Arial" w:hint="default"/>
      </w:rPr>
    </w:lvl>
    <w:lvl w:ilvl="3" w:tplc="65C4A8C0" w:tentative="1">
      <w:start w:val="1"/>
      <w:numFmt w:val="bullet"/>
      <w:lvlText w:val="•"/>
      <w:lvlJc w:val="left"/>
      <w:pPr>
        <w:tabs>
          <w:tab w:val="num" w:pos="2880"/>
        </w:tabs>
        <w:ind w:left="2880" w:hanging="360"/>
      </w:pPr>
      <w:rPr>
        <w:rFonts w:ascii="Arial" w:hAnsi="Arial" w:hint="default"/>
      </w:rPr>
    </w:lvl>
    <w:lvl w:ilvl="4" w:tplc="70FAB474" w:tentative="1">
      <w:start w:val="1"/>
      <w:numFmt w:val="bullet"/>
      <w:lvlText w:val="•"/>
      <w:lvlJc w:val="left"/>
      <w:pPr>
        <w:tabs>
          <w:tab w:val="num" w:pos="3600"/>
        </w:tabs>
        <w:ind w:left="3600" w:hanging="360"/>
      </w:pPr>
      <w:rPr>
        <w:rFonts w:ascii="Arial" w:hAnsi="Arial" w:hint="default"/>
      </w:rPr>
    </w:lvl>
    <w:lvl w:ilvl="5" w:tplc="3ADA4BBC" w:tentative="1">
      <w:start w:val="1"/>
      <w:numFmt w:val="bullet"/>
      <w:lvlText w:val="•"/>
      <w:lvlJc w:val="left"/>
      <w:pPr>
        <w:tabs>
          <w:tab w:val="num" w:pos="4320"/>
        </w:tabs>
        <w:ind w:left="4320" w:hanging="360"/>
      </w:pPr>
      <w:rPr>
        <w:rFonts w:ascii="Arial" w:hAnsi="Arial" w:hint="default"/>
      </w:rPr>
    </w:lvl>
    <w:lvl w:ilvl="6" w:tplc="F776F8F0" w:tentative="1">
      <w:start w:val="1"/>
      <w:numFmt w:val="bullet"/>
      <w:lvlText w:val="•"/>
      <w:lvlJc w:val="left"/>
      <w:pPr>
        <w:tabs>
          <w:tab w:val="num" w:pos="5040"/>
        </w:tabs>
        <w:ind w:left="5040" w:hanging="360"/>
      </w:pPr>
      <w:rPr>
        <w:rFonts w:ascii="Arial" w:hAnsi="Arial" w:hint="default"/>
      </w:rPr>
    </w:lvl>
    <w:lvl w:ilvl="7" w:tplc="B2609192" w:tentative="1">
      <w:start w:val="1"/>
      <w:numFmt w:val="bullet"/>
      <w:lvlText w:val="•"/>
      <w:lvlJc w:val="left"/>
      <w:pPr>
        <w:tabs>
          <w:tab w:val="num" w:pos="5760"/>
        </w:tabs>
        <w:ind w:left="5760" w:hanging="360"/>
      </w:pPr>
      <w:rPr>
        <w:rFonts w:ascii="Arial" w:hAnsi="Arial" w:hint="default"/>
      </w:rPr>
    </w:lvl>
    <w:lvl w:ilvl="8" w:tplc="FF6683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2674294"/>
    <w:multiLevelType w:val="hybridMultilevel"/>
    <w:tmpl w:val="C96CD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E63A01"/>
    <w:multiLevelType w:val="hybridMultilevel"/>
    <w:tmpl w:val="E1D2D152"/>
    <w:lvl w:ilvl="0" w:tplc="E608798E">
      <w:start w:val="1"/>
      <w:numFmt w:val="bullet"/>
      <w:lvlText w:val="•"/>
      <w:lvlJc w:val="left"/>
      <w:pPr>
        <w:tabs>
          <w:tab w:val="num" w:pos="720"/>
        </w:tabs>
        <w:ind w:left="720" w:hanging="360"/>
      </w:pPr>
      <w:rPr>
        <w:rFonts w:ascii="Arial" w:hAnsi="Arial" w:hint="default"/>
      </w:rPr>
    </w:lvl>
    <w:lvl w:ilvl="1" w:tplc="DD860346" w:tentative="1">
      <w:start w:val="1"/>
      <w:numFmt w:val="bullet"/>
      <w:lvlText w:val="•"/>
      <w:lvlJc w:val="left"/>
      <w:pPr>
        <w:tabs>
          <w:tab w:val="num" w:pos="1440"/>
        </w:tabs>
        <w:ind w:left="1440" w:hanging="360"/>
      </w:pPr>
      <w:rPr>
        <w:rFonts w:ascii="Arial" w:hAnsi="Arial" w:hint="default"/>
      </w:rPr>
    </w:lvl>
    <w:lvl w:ilvl="2" w:tplc="FA005428" w:tentative="1">
      <w:start w:val="1"/>
      <w:numFmt w:val="bullet"/>
      <w:lvlText w:val="•"/>
      <w:lvlJc w:val="left"/>
      <w:pPr>
        <w:tabs>
          <w:tab w:val="num" w:pos="2160"/>
        </w:tabs>
        <w:ind w:left="2160" w:hanging="360"/>
      </w:pPr>
      <w:rPr>
        <w:rFonts w:ascii="Arial" w:hAnsi="Arial" w:hint="default"/>
      </w:rPr>
    </w:lvl>
    <w:lvl w:ilvl="3" w:tplc="F280BB48" w:tentative="1">
      <w:start w:val="1"/>
      <w:numFmt w:val="bullet"/>
      <w:lvlText w:val="•"/>
      <w:lvlJc w:val="left"/>
      <w:pPr>
        <w:tabs>
          <w:tab w:val="num" w:pos="2880"/>
        </w:tabs>
        <w:ind w:left="2880" w:hanging="360"/>
      </w:pPr>
      <w:rPr>
        <w:rFonts w:ascii="Arial" w:hAnsi="Arial" w:hint="default"/>
      </w:rPr>
    </w:lvl>
    <w:lvl w:ilvl="4" w:tplc="4CE8AE3A" w:tentative="1">
      <w:start w:val="1"/>
      <w:numFmt w:val="bullet"/>
      <w:lvlText w:val="•"/>
      <w:lvlJc w:val="left"/>
      <w:pPr>
        <w:tabs>
          <w:tab w:val="num" w:pos="3600"/>
        </w:tabs>
        <w:ind w:left="3600" w:hanging="360"/>
      </w:pPr>
      <w:rPr>
        <w:rFonts w:ascii="Arial" w:hAnsi="Arial" w:hint="default"/>
      </w:rPr>
    </w:lvl>
    <w:lvl w:ilvl="5" w:tplc="95A8C0B6" w:tentative="1">
      <w:start w:val="1"/>
      <w:numFmt w:val="bullet"/>
      <w:lvlText w:val="•"/>
      <w:lvlJc w:val="left"/>
      <w:pPr>
        <w:tabs>
          <w:tab w:val="num" w:pos="4320"/>
        </w:tabs>
        <w:ind w:left="4320" w:hanging="360"/>
      </w:pPr>
      <w:rPr>
        <w:rFonts w:ascii="Arial" w:hAnsi="Arial" w:hint="default"/>
      </w:rPr>
    </w:lvl>
    <w:lvl w:ilvl="6" w:tplc="BEA69DC0" w:tentative="1">
      <w:start w:val="1"/>
      <w:numFmt w:val="bullet"/>
      <w:lvlText w:val="•"/>
      <w:lvlJc w:val="left"/>
      <w:pPr>
        <w:tabs>
          <w:tab w:val="num" w:pos="5040"/>
        </w:tabs>
        <w:ind w:left="5040" w:hanging="360"/>
      </w:pPr>
      <w:rPr>
        <w:rFonts w:ascii="Arial" w:hAnsi="Arial" w:hint="default"/>
      </w:rPr>
    </w:lvl>
    <w:lvl w:ilvl="7" w:tplc="3B6C1BD2" w:tentative="1">
      <w:start w:val="1"/>
      <w:numFmt w:val="bullet"/>
      <w:lvlText w:val="•"/>
      <w:lvlJc w:val="left"/>
      <w:pPr>
        <w:tabs>
          <w:tab w:val="num" w:pos="5760"/>
        </w:tabs>
        <w:ind w:left="5760" w:hanging="360"/>
      </w:pPr>
      <w:rPr>
        <w:rFonts w:ascii="Arial" w:hAnsi="Arial" w:hint="default"/>
      </w:rPr>
    </w:lvl>
    <w:lvl w:ilvl="8" w:tplc="8B001A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786"/>
        </w:tabs>
        <w:ind w:left="-2786" w:hanging="360"/>
      </w:pPr>
      <w:rPr>
        <w:rFonts w:ascii="Symbol" w:hAnsi="Symbol" w:hint="default"/>
        <w:b/>
        <w:i w:val="0"/>
        <w:color w:val="auto"/>
        <w:sz w:val="22"/>
        <w:lang w:val="en-GB"/>
      </w:rPr>
    </w:lvl>
    <w:lvl w:ilvl="1" w:tplc="04090003">
      <w:start w:val="1"/>
      <w:numFmt w:val="bullet"/>
      <w:lvlText w:val="o"/>
      <w:lvlJc w:val="left"/>
      <w:pPr>
        <w:tabs>
          <w:tab w:val="num" w:pos="-3596"/>
        </w:tabs>
        <w:ind w:left="-3596" w:hanging="360"/>
      </w:pPr>
      <w:rPr>
        <w:rFonts w:ascii="Courier New" w:hAnsi="Courier New" w:cs="Courier New" w:hint="default"/>
      </w:rPr>
    </w:lvl>
    <w:lvl w:ilvl="2" w:tplc="04090005" w:tentative="1">
      <w:start w:val="1"/>
      <w:numFmt w:val="bullet"/>
      <w:lvlText w:val=""/>
      <w:lvlJc w:val="left"/>
      <w:pPr>
        <w:tabs>
          <w:tab w:val="num" w:pos="-2876"/>
        </w:tabs>
        <w:ind w:left="-2876" w:hanging="360"/>
      </w:pPr>
      <w:rPr>
        <w:rFonts w:ascii="Wingdings" w:hAnsi="Wingdings" w:hint="default"/>
      </w:rPr>
    </w:lvl>
    <w:lvl w:ilvl="3" w:tplc="04090001" w:tentative="1">
      <w:start w:val="1"/>
      <w:numFmt w:val="bullet"/>
      <w:lvlText w:val=""/>
      <w:lvlJc w:val="left"/>
      <w:pPr>
        <w:tabs>
          <w:tab w:val="num" w:pos="-2156"/>
        </w:tabs>
        <w:ind w:left="-2156" w:hanging="360"/>
      </w:pPr>
      <w:rPr>
        <w:rFonts w:ascii="Symbol" w:hAnsi="Symbol" w:hint="default"/>
      </w:rPr>
    </w:lvl>
    <w:lvl w:ilvl="4" w:tplc="04090003" w:tentative="1">
      <w:start w:val="1"/>
      <w:numFmt w:val="bullet"/>
      <w:lvlText w:val="o"/>
      <w:lvlJc w:val="left"/>
      <w:pPr>
        <w:tabs>
          <w:tab w:val="num" w:pos="-1436"/>
        </w:tabs>
        <w:ind w:left="-1436" w:hanging="360"/>
      </w:pPr>
      <w:rPr>
        <w:rFonts w:ascii="Courier New" w:hAnsi="Courier New" w:cs="Courier New" w:hint="default"/>
      </w:rPr>
    </w:lvl>
    <w:lvl w:ilvl="5" w:tplc="04090005" w:tentative="1">
      <w:start w:val="1"/>
      <w:numFmt w:val="bullet"/>
      <w:lvlText w:val=""/>
      <w:lvlJc w:val="left"/>
      <w:pPr>
        <w:tabs>
          <w:tab w:val="num" w:pos="-716"/>
        </w:tabs>
        <w:ind w:left="-716" w:hanging="360"/>
      </w:pPr>
      <w:rPr>
        <w:rFonts w:ascii="Wingdings" w:hAnsi="Wingdings" w:hint="default"/>
      </w:rPr>
    </w:lvl>
    <w:lvl w:ilvl="6" w:tplc="04090001" w:tentative="1">
      <w:start w:val="1"/>
      <w:numFmt w:val="bullet"/>
      <w:lvlText w:val=""/>
      <w:lvlJc w:val="left"/>
      <w:pPr>
        <w:tabs>
          <w:tab w:val="num" w:pos="4"/>
        </w:tabs>
        <w:ind w:left="4" w:hanging="360"/>
      </w:pPr>
      <w:rPr>
        <w:rFonts w:ascii="Symbol" w:hAnsi="Symbol" w:hint="default"/>
      </w:rPr>
    </w:lvl>
    <w:lvl w:ilvl="7" w:tplc="04090003" w:tentative="1">
      <w:start w:val="1"/>
      <w:numFmt w:val="bullet"/>
      <w:lvlText w:val="o"/>
      <w:lvlJc w:val="left"/>
      <w:pPr>
        <w:tabs>
          <w:tab w:val="num" w:pos="724"/>
        </w:tabs>
        <w:ind w:left="724" w:hanging="360"/>
      </w:pPr>
      <w:rPr>
        <w:rFonts w:ascii="Courier New" w:hAnsi="Courier New" w:cs="Courier New" w:hint="default"/>
      </w:rPr>
    </w:lvl>
    <w:lvl w:ilvl="8" w:tplc="04090005" w:tentative="1">
      <w:start w:val="1"/>
      <w:numFmt w:val="bullet"/>
      <w:lvlText w:val=""/>
      <w:lvlJc w:val="left"/>
      <w:pPr>
        <w:tabs>
          <w:tab w:val="num" w:pos="1444"/>
        </w:tabs>
        <w:ind w:left="1444" w:hanging="360"/>
      </w:pPr>
      <w:rPr>
        <w:rFonts w:ascii="Wingdings" w:hAnsi="Wingdings" w:hint="default"/>
      </w:rPr>
    </w:lvl>
  </w:abstractNum>
  <w:abstractNum w:abstractNumId="32"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89A0D9C"/>
    <w:multiLevelType w:val="hybridMultilevel"/>
    <w:tmpl w:val="A9F6E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135AEE"/>
    <w:multiLevelType w:val="hybridMultilevel"/>
    <w:tmpl w:val="C2FA9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7"/>
  </w:num>
  <w:num w:numId="2" w16cid:durableId="1542982269">
    <w:abstractNumId w:val="35"/>
  </w:num>
  <w:num w:numId="3" w16cid:durableId="89743588">
    <w:abstractNumId w:val="21"/>
  </w:num>
  <w:num w:numId="4" w16cid:durableId="545223178">
    <w:abstractNumId w:val="31"/>
  </w:num>
  <w:num w:numId="5" w16cid:durableId="423693691">
    <w:abstractNumId w:val="0"/>
  </w:num>
  <w:num w:numId="6" w16cid:durableId="1419671084">
    <w:abstractNumId w:val="17"/>
  </w:num>
  <w:num w:numId="7" w16cid:durableId="650253530">
    <w:abstractNumId w:val="22"/>
  </w:num>
  <w:num w:numId="8" w16cid:durableId="1295909628">
    <w:abstractNumId w:val="23"/>
  </w:num>
  <w:num w:numId="9" w16cid:durableId="1495609280">
    <w:abstractNumId w:val="33"/>
  </w:num>
  <w:num w:numId="10" w16cid:durableId="2013992713">
    <w:abstractNumId w:val="14"/>
  </w:num>
  <w:num w:numId="11" w16cid:durableId="2126381473">
    <w:abstractNumId w:val="1"/>
  </w:num>
  <w:num w:numId="12" w16cid:durableId="525749585">
    <w:abstractNumId w:val="30"/>
  </w:num>
  <w:num w:numId="13" w16cid:durableId="2110468034">
    <w:abstractNumId w:val="32"/>
  </w:num>
  <w:num w:numId="14" w16cid:durableId="31074755">
    <w:abstractNumId w:val="26"/>
  </w:num>
  <w:num w:numId="15" w16cid:durableId="871262882">
    <w:abstractNumId w:val="25"/>
  </w:num>
  <w:num w:numId="16" w16cid:durableId="1981497991">
    <w:abstractNumId w:val="3"/>
  </w:num>
  <w:num w:numId="17" w16cid:durableId="1026906022">
    <w:abstractNumId w:val="10"/>
  </w:num>
  <w:num w:numId="18" w16cid:durableId="1684241714">
    <w:abstractNumId w:val="6"/>
  </w:num>
  <w:num w:numId="19" w16cid:durableId="656495427">
    <w:abstractNumId w:val="29"/>
  </w:num>
  <w:num w:numId="20" w16cid:durableId="1775444940">
    <w:abstractNumId w:val="4"/>
  </w:num>
  <w:num w:numId="21" w16cid:durableId="25298268">
    <w:abstractNumId w:val="20"/>
  </w:num>
  <w:num w:numId="22" w16cid:durableId="2049405883">
    <w:abstractNumId w:val="8"/>
  </w:num>
  <w:num w:numId="23" w16cid:durableId="511802087">
    <w:abstractNumId w:val="13"/>
  </w:num>
  <w:num w:numId="24" w16cid:durableId="1750299380">
    <w:abstractNumId w:val="18"/>
  </w:num>
  <w:num w:numId="25" w16cid:durableId="1460416630">
    <w:abstractNumId w:val="19"/>
  </w:num>
  <w:num w:numId="26" w16cid:durableId="1803496480">
    <w:abstractNumId w:val="34"/>
  </w:num>
  <w:num w:numId="27" w16cid:durableId="1546403504">
    <w:abstractNumId w:val="27"/>
  </w:num>
  <w:num w:numId="28" w16cid:durableId="1931310783">
    <w:abstractNumId w:val="36"/>
  </w:num>
  <w:num w:numId="29" w16cid:durableId="249781959">
    <w:abstractNumId w:val="9"/>
  </w:num>
  <w:num w:numId="30" w16cid:durableId="1878614155">
    <w:abstractNumId w:val="2"/>
  </w:num>
  <w:num w:numId="31" w16cid:durableId="1531451486">
    <w:abstractNumId w:val="7"/>
  </w:num>
  <w:num w:numId="32" w16cid:durableId="889463128">
    <w:abstractNumId w:val="16"/>
  </w:num>
  <w:num w:numId="33" w16cid:durableId="75900497">
    <w:abstractNumId w:val="15"/>
  </w:num>
  <w:num w:numId="34" w16cid:durableId="264775334">
    <w:abstractNumId w:val="28"/>
  </w:num>
  <w:num w:numId="35" w16cid:durableId="539827846">
    <w:abstractNumId w:val="24"/>
  </w:num>
  <w:num w:numId="36" w16cid:durableId="1604190475">
    <w:abstractNumId w:val="12"/>
  </w:num>
  <w:num w:numId="37" w16cid:durableId="350381096">
    <w:abstractNumId w:val="11"/>
  </w:num>
  <w:num w:numId="38" w16cid:durableId="157982457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0C7"/>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3E2"/>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33A"/>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C06"/>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6C7"/>
    <w:rsid w:val="001148A3"/>
    <w:rsid w:val="00115AB6"/>
    <w:rsid w:val="0011601E"/>
    <w:rsid w:val="0011630E"/>
    <w:rsid w:val="001165F7"/>
    <w:rsid w:val="0011677C"/>
    <w:rsid w:val="00116BAE"/>
    <w:rsid w:val="00116E6C"/>
    <w:rsid w:val="00117135"/>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988"/>
    <w:rsid w:val="00135B8D"/>
    <w:rsid w:val="00135E48"/>
    <w:rsid w:val="00136361"/>
    <w:rsid w:val="00136D01"/>
    <w:rsid w:val="00136E3C"/>
    <w:rsid w:val="00137206"/>
    <w:rsid w:val="0013764F"/>
    <w:rsid w:val="00137806"/>
    <w:rsid w:val="00137AB0"/>
    <w:rsid w:val="00137CF1"/>
    <w:rsid w:val="00140009"/>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9F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2A98"/>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A98"/>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97F2E"/>
    <w:rsid w:val="00197F8F"/>
    <w:rsid w:val="001A03BC"/>
    <w:rsid w:val="001A073C"/>
    <w:rsid w:val="001A088C"/>
    <w:rsid w:val="001A09BD"/>
    <w:rsid w:val="001A0FA0"/>
    <w:rsid w:val="001A1A8D"/>
    <w:rsid w:val="001A2637"/>
    <w:rsid w:val="001A28B1"/>
    <w:rsid w:val="001A3590"/>
    <w:rsid w:val="001A3D06"/>
    <w:rsid w:val="001A40EB"/>
    <w:rsid w:val="001A419C"/>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1D7"/>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452"/>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270"/>
    <w:rsid w:val="0028738C"/>
    <w:rsid w:val="0028798E"/>
    <w:rsid w:val="00287D93"/>
    <w:rsid w:val="00287E40"/>
    <w:rsid w:val="00287EC1"/>
    <w:rsid w:val="00290754"/>
    <w:rsid w:val="00290CDA"/>
    <w:rsid w:val="00290D4B"/>
    <w:rsid w:val="00290D6B"/>
    <w:rsid w:val="00290E39"/>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23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2D9"/>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9F3"/>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51B"/>
    <w:rsid w:val="003C16A1"/>
    <w:rsid w:val="003C191A"/>
    <w:rsid w:val="003C192F"/>
    <w:rsid w:val="003C1A56"/>
    <w:rsid w:val="003C1B52"/>
    <w:rsid w:val="003C2675"/>
    <w:rsid w:val="003C2CD9"/>
    <w:rsid w:val="003C2FB1"/>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EA0"/>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0F"/>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A7A"/>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40"/>
    <w:rsid w:val="004852D6"/>
    <w:rsid w:val="0048534C"/>
    <w:rsid w:val="00485536"/>
    <w:rsid w:val="004860E9"/>
    <w:rsid w:val="004860ED"/>
    <w:rsid w:val="004865E4"/>
    <w:rsid w:val="00486A9F"/>
    <w:rsid w:val="004872EB"/>
    <w:rsid w:val="004875BE"/>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37F66"/>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11"/>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101"/>
    <w:rsid w:val="005C231A"/>
    <w:rsid w:val="005C251C"/>
    <w:rsid w:val="005C2B81"/>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28"/>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57D9D"/>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35"/>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B69"/>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4AAE"/>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203"/>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241"/>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625"/>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AC"/>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6B3C"/>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00E"/>
    <w:rsid w:val="00841185"/>
    <w:rsid w:val="008414EB"/>
    <w:rsid w:val="008415DD"/>
    <w:rsid w:val="00841A8C"/>
    <w:rsid w:val="00841B4F"/>
    <w:rsid w:val="00841D35"/>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2DF8"/>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A96"/>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9C0"/>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FB"/>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318"/>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0D"/>
    <w:rsid w:val="009E5692"/>
    <w:rsid w:val="009E5C38"/>
    <w:rsid w:val="009E6017"/>
    <w:rsid w:val="009E6E59"/>
    <w:rsid w:val="009E7082"/>
    <w:rsid w:val="009E73DE"/>
    <w:rsid w:val="009E75DE"/>
    <w:rsid w:val="009E7710"/>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438C"/>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3D2A"/>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B"/>
    <w:rsid w:val="00A41F4F"/>
    <w:rsid w:val="00A428B8"/>
    <w:rsid w:val="00A428D3"/>
    <w:rsid w:val="00A42934"/>
    <w:rsid w:val="00A42FFF"/>
    <w:rsid w:val="00A43360"/>
    <w:rsid w:val="00A4381F"/>
    <w:rsid w:val="00A43E88"/>
    <w:rsid w:val="00A440C0"/>
    <w:rsid w:val="00A44118"/>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06B"/>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6C0"/>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DF1"/>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1A3"/>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71D"/>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8C2"/>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2AB"/>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114"/>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2C40"/>
    <w:rsid w:val="00D53A4B"/>
    <w:rsid w:val="00D53A70"/>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4F00"/>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076"/>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4BAA"/>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CF"/>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D65"/>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689"/>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5FA8"/>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1B4"/>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868"/>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3DD4"/>
    <w:rsid w:val="00F040E7"/>
    <w:rsid w:val="00F04963"/>
    <w:rsid w:val="00F05E5D"/>
    <w:rsid w:val="00F062D3"/>
    <w:rsid w:val="00F063D8"/>
    <w:rsid w:val="00F0677E"/>
    <w:rsid w:val="00F069E6"/>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A5"/>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AC4"/>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8F4"/>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6B1"/>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C45"/>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36218978">
      <w:bodyDiv w:val="1"/>
      <w:marLeft w:val="0"/>
      <w:marRight w:val="0"/>
      <w:marTop w:val="0"/>
      <w:marBottom w:val="0"/>
      <w:divBdr>
        <w:top w:val="none" w:sz="0" w:space="0" w:color="auto"/>
        <w:left w:val="none" w:sz="0" w:space="0" w:color="auto"/>
        <w:bottom w:val="none" w:sz="0" w:space="0" w:color="auto"/>
        <w:right w:val="none" w:sz="0" w:space="0" w:color="auto"/>
      </w:divBdr>
      <w:divsChild>
        <w:div w:id="2080401296">
          <w:marLeft w:val="216"/>
          <w:marRight w:val="0"/>
          <w:marTop w:val="24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0919768">
      <w:bodyDiv w:val="1"/>
      <w:marLeft w:val="0"/>
      <w:marRight w:val="0"/>
      <w:marTop w:val="0"/>
      <w:marBottom w:val="0"/>
      <w:divBdr>
        <w:top w:val="none" w:sz="0" w:space="0" w:color="auto"/>
        <w:left w:val="none" w:sz="0" w:space="0" w:color="auto"/>
        <w:bottom w:val="none" w:sz="0" w:space="0" w:color="auto"/>
        <w:right w:val="none" w:sz="0" w:space="0" w:color="auto"/>
      </w:divBdr>
      <w:divsChild>
        <w:div w:id="1321735867">
          <w:marLeft w:val="562"/>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4542586">
      <w:bodyDiv w:val="1"/>
      <w:marLeft w:val="0"/>
      <w:marRight w:val="0"/>
      <w:marTop w:val="0"/>
      <w:marBottom w:val="0"/>
      <w:divBdr>
        <w:top w:val="none" w:sz="0" w:space="0" w:color="auto"/>
        <w:left w:val="none" w:sz="0" w:space="0" w:color="auto"/>
        <w:bottom w:val="none" w:sz="0" w:space="0" w:color="auto"/>
        <w:right w:val="none" w:sz="0" w:space="0" w:color="auto"/>
      </w:divBdr>
      <w:divsChild>
        <w:div w:id="1708605480">
          <w:marLeft w:val="562"/>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86326680">
      <w:bodyDiv w:val="1"/>
      <w:marLeft w:val="0"/>
      <w:marRight w:val="0"/>
      <w:marTop w:val="0"/>
      <w:marBottom w:val="0"/>
      <w:divBdr>
        <w:top w:val="none" w:sz="0" w:space="0" w:color="auto"/>
        <w:left w:val="none" w:sz="0" w:space="0" w:color="auto"/>
        <w:bottom w:val="none" w:sz="0" w:space="0" w:color="auto"/>
        <w:right w:val="none" w:sz="0" w:space="0" w:color="auto"/>
      </w:divBdr>
      <w:divsChild>
        <w:div w:id="2002734735">
          <w:marLeft w:val="562"/>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0894605">
      <w:bodyDiv w:val="1"/>
      <w:marLeft w:val="0"/>
      <w:marRight w:val="0"/>
      <w:marTop w:val="0"/>
      <w:marBottom w:val="0"/>
      <w:divBdr>
        <w:top w:val="none" w:sz="0" w:space="0" w:color="auto"/>
        <w:left w:val="none" w:sz="0" w:space="0" w:color="auto"/>
        <w:bottom w:val="none" w:sz="0" w:space="0" w:color="auto"/>
        <w:right w:val="none" w:sz="0" w:space="0" w:color="auto"/>
      </w:divBdr>
      <w:divsChild>
        <w:div w:id="1066992646">
          <w:marLeft w:val="216"/>
          <w:marRight w:val="0"/>
          <w:marTop w:val="240"/>
          <w:marBottom w:val="0"/>
          <w:divBdr>
            <w:top w:val="none" w:sz="0" w:space="0" w:color="auto"/>
            <w:left w:val="none" w:sz="0" w:space="0" w:color="auto"/>
            <w:bottom w:val="none" w:sz="0" w:space="0" w:color="auto"/>
            <w:right w:val="none" w:sz="0" w:space="0" w:color="auto"/>
          </w:divBdr>
        </w:div>
      </w:divsChild>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227</TotalTime>
  <Pages>4</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6</cp:revision>
  <cp:lastPrinted>2017-03-22T20:13:00Z</cp:lastPrinted>
  <dcterms:created xsi:type="dcterms:W3CDTF">2025-03-27T17:09:00Z</dcterms:created>
  <dcterms:modified xsi:type="dcterms:W3CDTF">2025-03-28T05:22:00Z</dcterms:modified>
</cp:coreProperties>
</file>