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6E6B" w14:textId="5B68C675" w:rsidR="00DE6CB9" w:rsidRPr="00DE6CB9" w:rsidRDefault="00DE6CB9" w:rsidP="00DE6CB9">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sidRPr="00DE6CB9">
        <w:rPr>
          <w:rFonts w:eastAsia="SimSun" w:cs="Arial"/>
          <w:b/>
          <w:kern w:val="0"/>
          <w:sz w:val="28"/>
          <w:szCs w:val="28"/>
          <w:lang w:val="en-US" w:eastAsia="en-US"/>
        </w:rPr>
        <w:t>3GPP TSG-RAN WG2 Meeting #12</w:t>
      </w:r>
      <w:r w:rsidR="00E57EE9">
        <w:rPr>
          <w:rFonts w:eastAsia="SimSun" w:cs="Arial"/>
          <w:b/>
          <w:kern w:val="0"/>
          <w:sz w:val="28"/>
          <w:szCs w:val="28"/>
          <w:lang w:val="en-US" w:eastAsia="en-US"/>
        </w:rPr>
        <w:t>9</w:t>
      </w:r>
      <w:r w:rsidR="003820A2">
        <w:rPr>
          <w:rFonts w:eastAsia="SimSun" w:cs="Arial"/>
          <w:b/>
          <w:kern w:val="0"/>
          <w:sz w:val="28"/>
          <w:szCs w:val="28"/>
          <w:lang w:val="en-US" w:eastAsia="en-US"/>
        </w:rPr>
        <w:t xml:space="preserve">bis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CF0E37">
        <w:rPr>
          <w:rFonts w:eastAsia="SimSun" w:cs="Arial"/>
          <w:b/>
          <w:kern w:val="0"/>
          <w:sz w:val="28"/>
          <w:szCs w:val="28"/>
          <w:lang w:val="en-US" w:eastAsia="en-US"/>
        </w:rPr>
        <w:tab/>
        <w:t xml:space="preserve">  </w:t>
      </w:r>
      <w:r w:rsidR="00353B2E">
        <w:rPr>
          <w:rFonts w:eastAsia="SimSun" w:cs="Arial"/>
          <w:b/>
          <w:kern w:val="0"/>
          <w:sz w:val="28"/>
          <w:szCs w:val="28"/>
          <w:lang w:val="en-US" w:eastAsia="en-US"/>
        </w:rPr>
        <w:t xml:space="preserve"> </w:t>
      </w:r>
      <w:r w:rsidR="00E57EE9">
        <w:rPr>
          <w:rFonts w:eastAsia="SimSun" w:cs="Arial"/>
          <w:b/>
          <w:kern w:val="0"/>
          <w:sz w:val="28"/>
          <w:szCs w:val="28"/>
          <w:lang w:val="en-US" w:eastAsia="en-US"/>
        </w:rPr>
        <w:t xml:space="preserve"> </w:t>
      </w:r>
      <w:r w:rsidR="003820A2">
        <w:rPr>
          <w:rFonts w:eastAsia="SimSun" w:cs="Arial"/>
          <w:b/>
          <w:kern w:val="0"/>
          <w:sz w:val="28"/>
          <w:szCs w:val="28"/>
          <w:lang w:val="en-US" w:eastAsia="en-US"/>
        </w:rPr>
        <w:t xml:space="preserve">   </w:t>
      </w:r>
      <w:r w:rsidR="001675C4" w:rsidRPr="001675C4">
        <w:rPr>
          <w:rFonts w:eastAsia="SimSun" w:cs="Arial"/>
          <w:b/>
          <w:bCs/>
          <w:kern w:val="0"/>
          <w:sz w:val="28"/>
          <w:szCs w:val="28"/>
          <w:lang w:eastAsia="en-US"/>
        </w:rPr>
        <w:t>R2-2502209</w:t>
      </w:r>
    </w:p>
    <w:p w14:paraId="031AB71A" w14:textId="3543F3B3" w:rsidR="006F617B" w:rsidRDefault="003820A2" w:rsidP="00DE6CB9">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Wuhan</w:t>
      </w:r>
      <w:r w:rsidR="00042ACD">
        <w:rPr>
          <w:rFonts w:eastAsia="SimSun" w:cs="Arial"/>
          <w:b/>
          <w:kern w:val="0"/>
          <w:sz w:val="28"/>
          <w:szCs w:val="28"/>
          <w:lang w:val="en-US" w:eastAsia="en-US"/>
        </w:rPr>
        <w:t xml:space="preserve">, </w:t>
      </w:r>
      <w:r>
        <w:rPr>
          <w:rFonts w:eastAsia="SimSun" w:cs="Arial"/>
          <w:b/>
          <w:kern w:val="0"/>
          <w:sz w:val="28"/>
          <w:szCs w:val="28"/>
          <w:lang w:val="en-US" w:eastAsia="en-US"/>
        </w:rPr>
        <w:t>China</w:t>
      </w:r>
      <w:r w:rsidR="00042ACD">
        <w:rPr>
          <w:rFonts w:eastAsia="SimSun" w:cs="Arial"/>
          <w:b/>
          <w:kern w:val="0"/>
          <w:sz w:val="28"/>
          <w:szCs w:val="28"/>
          <w:lang w:val="en-US" w:eastAsia="en-US"/>
        </w:rPr>
        <w:t xml:space="preserve">, </w:t>
      </w:r>
      <w:r>
        <w:rPr>
          <w:rFonts w:eastAsia="SimSun" w:cs="Arial"/>
          <w:b/>
          <w:kern w:val="0"/>
          <w:sz w:val="28"/>
          <w:szCs w:val="28"/>
          <w:lang w:val="en-US" w:eastAsia="en-US"/>
        </w:rPr>
        <w:t>April</w:t>
      </w:r>
      <w:r w:rsidR="00042ACD">
        <w:rPr>
          <w:rFonts w:eastAsia="SimSun" w:cs="Arial"/>
          <w:b/>
          <w:kern w:val="0"/>
          <w:sz w:val="28"/>
          <w:szCs w:val="28"/>
          <w:lang w:val="en-US" w:eastAsia="en-US"/>
        </w:rPr>
        <w:t xml:space="preserve"> </w:t>
      </w:r>
      <w:r>
        <w:rPr>
          <w:rFonts w:eastAsia="SimSun" w:cs="Arial"/>
          <w:b/>
          <w:kern w:val="0"/>
          <w:sz w:val="28"/>
          <w:szCs w:val="28"/>
          <w:lang w:val="en-US" w:eastAsia="en-US"/>
        </w:rPr>
        <w:t>0</w:t>
      </w:r>
      <w:r w:rsidR="00042ACD">
        <w:rPr>
          <w:rFonts w:eastAsia="SimSun" w:cs="Arial"/>
          <w:b/>
          <w:kern w:val="0"/>
          <w:sz w:val="28"/>
          <w:szCs w:val="28"/>
          <w:lang w:val="en-US" w:eastAsia="en-US"/>
        </w:rPr>
        <w:t>7</w:t>
      </w:r>
      <w:r>
        <w:rPr>
          <w:rFonts w:eastAsia="SimSun" w:cs="Arial"/>
          <w:b/>
          <w:kern w:val="0"/>
          <w:sz w:val="28"/>
          <w:szCs w:val="28"/>
          <w:vertAlign w:val="superscript"/>
          <w:lang w:val="en-US" w:eastAsia="en-US"/>
        </w:rPr>
        <w:t xml:space="preserve"> </w:t>
      </w:r>
      <w:r>
        <w:rPr>
          <w:rFonts w:eastAsia="SimSun" w:cs="Arial"/>
          <w:b/>
          <w:kern w:val="0"/>
          <w:sz w:val="28"/>
          <w:szCs w:val="28"/>
          <w:lang w:val="en-US" w:eastAsia="en-US"/>
        </w:rPr>
        <w:t>- 11</w:t>
      </w:r>
      <w:r w:rsidR="00042ACD">
        <w:rPr>
          <w:rFonts w:eastAsia="SimSun" w:cs="Arial"/>
          <w:b/>
          <w:kern w:val="0"/>
          <w:sz w:val="28"/>
          <w:szCs w:val="28"/>
          <w:lang w:val="en-US" w:eastAsia="en-US"/>
        </w:rPr>
        <w:t xml:space="preserve"> 2025</w:t>
      </w:r>
      <w:r w:rsidR="00DE6CB9">
        <w:rPr>
          <w:rFonts w:eastAsia="SimSun" w:cs="Arial"/>
          <w:b/>
          <w:kern w:val="0"/>
          <w:sz w:val="28"/>
          <w:szCs w:val="28"/>
          <w:lang w:val="en-US" w:eastAsia="en-US"/>
        </w:rPr>
        <w:tab/>
      </w:r>
      <w:bookmarkEnd w:id="0"/>
      <w:r w:rsidR="00DE6CB9">
        <w:rPr>
          <w:rFonts w:cs="Arial"/>
          <w:b/>
          <w:bCs/>
          <w:kern w:val="0"/>
          <w:sz w:val="28"/>
          <w:szCs w:val="28"/>
        </w:rPr>
        <w:tab/>
        <w:t xml:space="preserve">      </w:t>
      </w:r>
      <w:r w:rsidR="00DE6CB9">
        <w:rPr>
          <w:rFonts w:cs="Arial"/>
          <w:b/>
          <w:bCs/>
          <w:color w:val="D9D9D9" w:themeColor="background1" w:themeShade="D9"/>
          <w:kern w:val="0"/>
          <w:sz w:val="20"/>
          <w:szCs w:val="28"/>
        </w:rPr>
        <w:t xml:space="preserve">   </w:t>
      </w:r>
    </w:p>
    <w:p w14:paraId="32EF2335" w14:textId="35B3A132" w:rsidR="006F617B" w:rsidRDefault="00000000" w:rsidP="00CF0E37">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sidR="00CF0E37" w:rsidRPr="00CF0E37">
        <w:rPr>
          <w:rFonts w:cs="Arial"/>
          <w:b/>
          <w:bCs/>
          <w:snapToGrid w:val="0"/>
          <w:kern w:val="0"/>
          <w:sz w:val="28"/>
          <w:szCs w:val="28"/>
        </w:rPr>
        <w:t>ZTE Corporation, Sanechips</w:t>
      </w:r>
      <w:r w:rsidR="00357080">
        <w:rPr>
          <w:rFonts w:cs="Arial"/>
          <w:b/>
          <w:bCs/>
          <w:snapToGrid w:val="0"/>
          <w:kern w:val="0"/>
          <w:sz w:val="28"/>
          <w:szCs w:val="28"/>
        </w:rPr>
        <w:t xml:space="preserve"> </w:t>
      </w:r>
    </w:p>
    <w:p w14:paraId="1B267C07" w14:textId="7461E3FC" w:rsidR="006F61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042ACD">
        <w:rPr>
          <w:rFonts w:cs="Arial"/>
          <w:b/>
          <w:bCs/>
          <w:snapToGrid w:val="0"/>
          <w:kern w:val="0"/>
          <w:sz w:val="28"/>
          <w:szCs w:val="28"/>
        </w:rPr>
        <w:t>SDT on separate BWP</w:t>
      </w:r>
      <w:r w:rsidR="00EF5C99">
        <w:rPr>
          <w:rFonts w:cs="Arial"/>
          <w:b/>
          <w:bCs/>
          <w:snapToGrid w:val="0"/>
          <w:kern w:val="0"/>
          <w:sz w:val="28"/>
          <w:szCs w:val="28"/>
        </w:rPr>
        <w:t xml:space="preserve"> </w:t>
      </w:r>
    </w:p>
    <w:p w14:paraId="2E70E5DF" w14:textId="25D38E63"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8C7BFE">
        <w:rPr>
          <w:rFonts w:cs="Arial"/>
          <w:b/>
          <w:bCs/>
          <w:snapToGrid w:val="0"/>
          <w:kern w:val="0"/>
          <w:sz w:val="28"/>
          <w:szCs w:val="28"/>
        </w:rPr>
        <w:t>8.</w:t>
      </w:r>
      <w:r w:rsidR="00042ACD">
        <w:rPr>
          <w:rFonts w:cs="Arial"/>
          <w:b/>
          <w:bCs/>
          <w:snapToGrid w:val="0"/>
          <w:kern w:val="0"/>
          <w:sz w:val="28"/>
          <w:szCs w:val="28"/>
        </w:rPr>
        <w:t>18</w:t>
      </w:r>
    </w:p>
    <w:p w14:paraId="3C2F60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532C42F0" w14:textId="3115FD68" w:rsidR="007C46CE" w:rsidRDefault="00042ACD" w:rsidP="00042ACD">
      <w:pPr>
        <w:spacing w:after="0" w:line="14" w:lineRule="auto"/>
        <w:rPr>
          <w:b/>
          <w:bCs/>
        </w:rPr>
      </w:pPr>
      <w:r>
        <w:rPr>
          <w:sz w:val="20"/>
          <w:szCs w:val="20"/>
        </w:rPr>
        <w:t>At RAN2#12</w:t>
      </w:r>
      <w:r w:rsidR="003820A2">
        <w:rPr>
          <w:sz w:val="20"/>
          <w:szCs w:val="20"/>
        </w:rPr>
        <w:t>8</w:t>
      </w:r>
      <w:r>
        <w:rPr>
          <w:sz w:val="20"/>
          <w:szCs w:val="20"/>
        </w:rPr>
        <w:t xml:space="preserve">, there was a discussion regarding the BWP restriction in SDT </w:t>
      </w:r>
      <w:r>
        <w:rPr>
          <w:sz w:val="20"/>
          <w:szCs w:val="20"/>
        </w:rPr>
        <w:fldChar w:fldCharType="begin"/>
      </w:r>
      <w:r>
        <w:rPr>
          <w:sz w:val="20"/>
          <w:szCs w:val="20"/>
        </w:rPr>
        <w:instrText xml:space="preserve"> REF _Ref189572135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It was agreed that this issue will be addressed but the exact solution is left FFS. </w:t>
      </w:r>
      <w:r w:rsidR="003820A2">
        <w:rPr>
          <w:sz w:val="20"/>
          <w:szCs w:val="20"/>
        </w:rPr>
        <w:t xml:space="preserve">Subsequently, in RAN2#129, there was further discussion on the solutions and an attempt was made to down select between the early CQI reporting based solution and the solution to remove the BWP restriction. </w:t>
      </w:r>
      <w:r>
        <w:rPr>
          <w:sz w:val="20"/>
          <w:szCs w:val="20"/>
        </w:rPr>
        <w:t xml:space="preserve">In this contribution we look at various aspects of configuring SDT on a separate BWP and propose a way forward. </w:t>
      </w:r>
    </w:p>
    <w:p w14:paraId="543C6AD0" w14:textId="13B43797" w:rsidR="007C46CE" w:rsidRDefault="00042ACD" w:rsidP="007C46C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752B8F2D" w14:textId="378D0032" w:rsidR="00925E1D" w:rsidRDefault="00042ACD" w:rsidP="00925E1D">
      <w:r>
        <w:t xml:space="preserve">Currently, SDT resources can only be configured in the initial BWP. In Rel-17 there was some discussion configuring SDT on non-initial BWP, however this was not agreed at that time. </w:t>
      </w:r>
      <w:r w:rsidR="009C49D8">
        <w:t xml:space="preserve">In </w:t>
      </w:r>
      <w:r w:rsidR="009C49D8">
        <w:fldChar w:fldCharType="begin"/>
      </w:r>
      <w:r w:rsidR="009C49D8">
        <w:instrText xml:space="preserve"> REF _Ref189572135 \r \h </w:instrText>
      </w:r>
      <w:r w:rsidR="009C49D8">
        <w:fldChar w:fldCharType="separate"/>
      </w:r>
      <w:r w:rsidR="009C49D8">
        <w:t>[1]</w:t>
      </w:r>
      <w:r w:rsidR="009C49D8">
        <w:fldChar w:fldCharType="end"/>
      </w:r>
      <w:r w:rsidR="009C49D8">
        <w:t xml:space="preserve">, it was noted that the SDT operation over initial BWP also requires the usage of conservative MCS schemes because of lack of CQI feedback. This means that the resource usage for SDT will be high, contributing to congestion over initial BWP. One option to solve this issue is to introduce a CQI feedback to be provided by the UE to </w:t>
      </w:r>
      <w:proofErr w:type="spellStart"/>
      <w:r w:rsidR="009C49D8">
        <w:t>gN</w:t>
      </w:r>
      <w:r w:rsidR="00564D2D">
        <w:t>B</w:t>
      </w:r>
      <w:proofErr w:type="spellEnd"/>
      <w:r w:rsidR="00564D2D">
        <w:t xml:space="preserve">. In </w:t>
      </w:r>
      <w:r w:rsidR="00564D2D">
        <w:fldChar w:fldCharType="begin"/>
      </w:r>
      <w:r w:rsidR="00564D2D">
        <w:instrText xml:space="preserve"> REF _Ref189572135 \r \h </w:instrText>
      </w:r>
      <w:r w:rsidR="00564D2D">
        <w:fldChar w:fldCharType="separate"/>
      </w:r>
      <w:r w:rsidR="00564D2D">
        <w:t>[1]</w:t>
      </w:r>
      <w:r w:rsidR="00564D2D">
        <w:fldChar w:fldCharType="end"/>
      </w:r>
      <w:r w:rsidR="00564D2D">
        <w:t xml:space="preserve">, it was proposed that the CQI feedback is included in MSG3/MSGA. However, the size of MSG3/MSGA is quite restricted and including additional information in these messages is not practical as this will restrict the coverage of MSG3/MSGA. </w:t>
      </w:r>
      <w:r w:rsidR="00CB3831">
        <w:t xml:space="preserve">Furthermore, the network has a good idea of the channel quality for initial access anyway because it can estimate the quality based on the uplink messages such as RACH and MSG3/MSGA. In case of SDT, the situation is even better because the network also configures an RSRP threshold for SDT and hence if SDT is initiated, then it means that the DL signal is above the RSRP threshold and this also gives a good indication of which MCS the network may use for the SDT session. If inclusion of CQI in MSG3/MSGA is expected to provide some additional benefit, then it would be good at least to check if this is the case with RAN1. </w:t>
      </w:r>
    </w:p>
    <w:p w14:paraId="22AA1AEF" w14:textId="055B41CD" w:rsidR="00564D2D" w:rsidRDefault="00564D2D" w:rsidP="00564D2D">
      <w:pPr>
        <w:pStyle w:val="BodyText"/>
        <w:rPr>
          <w:b/>
          <w:bCs/>
        </w:rPr>
      </w:pPr>
      <w:r w:rsidRPr="008946C4">
        <w:rPr>
          <w:b/>
          <w:bCs/>
        </w:rPr>
        <w:t xml:space="preserve">Observation 1: Inclusion of additional information in MSG3/MSGA will reduce the coverage of these messages and is not preferable. </w:t>
      </w:r>
    </w:p>
    <w:p w14:paraId="2CA91660" w14:textId="750C86E9" w:rsidR="00CB3831" w:rsidRDefault="00CB3831" w:rsidP="00564D2D">
      <w:pPr>
        <w:pStyle w:val="BodyText"/>
        <w:rPr>
          <w:b/>
          <w:bCs/>
        </w:rPr>
      </w:pPr>
      <w:r>
        <w:rPr>
          <w:b/>
          <w:bCs/>
        </w:rPr>
        <w:t>Observation 2: Network has a reasonable idea of the MCS to be used for SDT data based on the quality of RACH/MSG3/MSGA and also based on the fact that SDT is only initiated if the path loss reference of the cell is above the configured RSRP threshold</w:t>
      </w:r>
    </w:p>
    <w:p w14:paraId="36A1BF56" w14:textId="6ABF63EB" w:rsidR="00CB3831" w:rsidRPr="00CB3831" w:rsidRDefault="00CB3831" w:rsidP="00564D2D">
      <w:pPr>
        <w:pStyle w:val="BodyText"/>
      </w:pPr>
      <w:r w:rsidRPr="00CB3831">
        <w:t xml:space="preserve">Based on the above, the following proposal is made: </w:t>
      </w:r>
    </w:p>
    <w:p w14:paraId="1B27265B" w14:textId="17BA0699" w:rsidR="00CB3831" w:rsidRPr="008946C4" w:rsidRDefault="00CB3831" w:rsidP="00564D2D">
      <w:pPr>
        <w:pStyle w:val="BodyText"/>
        <w:rPr>
          <w:b/>
          <w:bCs/>
        </w:rPr>
      </w:pPr>
      <w:r>
        <w:rPr>
          <w:b/>
          <w:bCs/>
        </w:rPr>
        <w:t xml:space="preserve">Proposal 1: If RAN2 intends to consider </w:t>
      </w:r>
      <w:r w:rsidR="00FA4B42">
        <w:rPr>
          <w:b/>
          <w:bCs/>
        </w:rPr>
        <w:t>early</w:t>
      </w:r>
      <w:r>
        <w:rPr>
          <w:b/>
          <w:bCs/>
        </w:rPr>
        <w:t xml:space="preserve"> CQI </w:t>
      </w:r>
      <w:r w:rsidR="00FA4B42">
        <w:rPr>
          <w:b/>
          <w:bCs/>
        </w:rPr>
        <w:t xml:space="preserve">as a solution, this should not be included </w:t>
      </w:r>
      <w:r>
        <w:rPr>
          <w:b/>
          <w:bCs/>
        </w:rPr>
        <w:t>in MSG3/MSGA</w:t>
      </w:r>
      <w:r w:rsidR="001675C4">
        <w:rPr>
          <w:b/>
          <w:bCs/>
        </w:rPr>
        <w:t xml:space="preserve"> at the expense of the CCCH message (i.e. CCCH should still have the highest priority in LCP)</w:t>
      </w:r>
      <w:r>
        <w:rPr>
          <w:b/>
          <w:bCs/>
        </w:rPr>
        <w:t xml:space="preserve">, </w:t>
      </w:r>
      <w:r w:rsidR="00FA4B42">
        <w:rPr>
          <w:b/>
          <w:bCs/>
        </w:rPr>
        <w:t xml:space="preserve">and </w:t>
      </w:r>
      <w:r>
        <w:rPr>
          <w:b/>
          <w:bCs/>
        </w:rPr>
        <w:t xml:space="preserve">we should check </w:t>
      </w:r>
      <w:r w:rsidR="00741B02">
        <w:rPr>
          <w:b/>
          <w:bCs/>
        </w:rPr>
        <w:t xml:space="preserve">with RAN1 </w:t>
      </w:r>
      <w:r>
        <w:rPr>
          <w:b/>
          <w:bCs/>
        </w:rPr>
        <w:t xml:space="preserve">if this is </w:t>
      </w:r>
      <w:r w:rsidR="00741B02">
        <w:rPr>
          <w:b/>
          <w:bCs/>
        </w:rPr>
        <w:t xml:space="preserve">indeed </w:t>
      </w:r>
      <w:r>
        <w:rPr>
          <w:b/>
          <w:bCs/>
        </w:rPr>
        <w:t xml:space="preserve">beneficial </w:t>
      </w:r>
    </w:p>
    <w:p w14:paraId="74AE0D2D" w14:textId="2361910B" w:rsidR="007C46CE" w:rsidRDefault="00847004" w:rsidP="009D0369">
      <w:pPr>
        <w:pStyle w:val="BodyText"/>
      </w:pPr>
      <w:r w:rsidRPr="00847004">
        <w:t>One ge</w:t>
      </w:r>
      <w:r>
        <w:t xml:space="preserve">neral issue with restricting SDT to initial BWP is that the SDT traffic will </w:t>
      </w:r>
      <w:r w:rsidR="00741B02">
        <w:t xml:space="preserve">be on the same BWP as the </w:t>
      </w:r>
      <w:r>
        <w:t>initial access signalling from other IDLE</w:t>
      </w:r>
      <w:r w:rsidR="00741B02">
        <w:t>/</w:t>
      </w:r>
      <w:r>
        <w:t xml:space="preserve">INACTIVE mode UEs. This will restrict the capacity of the network to support a larger population of SDT UEs in the cell. To avoid this issue, one option is to remove the restriction of initial BWP for SDT UEs. </w:t>
      </w:r>
    </w:p>
    <w:p w14:paraId="04B7E717" w14:textId="13607186" w:rsidR="00847004" w:rsidRDefault="00847004" w:rsidP="009D0369">
      <w:pPr>
        <w:pStyle w:val="BodyText"/>
        <w:rPr>
          <w:b/>
          <w:bCs/>
        </w:rPr>
      </w:pPr>
      <w:r w:rsidRPr="00847004">
        <w:rPr>
          <w:b/>
          <w:bCs/>
        </w:rPr>
        <w:t xml:space="preserve">Observation </w:t>
      </w:r>
      <w:r w:rsidR="00741B02">
        <w:rPr>
          <w:b/>
          <w:bCs/>
        </w:rPr>
        <w:t>3</w:t>
      </w:r>
      <w:r w:rsidRPr="00847004">
        <w:rPr>
          <w:b/>
          <w:bCs/>
        </w:rPr>
        <w:t xml:space="preserve">: Restricting SDT operation on initial BWP results in congestion over initial BWP and may unnecessarily restrict the network capacity. </w:t>
      </w:r>
    </w:p>
    <w:p w14:paraId="126BED84" w14:textId="1F884A47" w:rsidR="00847004" w:rsidRDefault="00847004" w:rsidP="009D0369">
      <w:pPr>
        <w:pStyle w:val="BodyText"/>
      </w:pPr>
      <w:r>
        <w:t xml:space="preserve">Thus, one option that can be considered is to remove this restriction of initial BWP for SDT. This means that </w:t>
      </w:r>
      <w:r w:rsidR="00051B48">
        <w:t>SDT</w:t>
      </w:r>
      <w:r>
        <w:t xml:space="preserve"> may be configured over non-initial BWP. </w:t>
      </w:r>
    </w:p>
    <w:p w14:paraId="06553488" w14:textId="1F677975" w:rsidR="00D15C27" w:rsidRDefault="001E6B07" w:rsidP="009D0369">
      <w:pPr>
        <w:pStyle w:val="BodyText"/>
      </w:pPr>
      <w:r>
        <w:t xml:space="preserve">If </w:t>
      </w:r>
      <w:r w:rsidR="00051B48">
        <w:t>RA-</w:t>
      </w:r>
      <w:r>
        <w:t xml:space="preserve">SDT operation is </w:t>
      </w:r>
      <w:r w:rsidR="00A507F2">
        <w:t xml:space="preserve">to be </w:t>
      </w:r>
      <w:r>
        <w:t xml:space="preserve">allowed on separate </w:t>
      </w:r>
      <w:r w:rsidR="00051B48">
        <w:t xml:space="preserve">(non-initial) </w:t>
      </w:r>
      <w:r>
        <w:t xml:space="preserve">BWP, </w:t>
      </w:r>
      <w:r w:rsidR="00051B48">
        <w:t>then the UE has to select the separate BWP for RA-SDT based on feature priorities. So, in order to implement this, the UE has to first check whether RA-SDT resources exist on the separate BWP (considering all the feature priorities etc) and select this BWP if RA-SDT resources exist on this BWP</w:t>
      </w:r>
      <w:r w:rsidR="00741B02">
        <w:t xml:space="preserve"> (according to the current feature prioritization mechanism)</w:t>
      </w:r>
      <w:r w:rsidR="00051B48">
        <w:t xml:space="preserve">. If not, the UE shall perform the resume procedure on the normal initial BWP. </w:t>
      </w:r>
    </w:p>
    <w:p w14:paraId="4D128770" w14:textId="46FEF4F9" w:rsidR="00A507F2" w:rsidRPr="00A507F2" w:rsidRDefault="00051B48" w:rsidP="009D0369">
      <w:pPr>
        <w:pStyle w:val="BodyText"/>
        <w:rPr>
          <w:b/>
          <w:bCs/>
        </w:rPr>
      </w:pPr>
      <w:r>
        <w:rPr>
          <w:b/>
          <w:bCs/>
        </w:rPr>
        <w:t xml:space="preserve">Proposal </w:t>
      </w:r>
      <w:r w:rsidR="003820A2">
        <w:rPr>
          <w:b/>
          <w:bCs/>
        </w:rPr>
        <w:t>2</w:t>
      </w:r>
      <w:r>
        <w:rPr>
          <w:b/>
          <w:bCs/>
        </w:rPr>
        <w:t xml:space="preserve">: For RA-SDT, </w:t>
      </w:r>
      <w:r w:rsidR="00AC6D1E">
        <w:rPr>
          <w:b/>
          <w:bCs/>
        </w:rPr>
        <w:t xml:space="preserve">the UE shall select the new BWP for SDT if RA-SDT resources exist on the </w:t>
      </w:r>
      <w:r w:rsidR="00741B02">
        <w:rPr>
          <w:b/>
          <w:bCs/>
        </w:rPr>
        <w:t>non-initial</w:t>
      </w:r>
      <w:r w:rsidR="00AC6D1E">
        <w:rPr>
          <w:b/>
          <w:bCs/>
        </w:rPr>
        <w:t xml:space="preserve"> BWP considering all the feature priorities etc</w:t>
      </w:r>
      <w:r>
        <w:rPr>
          <w:b/>
          <w:bCs/>
        </w:rPr>
        <w:t xml:space="preserve"> </w:t>
      </w:r>
      <w:r w:rsidR="00741B02">
        <w:rPr>
          <w:b/>
          <w:bCs/>
        </w:rPr>
        <w:t xml:space="preserve">and if this is not the case, then the UE shall select the normal initial BWP. </w:t>
      </w:r>
    </w:p>
    <w:p w14:paraId="62D81965" w14:textId="7464260B" w:rsidR="00A507F2" w:rsidRDefault="00A507F2" w:rsidP="009D0369">
      <w:pPr>
        <w:pStyle w:val="BodyText"/>
      </w:pPr>
      <w:r>
        <w:t xml:space="preserve">In case of CG-SDT on the other hand, there is no issue with RACH partitioning and feature prioritization. So, </w:t>
      </w:r>
      <w:r w:rsidR="00AC6D1E">
        <w:t xml:space="preserve">if SDT is triggered and valid CG-SDT resources exist on the separate BWP, then the UE shall select the CG-SDT resources on the separate BWP. </w:t>
      </w:r>
      <w:r>
        <w:t xml:space="preserve"> </w:t>
      </w:r>
    </w:p>
    <w:p w14:paraId="58CA10CE" w14:textId="72A2ADFF" w:rsidR="00A507F2" w:rsidRDefault="00A507F2" w:rsidP="009D0369">
      <w:pPr>
        <w:pStyle w:val="BodyText"/>
        <w:rPr>
          <w:b/>
          <w:bCs/>
        </w:rPr>
      </w:pPr>
      <w:r w:rsidRPr="00A507F2">
        <w:rPr>
          <w:b/>
          <w:bCs/>
        </w:rPr>
        <w:t xml:space="preserve">Proposal </w:t>
      </w:r>
      <w:r w:rsidR="003820A2">
        <w:rPr>
          <w:b/>
          <w:bCs/>
        </w:rPr>
        <w:t>3</w:t>
      </w:r>
      <w:r w:rsidRPr="00A507F2">
        <w:rPr>
          <w:b/>
          <w:bCs/>
        </w:rPr>
        <w:t xml:space="preserve">: </w:t>
      </w:r>
      <w:r w:rsidR="00AC6D1E">
        <w:rPr>
          <w:b/>
          <w:bCs/>
        </w:rPr>
        <w:t xml:space="preserve">If </w:t>
      </w:r>
      <w:r w:rsidR="00741B02">
        <w:rPr>
          <w:b/>
          <w:bCs/>
        </w:rPr>
        <w:t>a valid CG-SDT</w:t>
      </w:r>
      <w:r w:rsidR="00C42443">
        <w:rPr>
          <w:b/>
          <w:bCs/>
        </w:rPr>
        <w:t xml:space="preserve"> resource</w:t>
      </w:r>
      <w:r w:rsidR="00741B02">
        <w:rPr>
          <w:b/>
          <w:bCs/>
        </w:rPr>
        <w:t xml:space="preserve"> exists on the non-initial BWP then the UE shall select the CG-SDT resource one the non-initial BWP</w:t>
      </w:r>
    </w:p>
    <w:p w14:paraId="6EE12BB3" w14:textId="7A326595" w:rsidR="00741B02" w:rsidRDefault="003820A2" w:rsidP="009D0369">
      <w:pPr>
        <w:pStyle w:val="BodyText"/>
      </w:pPr>
      <w:r>
        <w:t xml:space="preserve">Finally, we think a draft LS should be sent to RAN1 highlighting the discussions in RAN2 and ask RAN1 to investigate which of the solutions (if any can be specified). </w:t>
      </w:r>
    </w:p>
    <w:p w14:paraId="367B0BBD" w14:textId="26CFE930" w:rsidR="003820A2" w:rsidRPr="003820A2" w:rsidRDefault="003820A2" w:rsidP="009D0369">
      <w:pPr>
        <w:pStyle w:val="BodyText"/>
        <w:rPr>
          <w:b/>
          <w:bCs/>
        </w:rPr>
      </w:pPr>
      <w:r w:rsidRPr="003820A2">
        <w:rPr>
          <w:b/>
          <w:bCs/>
        </w:rPr>
        <w:t xml:space="preserve">Proposal 4: RAN2 should send an LS to RAN1 asking RAN1 to provide feedback on the feasibility and of the solutions on the table for solving the issue of BWP restrictions for SDT </w:t>
      </w:r>
    </w:p>
    <w:p w14:paraId="36012EA6" w14:textId="77777777" w:rsidR="006F617B" w:rsidRDefault="00000000" w:rsidP="009D036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5F65B4CC" w14:textId="0518FE31" w:rsidR="009576B1" w:rsidRPr="009576B1" w:rsidRDefault="009576B1" w:rsidP="009576B1">
      <w:pPr>
        <w:pStyle w:val="BodyText"/>
      </w:pPr>
      <w:bookmarkStart w:id="6" w:name="_Toc18404543"/>
      <w:bookmarkStart w:id="7" w:name="_Toc18413612"/>
      <w:bookmarkStart w:id="8" w:name="_Toc18403976"/>
      <w:r w:rsidRPr="009576B1">
        <w:t xml:space="preserve">The following observations and proposals are made in this paper: </w:t>
      </w:r>
    </w:p>
    <w:p w14:paraId="3B8F6E28" w14:textId="77777777" w:rsidR="003820A2" w:rsidRPr="003F7AF0" w:rsidRDefault="003820A2" w:rsidP="003820A2">
      <w:pPr>
        <w:pStyle w:val="BodyText"/>
        <w:rPr>
          <w:b/>
          <w:bCs/>
          <w:i/>
          <w:iCs/>
        </w:rPr>
      </w:pPr>
      <w:r w:rsidRPr="003F7AF0">
        <w:rPr>
          <w:b/>
          <w:bCs/>
          <w:i/>
          <w:iCs/>
        </w:rPr>
        <w:t xml:space="preserve">Observation 1: Inclusion of additional information in MSG3/MSGA will reduce the coverage of these messages and is not preferable. </w:t>
      </w:r>
    </w:p>
    <w:p w14:paraId="0881B5B9" w14:textId="77777777" w:rsidR="003820A2" w:rsidRPr="003F7AF0" w:rsidRDefault="003820A2" w:rsidP="003820A2">
      <w:pPr>
        <w:pStyle w:val="BodyText"/>
        <w:rPr>
          <w:b/>
          <w:bCs/>
          <w:i/>
          <w:iCs/>
        </w:rPr>
      </w:pPr>
      <w:r w:rsidRPr="003F7AF0">
        <w:rPr>
          <w:b/>
          <w:bCs/>
          <w:i/>
          <w:iCs/>
        </w:rPr>
        <w:t>Observation 2: Network has a reasonable idea of the MCS to be used for SDT data based on the quality of RACH/MSG3/MSGA and also based on the fact that SDT is only initiated if the path loss reference of the cell is above the configured RSRP threshold</w:t>
      </w:r>
    </w:p>
    <w:p w14:paraId="73252EBB" w14:textId="77777777" w:rsidR="003820A2" w:rsidRPr="003F7AF0" w:rsidRDefault="003820A2" w:rsidP="003820A2">
      <w:pPr>
        <w:pStyle w:val="BodyText"/>
        <w:rPr>
          <w:b/>
          <w:bCs/>
          <w:i/>
          <w:iCs/>
        </w:rPr>
      </w:pPr>
      <w:r w:rsidRPr="003F7AF0">
        <w:rPr>
          <w:b/>
          <w:bCs/>
          <w:i/>
          <w:iCs/>
        </w:rPr>
        <w:t xml:space="preserve">Observation 3: Restricting SDT operation on initial BWP results in congestion over initial BWP and may unnecessarily restrict the network capacity. </w:t>
      </w:r>
    </w:p>
    <w:p w14:paraId="092AFD28" w14:textId="3D27D126" w:rsidR="009576B1" w:rsidRPr="009576B1" w:rsidRDefault="009576B1" w:rsidP="009576B1">
      <w:pPr>
        <w:pStyle w:val="BodyText"/>
        <w:rPr>
          <w:b/>
          <w:bCs/>
          <w:i/>
          <w:iCs/>
        </w:rPr>
      </w:pPr>
      <w:r w:rsidRPr="009576B1">
        <w:rPr>
          <w:b/>
          <w:bCs/>
          <w:i/>
          <w:iCs/>
        </w:rPr>
        <w:t xml:space="preserve"> </w:t>
      </w:r>
    </w:p>
    <w:p w14:paraId="4E9F4546" w14:textId="77777777" w:rsidR="001675C4" w:rsidRPr="008946C4" w:rsidRDefault="001675C4" w:rsidP="001675C4">
      <w:pPr>
        <w:pStyle w:val="BodyText"/>
        <w:rPr>
          <w:b/>
          <w:bCs/>
        </w:rPr>
      </w:pPr>
      <w:r>
        <w:rPr>
          <w:b/>
          <w:bCs/>
        </w:rPr>
        <w:t xml:space="preserve">Proposal 1: If RAN2 intends to consider early CQI as a solution, this should not be included in MSG3/MSGA at the expense of the CCCH message (i.e. CCCH should still have the highest priority in LCP), and we should check with RAN1 if this is indeed beneficial </w:t>
      </w:r>
    </w:p>
    <w:p w14:paraId="45123A0E" w14:textId="1C8C30F6" w:rsidR="003820A2" w:rsidRPr="00A507F2" w:rsidRDefault="003820A2" w:rsidP="003820A2">
      <w:pPr>
        <w:pStyle w:val="BodyText"/>
        <w:rPr>
          <w:b/>
          <w:bCs/>
        </w:rPr>
      </w:pPr>
      <w:r>
        <w:rPr>
          <w:b/>
          <w:bCs/>
        </w:rPr>
        <w:t xml:space="preserve">Proposal 2: </w:t>
      </w:r>
      <w:r w:rsidR="001675C4">
        <w:rPr>
          <w:b/>
          <w:bCs/>
        </w:rPr>
        <w:t>If SDT specific BWP is configured, f</w:t>
      </w:r>
      <w:r>
        <w:rPr>
          <w:b/>
          <w:bCs/>
        </w:rPr>
        <w:t xml:space="preserve">or RA-SDT, the UE shall select the new BWP for SDT if RA-SDT resources exist on the non-initial BWP considering all the feature priorities etc and if this is not the case, then the UE shall select the normal initial BWP. </w:t>
      </w:r>
    </w:p>
    <w:p w14:paraId="6749FB8F" w14:textId="7938139C" w:rsidR="003820A2" w:rsidRDefault="003820A2" w:rsidP="003820A2">
      <w:pPr>
        <w:pStyle w:val="BodyText"/>
        <w:rPr>
          <w:b/>
          <w:bCs/>
        </w:rPr>
      </w:pPr>
      <w:r w:rsidRPr="00A507F2">
        <w:rPr>
          <w:b/>
          <w:bCs/>
        </w:rPr>
        <w:t xml:space="preserve">Proposal </w:t>
      </w:r>
      <w:r>
        <w:rPr>
          <w:b/>
          <w:bCs/>
        </w:rPr>
        <w:t>3</w:t>
      </w:r>
      <w:r w:rsidRPr="00A507F2">
        <w:rPr>
          <w:b/>
          <w:bCs/>
        </w:rPr>
        <w:t xml:space="preserve">: </w:t>
      </w:r>
      <w:r>
        <w:rPr>
          <w:b/>
          <w:bCs/>
        </w:rPr>
        <w:t xml:space="preserve">If </w:t>
      </w:r>
      <w:r w:rsidR="003F7AF0">
        <w:rPr>
          <w:b/>
          <w:bCs/>
        </w:rPr>
        <w:t xml:space="preserve">a </w:t>
      </w:r>
      <w:r>
        <w:rPr>
          <w:b/>
          <w:bCs/>
        </w:rPr>
        <w:t>valid CG-SDT resource exists on the non-initial BWP then the UE shall select the CG-SDT resource one the non-initial BWP</w:t>
      </w:r>
    </w:p>
    <w:p w14:paraId="1C4479F0" w14:textId="37DFDFCA" w:rsidR="003820A2" w:rsidRPr="003820A2" w:rsidRDefault="003820A2" w:rsidP="003820A2">
      <w:pPr>
        <w:pStyle w:val="BodyText"/>
        <w:rPr>
          <w:b/>
          <w:bCs/>
        </w:rPr>
      </w:pPr>
      <w:r w:rsidRPr="003820A2">
        <w:rPr>
          <w:b/>
          <w:bCs/>
        </w:rPr>
        <w:t xml:space="preserve">Proposal 4: RAN2 should send an LS to RAN1 asking RAN1 to provide feedback on the feasibility of the solutions on the table for solving the issue of BWP restrictions for SDT </w:t>
      </w:r>
      <w:r>
        <w:rPr>
          <w:b/>
          <w:bCs/>
        </w:rPr>
        <w:t>– see draft in the Annex</w:t>
      </w:r>
    </w:p>
    <w:p w14:paraId="67E48B84" w14:textId="1FDDFB9D" w:rsidR="006F617B" w:rsidRDefault="00000000" w:rsidP="009D036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7DC7CCCB" w14:textId="732BD7F7" w:rsidR="00042ACD" w:rsidRDefault="00042ACD" w:rsidP="00042ACD">
      <w:pPr>
        <w:pStyle w:val="ListParagraph"/>
        <w:numPr>
          <w:ilvl w:val="0"/>
          <w:numId w:val="15"/>
        </w:numPr>
        <w:ind w:firstLineChars="0"/>
      </w:pPr>
      <w:bookmarkStart w:id="9" w:name="_Ref189572135"/>
      <w:r w:rsidRPr="00042ACD">
        <w:t>R2-2410542</w:t>
      </w:r>
      <w:r w:rsidRPr="00042ACD">
        <w:tab/>
        <w:t>Quality Indication in Msg3 for SDT</w:t>
      </w:r>
      <w:r w:rsidRPr="00042ACD">
        <w:tab/>
        <w:t>Ericsson</w:t>
      </w:r>
      <w:r w:rsidRPr="00042ACD">
        <w:tab/>
        <w:t>discussion</w:t>
      </w:r>
      <w:r w:rsidRPr="00042ACD">
        <w:tab/>
        <w:t>Rel-19</w:t>
      </w:r>
      <w:r w:rsidRPr="00042ACD">
        <w:tab/>
        <w:t>TEI19</w:t>
      </w:r>
      <w:bookmarkEnd w:id="9"/>
    </w:p>
    <w:p w14:paraId="18125312" w14:textId="68265038" w:rsidR="003820A2" w:rsidRDefault="003820A2" w:rsidP="003820A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Annex – draft LS to RAN1</w:t>
      </w:r>
    </w:p>
    <w:p w14:paraId="6C641CB5" w14:textId="6109DC3A" w:rsidR="003820A2" w:rsidRPr="00D51D3D" w:rsidRDefault="003820A2" w:rsidP="003820A2">
      <w:pPr>
        <w:tabs>
          <w:tab w:val="right" w:pos="9639"/>
        </w:tabs>
        <w:spacing w:after="0"/>
        <w:rPr>
          <w:rFonts w:eastAsia="MS Mincho" w:cs="Arial"/>
          <w:b/>
          <w:noProof/>
          <w:sz w:val="24"/>
        </w:rPr>
      </w:pPr>
      <w:bookmarkStart w:id="10" w:name="_Hlk163236312"/>
      <w:r w:rsidRPr="00D51D3D">
        <w:rPr>
          <w:rFonts w:eastAsia="MS Mincho" w:cs="Arial"/>
          <w:b/>
          <w:noProof/>
          <w:sz w:val="24"/>
        </w:rPr>
        <w:t>3GPP TSG-RAN WG2 Meeting #12</w:t>
      </w:r>
      <w:r>
        <w:rPr>
          <w:rFonts w:eastAsia="MS Mincho" w:cs="Arial"/>
          <w:b/>
          <w:noProof/>
          <w:sz w:val="24"/>
        </w:rPr>
        <w:t>9</w:t>
      </w:r>
      <w:r w:rsidR="00820AE4">
        <w:rPr>
          <w:rFonts w:eastAsia="MS Mincho" w:cs="Arial"/>
          <w:b/>
          <w:noProof/>
          <w:sz w:val="24"/>
        </w:rPr>
        <w:t>bis</w:t>
      </w:r>
      <w:r w:rsidRPr="00D51D3D">
        <w:rPr>
          <w:rFonts w:eastAsia="MS Mincho" w:cs="Arial"/>
          <w:b/>
          <w:noProof/>
          <w:sz w:val="24"/>
        </w:rPr>
        <w:tab/>
        <w:t xml:space="preserve">   R2-</w:t>
      </w:r>
      <w:r>
        <w:rPr>
          <w:rFonts w:eastAsia="MS Mincho" w:cs="Arial"/>
          <w:b/>
          <w:noProof/>
          <w:sz w:val="24"/>
        </w:rPr>
        <w:t>x</w:t>
      </w:r>
      <w:r w:rsidRPr="00D51D3D">
        <w:rPr>
          <w:rFonts w:eastAsia="MS Mincho" w:cs="Arial"/>
          <w:b/>
          <w:noProof/>
          <w:sz w:val="24"/>
        </w:rPr>
        <w:t>xxxxx</w:t>
      </w:r>
    </w:p>
    <w:p w14:paraId="57AE4F40" w14:textId="1C1C9B41" w:rsidR="003820A2" w:rsidRPr="00D51D3D" w:rsidRDefault="00820AE4" w:rsidP="003820A2">
      <w:pPr>
        <w:pBdr>
          <w:bottom w:val="single" w:sz="6" w:space="1" w:color="auto"/>
        </w:pBdr>
        <w:tabs>
          <w:tab w:val="right" w:pos="9639"/>
        </w:tabs>
        <w:spacing w:after="0"/>
        <w:rPr>
          <w:rFonts w:eastAsia="DengXian" w:cs="Arial"/>
          <w:b/>
          <w:noProof/>
        </w:rPr>
      </w:pPr>
      <w:r>
        <w:rPr>
          <w:rFonts w:eastAsia="MS Mincho" w:cs="Arial"/>
          <w:b/>
          <w:bCs/>
          <w:sz w:val="24"/>
        </w:rPr>
        <w:t>Wuhan</w:t>
      </w:r>
      <w:r w:rsidR="003820A2">
        <w:rPr>
          <w:rFonts w:eastAsia="MS Mincho" w:cs="Arial"/>
          <w:b/>
          <w:bCs/>
          <w:sz w:val="24"/>
        </w:rPr>
        <w:t xml:space="preserve">, </w:t>
      </w:r>
      <w:r>
        <w:rPr>
          <w:rFonts w:eastAsia="MS Mincho" w:cs="Arial"/>
          <w:b/>
          <w:bCs/>
          <w:sz w:val="24"/>
        </w:rPr>
        <w:t>China</w:t>
      </w:r>
      <w:r w:rsidR="003820A2">
        <w:rPr>
          <w:rFonts w:eastAsia="MS Mincho" w:cs="Arial"/>
          <w:b/>
          <w:bCs/>
          <w:sz w:val="24"/>
        </w:rPr>
        <w:t xml:space="preserve">, </w:t>
      </w:r>
      <w:r>
        <w:rPr>
          <w:rFonts w:eastAsia="MS Mincho" w:cs="Arial"/>
          <w:b/>
          <w:bCs/>
          <w:sz w:val="24"/>
        </w:rPr>
        <w:t>07</w:t>
      </w:r>
      <w:r w:rsidR="003820A2">
        <w:rPr>
          <w:rFonts w:eastAsia="MS Mincho" w:cs="Arial"/>
          <w:b/>
          <w:bCs/>
          <w:sz w:val="24"/>
        </w:rPr>
        <w:t xml:space="preserve"> – </w:t>
      </w:r>
      <w:r>
        <w:rPr>
          <w:rFonts w:eastAsia="MS Mincho" w:cs="Arial"/>
          <w:b/>
          <w:bCs/>
          <w:sz w:val="24"/>
        </w:rPr>
        <w:t>11</w:t>
      </w:r>
      <w:r w:rsidR="003820A2">
        <w:rPr>
          <w:rFonts w:eastAsia="MS Mincho" w:cs="Arial"/>
          <w:b/>
          <w:bCs/>
          <w:sz w:val="24"/>
        </w:rPr>
        <w:t xml:space="preserve"> </w:t>
      </w:r>
      <w:r>
        <w:rPr>
          <w:rFonts w:eastAsia="MS Mincho" w:cs="Arial"/>
          <w:b/>
          <w:bCs/>
          <w:sz w:val="24"/>
        </w:rPr>
        <w:t>April</w:t>
      </w:r>
      <w:r w:rsidR="003820A2">
        <w:rPr>
          <w:rFonts w:eastAsia="MS Mincho" w:cs="Arial"/>
          <w:b/>
          <w:bCs/>
          <w:sz w:val="24"/>
        </w:rPr>
        <w:t>, 2025</w:t>
      </w:r>
      <w:r w:rsidR="003820A2" w:rsidRPr="00D51D3D">
        <w:rPr>
          <w:rFonts w:eastAsia="MS Mincho" w:cs="Arial"/>
          <w:b/>
          <w:noProof/>
          <w:sz w:val="24"/>
        </w:rPr>
        <w:tab/>
      </w:r>
    </w:p>
    <w:bookmarkEnd w:id="10"/>
    <w:p w14:paraId="5523420F" w14:textId="77777777" w:rsidR="003820A2" w:rsidRPr="00D51D3D" w:rsidRDefault="003820A2" w:rsidP="003820A2">
      <w:pPr>
        <w:tabs>
          <w:tab w:val="right" w:pos="9638"/>
        </w:tabs>
        <w:spacing w:after="0"/>
        <w:ind w:left="1800" w:hanging="1800"/>
        <w:rPr>
          <w:rFonts w:eastAsia="Tahoma" w:cs="Arial"/>
          <w:b/>
          <w:bCs/>
          <w:sz w:val="24"/>
        </w:rPr>
      </w:pPr>
    </w:p>
    <w:p w14:paraId="4E3F5232" w14:textId="293342C0" w:rsidR="003820A2" w:rsidRPr="00D51D3D" w:rsidRDefault="003820A2" w:rsidP="003820A2">
      <w:pPr>
        <w:ind w:left="1985" w:hanging="1985"/>
        <w:rPr>
          <w:rFonts w:cs="Arial"/>
          <w:b/>
          <w:bCs/>
        </w:rPr>
      </w:pPr>
      <w:r w:rsidRPr="00D51D3D">
        <w:rPr>
          <w:rFonts w:cs="Arial"/>
          <w:b/>
        </w:rPr>
        <w:t>Title:</w:t>
      </w:r>
      <w:r w:rsidRPr="00D51D3D">
        <w:rPr>
          <w:rFonts w:cs="Arial"/>
          <w:b/>
        </w:rPr>
        <w:tab/>
      </w:r>
      <w:r w:rsidRPr="00AD5FA2">
        <w:rPr>
          <w:rFonts w:cs="Arial"/>
          <w:b/>
        </w:rPr>
        <w:t xml:space="preserve">LS </w:t>
      </w:r>
      <w:r>
        <w:rPr>
          <w:rFonts w:cs="Arial"/>
          <w:b/>
        </w:rPr>
        <w:t>removing BWP restrictions for SDT</w:t>
      </w:r>
    </w:p>
    <w:p w14:paraId="6E413927" w14:textId="77777777" w:rsidR="003820A2" w:rsidRPr="00D51D3D" w:rsidRDefault="003820A2" w:rsidP="003820A2">
      <w:pPr>
        <w:ind w:left="1985" w:hanging="1985"/>
        <w:rPr>
          <w:rFonts w:cs="Arial"/>
          <w:b/>
          <w:bCs/>
        </w:rPr>
      </w:pPr>
      <w:r w:rsidRPr="00D51D3D">
        <w:rPr>
          <w:rFonts w:cs="Arial"/>
          <w:b/>
        </w:rPr>
        <w:t>Response to:</w:t>
      </w:r>
      <w:r w:rsidRPr="00D51D3D">
        <w:rPr>
          <w:rFonts w:cs="Arial"/>
          <w:b/>
          <w:bCs/>
        </w:rPr>
        <w:tab/>
      </w:r>
      <w:r>
        <w:rPr>
          <w:rFonts w:cs="Arial"/>
          <w:b/>
          <w:bCs/>
        </w:rPr>
        <w:t>-</w:t>
      </w:r>
    </w:p>
    <w:p w14:paraId="573A8A13" w14:textId="77777777" w:rsidR="003820A2" w:rsidRPr="00D51D3D" w:rsidRDefault="003820A2" w:rsidP="003820A2">
      <w:pPr>
        <w:ind w:left="1985" w:hanging="1985"/>
        <w:rPr>
          <w:rFonts w:cs="Arial"/>
          <w:b/>
          <w:bCs/>
        </w:rPr>
      </w:pPr>
      <w:r w:rsidRPr="00D51D3D">
        <w:rPr>
          <w:rFonts w:cs="Arial"/>
          <w:b/>
        </w:rPr>
        <w:t>Release:</w:t>
      </w:r>
      <w:r w:rsidRPr="00D51D3D">
        <w:rPr>
          <w:rFonts w:cs="Arial"/>
          <w:b/>
          <w:bCs/>
        </w:rPr>
        <w:tab/>
        <w:t>Rel-1</w:t>
      </w:r>
      <w:r>
        <w:rPr>
          <w:rFonts w:cs="Arial"/>
          <w:b/>
          <w:bCs/>
        </w:rPr>
        <w:t>9</w:t>
      </w:r>
    </w:p>
    <w:p w14:paraId="7BCFCCF2" w14:textId="77777777" w:rsidR="003820A2" w:rsidRPr="00D51D3D" w:rsidRDefault="003820A2" w:rsidP="003820A2">
      <w:pPr>
        <w:ind w:left="1985" w:hanging="1985"/>
        <w:rPr>
          <w:rFonts w:cs="Arial"/>
          <w:b/>
          <w:bCs/>
        </w:rPr>
      </w:pPr>
      <w:r w:rsidRPr="00D51D3D">
        <w:rPr>
          <w:rFonts w:cs="Arial"/>
          <w:b/>
        </w:rPr>
        <w:t>Work Item:</w:t>
      </w:r>
      <w:r w:rsidRPr="00D51D3D">
        <w:rPr>
          <w:rFonts w:cs="Arial"/>
          <w:b/>
          <w:bCs/>
        </w:rPr>
        <w:tab/>
      </w:r>
      <w:r>
        <w:rPr>
          <w:rFonts w:cs="Arial"/>
          <w:b/>
          <w:bCs/>
        </w:rPr>
        <w:t>TEI19</w:t>
      </w:r>
    </w:p>
    <w:p w14:paraId="1F39D794" w14:textId="77777777" w:rsidR="003820A2" w:rsidRPr="00D51D3D" w:rsidRDefault="003820A2" w:rsidP="003820A2">
      <w:pPr>
        <w:spacing w:after="60"/>
        <w:ind w:left="1985" w:hanging="1985"/>
        <w:rPr>
          <w:rFonts w:cs="Arial"/>
          <w:b/>
          <w:bCs/>
        </w:rPr>
      </w:pPr>
      <w:r w:rsidRPr="00D51D3D">
        <w:rPr>
          <w:rFonts w:cs="Arial"/>
          <w:b/>
        </w:rPr>
        <w:t>Source:</w:t>
      </w:r>
      <w:r w:rsidRPr="00D51D3D">
        <w:rPr>
          <w:rFonts w:cs="Arial"/>
          <w:b/>
          <w:bCs/>
        </w:rPr>
        <w:tab/>
        <w:t>RAN2</w:t>
      </w:r>
    </w:p>
    <w:p w14:paraId="4591A517" w14:textId="77777777" w:rsidR="003820A2" w:rsidRPr="00D51D3D" w:rsidRDefault="003820A2" w:rsidP="003820A2">
      <w:pPr>
        <w:spacing w:after="60"/>
        <w:ind w:left="1985" w:hanging="1985"/>
        <w:rPr>
          <w:rFonts w:cs="Arial"/>
          <w:b/>
          <w:bCs/>
        </w:rPr>
      </w:pPr>
      <w:r w:rsidRPr="00D51D3D">
        <w:rPr>
          <w:rFonts w:cs="Arial"/>
          <w:b/>
        </w:rPr>
        <w:t>To:</w:t>
      </w:r>
      <w:r w:rsidRPr="00D51D3D">
        <w:rPr>
          <w:rFonts w:cs="Arial"/>
          <w:b/>
          <w:bCs/>
        </w:rPr>
        <w:tab/>
      </w:r>
      <w:r>
        <w:rPr>
          <w:rFonts w:cs="Arial"/>
          <w:b/>
          <w:bCs/>
        </w:rPr>
        <w:t>RAN1</w:t>
      </w:r>
    </w:p>
    <w:p w14:paraId="7F774CED" w14:textId="77777777" w:rsidR="003820A2" w:rsidRPr="00D51D3D" w:rsidRDefault="003820A2" w:rsidP="003820A2">
      <w:pPr>
        <w:spacing w:after="60"/>
        <w:ind w:left="1985" w:hanging="1985"/>
        <w:rPr>
          <w:rFonts w:cs="Arial"/>
          <w:b/>
          <w:bCs/>
        </w:rPr>
      </w:pPr>
      <w:r w:rsidRPr="00D51D3D">
        <w:rPr>
          <w:rFonts w:cs="Arial"/>
          <w:b/>
        </w:rPr>
        <w:t>Cc:</w:t>
      </w:r>
      <w:r w:rsidRPr="00D51D3D">
        <w:rPr>
          <w:rFonts w:cs="Arial"/>
          <w:bCs/>
        </w:rPr>
        <w:t xml:space="preserve"> </w:t>
      </w:r>
      <w:r w:rsidRPr="00D51D3D">
        <w:rPr>
          <w:rFonts w:cs="Arial"/>
          <w:bCs/>
        </w:rPr>
        <w:tab/>
      </w:r>
      <w:r>
        <w:rPr>
          <w:rFonts w:cs="Arial"/>
          <w:b/>
          <w:bCs/>
        </w:rPr>
        <w:t>-</w:t>
      </w:r>
    </w:p>
    <w:p w14:paraId="0D7C8F0E" w14:textId="77777777" w:rsidR="00FA4B42" w:rsidRDefault="00FA4B42" w:rsidP="003820A2">
      <w:pPr>
        <w:tabs>
          <w:tab w:val="left" w:pos="1985"/>
        </w:tabs>
        <w:spacing w:after="60"/>
        <w:outlineLvl w:val="0"/>
        <w:rPr>
          <w:rFonts w:cs="Arial"/>
          <w:b/>
        </w:rPr>
      </w:pPr>
      <w:bookmarkStart w:id="11" w:name="_Hlk149073286"/>
    </w:p>
    <w:p w14:paraId="0AB2602D" w14:textId="03D7EBC5" w:rsidR="003820A2" w:rsidRPr="00D51D3D" w:rsidRDefault="003820A2" w:rsidP="003820A2">
      <w:pPr>
        <w:tabs>
          <w:tab w:val="left" w:pos="1985"/>
        </w:tabs>
        <w:spacing w:after="60"/>
        <w:outlineLvl w:val="0"/>
        <w:rPr>
          <w:rFonts w:cs="Arial"/>
          <w:bCs/>
        </w:rPr>
      </w:pPr>
      <w:r w:rsidRPr="00D51D3D">
        <w:rPr>
          <w:rFonts w:cs="Arial"/>
          <w:b/>
        </w:rPr>
        <w:t>Contact Person:</w:t>
      </w:r>
      <w:r w:rsidRPr="00D51D3D">
        <w:rPr>
          <w:rFonts w:cs="Arial"/>
          <w:bCs/>
        </w:rPr>
        <w:tab/>
      </w:r>
    </w:p>
    <w:p w14:paraId="78204828" w14:textId="4638597E" w:rsidR="003820A2" w:rsidRPr="00D51D3D" w:rsidRDefault="003820A2" w:rsidP="003820A2">
      <w:pPr>
        <w:tabs>
          <w:tab w:val="left" w:pos="567"/>
          <w:tab w:val="left" w:pos="1985"/>
        </w:tabs>
        <w:spacing w:after="60"/>
        <w:outlineLvl w:val="0"/>
        <w:rPr>
          <w:rFonts w:cs="Arial"/>
          <w:b/>
        </w:rPr>
      </w:pPr>
      <w:r w:rsidRPr="00D51D3D">
        <w:rPr>
          <w:rFonts w:cs="Arial"/>
          <w:bCs/>
        </w:rPr>
        <w:tab/>
      </w:r>
      <w:r w:rsidRPr="00D51D3D">
        <w:rPr>
          <w:rFonts w:cs="Arial"/>
          <w:b/>
        </w:rPr>
        <w:t>Name:</w:t>
      </w:r>
      <w:r w:rsidRPr="00D51D3D">
        <w:rPr>
          <w:rFonts w:cs="Arial"/>
          <w:bCs/>
        </w:rPr>
        <w:tab/>
      </w:r>
      <w:r w:rsidR="00C54FC2">
        <w:rPr>
          <w:rFonts w:cs="Arial"/>
          <w:bCs/>
        </w:rPr>
        <w:t>TBD</w:t>
      </w:r>
    </w:p>
    <w:p w14:paraId="097D0E03" w14:textId="2041E40D" w:rsidR="003820A2" w:rsidRPr="00D51D3D" w:rsidRDefault="003820A2" w:rsidP="003820A2">
      <w:pPr>
        <w:tabs>
          <w:tab w:val="left" w:pos="567"/>
          <w:tab w:val="left" w:pos="1701"/>
          <w:tab w:val="left" w:pos="1985"/>
        </w:tabs>
        <w:outlineLvl w:val="0"/>
        <w:rPr>
          <w:rFonts w:cs="Arial"/>
          <w:bCs/>
        </w:rPr>
      </w:pPr>
      <w:r w:rsidRPr="00D51D3D">
        <w:rPr>
          <w:rFonts w:cs="Arial"/>
          <w:b/>
        </w:rPr>
        <w:tab/>
        <w:t>Email:</w:t>
      </w:r>
      <w:r w:rsidRPr="00D51D3D">
        <w:rPr>
          <w:rFonts w:cs="Arial"/>
          <w:b/>
        </w:rPr>
        <w:tab/>
      </w:r>
      <w:r w:rsidRPr="00D51D3D">
        <w:rPr>
          <w:rFonts w:cs="Arial"/>
          <w:b/>
        </w:rPr>
        <w:tab/>
      </w:r>
      <w:r w:rsidR="00C54FC2">
        <w:rPr>
          <w:rFonts w:cs="Arial"/>
          <w:bCs/>
        </w:rPr>
        <w:t>TBD</w:t>
      </w:r>
    </w:p>
    <w:p w14:paraId="1D8F36B9" w14:textId="77777777" w:rsidR="003820A2" w:rsidRPr="00D51D3D" w:rsidRDefault="003820A2" w:rsidP="003820A2">
      <w:pPr>
        <w:tabs>
          <w:tab w:val="left" w:pos="2268"/>
        </w:tabs>
        <w:rPr>
          <w:rFonts w:cs="Arial"/>
          <w:bCs/>
        </w:rPr>
      </w:pPr>
      <w:r w:rsidRPr="00D51D3D">
        <w:rPr>
          <w:rFonts w:cs="Arial"/>
          <w:b/>
        </w:rPr>
        <w:t>Send any reply LS to:</w:t>
      </w:r>
      <w:r w:rsidRPr="00D51D3D">
        <w:rPr>
          <w:rFonts w:cs="Arial"/>
          <w:b/>
        </w:rPr>
        <w:tab/>
        <w:t xml:space="preserve">3GPP Liaisons Coordinator, </w:t>
      </w:r>
      <w:hyperlink r:id="rId8" w:history="1">
        <w:r w:rsidRPr="00D51D3D">
          <w:rPr>
            <w:rFonts w:cs="Arial"/>
            <w:color w:val="0000FF"/>
            <w:u w:val="single"/>
          </w:rPr>
          <w:t>mailto:3GPPLiaison@etsi.org</w:t>
        </w:r>
      </w:hyperlink>
      <w:r w:rsidRPr="00D51D3D">
        <w:rPr>
          <w:rFonts w:cs="Arial"/>
          <w:b/>
        </w:rPr>
        <w:t xml:space="preserve"> </w:t>
      </w:r>
      <w:r w:rsidRPr="00D51D3D">
        <w:rPr>
          <w:rFonts w:cs="Arial"/>
          <w:bCs/>
        </w:rPr>
        <w:tab/>
      </w:r>
    </w:p>
    <w:p w14:paraId="36BCE440" w14:textId="77777777" w:rsidR="003820A2" w:rsidRPr="00D51D3D" w:rsidRDefault="003820A2" w:rsidP="003820A2">
      <w:pPr>
        <w:spacing w:after="60"/>
        <w:ind w:left="1985" w:hanging="1985"/>
        <w:rPr>
          <w:rFonts w:cs="Arial"/>
        </w:rPr>
      </w:pPr>
      <w:r w:rsidRPr="00D51D3D">
        <w:rPr>
          <w:rFonts w:cs="Arial"/>
          <w:b/>
        </w:rPr>
        <w:t>Attachments:</w:t>
      </w:r>
      <w:r w:rsidRPr="00D51D3D">
        <w:rPr>
          <w:rFonts w:cs="Arial"/>
          <w:bCs/>
        </w:rPr>
        <w:tab/>
      </w:r>
      <w:r w:rsidRPr="00D51D3D">
        <w:rPr>
          <w:rFonts w:cs="Arial"/>
          <w:b/>
        </w:rPr>
        <w:t>-</w:t>
      </w:r>
    </w:p>
    <w:bookmarkEnd w:id="11"/>
    <w:p w14:paraId="078D429F" w14:textId="77777777" w:rsidR="003820A2" w:rsidRPr="00D51D3D" w:rsidRDefault="003820A2" w:rsidP="003820A2">
      <w:pPr>
        <w:pBdr>
          <w:bottom w:val="single" w:sz="4" w:space="1" w:color="auto"/>
        </w:pBdr>
        <w:rPr>
          <w:rFonts w:cs="Arial"/>
        </w:rPr>
      </w:pPr>
    </w:p>
    <w:p w14:paraId="5141794B" w14:textId="77777777" w:rsidR="003820A2" w:rsidRPr="00D51D3D" w:rsidRDefault="003820A2" w:rsidP="003820A2">
      <w:pPr>
        <w:outlineLvl w:val="0"/>
        <w:rPr>
          <w:rFonts w:cs="Arial"/>
          <w:b/>
        </w:rPr>
      </w:pPr>
      <w:r w:rsidRPr="00D51D3D">
        <w:rPr>
          <w:rFonts w:cs="Arial"/>
          <w:b/>
        </w:rPr>
        <w:t>1. Overall Description:</w:t>
      </w:r>
    </w:p>
    <w:p w14:paraId="309AA492" w14:textId="7037538F" w:rsidR="00820AE4" w:rsidRPr="00753453" w:rsidRDefault="00820AE4" w:rsidP="00820AE4">
      <w:pPr>
        <w:spacing w:after="0"/>
        <w:rPr>
          <w:rFonts w:eastAsia="DengXian" w:cs="Arial"/>
          <w:lang w:val="en-US"/>
        </w:rPr>
      </w:pPr>
      <w:bookmarkStart w:id="12" w:name="_Hlk149073819"/>
      <w:r>
        <w:rPr>
          <w:rFonts w:eastAsia="DengXian" w:cs="Arial"/>
          <w:lang w:val="en-US"/>
        </w:rPr>
        <w:t>As part of the TEI19 discussions</w:t>
      </w:r>
      <w:r w:rsidRPr="00753453">
        <w:rPr>
          <w:rFonts w:eastAsia="DengXian" w:cs="Arial"/>
          <w:lang w:val="en-US"/>
        </w:rPr>
        <w:t xml:space="preserve">, </w:t>
      </w:r>
      <w:r>
        <w:rPr>
          <w:rFonts w:eastAsia="DengXian" w:cs="Arial"/>
          <w:lang w:val="en-US"/>
        </w:rPr>
        <w:t xml:space="preserve">RAN2 has discussed solutions </w:t>
      </w:r>
      <w:r w:rsidRPr="00753453">
        <w:rPr>
          <w:rFonts w:eastAsia="DengXian" w:cs="Arial"/>
          <w:lang w:val="en-US"/>
        </w:rPr>
        <w:t xml:space="preserve">to </w:t>
      </w:r>
      <w:r>
        <w:rPr>
          <w:rFonts w:eastAsia="DengXian" w:cs="Arial"/>
          <w:lang w:val="en-US"/>
        </w:rPr>
        <w:t>improve the network capacity for</w:t>
      </w:r>
      <w:r w:rsidRPr="00753453">
        <w:rPr>
          <w:rFonts w:eastAsia="DengXian" w:cs="Arial"/>
          <w:lang w:val="en-US"/>
        </w:rPr>
        <w:t xml:space="preserve"> SDT procedure. RAN2 </w:t>
      </w:r>
      <w:r>
        <w:rPr>
          <w:rFonts w:eastAsia="DengXian" w:cs="Arial"/>
          <w:lang w:val="en-US"/>
        </w:rPr>
        <w:t xml:space="preserve">currently are considering </w:t>
      </w:r>
      <w:r w:rsidRPr="00753453">
        <w:rPr>
          <w:rFonts w:eastAsia="DengXian" w:cs="Arial"/>
          <w:lang w:val="en-US"/>
        </w:rPr>
        <w:t xml:space="preserve">two solutions </w:t>
      </w:r>
      <w:r w:rsidR="001675C4">
        <w:rPr>
          <w:rFonts w:eastAsia="DengXian" w:cs="Arial"/>
          <w:lang w:val="en-US"/>
        </w:rPr>
        <w:t xml:space="preserve">listed </w:t>
      </w:r>
      <w:r>
        <w:rPr>
          <w:rFonts w:eastAsia="DengXian" w:cs="Arial"/>
          <w:lang w:val="en-US"/>
        </w:rPr>
        <w:t xml:space="preserve">below </w:t>
      </w:r>
      <w:r w:rsidRPr="00753453">
        <w:rPr>
          <w:rFonts w:eastAsia="DengXian" w:cs="Arial"/>
          <w:lang w:val="en-US"/>
        </w:rPr>
        <w:t xml:space="preserve">to achieve this and asks RAN1 if these are feasible from RAN1 perspective, </w:t>
      </w:r>
      <w:r>
        <w:rPr>
          <w:rFonts w:eastAsia="DengXian" w:cs="Arial"/>
          <w:lang w:val="en-US"/>
        </w:rPr>
        <w:t>and provide any other feedback from RAN1 perspective</w:t>
      </w:r>
      <w:r w:rsidRPr="00753453">
        <w:rPr>
          <w:rFonts w:eastAsia="DengXian" w:cs="Arial"/>
          <w:lang w:val="en-US"/>
        </w:rPr>
        <w:t>.</w:t>
      </w:r>
    </w:p>
    <w:p w14:paraId="37A837A7" w14:textId="77777777" w:rsidR="00820AE4" w:rsidRPr="00753453" w:rsidRDefault="00820AE4" w:rsidP="00820AE4">
      <w:pPr>
        <w:spacing w:after="0"/>
        <w:rPr>
          <w:rFonts w:eastAsia="DengXian" w:cs="Arial"/>
          <w:lang w:val="en-US"/>
        </w:rPr>
      </w:pPr>
    </w:p>
    <w:p w14:paraId="00D15E6F" w14:textId="5C8B6B5A" w:rsidR="00820AE4" w:rsidRPr="00753453" w:rsidRDefault="00820AE4" w:rsidP="00820AE4">
      <w:pPr>
        <w:spacing w:after="0"/>
        <w:rPr>
          <w:rFonts w:eastAsia="DengXian" w:cs="Arial"/>
          <w:lang w:val="en-US"/>
        </w:rPr>
      </w:pPr>
      <w:r w:rsidRPr="001675C4">
        <w:rPr>
          <w:rFonts w:eastAsia="DengXian" w:cs="Arial"/>
          <w:b/>
          <w:bCs/>
          <w:u w:val="single"/>
          <w:lang w:val="en-US"/>
        </w:rPr>
        <w:t>Solution 1</w:t>
      </w:r>
      <w:r w:rsidR="001675C4" w:rsidRPr="001675C4">
        <w:rPr>
          <w:rFonts w:eastAsia="DengXian" w:cs="Arial"/>
          <w:b/>
          <w:bCs/>
          <w:u w:val="single"/>
          <w:lang w:val="en-US"/>
        </w:rPr>
        <w:t>:</w:t>
      </w:r>
      <w:r w:rsidR="001675C4">
        <w:rPr>
          <w:rFonts w:eastAsia="DengXian" w:cs="Arial"/>
          <w:lang w:val="en-US"/>
        </w:rPr>
        <w:t xml:space="preserve"> </w:t>
      </w:r>
      <w:r>
        <w:rPr>
          <w:rFonts w:eastAsia="DengXian" w:cs="Arial"/>
          <w:lang w:val="en-US"/>
        </w:rPr>
        <w:t>In order to enable data transmission/reception over a larger bandwidth</w:t>
      </w:r>
      <w:r w:rsidR="001675C4">
        <w:rPr>
          <w:rFonts w:eastAsia="DengXian" w:cs="Arial"/>
          <w:lang w:val="en-US"/>
        </w:rPr>
        <w:t xml:space="preserve"> (than the initial BWP)</w:t>
      </w:r>
      <w:r>
        <w:rPr>
          <w:rFonts w:eastAsia="DengXian" w:cs="Arial"/>
          <w:lang w:val="en-US"/>
        </w:rPr>
        <w:t>, a separate UL and DL BWP for SDT can be configured. This DL BWP for SDT overlaps with initial DL BWP.</w:t>
      </w:r>
    </w:p>
    <w:p w14:paraId="7B206F22" w14:textId="77777777" w:rsidR="00820AE4" w:rsidRPr="00753453" w:rsidRDefault="00820AE4" w:rsidP="00820AE4">
      <w:pPr>
        <w:spacing w:after="0"/>
        <w:rPr>
          <w:rFonts w:eastAsia="DengXian" w:cs="Arial"/>
          <w:lang w:val="en-US"/>
        </w:rPr>
      </w:pPr>
    </w:p>
    <w:p w14:paraId="26546F01" w14:textId="4FE41DBE" w:rsidR="00820AE4" w:rsidRDefault="001675C4" w:rsidP="00820AE4">
      <w:pPr>
        <w:spacing w:after="0"/>
        <w:rPr>
          <w:rFonts w:eastAsia="DengXian" w:cs="Arial"/>
          <w:lang w:val="en-US"/>
        </w:rPr>
      </w:pPr>
      <w:r w:rsidRPr="001675C4">
        <w:rPr>
          <w:rFonts w:eastAsia="DengXian" w:cs="Arial"/>
          <w:b/>
          <w:bCs/>
          <w:u w:val="single"/>
          <w:lang w:val="en-US"/>
        </w:rPr>
        <w:t xml:space="preserve">Solution </w:t>
      </w:r>
      <w:r>
        <w:rPr>
          <w:rFonts w:eastAsia="DengXian" w:cs="Arial"/>
          <w:b/>
          <w:bCs/>
          <w:u w:val="single"/>
          <w:lang w:val="en-US"/>
        </w:rPr>
        <w:t>2</w:t>
      </w:r>
      <w:r w:rsidRPr="001675C4">
        <w:rPr>
          <w:rFonts w:eastAsia="DengXian" w:cs="Arial"/>
          <w:b/>
          <w:bCs/>
          <w:u w:val="single"/>
          <w:lang w:val="en-US"/>
        </w:rPr>
        <w:t>:</w:t>
      </w:r>
      <w:r>
        <w:rPr>
          <w:rFonts w:eastAsia="DengXian" w:cs="Arial"/>
          <w:lang w:val="en-US"/>
        </w:rPr>
        <w:t xml:space="preserve"> </w:t>
      </w:r>
      <w:r w:rsidR="00820AE4">
        <w:rPr>
          <w:rFonts w:eastAsia="DengXian" w:cs="Arial"/>
          <w:lang w:val="en-US"/>
        </w:rPr>
        <w:t>A MAC CE to signal channel quality measurement (</w:t>
      </w:r>
      <w:r w:rsidR="00820AE4" w:rsidRPr="00753453">
        <w:rPr>
          <w:rFonts w:eastAsia="DengXian" w:cs="Arial"/>
          <w:lang w:val="en-US"/>
        </w:rPr>
        <w:t>yet to be decided e.g. SS</w:t>
      </w:r>
      <w:r w:rsidR="00820AE4">
        <w:rPr>
          <w:rFonts w:eastAsia="DengXian" w:cs="Arial"/>
          <w:lang w:val="en-US"/>
        </w:rPr>
        <w:t>-</w:t>
      </w:r>
      <w:r w:rsidR="00820AE4" w:rsidRPr="00753453">
        <w:rPr>
          <w:rFonts w:eastAsia="DengXian" w:cs="Arial"/>
          <w:lang w:val="en-US"/>
        </w:rPr>
        <w:t>RSRQ)</w:t>
      </w:r>
      <w:r w:rsidR="00820AE4">
        <w:rPr>
          <w:rFonts w:eastAsia="DengXian" w:cs="Arial"/>
          <w:lang w:val="en-US"/>
        </w:rPr>
        <w:t xml:space="preserve"> can be defined. This MAC CE may be sent (e.g. periodically/one shot etc.) in the UL grant during the SDT procedure</w:t>
      </w:r>
      <w:r w:rsidR="00820AE4" w:rsidRPr="00753453">
        <w:rPr>
          <w:rFonts w:eastAsia="DengXian" w:cs="Arial"/>
          <w:lang w:val="en-US"/>
        </w:rPr>
        <w:t>.</w:t>
      </w:r>
      <w:r w:rsidR="00820AE4">
        <w:rPr>
          <w:rFonts w:eastAsia="DengXian" w:cs="Arial"/>
          <w:lang w:val="en-US"/>
        </w:rPr>
        <w:t xml:space="preserve"> Although this does not remove the BWP restrictions for SDT, this may enable the network to use a more appropriate MCS for the SDT data. For this solution, RAN2 would like RAN1 to provide feedback on the appropriate measurement to be provided during SDT and how often this should be provided (e.g. once/periodically </w:t>
      </w:r>
      <w:proofErr w:type="spellStart"/>
      <w:r w:rsidR="00820AE4">
        <w:rPr>
          <w:rFonts w:eastAsia="DengXian" w:cs="Arial"/>
          <w:lang w:val="en-US"/>
        </w:rPr>
        <w:t>etc</w:t>
      </w:r>
      <w:proofErr w:type="spellEnd"/>
      <w:r w:rsidR="00820AE4">
        <w:rPr>
          <w:rFonts w:eastAsia="DengXian" w:cs="Arial"/>
          <w:lang w:val="en-US"/>
        </w:rPr>
        <w:t>)</w:t>
      </w:r>
    </w:p>
    <w:p w14:paraId="0C0D7224" w14:textId="77777777" w:rsidR="003820A2" w:rsidRPr="00D51D3D" w:rsidRDefault="003820A2" w:rsidP="003820A2">
      <w:pPr>
        <w:spacing w:after="0"/>
        <w:rPr>
          <w:rFonts w:cs="Arial"/>
        </w:rPr>
      </w:pPr>
    </w:p>
    <w:bookmarkEnd w:id="12"/>
    <w:p w14:paraId="7AE07A9C" w14:textId="77777777" w:rsidR="003820A2" w:rsidRPr="00D51D3D" w:rsidRDefault="003820A2" w:rsidP="003820A2">
      <w:pPr>
        <w:outlineLvl w:val="0"/>
        <w:rPr>
          <w:rFonts w:cs="Arial"/>
          <w:b/>
        </w:rPr>
      </w:pPr>
      <w:r w:rsidRPr="00D51D3D">
        <w:rPr>
          <w:rFonts w:cs="Arial"/>
          <w:b/>
        </w:rPr>
        <w:t>2. Actions:</w:t>
      </w:r>
    </w:p>
    <w:p w14:paraId="10CCA0F8" w14:textId="77777777" w:rsidR="003820A2" w:rsidRPr="00D51D3D" w:rsidRDefault="003820A2" w:rsidP="003820A2">
      <w:pPr>
        <w:ind w:left="1985" w:hanging="1985"/>
        <w:outlineLvl w:val="0"/>
        <w:rPr>
          <w:rFonts w:cs="Arial"/>
          <w:b/>
        </w:rPr>
      </w:pPr>
      <w:r w:rsidRPr="00D51D3D">
        <w:rPr>
          <w:rFonts w:cs="Arial"/>
          <w:b/>
        </w:rPr>
        <w:t xml:space="preserve">To </w:t>
      </w:r>
      <w:r>
        <w:rPr>
          <w:rFonts w:cs="Arial"/>
          <w:b/>
        </w:rPr>
        <w:t>RAN1</w:t>
      </w:r>
      <w:r w:rsidRPr="00D51D3D">
        <w:rPr>
          <w:rFonts w:cs="Arial"/>
          <w:b/>
        </w:rPr>
        <w:t>:</w:t>
      </w:r>
    </w:p>
    <w:p w14:paraId="15480BF5" w14:textId="62A9C8DA" w:rsidR="003820A2" w:rsidRPr="00D51D3D" w:rsidRDefault="003820A2" w:rsidP="003820A2">
      <w:r w:rsidRPr="00D51D3D">
        <w:rPr>
          <w:rFonts w:cs="Arial"/>
          <w:b/>
        </w:rPr>
        <w:t xml:space="preserve">ACTION: </w:t>
      </w:r>
      <w:r w:rsidRPr="00D51D3D">
        <w:t>RAN</w:t>
      </w:r>
      <w:r>
        <w:t>2</w:t>
      </w:r>
      <w:r w:rsidRPr="00D51D3D">
        <w:t xml:space="preserve"> kindly asks </w:t>
      </w:r>
      <w:r>
        <w:t>RAN1</w:t>
      </w:r>
      <w:r w:rsidRPr="00D51D3D">
        <w:t xml:space="preserve"> to </w:t>
      </w:r>
      <w:r>
        <w:t xml:space="preserve">provide </w:t>
      </w:r>
      <w:r>
        <w:rPr>
          <w:rFonts w:eastAsia="DengXian" w:cs="Arial"/>
        </w:rPr>
        <w:t>feedback on the feasibility</w:t>
      </w:r>
      <w:r w:rsidR="00820AE4">
        <w:rPr>
          <w:rFonts w:eastAsia="DengXian" w:cs="Arial"/>
        </w:rPr>
        <w:t xml:space="preserve">, </w:t>
      </w:r>
      <w:r>
        <w:rPr>
          <w:rFonts w:eastAsia="DengXian" w:cs="Arial"/>
        </w:rPr>
        <w:t xml:space="preserve">potential impact </w:t>
      </w:r>
      <w:r w:rsidR="00820AE4">
        <w:rPr>
          <w:rFonts w:eastAsia="DengXian" w:cs="Arial"/>
        </w:rPr>
        <w:t>to RAN1 specifications and any other feedback on the above solutions</w:t>
      </w:r>
      <w:r w:rsidRPr="00D51D3D">
        <w:t>.</w:t>
      </w:r>
    </w:p>
    <w:p w14:paraId="07FF82E2" w14:textId="77777777" w:rsidR="003820A2" w:rsidRPr="00D51D3D" w:rsidRDefault="003820A2" w:rsidP="003820A2">
      <w:pPr>
        <w:spacing w:after="60"/>
        <w:outlineLvl w:val="0"/>
        <w:rPr>
          <w:rFonts w:cs="Arial"/>
        </w:rPr>
      </w:pPr>
    </w:p>
    <w:p w14:paraId="704CD983" w14:textId="77777777" w:rsidR="003820A2" w:rsidRPr="00D51D3D" w:rsidRDefault="003820A2" w:rsidP="003820A2">
      <w:pPr>
        <w:outlineLvl w:val="0"/>
        <w:rPr>
          <w:rFonts w:cs="Arial"/>
          <w:b/>
        </w:rPr>
      </w:pPr>
      <w:r w:rsidRPr="00D51D3D">
        <w:rPr>
          <w:rFonts w:cs="Arial"/>
          <w:b/>
        </w:rPr>
        <w:t>3. Date of Next RAN2 Meetings:</w:t>
      </w:r>
    </w:p>
    <w:p w14:paraId="1B0197BE" w14:textId="77777777" w:rsidR="003820A2" w:rsidRPr="000123EC" w:rsidRDefault="003820A2" w:rsidP="003820A2">
      <w:r w:rsidRPr="00672B1F">
        <w:t>RAN2#1</w:t>
      </w:r>
      <w:r>
        <w:t>30</w:t>
      </w:r>
      <w:r w:rsidRPr="00672B1F">
        <w:tab/>
      </w:r>
      <w:r>
        <w:tab/>
      </w:r>
      <w:r w:rsidRPr="00672B1F">
        <w:t>19</w:t>
      </w:r>
      <w:r w:rsidRPr="00672B1F">
        <w:rPr>
          <w:vertAlign w:val="superscript"/>
        </w:rPr>
        <w:t>th</w:t>
      </w:r>
      <w:r>
        <w:tab/>
      </w:r>
      <w:r w:rsidRPr="00672B1F">
        <w:t>May – 23</w:t>
      </w:r>
      <w:r w:rsidRPr="00672B1F">
        <w:rPr>
          <w:vertAlign w:val="superscript"/>
        </w:rPr>
        <w:t>rd</w:t>
      </w:r>
      <w:r>
        <w:t xml:space="preserve"> </w:t>
      </w:r>
      <w:r w:rsidRPr="00672B1F">
        <w:t>May 2025</w:t>
      </w:r>
      <w:r w:rsidRPr="00672B1F">
        <w:tab/>
      </w:r>
      <w:r w:rsidRPr="00672B1F">
        <w:tab/>
      </w:r>
      <w:r w:rsidRPr="00672B1F">
        <w:tab/>
      </w:r>
      <w:r w:rsidRPr="00672B1F">
        <w:tab/>
        <w:t>Malta</w:t>
      </w:r>
    </w:p>
    <w:p w14:paraId="59606485" w14:textId="77777777" w:rsidR="003820A2" w:rsidRPr="003820A2" w:rsidRDefault="003820A2" w:rsidP="003820A2"/>
    <w:p w14:paraId="4E7921CB" w14:textId="77777777" w:rsidR="003820A2" w:rsidRPr="003820A2" w:rsidRDefault="003820A2" w:rsidP="003820A2">
      <w:pPr>
        <w:pStyle w:val="BodyText"/>
      </w:pPr>
    </w:p>
    <w:sectPr w:rsidR="003820A2" w:rsidRPr="003820A2">
      <w:headerReference w:type="even" r:id="rId9"/>
      <w:headerReference w:type="default" r:id="rId10"/>
      <w:footerReference w:type="even" r:id="rId11"/>
      <w:footerReference w:type="default" r:id="rId12"/>
      <w:headerReference w:type="first" r:id="rId13"/>
      <w:footerReference w:type="first" r:id="rId14"/>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7E216" w14:textId="77777777" w:rsidR="007F2E22" w:rsidRDefault="007F2E22">
      <w:pPr>
        <w:spacing w:line="240" w:lineRule="auto"/>
      </w:pPr>
      <w:r>
        <w:separator/>
      </w:r>
    </w:p>
  </w:endnote>
  <w:endnote w:type="continuationSeparator" w:id="0">
    <w:p w14:paraId="4A0AC96F" w14:textId="77777777" w:rsidR="007F2E22" w:rsidRDefault="007F2E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A3E4" w14:textId="77777777" w:rsidR="006F61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9FF77" w14:textId="77777777" w:rsidR="003F7AF0" w:rsidRDefault="003F7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6290B" w14:textId="77777777" w:rsidR="007F2E22" w:rsidRDefault="007F2E22">
      <w:pPr>
        <w:spacing w:after="0"/>
      </w:pPr>
      <w:r>
        <w:separator/>
      </w:r>
    </w:p>
  </w:footnote>
  <w:footnote w:type="continuationSeparator" w:id="0">
    <w:p w14:paraId="2332E151" w14:textId="77777777" w:rsidR="007F2E22" w:rsidRDefault="007F2E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35389" w14:textId="77777777" w:rsidR="003F7AF0" w:rsidRDefault="003F7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0660" w14:textId="77777777" w:rsidR="003F7AF0" w:rsidRDefault="003F7A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4DC25" w14:textId="77777777" w:rsidR="003F7AF0" w:rsidRDefault="003F7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01960B3"/>
    <w:multiLevelType w:val="hybridMultilevel"/>
    <w:tmpl w:val="405EB0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515658"/>
    <w:multiLevelType w:val="hybridMultilevel"/>
    <w:tmpl w:val="866C7692"/>
    <w:lvl w:ilvl="0" w:tplc="C6D6AE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9147DE"/>
    <w:multiLevelType w:val="hybridMultilevel"/>
    <w:tmpl w:val="9D900E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AD6575"/>
    <w:multiLevelType w:val="hybridMultilevel"/>
    <w:tmpl w:val="27AA3142"/>
    <w:lvl w:ilvl="0" w:tplc="4F40DF3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48C0C6F"/>
    <w:multiLevelType w:val="hybridMultilevel"/>
    <w:tmpl w:val="5DCA85AE"/>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FE45A08"/>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4E6A7B00"/>
    <w:multiLevelType w:val="hybridMultilevel"/>
    <w:tmpl w:val="88747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D27ABD"/>
    <w:multiLevelType w:val="hybridMultilevel"/>
    <w:tmpl w:val="E3000058"/>
    <w:lvl w:ilvl="0" w:tplc="FC74A46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E707FD4"/>
    <w:multiLevelType w:val="hybridMultilevel"/>
    <w:tmpl w:val="E460C02A"/>
    <w:lvl w:ilvl="0" w:tplc="BD7CCBC6">
      <w:start w:val="10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5858059">
    <w:abstractNumId w:val="0"/>
  </w:num>
  <w:num w:numId="2" w16cid:durableId="533227141">
    <w:abstractNumId w:val="11"/>
  </w:num>
  <w:num w:numId="3" w16cid:durableId="1262058351">
    <w:abstractNumId w:val="5"/>
  </w:num>
  <w:num w:numId="4" w16cid:durableId="2090540524">
    <w:abstractNumId w:val="7"/>
  </w:num>
  <w:num w:numId="5" w16cid:durableId="1050765743">
    <w:abstractNumId w:val="3"/>
  </w:num>
  <w:num w:numId="6" w16cid:durableId="1823304774">
    <w:abstractNumId w:val="14"/>
  </w:num>
  <w:num w:numId="7" w16cid:durableId="814103292">
    <w:abstractNumId w:val="13"/>
  </w:num>
  <w:num w:numId="8" w16cid:durableId="657345677">
    <w:abstractNumId w:val="12"/>
  </w:num>
  <w:num w:numId="9" w16cid:durableId="892472872">
    <w:abstractNumId w:val="4"/>
  </w:num>
  <w:num w:numId="10" w16cid:durableId="1648632197">
    <w:abstractNumId w:val="1"/>
  </w:num>
  <w:num w:numId="11" w16cid:durableId="127287996">
    <w:abstractNumId w:val="2"/>
  </w:num>
  <w:num w:numId="12" w16cid:durableId="1940986521">
    <w:abstractNumId w:val="6"/>
  </w:num>
  <w:num w:numId="13" w16cid:durableId="1054817754">
    <w:abstractNumId w:val="9"/>
  </w:num>
  <w:num w:numId="14" w16cid:durableId="1027414816">
    <w:abstractNumId w:val="15"/>
  </w:num>
  <w:num w:numId="15" w16cid:durableId="847716868">
    <w:abstractNumId w:val="8"/>
  </w:num>
  <w:num w:numId="16" w16cid:durableId="11661647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bordersDoNotSurroundHeader/>
  <w:bordersDoNotSurroundFooter/>
  <w:proofState w:spelling="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E8A"/>
    <w:rsid w:val="000055B1"/>
    <w:rsid w:val="00007440"/>
    <w:rsid w:val="0000762A"/>
    <w:rsid w:val="000103E7"/>
    <w:rsid w:val="0001278E"/>
    <w:rsid w:val="000130CA"/>
    <w:rsid w:val="00013FAD"/>
    <w:rsid w:val="000148BC"/>
    <w:rsid w:val="0001674A"/>
    <w:rsid w:val="00016A0C"/>
    <w:rsid w:val="00016E39"/>
    <w:rsid w:val="000176F4"/>
    <w:rsid w:val="0001798D"/>
    <w:rsid w:val="00017BA5"/>
    <w:rsid w:val="00021259"/>
    <w:rsid w:val="00021359"/>
    <w:rsid w:val="000223BE"/>
    <w:rsid w:val="000248FC"/>
    <w:rsid w:val="00024E29"/>
    <w:rsid w:val="0002660A"/>
    <w:rsid w:val="00026899"/>
    <w:rsid w:val="0002698B"/>
    <w:rsid w:val="0002777B"/>
    <w:rsid w:val="00027EEC"/>
    <w:rsid w:val="00035A1E"/>
    <w:rsid w:val="00035EF9"/>
    <w:rsid w:val="00037973"/>
    <w:rsid w:val="00040A63"/>
    <w:rsid w:val="0004105F"/>
    <w:rsid w:val="00042ACD"/>
    <w:rsid w:val="00042E6F"/>
    <w:rsid w:val="00043923"/>
    <w:rsid w:val="00043BEF"/>
    <w:rsid w:val="00043FCA"/>
    <w:rsid w:val="00044EB3"/>
    <w:rsid w:val="00045EDE"/>
    <w:rsid w:val="00046E22"/>
    <w:rsid w:val="00046E3D"/>
    <w:rsid w:val="00051B48"/>
    <w:rsid w:val="000563ED"/>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4E81"/>
    <w:rsid w:val="0008677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D73DE"/>
    <w:rsid w:val="000E1125"/>
    <w:rsid w:val="000E1993"/>
    <w:rsid w:val="000E1EF3"/>
    <w:rsid w:val="000E3B8A"/>
    <w:rsid w:val="000E74D8"/>
    <w:rsid w:val="000F0A49"/>
    <w:rsid w:val="000F0A7B"/>
    <w:rsid w:val="000F1BBC"/>
    <w:rsid w:val="000F4CFF"/>
    <w:rsid w:val="000F4DA1"/>
    <w:rsid w:val="00100030"/>
    <w:rsid w:val="00103CED"/>
    <w:rsid w:val="00111739"/>
    <w:rsid w:val="00111C96"/>
    <w:rsid w:val="00111CE0"/>
    <w:rsid w:val="00111DF0"/>
    <w:rsid w:val="001135C5"/>
    <w:rsid w:val="00114117"/>
    <w:rsid w:val="001147C0"/>
    <w:rsid w:val="001156DF"/>
    <w:rsid w:val="00120BED"/>
    <w:rsid w:val="00122B73"/>
    <w:rsid w:val="001253A3"/>
    <w:rsid w:val="00126145"/>
    <w:rsid w:val="0012673B"/>
    <w:rsid w:val="001277F8"/>
    <w:rsid w:val="00131F75"/>
    <w:rsid w:val="0013288E"/>
    <w:rsid w:val="00134275"/>
    <w:rsid w:val="0013534D"/>
    <w:rsid w:val="00137B0E"/>
    <w:rsid w:val="00137D4E"/>
    <w:rsid w:val="00140571"/>
    <w:rsid w:val="001413B6"/>
    <w:rsid w:val="00141835"/>
    <w:rsid w:val="001421C9"/>
    <w:rsid w:val="00145A92"/>
    <w:rsid w:val="00145AFF"/>
    <w:rsid w:val="00147740"/>
    <w:rsid w:val="00150BAB"/>
    <w:rsid w:val="00152ED1"/>
    <w:rsid w:val="00154F4B"/>
    <w:rsid w:val="00160A40"/>
    <w:rsid w:val="001627D9"/>
    <w:rsid w:val="001675C4"/>
    <w:rsid w:val="00170667"/>
    <w:rsid w:val="00170C6A"/>
    <w:rsid w:val="00171FF9"/>
    <w:rsid w:val="0017245C"/>
    <w:rsid w:val="00175677"/>
    <w:rsid w:val="00175874"/>
    <w:rsid w:val="00175B74"/>
    <w:rsid w:val="001767E6"/>
    <w:rsid w:val="00176AC2"/>
    <w:rsid w:val="001802FB"/>
    <w:rsid w:val="001806A8"/>
    <w:rsid w:val="00180983"/>
    <w:rsid w:val="00182D50"/>
    <w:rsid w:val="0018310D"/>
    <w:rsid w:val="00183C5A"/>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341"/>
    <w:rsid w:val="001D2914"/>
    <w:rsid w:val="001D2FB0"/>
    <w:rsid w:val="001D32E2"/>
    <w:rsid w:val="001E01CC"/>
    <w:rsid w:val="001E0341"/>
    <w:rsid w:val="001E11F0"/>
    <w:rsid w:val="001E1C36"/>
    <w:rsid w:val="001E1F34"/>
    <w:rsid w:val="001E26D9"/>
    <w:rsid w:val="001E3D8C"/>
    <w:rsid w:val="001E43EF"/>
    <w:rsid w:val="001E44CD"/>
    <w:rsid w:val="001E5102"/>
    <w:rsid w:val="001E695B"/>
    <w:rsid w:val="001E6B07"/>
    <w:rsid w:val="001E6F40"/>
    <w:rsid w:val="001F0A3C"/>
    <w:rsid w:val="001F1606"/>
    <w:rsid w:val="001F17A7"/>
    <w:rsid w:val="001F31F0"/>
    <w:rsid w:val="001F3DF5"/>
    <w:rsid w:val="001F4346"/>
    <w:rsid w:val="001F483A"/>
    <w:rsid w:val="00201FFE"/>
    <w:rsid w:val="00202C4B"/>
    <w:rsid w:val="00203B88"/>
    <w:rsid w:val="00204EC4"/>
    <w:rsid w:val="00206380"/>
    <w:rsid w:val="002155FA"/>
    <w:rsid w:val="00216B8F"/>
    <w:rsid w:val="00216E24"/>
    <w:rsid w:val="002176DE"/>
    <w:rsid w:val="002177BC"/>
    <w:rsid w:val="00217C8F"/>
    <w:rsid w:val="00223B64"/>
    <w:rsid w:val="002244F8"/>
    <w:rsid w:val="00224BF7"/>
    <w:rsid w:val="0023029F"/>
    <w:rsid w:val="00230D4F"/>
    <w:rsid w:val="00231281"/>
    <w:rsid w:val="00231DC2"/>
    <w:rsid w:val="002333B7"/>
    <w:rsid w:val="002344F2"/>
    <w:rsid w:val="002368E4"/>
    <w:rsid w:val="002404E0"/>
    <w:rsid w:val="00241832"/>
    <w:rsid w:val="00241B67"/>
    <w:rsid w:val="00244D42"/>
    <w:rsid w:val="00246FFA"/>
    <w:rsid w:val="00247076"/>
    <w:rsid w:val="00252B94"/>
    <w:rsid w:val="0025578E"/>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7949"/>
    <w:rsid w:val="00281718"/>
    <w:rsid w:val="002855D0"/>
    <w:rsid w:val="00286954"/>
    <w:rsid w:val="00290E18"/>
    <w:rsid w:val="002910B9"/>
    <w:rsid w:val="00291D54"/>
    <w:rsid w:val="00293A6E"/>
    <w:rsid w:val="002961E6"/>
    <w:rsid w:val="00297A88"/>
    <w:rsid w:val="002A645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3B8B"/>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0C6E"/>
    <w:rsid w:val="00351234"/>
    <w:rsid w:val="00351331"/>
    <w:rsid w:val="00353B2E"/>
    <w:rsid w:val="003546A6"/>
    <w:rsid w:val="00354915"/>
    <w:rsid w:val="00354E6F"/>
    <w:rsid w:val="00355E51"/>
    <w:rsid w:val="00357080"/>
    <w:rsid w:val="003577BE"/>
    <w:rsid w:val="003626F9"/>
    <w:rsid w:val="00362FCF"/>
    <w:rsid w:val="003645A1"/>
    <w:rsid w:val="0036468F"/>
    <w:rsid w:val="00366993"/>
    <w:rsid w:val="00370E0A"/>
    <w:rsid w:val="00371876"/>
    <w:rsid w:val="00372C00"/>
    <w:rsid w:val="0037325E"/>
    <w:rsid w:val="003737D0"/>
    <w:rsid w:val="00373D4E"/>
    <w:rsid w:val="003748F7"/>
    <w:rsid w:val="003754F5"/>
    <w:rsid w:val="003768A0"/>
    <w:rsid w:val="00376C96"/>
    <w:rsid w:val="003808B3"/>
    <w:rsid w:val="00380A74"/>
    <w:rsid w:val="00380ED8"/>
    <w:rsid w:val="0038146C"/>
    <w:rsid w:val="00381B58"/>
    <w:rsid w:val="003820A2"/>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01F3"/>
    <w:rsid w:val="003C26DA"/>
    <w:rsid w:val="003C3751"/>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3F7AF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3E4"/>
    <w:rsid w:val="00436238"/>
    <w:rsid w:val="00436ACA"/>
    <w:rsid w:val="00440472"/>
    <w:rsid w:val="00441EB5"/>
    <w:rsid w:val="004423E2"/>
    <w:rsid w:val="00442CB8"/>
    <w:rsid w:val="0044341B"/>
    <w:rsid w:val="00443D84"/>
    <w:rsid w:val="00444F7D"/>
    <w:rsid w:val="00445007"/>
    <w:rsid w:val="00446A9B"/>
    <w:rsid w:val="00447798"/>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87F51"/>
    <w:rsid w:val="00490956"/>
    <w:rsid w:val="0049176F"/>
    <w:rsid w:val="004925C0"/>
    <w:rsid w:val="00492EA5"/>
    <w:rsid w:val="00493247"/>
    <w:rsid w:val="00494981"/>
    <w:rsid w:val="00495E19"/>
    <w:rsid w:val="0049613E"/>
    <w:rsid w:val="0049650D"/>
    <w:rsid w:val="004972E8"/>
    <w:rsid w:val="004A0053"/>
    <w:rsid w:val="004A014A"/>
    <w:rsid w:val="004A0572"/>
    <w:rsid w:val="004A1051"/>
    <w:rsid w:val="004A1B41"/>
    <w:rsid w:val="004A2687"/>
    <w:rsid w:val="004A402F"/>
    <w:rsid w:val="004A636A"/>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4908"/>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3CD2"/>
    <w:rsid w:val="005146EB"/>
    <w:rsid w:val="005153FD"/>
    <w:rsid w:val="005160E0"/>
    <w:rsid w:val="0052051B"/>
    <w:rsid w:val="00521264"/>
    <w:rsid w:val="005214BE"/>
    <w:rsid w:val="005219AA"/>
    <w:rsid w:val="00522736"/>
    <w:rsid w:val="00522F3B"/>
    <w:rsid w:val="0052335F"/>
    <w:rsid w:val="00524AF3"/>
    <w:rsid w:val="00525585"/>
    <w:rsid w:val="00525811"/>
    <w:rsid w:val="00525BAC"/>
    <w:rsid w:val="0052657B"/>
    <w:rsid w:val="00532112"/>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4D2D"/>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273"/>
    <w:rsid w:val="006053DC"/>
    <w:rsid w:val="0060600F"/>
    <w:rsid w:val="00606E1D"/>
    <w:rsid w:val="00607058"/>
    <w:rsid w:val="0060767B"/>
    <w:rsid w:val="00607A61"/>
    <w:rsid w:val="006127D4"/>
    <w:rsid w:val="00612F0C"/>
    <w:rsid w:val="00614547"/>
    <w:rsid w:val="00614D4B"/>
    <w:rsid w:val="0061693D"/>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3663B"/>
    <w:rsid w:val="006408DC"/>
    <w:rsid w:val="006413AD"/>
    <w:rsid w:val="00642690"/>
    <w:rsid w:val="00643A7A"/>
    <w:rsid w:val="006445EB"/>
    <w:rsid w:val="0064545A"/>
    <w:rsid w:val="00645C93"/>
    <w:rsid w:val="00646A76"/>
    <w:rsid w:val="006503F8"/>
    <w:rsid w:val="00650D0F"/>
    <w:rsid w:val="00651856"/>
    <w:rsid w:val="006521E7"/>
    <w:rsid w:val="0065579F"/>
    <w:rsid w:val="006608AE"/>
    <w:rsid w:val="00662BA8"/>
    <w:rsid w:val="00670351"/>
    <w:rsid w:val="006706AA"/>
    <w:rsid w:val="006718B7"/>
    <w:rsid w:val="00673154"/>
    <w:rsid w:val="006746B2"/>
    <w:rsid w:val="0067540D"/>
    <w:rsid w:val="00677F5E"/>
    <w:rsid w:val="00682047"/>
    <w:rsid w:val="0068365D"/>
    <w:rsid w:val="0068430C"/>
    <w:rsid w:val="00685237"/>
    <w:rsid w:val="006852A4"/>
    <w:rsid w:val="00686D6B"/>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B5F03"/>
    <w:rsid w:val="006C1A2F"/>
    <w:rsid w:val="006C2D21"/>
    <w:rsid w:val="006C60A2"/>
    <w:rsid w:val="006C60B2"/>
    <w:rsid w:val="006C6193"/>
    <w:rsid w:val="006D0533"/>
    <w:rsid w:val="006D5430"/>
    <w:rsid w:val="006D63EF"/>
    <w:rsid w:val="006D6D39"/>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17B"/>
    <w:rsid w:val="00726958"/>
    <w:rsid w:val="00727D4D"/>
    <w:rsid w:val="00731322"/>
    <w:rsid w:val="007317DA"/>
    <w:rsid w:val="00731E30"/>
    <w:rsid w:val="00733A47"/>
    <w:rsid w:val="00733B79"/>
    <w:rsid w:val="00736CDD"/>
    <w:rsid w:val="00736FEF"/>
    <w:rsid w:val="00737516"/>
    <w:rsid w:val="00741230"/>
    <w:rsid w:val="00741B02"/>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4C7F"/>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B6CF3"/>
    <w:rsid w:val="007C0BA7"/>
    <w:rsid w:val="007C1074"/>
    <w:rsid w:val="007C2B31"/>
    <w:rsid w:val="007C33E4"/>
    <w:rsid w:val="007C41B3"/>
    <w:rsid w:val="007C44F4"/>
    <w:rsid w:val="007C46CE"/>
    <w:rsid w:val="007C501B"/>
    <w:rsid w:val="007C6325"/>
    <w:rsid w:val="007D11B8"/>
    <w:rsid w:val="007D17E8"/>
    <w:rsid w:val="007D1F28"/>
    <w:rsid w:val="007D1FA3"/>
    <w:rsid w:val="007D2587"/>
    <w:rsid w:val="007D36F2"/>
    <w:rsid w:val="007D3BD3"/>
    <w:rsid w:val="007D5A25"/>
    <w:rsid w:val="007D5A65"/>
    <w:rsid w:val="007D7FB1"/>
    <w:rsid w:val="007E0F24"/>
    <w:rsid w:val="007E1458"/>
    <w:rsid w:val="007E17B1"/>
    <w:rsid w:val="007E1E78"/>
    <w:rsid w:val="007E27C0"/>
    <w:rsid w:val="007E4716"/>
    <w:rsid w:val="007E5BA9"/>
    <w:rsid w:val="007E648F"/>
    <w:rsid w:val="007E6E32"/>
    <w:rsid w:val="007E771D"/>
    <w:rsid w:val="007F2524"/>
    <w:rsid w:val="007F2E22"/>
    <w:rsid w:val="007F3DA7"/>
    <w:rsid w:val="007F4203"/>
    <w:rsid w:val="007F502E"/>
    <w:rsid w:val="007F55FC"/>
    <w:rsid w:val="007F65F6"/>
    <w:rsid w:val="007F6A42"/>
    <w:rsid w:val="007F6FA8"/>
    <w:rsid w:val="008013CA"/>
    <w:rsid w:val="00802795"/>
    <w:rsid w:val="008056CF"/>
    <w:rsid w:val="00806C7C"/>
    <w:rsid w:val="0080716C"/>
    <w:rsid w:val="0080728E"/>
    <w:rsid w:val="008117EB"/>
    <w:rsid w:val="008143C7"/>
    <w:rsid w:val="00814945"/>
    <w:rsid w:val="00814985"/>
    <w:rsid w:val="0081500E"/>
    <w:rsid w:val="00815441"/>
    <w:rsid w:val="008160BF"/>
    <w:rsid w:val="00816F96"/>
    <w:rsid w:val="008170EC"/>
    <w:rsid w:val="008175D4"/>
    <w:rsid w:val="00820AE4"/>
    <w:rsid w:val="008217FF"/>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4D81"/>
    <w:rsid w:val="00847004"/>
    <w:rsid w:val="00850446"/>
    <w:rsid w:val="008505B6"/>
    <w:rsid w:val="00850AD1"/>
    <w:rsid w:val="00851A3E"/>
    <w:rsid w:val="00851C79"/>
    <w:rsid w:val="00852259"/>
    <w:rsid w:val="0085338A"/>
    <w:rsid w:val="00853419"/>
    <w:rsid w:val="00855B34"/>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5FCE"/>
    <w:rsid w:val="008768D2"/>
    <w:rsid w:val="00876917"/>
    <w:rsid w:val="008770A4"/>
    <w:rsid w:val="00880F6C"/>
    <w:rsid w:val="0088223F"/>
    <w:rsid w:val="00884DAD"/>
    <w:rsid w:val="008850B6"/>
    <w:rsid w:val="008855E2"/>
    <w:rsid w:val="00885E69"/>
    <w:rsid w:val="00886521"/>
    <w:rsid w:val="00887F76"/>
    <w:rsid w:val="00891079"/>
    <w:rsid w:val="00891E8C"/>
    <w:rsid w:val="008937A3"/>
    <w:rsid w:val="008946C4"/>
    <w:rsid w:val="0089509A"/>
    <w:rsid w:val="008A4FE1"/>
    <w:rsid w:val="008A5E28"/>
    <w:rsid w:val="008B302A"/>
    <w:rsid w:val="008B4198"/>
    <w:rsid w:val="008B4609"/>
    <w:rsid w:val="008B4D59"/>
    <w:rsid w:val="008B725C"/>
    <w:rsid w:val="008C1D6D"/>
    <w:rsid w:val="008C3F98"/>
    <w:rsid w:val="008C594A"/>
    <w:rsid w:val="008C7BFE"/>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35E2"/>
    <w:rsid w:val="008F7007"/>
    <w:rsid w:val="009026D8"/>
    <w:rsid w:val="00902833"/>
    <w:rsid w:val="009039E2"/>
    <w:rsid w:val="009068B3"/>
    <w:rsid w:val="0091077D"/>
    <w:rsid w:val="0091196A"/>
    <w:rsid w:val="00911DC9"/>
    <w:rsid w:val="009122C5"/>
    <w:rsid w:val="009123FF"/>
    <w:rsid w:val="009131D2"/>
    <w:rsid w:val="00914451"/>
    <w:rsid w:val="00916287"/>
    <w:rsid w:val="009164CD"/>
    <w:rsid w:val="00917271"/>
    <w:rsid w:val="0091740C"/>
    <w:rsid w:val="00922A9F"/>
    <w:rsid w:val="00922F01"/>
    <w:rsid w:val="00924EF9"/>
    <w:rsid w:val="00925478"/>
    <w:rsid w:val="00925525"/>
    <w:rsid w:val="00925A8F"/>
    <w:rsid w:val="00925D8E"/>
    <w:rsid w:val="00925E1D"/>
    <w:rsid w:val="009269F5"/>
    <w:rsid w:val="00930CAD"/>
    <w:rsid w:val="00932081"/>
    <w:rsid w:val="0093373D"/>
    <w:rsid w:val="00935008"/>
    <w:rsid w:val="00935E3F"/>
    <w:rsid w:val="00937ADC"/>
    <w:rsid w:val="009400CF"/>
    <w:rsid w:val="00940533"/>
    <w:rsid w:val="009410AE"/>
    <w:rsid w:val="00942D4D"/>
    <w:rsid w:val="009432FE"/>
    <w:rsid w:val="009438F8"/>
    <w:rsid w:val="00944414"/>
    <w:rsid w:val="00945FA9"/>
    <w:rsid w:val="0094691D"/>
    <w:rsid w:val="00946FAF"/>
    <w:rsid w:val="00951051"/>
    <w:rsid w:val="0095202B"/>
    <w:rsid w:val="0095367A"/>
    <w:rsid w:val="00954F42"/>
    <w:rsid w:val="00957172"/>
    <w:rsid w:val="009576B1"/>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6228"/>
    <w:rsid w:val="0097718E"/>
    <w:rsid w:val="009800B6"/>
    <w:rsid w:val="00980E36"/>
    <w:rsid w:val="00982920"/>
    <w:rsid w:val="00985205"/>
    <w:rsid w:val="0098564A"/>
    <w:rsid w:val="00985DB7"/>
    <w:rsid w:val="0098601F"/>
    <w:rsid w:val="009861C6"/>
    <w:rsid w:val="00986B3C"/>
    <w:rsid w:val="009872C7"/>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2086"/>
    <w:rsid w:val="009C3006"/>
    <w:rsid w:val="009C49D8"/>
    <w:rsid w:val="009D00BA"/>
    <w:rsid w:val="009D0369"/>
    <w:rsid w:val="009D159F"/>
    <w:rsid w:val="009D2A16"/>
    <w:rsid w:val="009D33C3"/>
    <w:rsid w:val="009D6952"/>
    <w:rsid w:val="009D7F9A"/>
    <w:rsid w:val="009E068F"/>
    <w:rsid w:val="009E1B89"/>
    <w:rsid w:val="009E47DB"/>
    <w:rsid w:val="009E6103"/>
    <w:rsid w:val="009E619C"/>
    <w:rsid w:val="009E7020"/>
    <w:rsid w:val="009E7045"/>
    <w:rsid w:val="009E748B"/>
    <w:rsid w:val="009E7EB9"/>
    <w:rsid w:val="009F1449"/>
    <w:rsid w:val="009F2244"/>
    <w:rsid w:val="009F3D12"/>
    <w:rsid w:val="009F4BCF"/>
    <w:rsid w:val="00A01EEB"/>
    <w:rsid w:val="00A02219"/>
    <w:rsid w:val="00A03D3F"/>
    <w:rsid w:val="00A04BEB"/>
    <w:rsid w:val="00A04DE2"/>
    <w:rsid w:val="00A05412"/>
    <w:rsid w:val="00A117FD"/>
    <w:rsid w:val="00A11A20"/>
    <w:rsid w:val="00A11C05"/>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0A2"/>
    <w:rsid w:val="00A323D7"/>
    <w:rsid w:val="00A32701"/>
    <w:rsid w:val="00A32A1D"/>
    <w:rsid w:val="00A330EB"/>
    <w:rsid w:val="00A334CC"/>
    <w:rsid w:val="00A40F4B"/>
    <w:rsid w:val="00A4263A"/>
    <w:rsid w:val="00A44BE1"/>
    <w:rsid w:val="00A4500D"/>
    <w:rsid w:val="00A4512F"/>
    <w:rsid w:val="00A504A8"/>
    <w:rsid w:val="00A507F2"/>
    <w:rsid w:val="00A527D9"/>
    <w:rsid w:val="00A53CDD"/>
    <w:rsid w:val="00A53FF7"/>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140F"/>
    <w:rsid w:val="00AC4276"/>
    <w:rsid w:val="00AC464D"/>
    <w:rsid w:val="00AC51E8"/>
    <w:rsid w:val="00AC6D1E"/>
    <w:rsid w:val="00AC70FC"/>
    <w:rsid w:val="00AD02E4"/>
    <w:rsid w:val="00AD0CA9"/>
    <w:rsid w:val="00AD1C5F"/>
    <w:rsid w:val="00AD2407"/>
    <w:rsid w:val="00AD3E16"/>
    <w:rsid w:val="00AD5FBC"/>
    <w:rsid w:val="00AD62D8"/>
    <w:rsid w:val="00AD6B6A"/>
    <w:rsid w:val="00AD7273"/>
    <w:rsid w:val="00AD74B1"/>
    <w:rsid w:val="00AE156B"/>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565"/>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8BF"/>
    <w:rsid w:val="00B44CA2"/>
    <w:rsid w:val="00B454AE"/>
    <w:rsid w:val="00B45626"/>
    <w:rsid w:val="00B5008D"/>
    <w:rsid w:val="00B5068E"/>
    <w:rsid w:val="00B50D18"/>
    <w:rsid w:val="00B52464"/>
    <w:rsid w:val="00B53DB0"/>
    <w:rsid w:val="00B53EAE"/>
    <w:rsid w:val="00B54DC8"/>
    <w:rsid w:val="00B55CF3"/>
    <w:rsid w:val="00B5652F"/>
    <w:rsid w:val="00B57187"/>
    <w:rsid w:val="00B57304"/>
    <w:rsid w:val="00B609A8"/>
    <w:rsid w:val="00B65BF6"/>
    <w:rsid w:val="00B670CE"/>
    <w:rsid w:val="00B67B79"/>
    <w:rsid w:val="00B67E74"/>
    <w:rsid w:val="00B707A4"/>
    <w:rsid w:val="00B716F8"/>
    <w:rsid w:val="00B720CB"/>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55C7"/>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4B73"/>
    <w:rsid w:val="00C057BD"/>
    <w:rsid w:val="00C0598C"/>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2E3"/>
    <w:rsid w:val="00C41E00"/>
    <w:rsid w:val="00C41E55"/>
    <w:rsid w:val="00C42443"/>
    <w:rsid w:val="00C43809"/>
    <w:rsid w:val="00C448C0"/>
    <w:rsid w:val="00C44E24"/>
    <w:rsid w:val="00C44FC9"/>
    <w:rsid w:val="00C45167"/>
    <w:rsid w:val="00C47045"/>
    <w:rsid w:val="00C473CE"/>
    <w:rsid w:val="00C50168"/>
    <w:rsid w:val="00C5115B"/>
    <w:rsid w:val="00C5180C"/>
    <w:rsid w:val="00C52111"/>
    <w:rsid w:val="00C523E4"/>
    <w:rsid w:val="00C531B7"/>
    <w:rsid w:val="00C53622"/>
    <w:rsid w:val="00C54982"/>
    <w:rsid w:val="00C54B46"/>
    <w:rsid w:val="00C54FC2"/>
    <w:rsid w:val="00C55B71"/>
    <w:rsid w:val="00C56DB9"/>
    <w:rsid w:val="00C60E81"/>
    <w:rsid w:val="00C621A1"/>
    <w:rsid w:val="00C63153"/>
    <w:rsid w:val="00C63CB8"/>
    <w:rsid w:val="00C65327"/>
    <w:rsid w:val="00C66DB1"/>
    <w:rsid w:val="00C67235"/>
    <w:rsid w:val="00C67382"/>
    <w:rsid w:val="00C72471"/>
    <w:rsid w:val="00C72B4C"/>
    <w:rsid w:val="00C7590E"/>
    <w:rsid w:val="00C76306"/>
    <w:rsid w:val="00C77327"/>
    <w:rsid w:val="00C8086B"/>
    <w:rsid w:val="00C824B7"/>
    <w:rsid w:val="00C82D97"/>
    <w:rsid w:val="00C84D14"/>
    <w:rsid w:val="00C91C45"/>
    <w:rsid w:val="00C93053"/>
    <w:rsid w:val="00C9369C"/>
    <w:rsid w:val="00C93EDD"/>
    <w:rsid w:val="00C953EF"/>
    <w:rsid w:val="00C953F6"/>
    <w:rsid w:val="00C96B31"/>
    <w:rsid w:val="00C97FD3"/>
    <w:rsid w:val="00CA0363"/>
    <w:rsid w:val="00CA06A4"/>
    <w:rsid w:val="00CA2343"/>
    <w:rsid w:val="00CA501F"/>
    <w:rsid w:val="00CA586A"/>
    <w:rsid w:val="00CA59FA"/>
    <w:rsid w:val="00CA61CF"/>
    <w:rsid w:val="00CA759F"/>
    <w:rsid w:val="00CB08EB"/>
    <w:rsid w:val="00CB1749"/>
    <w:rsid w:val="00CB3831"/>
    <w:rsid w:val="00CB3A9F"/>
    <w:rsid w:val="00CB447F"/>
    <w:rsid w:val="00CB5048"/>
    <w:rsid w:val="00CB6D48"/>
    <w:rsid w:val="00CC0379"/>
    <w:rsid w:val="00CC10DA"/>
    <w:rsid w:val="00CC156D"/>
    <w:rsid w:val="00CC58C3"/>
    <w:rsid w:val="00CD229F"/>
    <w:rsid w:val="00CE2D1F"/>
    <w:rsid w:val="00CE316E"/>
    <w:rsid w:val="00CE52F0"/>
    <w:rsid w:val="00CF0E37"/>
    <w:rsid w:val="00CF121A"/>
    <w:rsid w:val="00CF18A3"/>
    <w:rsid w:val="00CF3084"/>
    <w:rsid w:val="00CF356A"/>
    <w:rsid w:val="00CF4A61"/>
    <w:rsid w:val="00CF4B9A"/>
    <w:rsid w:val="00D0108B"/>
    <w:rsid w:val="00D014BD"/>
    <w:rsid w:val="00D029CB"/>
    <w:rsid w:val="00D04274"/>
    <w:rsid w:val="00D05A8B"/>
    <w:rsid w:val="00D06659"/>
    <w:rsid w:val="00D0699D"/>
    <w:rsid w:val="00D1043B"/>
    <w:rsid w:val="00D1447E"/>
    <w:rsid w:val="00D15A58"/>
    <w:rsid w:val="00D15C27"/>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3A89"/>
    <w:rsid w:val="00D34E4E"/>
    <w:rsid w:val="00D369E4"/>
    <w:rsid w:val="00D40723"/>
    <w:rsid w:val="00D41A51"/>
    <w:rsid w:val="00D42DFD"/>
    <w:rsid w:val="00D4448D"/>
    <w:rsid w:val="00D45E14"/>
    <w:rsid w:val="00D4755C"/>
    <w:rsid w:val="00D52825"/>
    <w:rsid w:val="00D52834"/>
    <w:rsid w:val="00D52DF3"/>
    <w:rsid w:val="00D544FE"/>
    <w:rsid w:val="00D5596F"/>
    <w:rsid w:val="00D56F3F"/>
    <w:rsid w:val="00D61F13"/>
    <w:rsid w:val="00D672D6"/>
    <w:rsid w:val="00D67616"/>
    <w:rsid w:val="00D677FC"/>
    <w:rsid w:val="00D67D4A"/>
    <w:rsid w:val="00D70434"/>
    <w:rsid w:val="00D708A4"/>
    <w:rsid w:val="00D70B9D"/>
    <w:rsid w:val="00D72B46"/>
    <w:rsid w:val="00D73122"/>
    <w:rsid w:val="00D75D2E"/>
    <w:rsid w:val="00D75ED6"/>
    <w:rsid w:val="00D77EA3"/>
    <w:rsid w:val="00D806A3"/>
    <w:rsid w:val="00D80A75"/>
    <w:rsid w:val="00D81ABD"/>
    <w:rsid w:val="00D81BAC"/>
    <w:rsid w:val="00D82EE7"/>
    <w:rsid w:val="00D83149"/>
    <w:rsid w:val="00D83173"/>
    <w:rsid w:val="00D836F0"/>
    <w:rsid w:val="00D8380A"/>
    <w:rsid w:val="00D83FCD"/>
    <w:rsid w:val="00D84ABB"/>
    <w:rsid w:val="00D85273"/>
    <w:rsid w:val="00D87C37"/>
    <w:rsid w:val="00D90425"/>
    <w:rsid w:val="00D90CC5"/>
    <w:rsid w:val="00D92C6A"/>
    <w:rsid w:val="00D95330"/>
    <w:rsid w:val="00DA12AB"/>
    <w:rsid w:val="00DA1A93"/>
    <w:rsid w:val="00DA7973"/>
    <w:rsid w:val="00DB0731"/>
    <w:rsid w:val="00DB3689"/>
    <w:rsid w:val="00DB3767"/>
    <w:rsid w:val="00DB39E0"/>
    <w:rsid w:val="00DB3CB4"/>
    <w:rsid w:val="00DB6EA9"/>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6CB9"/>
    <w:rsid w:val="00DE7200"/>
    <w:rsid w:val="00DF329D"/>
    <w:rsid w:val="00DF365A"/>
    <w:rsid w:val="00DF4CBC"/>
    <w:rsid w:val="00DF5370"/>
    <w:rsid w:val="00DF76DE"/>
    <w:rsid w:val="00DF7E4D"/>
    <w:rsid w:val="00E0032E"/>
    <w:rsid w:val="00E01113"/>
    <w:rsid w:val="00E01355"/>
    <w:rsid w:val="00E0205D"/>
    <w:rsid w:val="00E0313E"/>
    <w:rsid w:val="00E0491A"/>
    <w:rsid w:val="00E0557E"/>
    <w:rsid w:val="00E1018A"/>
    <w:rsid w:val="00E120F4"/>
    <w:rsid w:val="00E136D8"/>
    <w:rsid w:val="00E153F6"/>
    <w:rsid w:val="00E15F7E"/>
    <w:rsid w:val="00E173DF"/>
    <w:rsid w:val="00E1769D"/>
    <w:rsid w:val="00E20CA8"/>
    <w:rsid w:val="00E228A9"/>
    <w:rsid w:val="00E248EB"/>
    <w:rsid w:val="00E2626C"/>
    <w:rsid w:val="00E275F7"/>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57EE9"/>
    <w:rsid w:val="00E6166E"/>
    <w:rsid w:val="00E62764"/>
    <w:rsid w:val="00E62B3D"/>
    <w:rsid w:val="00E6315A"/>
    <w:rsid w:val="00E63986"/>
    <w:rsid w:val="00E63D20"/>
    <w:rsid w:val="00E63DAC"/>
    <w:rsid w:val="00E65E86"/>
    <w:rsid w:val="00E66C3B"/>
    <w:rsid w:val="00E7092F"/>
    <w:rsid w:val="00E71B00"/>
    <w:rsid w:val="00E73C7F"/>
    <w:rsid w:val="00E73D86"/>
    <w:rsid w:val="00E740D9"/>
    <w:rsid w:val="00E77D65"/>
    <w:rsid w:val="00E821B2"/>
    <w:rsid w:val="00E8224F"/>
    <w:rsid w:val="00E853FB"/>
    <w:rsid w:val="00E85E3C"/>
    <w:rsid w:val="00E86AFE"/>
    <w:rsid w:val="00E86E3F"/>
    <w:rsid w:val="00E87816"/>
    <w:rsid w:val="00E902C7"/>
    <w:rsid w:val="00E943EE"/>
    <w:rsid w:val="00E94456"/>
    <w:rsid w:val="00E9493E"/>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69E2"/>
    <w:rsid w:val="00ED6D8F"/>
    <w:rsid w:val="00ED7856"/>
    <w:rsid w:val="00ED792B"/>
    <w:rsid w:val="00ED7DC2"/>
    <w:rsid w:val="00EE3EE2"/>
    <w:rsid w:val="00EE5769"/>
    <w:rsid w:val="00EE5CA6"/>
    <w:rsid w:val="00EE6916"/>
    <w:rsid w:val="00EF1335"/>
    <w:rsid w:val="00EF1557"/>
    <w:rsid w:val="00EF2499"/>
    <w:rsid w:val="00EF277F"/>
    <w:rsid w:val="00EF4AE0"/>
    <w:rsid w:val="00EF5901"/>
    <w:rsid w:val="00EF5C99"/>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2789F"/>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3CFC"/>
    <w:rsid w:val="00F544AB"/>
    <w:rsid w:val="00F54D8A"/>
    <w:rsid w:val="00F5653F"/>
    <w:rsid w:val="00F56A1B"/>
    <w:rsid w:val="00F57EC4"/>
    <w:rsid w:val="00F6079F"/>
    <w:rsid w:val="00F6227E"/>
    <w:rsid w:val="00F624B9"/>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4B42"/>
    <w:rsid w:val="00FA6529"/>
    <w:rsid w:val="00FA6F37"/>
    <w:rsid w:val="00FA793B"/>
    <w:rsid w:val="00FA7E04"/>
    <w:rsid w:val="00FB0158"/>
    <w:rsid w:val="00FB06CF"/>
    <w:rsid w:val="00FB16BC"/>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D66C3"/>
    <w:rsid w:val="00FE018C"/>
    <w:rsid w:val="00FE09E7"/>
    <w:rsid w:val="00FE2161"/>
    <w:rsid w:val="00FE3D39"/>
    <w:rsid w:val="00FE5159"/>
    <w:rsid w:val="00FE58B6"/>
    <w:rsid w:val="00FE5AA8"/>
    <w:rsid w:val="00FE7430"/>
    <w:rsid w:val="00FF00E3"/>
    <w:rsid w:val="00FF0471"/>
    <w:rsid w:val="00FF0771"/>
    <w:rsid w:val="00FF0AAD"/>
    <w:rsid w:val="00FF1C59"/>
    <w:rsid w:val="00FF29CE"/>
    <w:rsid w:val="00FF2E7C"/>
    <w:rsid w:val="00FF33F4"/>
    <w:rsid w:val="00FF3FC8"/>
    <w:rsid w:val="00FF59CC"/>
    <w:rsid w:val="00FF783D"/>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528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1247</Words>
  <Characters>7112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ZTE(Eswar2)</cp:lastModifiedBy>
  <cp:revision>10</cp:revision>
  <cp:lastPrinted>2113-01-01T00:00:00Z</cp:lastPrinted>
  <dcterms:created xsi:type="dcterms:W3CDTF">2025-02-05T11:35:00Z</dcterms:created>
  <dcterms:modified xsi:type="dcterms:W3CDTF">2025-03-28T08:28:00Z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