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EE64D" w14:textId="38CC1299" w:rsidR="0072134C"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18202062"/>
      <w:r>
        <w:rPr>
          <w:rFonts w:eastAsia="SimSun" w:cs="Arial"/>
          <w:b/>
          <w:kern w:val="0"/>
          <w:sz w:val="28"/>
          <w:szCs w:val="28"/>
          <w:lang w:val="en-US" w:eastAsia="en-US"/>
        </w:rPr>
        <w:t>3GPP TSG-RAN2#12</w:t>
      </w:r>
      <w:r>
        <w:rPr>
          <w:rFonts w:eastAsia="SimSun" w:cs="Arial" w:hint="eastAsia"/>
          <w:b/>
          <w:kern w:val="0"/>
          <w:sz w:val="28"/>
          <w:szCs w:val="28"/>
          <w:lang w:val="en-US" w:eastAsia="zh-CN"/>
        </w:rPr>
        <w:t>9bis</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zh-CN"/>
        </w:rPr>
        <w:t xml:space="preserve">  </w:t>
      </w:r>
      <w:r w:rsidR="008E4BE6" w:rsidRPr="008E4BE6">
        <w:rPr>
          <w:rFonts w:eastAsia="SimSun" w:cs="Arial"/>
          <w:b/>
          <w:kern w:val="0"/>
          <w:sz w:val="28"/>
          <w:szCs w:val="28"/>
          <w:lang w:val="en-US" w:eastAsia="en-US"/>
        </w:rPr>
        <w:t>R2-2502204</w:t>
      </w:r>
    </w:p>
    <w:p w14:paraId="1F65FA22" w14:textId="41655A71" w:rsidR="0072134C" w:rsidRDefault="00000000">
      <w:pPr>
        <w:keepLines/>
        <w:widowControl/>
        <w:tabs>
          <w:tab w:val="left" w:pos="567"/>
        </w:tabs>
        <w:adjustRightInd w:val="0"/>
        <w:snapToGrid w:val="0"/>
        <w:spacing w:after="0" w:line="276" w:lineRule="auto"/>
        <w:jc w:val="left"/>
        <w:rPr>
          <w:rFonts w:eastAsia="SimSun" w:cs="Arial"/>
          <w:b/>
          <w:bCs/>
          <w:kern w:val="0"/>
          <w:sz w:val="28"/>
          <w:szCs w:val="28"/>
          <w:lang w:val="en-US" w:eastAsia="zh-CN"/>
        </w:rPr>
      </w:pPr>
      <w:r>
        <w:rPr>
          <w:rFonts w:eastAsia="SimSun" w:cs="Arial" w:hint="eastAsia"/>
          <w:b/>
          <w:bCs/>
          <w:snapToGrid w:val="0"/>
          <w:kern w:val="0"/>
          <w:sz w:val="24"/>
          <w:szCs w:val="24"/>
          <w:lang w:val="en-US" w:eastAsia="zh-CN"/>
        </w:rPr>
        <w:t>Wuhan, China</w:t>
      </w:r>
      <w:r>
        <w:rPr>
          <w:rFonts w:eastAsia="SimSun" w:cs="Arial"/>
          <w:b/>
          <w:bCs/>
          <w:snapToGrid w:val="0"/>
          <w:kern w:val="0"/>
          <w:sz w:val="24"/>
          <w:szCs w:val="24"/>
          <w:lang w:val="en-US" w:eastAsia="zh-CN"/>
        </w:rPr>
        <w:t xml:space="preserve">, </w:t>
      </w:r>
      <w:proofErr w:type="gramStart"/>
      <w:r>
        <w:rPr>
          <w:rFonts w:eastAsia="SimSun" w:cs="Arial" w:hint="eastAsia"/>
          <w:b/>
          <w:bCs/>
          <w:snapToGrid w:val="0"/>
          <w:kern w:val="0"/>
          <w:sz w:val="24"/>
          <w:szCs w:val="24"/>
          <w:lang w:val="en-US" w:eastAsia="zh-CN"/>
        </w:rPr>
        <w:t xml:space="preserve">April </w:t>
      </w:r>
      <w:r>
        <w:rPr>
          <w:rFonts w:eastAsia="SimSun" w:cs="Arial"/>
          <w:b/>
          <w:bCs/>
          <w:snapToGrid w:val="0"/>
          <w:kern w:val="0"/>
          <w:sz w:val="24"/>
          <w:szCs w:val="24"/>
          <w:lang w:val="en-US" w:eastAsia="zh-CN"/>
        </w:rPr>
        <w:t xml:space="preserve"> </w:t>
      </w:r>
      <w:r w:rsidR="008E4BE6">
        <w:rPr>
          <w:rFonts w:eastAsia="SimSun" w:cs="Arial"/>
          <w:b/>
          <w:bCs/>
          <w:snapToGrid w:val="0"/>
          <w:kern w:val="0"/>
          <w:sz w:val="24"/>
          <w:szCs w:val="24"/>
          <w:lang w:val="en-US" w:eastAsia="zh-CN"/>
        </w:rPr>
        <w:t>0</w:t>
      </w:r>
      <w:r>
        <w:rPr>
          <w:rFonts w:eastAsia="SimSun" w:cs="Arial" w:hint="eastAsia"/>
          <w:b/>
          <w:bCs/>
          <w:snapToGrid w:val="0"/>
          <w:kern w:val="0"/>
          <w:sz w:val="24"/>
          <w:szCs w:val="24"/>
          <w:lang w:val="en-US" w:eastAsia="zh-CN"/>
        </w:rPr>
        <w:t>7</w:t>
      </w:r>
      <w:proofErr w:type="gramEnd"/>
      <w:r>
        <w:rPr>
          <w:rFonts w:eastAsia="SimSun" w:cs="Arial"/>
          <w:b/>
          <w:bCs/>
          <w:snapToGrid w:val="0"/>
          <w:kern w:val="0"/>
          <w:sz w:val="24"/>
          <w:szCs w:val="24"/>
          <w:lang w:val="en-US" w:eastAsia="zh-CN"/>
        </w:rPr>
        <w:t xml:space="preserve"> – </w:t>
      </w:r>
      <w:r>
        <w:rPr>
          <w:rFonts w:eastAsia="SimSun" w:cs="Arial" w:hint="eastAsia"/>
          <w:b/>
          <w:bCs/>
          <w:snapToGrid w:val="0"/>
          <w:kern w:val="0"/>
          <w:sz w:val="24"/>
          <w:szCs w:val="24"/>
          <w:lang w:val="en-US" w:eastAsia="zh-CN"/>
        </w:rPr>
        <w:t>11</w:t>
      </w:r>
      <w:r>
        <w:rPr>
          <w:b/>
          <w:bCs/>
          <w:sz w:val="28"/>
          <w:szCs w:val="28"/>
        </w:rPr>
        <w:t>, 2025</w:t>
      </w:r>
      <w:r>
        <w:rPr>
          <w:rFonts w:eastAsia="SimSun" w:cs="Arial"/>
          <w:b/>
          <w:kern w:val="0"/>
          <w:sz w:val="28"/>
          <w:szCs w:val="28"/>
          <w:lang w:val="en-US" w:eastAsia="en-US"/>
        </w:rPr>
        <w:tab/>
      </w:r>
      <w:bookmarkEnd w:id="0"/>
      <w:r>
        <w:rPr>
          <w:rFonts w:cs="Arial"/>
          <w:b/>
          <w:bCs/>
          <w:kern w:val="0"/>
          <w:sz w:val="28"/>
          <w:szCs w:val="28"/>
        </w:rPr>
        <w:t xml:space="preserve"> </w:t>
      </w:r>
      <w:r>
        <w:rPr>
          <w:rFonts w:cs="Arial" w:hint="eastAsia"/>
          <w:b/>
          <w:bCs/>
          <w:kern w:val="0"/>
          <w:sz w:val="28"/>
          <w:szCs w:val="28"/>
          <w:lang w:val="en-US" w:eastAsia="zh-CN"/>
        </w:rPr>
        <w:t xml:space="preserve">            </w:t>
      </w:r>
    </w:p>
    <w:p w14:paraId="26399BE2" w14:textId="77777777" w:rsidR="0072134C"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0B1DE30E" w14:textId="77777777" w:rsidR="0072134C"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DSR enhancements for XR</w:t>
      </w:r>
    </w:p>
    <w:p w14:paraId="149C3B2C" w14:textId="77777777" w:rsidR="0072134C"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b/>
          <w:bCs/>
          <w:snapToGrid w:val="0"/>
          <w:kern w:val="0"/>
          <w:sz w:val="28"/>
          <w:szCs w:val="28"/>
        </w:rPr>
        <w:t>8.7.4.2</w:t>
      </w:r>
    </w:p>
    <w:p w14:paraId="4896CB78" w14:textId="77777777" w:rsidR="0072134C"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ab/>
        <w:t>Discussion</w:t>
      </w:r>
      <w:r>
        <w:rPr>
          <w:rFonts w:cs="Arial" w:hint="eastAsia"/>
          <w:b/>
          <w:bCs/>
          <w:snapToGrid w:val="0"/>
          <w:kern w:val="0"/>
          <w:sz w:val="28"/>
          <w:szCs w:val="28"/>
        </w:rPr>
        <w:t xml:space="preserve"> and Decision</w:t>
      </w:r>
    </w:p>
    <w:p w14:paraId="5C08952E" w14:textId="77777777" w:rsidR="0072134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03966"/>
      <w:bookmarkStart w:id="4" w:name="_Toc18404533"/>
      <w:bookmarkStart w:id="5" w:name="_Toc18413600"/>
      <w:r>
        <w:rPr>
          <w:rFonts w:cs="Arial"/>
          <w:b w:val="0"/>
          <w:bCs w:val="0"/>
          <w:kern w:val="0"/>
          <w:sz w:val="32"/>
          <w:szCs w:val="36"/>
        </w:rPr>
        <w:t>Introduction</w:t>
      </w:r>
      <w:bookmarkEnd w:id="3"/>
      <w:bookmarkEnd w:id="4"/>
      <w:bookmarkEnd w:id="5"/>
    </w:p>
    <w:p w14:paraId="504FF6B4" w14:textId="77777777" w:rsidR="0072134C" w:rsidRDefault="00000000">
      <w:pPr>
        <w:spacing w:after="0"/>
      </w:pPr>
      <w:r>
        <w:t xml:space="preserve">Rel-19 XR </w:t>
      </w:r>
      <w:proofErr w:type="gramStart"/>
      <w:r>
        <w:t>WI</w:t>
      </w:r>
      <w:r>
        <w:rPr>
          <w:rFonts w:hint="eastAsia"/>
          <w:lang w:val="en-US" w:eastAsia="zh-CN"/>
        </w:rPr>
        <w:t>[</w:t>
      </w:r>
      <w:proofErr w:type="gramEnd"/>
      <w:r>
        <w:rPr>
          <w:rFonts w:hint="eastAsia"/>
          <w:lang w:val="en-US" w:eastAsia="zh-CN"/>
        </w:rPr>
        <w:t>1]</w:t>
      </w:r>
      <w:r>
        <w:t xml:space="preserve"> has an objective for RAN2 to </w:t>
      </w:r>
      <w:r>
        <w:rPr>
          <w:rFonts w:hint="eastAsia"/>
          <w:lang w:val="en-US" w:eastAsia="zh-CN"/>
        </w:rPr>
        <w:t>s</w:t>
      </w:r>
      <w:proofErr w:type="spellStart"/>
      <w:r>
        <w:rPr>
          <w:rFonts w:hint="eastAsia"/>
        </w:rPr>
        <w:t>pecify</w:t>
      </w:r>
      <w:proofErr w:type="spellEnd"/>
      <w:r>
        <w:rPr>
          <w:rFonts w:hint="eastAsia"/>
        </w:rPr>
        <w:t xml:space="preserve"> enhanced DSR (Delay Status Report) reporting with multiple pairs of remaining time and buffer size for an LCG</w:t>
      </w:r>
      <w:r>
        <w:rPr>
          <w:lang w:val="en-US"/>
        </w:rPr>
        <w:t xml:space="preserve">, </w:t>
      </w:r>
      <w:r>
        <w:rPr>
          <w:rFonts w:hint="eastAsia"/>
          <w:lang w:val="en-US"/>
        </w:rPr>
        <w:t>to enable high XR capacity while meeting delay requirements/avoiding too late PDUs</w:t>
      </w:r>
      <w:r>
        <w:t xml:space="preserve">. </w:t>
      </w:r>
    </w:p>
    <w:p w14:paraId="26B82DEF" w14:textId="6D1A8A6D" w:rsidR="0072134C" w:rsidRDefault="00000000">
      <w:pPr>
        <w:spacing w:after="0"/>
        <w:rPr>
          <w:lang w:val="en-US" w:eastAsia="zh-CN"/>
        </w:rPr>
      </w:pPr>
      <w:r>
        <w:rPr>
          <w:rFonts w:hint="eastAsia"/>
          <w:lang w:val="en-US" w:eastAsia="zh-CN"/>
        </w:rPr>
        <w:t>In RAN2#126 meeting, the following related agreements has been made</w:t>
      </w:r>
      <w:r>
        <w:rPr>
          <w:lang w:val="en-US" w:eastAsia="zh-CN"/>
        </w:rPr>
        <w:t xml:space="preserve"> </w:t>
      </w:r>
      <w:r>
        <w:rPr>
          <w:rFonts w:hint="eastAsia"/>
          <w:lang w:val="en-US" w:eastAsia="zh-CN"/>
        </w:rPr>
        <w:t>[2]:</w:t>
      </w:r>
    </w:p>
    <w:tbl>
      <w:tblPr>
        <w:tblStyle w:val="TableGrid"/>
        <w:tblW w:w="0" w:type="auto"/>
        <w:tblLook w:val="04A0" w:firstRow="1" w:lastRow="0" w:firstColumn="1" w:lastColumn="0" w:noHBand="0" w:noVBand="1"/>
      </w:tblPr>
      <w:tblGrid>
        <w:gridCol w:w="9912"/>
      </w:tblGrid>
      <w:tr w:rsidR="0072134C" w14:paraId="7D01D509" w14:textId="77777777">
        <w:tc>
          <w:tcPr>
            <w:tcW w:w="10138" w:type="dxa"/>
          </w:tcPr>
          <w:p w14:paraId="02C6FBCD" w14:textId="77777777" w:rsidR="0072134C" w:rsidRDefault="00000000">
            <w:pPr>
              <w:tabs>
                <w:tab w:val="left" w:pos="1619"/>
              </w:tabs>
              <w:spacing w:before="60"/>
              <w:rPr>
                <w:b/>
              </w:rPr>
            </w:pPr>
            <w:r>
              <w:rPr>
                <w:b/>
              </w:rPr>
              <w:t>DSR enhancements – multiple thresholds and grouping of data</w:t>
            </w:r>
          </w:p>
          <w:p w14:paraId="26B69003" w14:textId="77777777" w:rsidR="0072134C" w:rsidRDefault="00000000">
            <w:pPr>
              <w:numPr>
                <w:ilvl w:val="0"/>
                <w:numId w:val="6"/>
              </w:numPr>
              <w:tabs>
                <w:tab w:val="clear" w:pos="359"/>
                <w:tab w:val="left" w:pos="1619"/>
              </w:tabs>
              <w:spacing w:before="60"/>
            </w:pPr>
            <w:r>
              <w:t>Enhance DSR to report with multiple pairs of remaining time and buffer size for the LCG.</w:t>
            </w:r>
          </w:p>
          <w:p w14:paraId="44BF80D5" w14:textId="77777777" w:rsidR="0072134C" w:rsidRDefault="00000000">
            <w:pPr>
              <w:numPr>
                <w:ilvl w:val="0"/>
                <w:numId w:val="6"/>
              </w:numPr>
              <w:tabs>
                <w:tab w:val="clear" w:pos="359"/>
                <w:tab w:val="left" w:pos="1619"/>
              </w:tabs>
              <w:spacing w:before="60"/>
            </w:pPr>
            <w:r>
              <w:t>FFS whether DSR triggering is impacted</w:t>
            </w:r>
          </w:p>
          <w:p w14:paraId="01BE4FA3" w14:textId="77777777" w:rsidR="0072134C" w:rsidRDefault="00000000">
            <w:pPr>
              <w:numPr>
                <w:ilvl w:val="0"/>
                <w:numId w:val="6"/>
              </w:numPr>
              <w:tabs>
                <w:tab w:val="clear" w:pos="359"/>
                <w:tab w:val="left" w:pos="1619"/>
              </w:tabs>
              <w:spacing w:before="60"/>
              <w:rPr>
                <w:lang w:val="en-US" w:eastAsia="zh-CN"/>
              </w:rPr>
            </w:pPr>
            <w:r>
              <w:t>FFS whether PDU set importance needs to be included</w:t>
            </w:r>
          </w:p>
        </w:tc>
      </w:tr>
    </w:tbl>
    <w:p w14:paraId="4A56BCA6" w14:textId="2E3D6E23" w:rsidR="0072134C" w:rsidRDefault="00000000">
      <w:pPr>
        <w:spacing w:after="0"/>
        <w:rPr>
          <w:lang w:val="en-US" w:eastAsia="zh-CN"/>
        </w:rPr>
      </w:pPr>
      <w:r>
        <w:rPr>
          <w:rFonts w:hint="eastAsia"/>
          <w:lang w:val="en-US" w:eastAsia="zh-CN"/>
        </w:rPr>
        <w:t>In RAN2#127 meeting, the following related agreements has been made</w:t>
      </w:r>
      <w:r>
        <w:rPr>
          <w:lang w:val="en-US" w:eastAsia="zh-CN"/>
        </w:rPr>
        <w:t xml:space="preserve"> </w:t>
      </w:r>
      <w:r>
        <w:rPr>
          <w:rFonts w:hint="eastAsia"/>
          <w:lang w:val="en-US" w:eastAsia="zh-CN"/>
        </w:rPr>
        <w:t>[3]:</w:t>
      </w:r>
    </w:p>
    <w:tbl>
      <w:tblPr>
        <w:tblStyle w:val="TableGrid"/>
        <w:tblW w:w="0" w:type="auto"/>
        <w:tblLook w:val="04A0" w:firstRow="1" w:lastRow="0" w:firstColumn="1" w:lastColumn="0" w:noHBand="0" w:noVBand="1"/>
      </w:tblPr>
      <w:tblGrid>
        <w:gridCol w:w="9912"/>
      </w:tblGrid>
      <w:tr w:rsidR="0072134C" w14:paraId="53A51931" w14:textId="77777777">
        <w:tc>
          <w:tcPr>
            <w:tcW w:w="10138" w:type="dxa"/>
          </w:tcPr>
          <w:p w14:paraId="7C8FF8F4" w14:textId="77777777" w:rsidR="0072134C" w:rsidRDefault="00000000">
            <w:pPr>
              <w:numPr>
                <w:ilvl w:val="255"/>
                <w:numId w:val="0"/>
              </w:numPr>
              <w:tabs>
                <w:tab w:val="left" w:pos="1619"/>
              </w:tabs>
              <w:spacing w:before="60"/>
              <w:rPr>
                <w:rFonts w:eastAsia="MS Mincho"/>
                <w:bCs/>
                <w:szCs w:val="24"/>
                <w:lang w:eastAsia="ja-JP"/>
              </w:rPr>
            </w:pPr>
            <w:r>
              <w:rPr>
                <w:b/>
              </w:rPr>
              <w:t>Enhanced DSR contents</w:t>
            </w:r>
            <w:r>
              <w:rPr>
                <w:rFonts w:eastAsia="MS Mincho"/>
                <w:bCs/>
                <w:szCs w:val="24"/>
                <w:lang w:eastAsia="ja-JP"/>
              </w:rPr>
              <w:t xml:space="preserve"> </w:t>
            </w:r>
          </w:p>
          <w:p w14:paraId="3A4EA1E0" w14:textId="77777777" w:rsidR="0072134C" w:rsidRDefault="00000000">
            <w:pPr>
              <w:numPr>
                <w:ilvl w:val="0"/>
                <w:numId w:val="6"/>
              </w:numPr>
              <w:tabs>
                <w:tab w:val="clear" w:pos="359"/>
                <w:tab w:val="left" w:pos="1619"/>
              </w:tabs>
              <w:spacing w:before="60"/>
            </w:pPr>
            <w:r>
              <w:t>Network should be able to configure multiple remaining time thresholds for reporting for each LCG to report multiple pairs of remaining time and buffer sizes per LCG.</w:t>
            </w:r>
          </w:p>
          <w:p w14:paraId="75A4E451" w14:textId="77777777" w:rsidR="0072134C" w:rsidRDefault="00000000">
            <w:pPr>
              <w:numPr>
                <w:ilvl w:val="0"/>
                <w:numId w:val="6"/>
              </w:numPr>
              <w:tabs>
                <w:tab w:val="clear" w:pos="359"/>
                <w:tab w:val="left" w:pos="1619"/>
              </w:tabs>
              <w:spacing w:before="60"/>
            </w:pPr>
            <w:r>
              <w:t>For enhanced DSR:</w:t>
            </w:r>
          </w:p>
          <w:p w14:paraId="51D7DE60" w14:textId="77777777" w:rsidR="0072134C" w:rsidRDefault="00000000">
            <w:pPr>
              <w:pStyle w:val="Agreement"/>
              <w:numPr>
                <w:ilvl w:val="2"/>
                <w:numId w:val="6"/>
              </w:numPr>
              <w:rPr>
                <w:b w:val="0"/>
                <w:bCs/>
              </w:rPr>
            </w:pPr>
            <w:r>
              <w:rPr>
                <w:b w:val="0"/>
                <w:bCs/>
              </w:rPr>
              <w:t>There will be a single triggering threshold, as in Rel-18. FFS whether there are any constraints on how the NW configures DSR triggering and reporting thresholds</w:t>
            </w:r>
          </w:p>
          <w:p w14:paraId="617AF8E4" w14:textId="77777777" w:rsidR="0072134C" w:rsidRDefault="00000000">
            <w:pPr>
              <w:pStyle w:val="Agreement"/>
              <w:numPr>
                <w:ilvl w:val="2"/>
                <w:numId w:val="6"/>
              </w:numPr>
              <w:rPr>
                <w:b w:val="0"/>
                <w:bCs/>
              </w:rPr>
            </w:pPr>
            <w:r>
              <w:rPr>
                <w:b w:val="0"/>
                <w:bCs/>
              </w:rPr>
              <w:t>FFS whether there is any impact on delay critical data definition due to multiple reporting thresholds in the DSR</w:t>
            </w:r>
          </w:p>
          <w:p w14:paraId="45AB31DF" w14:textId="77777777" w:rsidR="0072134C" w:rsidRDefault="00000000">
            <w:pPr>
              <w:pStyle w:val="Agreement"/>
              <w:numPr>
                <w:ilvl w:val="2"/>
                <w:numId w:val="6"/>
              </w:numPr>
              <w:rPr>
                <w:rFonts w:eastAsia="Malgun Gothic"/>
                <w:lang w:val="en-US" w:eastAsia="zh-CN"/>
              </w:rPr>
            </w:pPr>
            <w:r>
              <w:rPr>
                <w:b w:val="0"/>
                <w:bCs/>
              </w:rPr>
              <w:t>FFS whether to include non-delay critical data ahead of delay critical data in the buffer size calculation for DSR</w:t>
            </w:r>
          </w:p>
        </w:tc>
      </w:tr>
    </w:tbl>
    <w:p w14:paraId="7FC45D31" w14:textId="05B6F5FB" w:rsidR="0072134C" w:rsidRDefault="00000000">
      <w:pPr>
        <w:spacing w:after="0"/>
        <w:rPr>
          <w:lang w:val="en-US" w:eastAsia="zh-CN"/>
        </w:rPr>
      </w:pPr>
      <w:r>
        <w:rPr>
          <w:rFonts w:hint="eastAsia"/>
          <w:lang w:val="en-US" w:eastAsia="zh-CN"/>
        </w:rPr>
        <w:t>In RAN2#127bis meeting, the following related agreements has been made</w:t>
      </w:r>
      <w:r>
        <w:rPr>
          <w:lang w:val="en-US" w:eastAsia="zh-CN"/>
        </w:rPr>
        <w:t xml:space="preserve"> </w:t>
      </w:r>
      <w:r>
        <w:rPr>
          <w:rFonts w:hint="eastAsia"/>
          <w:lang w:val="en-US" w:eastAsia="zh-CN"/>
        </w:rPr>
        <w:t>[4]:</w:t>
      </w:r>
    </w:p>
    <w:tbl>
      <w:tblPr>
        <w:tblStyle w:val="TableGrid"/>
        <w:tblW w:w="0" w:type="auto"/>
        <w:tblLook w:val="04A0" w:firstRow="1" w:lastRow="0" w:firstColumn="1" w:lastColumn="0" w:noHBand="0" w:noVBand="1"/>
      </w:tblPr>
      <w:tblGrid>
        <w:gridCol w:w="9912"/>
      </w:tblGrid>
      <w:tr w:rsidR="0072134C" w14:paraId="38BA7F79" w14:textId="77777777">
        <w:tc>
          <w:tcPr>
            <w:tcW w:w="10138" w:type="dxa"/>
          </w:tcPr>
          <w:p w14:paraId="2B380C53" w14:textId="77777777" w:rsidR="0072134C" w:rsidRDefault="00000000">
            <w:pPr>
              <w:numPr>
                <w:ilvl w:val="0"/>
                <w:numId w:val="6"/>
              </w:numPr>
            </w:pPr>
            <w:r>
              <w:t>We do not change the definition of delay-critical data</w:t>
            </w:r>
          </w:p>
          <w:p w14:paraId="203D98CE" w14:textId="77777777" w:rsidR="0072134C" w:rsidRDefault="00000000">
            <w:pPr>
              <w:numPr>
                <w:ilvl w:val="0"/>
                <w:numId w:val="6"/>
              </w:numPr>
            </w:pPr>
            <w:r>
              <w:t>For the sake of RAN2 discussions, we use the following terms: triggering threshold, reporting threshold(s)</w:t>
            </w:r>
          </w:p>
          <w:p w14:paraId="761BE9B4" w14:textId="77777777" w:rsidR="0072134C" w:rsidRDefault="00000000">
            <w:pPr>
              <w:numPr>
                <w:ilvl w:val="0"/>
                <w:numId w:val="6"/>
              </w:numPr>
            </w:pPr>
            <w:r>
              <w:t>Companies should analyse the impact of setting the triggering threshold to value lower than largest reporting threshold on DSR procedure, e.g. triggering, cancellation etc.</w:t>
            </w:r>
          </w:p>
          <w:p w14:paraId="27E19A8C" w14:textId="77777777" w:rsidR="0072134C" w:rsidRDefault="00000000">
            <w:pPr>
              <w:numPr>
                <w:ilvl w:val="0"/>
                <w:numId w:val="6"/>
              </w:numPr>
              <w:rPr>
                <w:lang w:val="en-US"/>
              </w:rPr>
            </w:pPr>
            <w:r>
              <w:rPr>
                <w:lang w:val="en-US"/>
              </w:rPr>
              <w:t>For Rel-19 DSR, the buffered data is divided into multiple portions based on the multiple reporting time threshold levels configured for an LCG. The Rel-19 DSR indicates the following information for each portion for which BS&gt;0:</w:t>
            </w:r>
          </w:p>
          <w:p w14:paraId="14F2C5F4" w14:textId="77777777" w:rsidR="0072134C" w:rsidRDefault="00000000">
            <w:pPr>
              <w:pStyle w:val="Agreement"/>
              <w:numPr>
                <w:ilvl w:val="4"/>
                <w:numId w:val="6"/>
              </w:numPr>
              <w:tabs>
                <w:tab w:val="clear" w:pos="2340"/>
              </w:tabs>
              <w:ind w:left="840"/>
              <w:rPr>
                <w:b w:val="0"/>
                <w:bCs/>
                <w:lang w:val="en-US"/>
              </w:rPr>
            </w:pPr>
            <w:r>
              <w:rPr>
                <w:b w:val="0"/>
                <w:bCs/>
                <w:lang w:val="en-US"/>
              </w:rPr>
              <w:t xml:space="preserve">Buffer size of data volume in each portion </w:t>
            </w:r>
          </w:p>
          <w:p w14:paraId="40A0D3FE" w14:textId="77777777" w:rsidR="0072134C" w:rsidRDefault="00000000">
            <w:pPr>
              <w:pStyle w:val="Agreement"/>
              <w:numPr>
                <w:ilvl w:val="4"/>
                <w:numId w:val="6"/>
              </w:numPr>
              <w:tabs>
                <w:tab w:val="clear" w:pos="2340"/>
              </w:tabs>
              <w:ind w:left="840"/>
              <w:rPr>
                <w:b w:val="0"/>
                <w:bCs/>
                <w:lang w:val="en-US"/>
              </w:rPr>
            </w:pPr>
            <w:r>
              <w:rPr>
                <w:b w:val="0"/>
                <w:bCs/>
                <w:lang w:val="en-US"/>
              </w:rPr>
              <w:t>Shortest remaining time among PDCP SDUs buffered in each portion.</w:t>
            </w:r>
          </w:p>
          <w:p w14:paraId="74F19382" w14:textId="77777777" w:rsidR="0072134C" w:rsidRDefault="00000000">
            <w:pPr>
              <w:numPr>
                <w:ilvl w:val="0"/>
                <w:numId w:val="6"/>
              </w:numPr>
              <w:rPr>
                <w:lang w:val="en-US"/>
              </w:rPr>
            </w:pPr>
            <w:r>
              <w:rPr>
                <w:lang w:val="en-US"/>
              </w:rPr>
              <w:t>There is no need to include PSI in the enhanced DSR MAC CE.</w:t>
            </w:r>
          </w:p>
          <w:p w14:paraId="72B4D311" w14:textId="77777777" w:rsidR="0072134C" w:rsidRDefault="00000000">
            <w:pPr>
              <w:numPr>
                <w:ilvl w:val="0"/>
                <w:numId w:val="6"/>
              </w:numPr>
            </w:pPr>
            <w:r>
              <w:t>A one-bit indication may indicate whether a certain/further pair of remaining time information and buffer size information is present in the new DSR MAC CE for the associated LCG.</w:t>
            </w:r>
          </w:p>
          <w:p w14:paraId="1E12224C" w14:textId="77777777" w:rsidR="0072134C" w:rsidRDefault="00000000">
            <w:pPr>
              <w:numPr>
                <w:ilvl w:val="0"/>
                <w:numId w:val="6"/>
              </w:numPr>
              <w:rPr>
                <w:rFonts w:eastAsia="SimSun"/>
                <w:lang w:val="en-US" w:eastAsia="zh-CN"/>
              </w:rPr>
            </w:pPr>
            <w:r>
              <w:t>FFS whether old and new DSR can be configured/used at the same time or we always use a new DSR in case there is at least one LCG configured with multiple reporting thresholds</w:t>
            </w:r>
          </w:p>
        </w:tc>
      </w:tr>
    </w:tbl>
    <w:p w14:paraId="65B911D5" w14:textId="570759AD" w:rsidR="0072134C" w:rsidRDefault="00000000">
      <w:pPr>
        <w:spacing w:after="0"/>
        <w:rPr>
          <w:lang w:val="en-US" w:eastAsia="zh-CN"/>
        </w:rPr>
      </w:pPr>
      <w:r>
        <w:rPr>
          <w:rFonts w:hint="eastAsia"/>
          <w:lang w:val="en-US" w:eastAsia="zh-CN"/>
        </w:rPr>
        <w:t>In RAN2#128 meeting, the following related agreements has been made</w:t>
      </w:r>
      <w:r>
        <w:rPr>
          <w:lang w:val="en-US" w:eastAsia="zh-CN"/>
        </w:rPr>
        <w:t xml:space="preserve"> </w:t>
      </w:r>
      <w:r>
        <w:rPr>
          <w:rFonts w:hint="eastAsia"/>
          <w:lang w:val="en-US" w:eastAsia="zh-CN"/>
        </w:rPr>
        <w:t>[5]:</w:t>
      </w:r>
    </w:p>
    <w:tbl>
      <w:tblPr>
        <w:tblStyle w:val="TableGrid"/>
        <w:tblW w:w="0" w:type="auto"/>
        <w:tblLook w:val="04A0" w:firstRow="1" w:lastRow="0" w:firstColumn="1" w:lastColumn="0" w:noHBand="0" w:noVBand="1"/>
      </w:tblPr>
      <w:tblGrid>
        <w:gridCol w:w="9912"/>
      </w:tblGrid>
      <w:tr w:rsidR="0072134C" w14:paraId="49E8110D" w14:textId="77777777">
        <w:tc>
          <w:tcPr>
            <w:tcW w:w="10138" w:type="dxa"/>
          </w:tcPr>
          <w:p w14:paraId="07EE0029" w14:textId="77777777" w:rsidR="0072134C" w:rsidRDefault="00000000">
            <w:pPr>
              <w:numPr>
                <w:ilvl w:val="0"/>
                <w:numId w:val="6"/>
              </w:numPr>
              <w:ind w:left="0"/>
            </w:pPr>
            <w:r>
              <w:rPr>
                <w:lang w:val="en-US"/>
              </w:rPr>
              <w:t>=&gt;</w:t>
            </w:r>
            <w:r>
              <w:t>Let the network configure the triggering and reporting thresholds without constraints.</w:t>
            </w:r>
          </w:p>
          <w:p w14:paraId="5088C7F6" w14:textId="77777777" w:rsidR="0072134C" w:rsidRDefault="00000000">
            <w:pPr>
              <w:numPr>
                <w:ilvl w:val="0"/>
                <w:numId w:val="6"/>
              </w:numPr>
              <w:ind w:left="0" w:firstLine="0"/>
            </w:pPr>
            <w:r>
              <w:t>RAN2 understanding is that the data that has been already reported in the DSR should not trigger another DSR.</w:t>
            </w:r>
          </w:p>
          <w:p w14:paraId="2A6C0282" w14:textId="77777777" w:rsidR="0072134C" w:rsidRDefault="00000000">
            <w:pPr>
              <w:numPr>
                <w:ilvl w:val="0"/>
                <w:numId w:val="6"/>
              </w:numPr>
              <w:ind w:left="0" w:firstLine="0"/>
            </w:pPr>
            <w:r>
              <w:t xml:space="preserve">The existing cancelling and triggering of Rel-18 DSR </w:t>
            </w:r>
            <w:proofErr w:type="gramStart"/>
            <w:r>
              <w:t>is</w:t>
            </w:r>
            <w:proofErr w:type="gramEnd"/>
            <w:r>
              <w:t xml:space="preserve"> reused for the enhanced DSR.</w:t>
            </w:r>
          </w:p>
          <w:p w14:paraId="0CA8FC69" w14:textId="77777777" w:rsidR="0072134C" w:rsidRDefault="00000000">
            <w:pPr>
              <w:numPr>
                <w:ilvl w:val="0"/>
                <w:numId w:val="6"/>
              </w:numPr>
              <w:ind w:left="0" w:firstLine="0"/>
              <w:rPr>
                <w:rFonts w:eastAsia="SimSun"/>
                <w:lang w:val="en-US" w:eastAsia="zh-CN"/>
              </w:rPr>
            </w:pPr>
            <w:r>
              <w:t>The UE may also support including non-delay critical data ahead of delay critical data in the buffer size calculation for DSR, which is a capability indicated to the NW.</w:t>
            </w:r>
          </w:p>
        </w:tc>
      </w:tr>
    </w:tbl>
    <w:p w14:paraId="66E2EF72" w14:textId="77777777" w:rsidR="0072134C" w:rsidRDefault="00000000">
      <w:pPr>
        <w:spacing w:after="0"/>
        <w:rPr>
          <w:lang w:val="en-US" w:eastAsia="zh-CN"/>
        </w:rPr>
      </w:pPr>
      <w:r>
        <w:rPr>
          <w:rFonts w:hint="eastAsia"/>
          <w:lang w:val="en-US" w:eastAsia="zh-CN"/>
        </w:rPr>
        <w:t>In RAN2#129 meeting, the following related agreements has been made</w:t>
      </w:r>
      <w:r>
        <w:rPr>
          <w:lang w:val="en-US" w:eastAsia="zh-CN"/>
        </w:rPr>
        <w:t xml:space="preserve"> </w:t>
      </w:r>
      <w:r>
        <w:rPr>
          <w:rFonts w:hint="eastAsia"/>
          <w:lang w:val="en-US" w:eastAsia="zh-CN"/>
        </w:rPr>
        <w:t>[6]:</w:t>
      </w:r>
    </w:p>
    <w:tbl>
      <w:tblPr>
        <w:tblStyle w:val="TableGrid"/>
        <w:tblW w:w="0" w:type="auto"/>
        <w:tblLook w:val="04A0" w:firstRow="1" w:lastRow="0" w:firstColumn="1" w:lastColumn="0" w:noHBand="0" w:noVBand="1"/>
      </w:tblPr>
      <w:tblGrid>
        <w:gridCol w:w="9912"/>
      </w:tblGrid>
      <w:tr w:rsidR="0072134C" w14:paraId="6D396A72" w14:textId="77777777">
        <w:tc>
          <w:tcPr>
            <w:tcW w:w="10138" w:type="dxa"/>
          </w:tcPr>
          <w:p w14:paraId="2B08CC72" w14:textId="77777777" w:rsidR="0072134C" w:rsidRDefault="00000000" w:rsidP="008E4BE6">
            <w:pPr>
              <w:numPr>
                <w:ilvl w:val="0"/>
                <w:numId w:val="6"/>
              </w:numPr>
            </w:pPr>
            <w:r>
              <w:t>One extension bit (e.g. by redefining the reserved R bit) can be used to indicate whether a further pair of remaining time and buffer size information is present for the associated LCG in the enhanced DSR MAC CE.</w:t>
            </w:r>
          </w:p>
          <w:p w14:paraId="0B97F7B3" w14:textId="77777777" w:rsidR="0072134C" w:rsidRDefault="00000000" w:rsidP="008E4BE6">
            <w:pPr>
              <w:numPr>
                <w:ilvl w:val="0"/>
                <w:numId w:val="6"/>
              </w:numPr>
            </w:pPr>
            <w:r>
              <w:t>FFS New DSR MAC CE will (always) be used when at least one LCG is configured with multiple thresholds.</w:t>
            </w:r>
          </w:p>
          <w:p w14:paraId="6006500A" w14:textId="77777777" w:rsidR="0072134C" w:rsidRDefault="00000000" w:rsidP="008E4BE6">
            <w:pPr>
              <w:numPr>
                <w:ilvl w:val="0"/>
                <w:numId w:val="6"/>
              </w:numPr>
              <w:rPr>
                <w:rFonts w:eastAsia="SimSun"/>
                <w:lang w:val="en-US" w:eastAsia="zh-CN"/>
              </w:rPr>
            </w:pPr>
            <w:r>
              <w:t>We do not support truncated DSR nor fallback to legacy DSR in case of limited PUSCH grant size.</w:t>
            </w:r>
          </w:p>
        </w:tc>
      </w:tr>
    </w:tbl>
    <w:p w14:paraId="4EB576F2" w14:textId="77777777" w:rsidR="0072134C" w:rsidRDefault="0072134C">
      <w:pPr>
        <w:spacing w:after="0"/>
      </w:pPr>
    </w:p>
    <w:p w14:paraId="22A11289" w14:textId="77777777" w:rsidR="0072134C" w:rsidRDefault="00000000">
      <w:pPr>
        <w:spacing w:after="0"/>
      </w:pPr>
      <w:r>
        <w:t xml:space="preserve">In this contribution we </w:t>
      </w:r>
      <w:r>
        <w:rPr>
          <w:rFonts w:hint="eastAsia"/>
          <w:lang w:val="en-US" w:eastAsia="zh-CN"/>
        </w:rPr>
        <w:t xml:space="preserve">will further </w:t>
      </w:r>
      <w:r>
        <w:t xml:space="preserve">investigate the possible DSR enhancements per this objective.  </w:t>
      </w:r>
    </w:p>
    <w:p w14:paraId="1850C579" w14:textId="77777777" w:rsidR="0072134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6DB4732B" w14:textId="5C4E6198" w:rsidR="0072134C" w:rsidRDefault="00000000">
      <w:pPr>
        <w:rPr>
          <w:lang w:val="en-US" w:eastAsia="zh-CN"/>
        </w:rPr>
      </w:pPr>
      <w:r>
        <w:rPr>
          <w:rFonts w:hint="eastAsia"/>
          <w:lang w:val="en-US" w:eastAsia="zh-CN"/>
        </w:rPr>
        <w:t>It has been agreed in RAN2#127 meeting that n</w:t>
      </w:r>
      <w:proofErr w:type="spellStart"/>
      <w:r>
        <w:t>etwork</w:t>
      </w:r>
      <w:proofErr w:type="spellEnd"/>
      <w:r>
        <w:t xml:space="preserve"> should be able to configure multiple remaining time thresholds </w:t>
      </w:r>
      <w:r>
        <w:rPr>
          <w:rFonts w:hint="eastAsia"/>
          <w:lang w:val="en-US" w:eastAsia="zh-CN"/>
        </w:rPr>
        <w:t xml:space="preserve">for each </w:t>
      </w:r>
      <w:r>
        <w:t>LCG to report multiple pairs of remaining time and buffer sizes per LCG</w:t>
      </w:r>
      <w:r>
        <w:rPr>
          <w:rFonts w:hint="eastAsia"/>
          <w:lang w:val="en-US" w:eastAsia="zh-CN"/>
        </w:rPr>
        <w:t xml:space="preserve">, but </w:t>
      </w:r>
      <w:r>
        <w:rPr>
          <w:rFonts w:hint="eastAsia"/>
          <w:bCs/>
          <w:lang w:val="en-US" w:eastAsia="zh-CN"/>
        </w:rPr>
        <w:t>t</w:t>
      </w:r>
      <w:r>
        <w:rPr>
          <w:bCs/>
        </w:rPr>
        <w:t>here will be a single triggering threshold</w:t>
      </w:r>
      <w:r>
        <w:rPr>
          <w:rFonts w:hint="eastAsia"/>
          <w:lang w:val="en-US" w:eastAsia="zh-CN"/>
        </w:rPr>
        <w:t xml:space="preserve">. </w:t>
      </w:r>
      <w:r>
        <w:rPr>
          <w:lang w:val="en-US" w:eastAsia="zh-CN"/>
        </w:rPr>
        <w:t>T</w:t>
      </w:r>
      <w:r>
        <w:rPr>
          <w:rFonts w:hint="eastAsia"/>
          <w:lang w:val="en-US" w:eastAsia="zh-CN"/>
        </w:rPr>
        <w:t xml:space="preserve">he value range of </w:t>
      </w:r>
      <w:r>
        <w:rPr>
          <w:i/>
          <w:iCs/>
        </w:rPr>
        <w:t>remainingTimeThreshold-r18</w:t>
      </w:r>
      <w:r>
        <w:t xml:space="preserve"> </w:t>
      </w:r>
      <w:r>
        <w:rPr>
          <w:rFonts w:hint="eastAsia"/>
          <w:lang w:val="en-US" w:eastAsia="zh-CN"/>
        </w:rPr>
        <w:t xml:space="preserve">is </w:t>
      </w:r>
      <w:r>
        <w:rPr>
          <w:color w:val="993366"/>
        </w:rPr>
        <w:t>INTEGER</w:t>
      </w:r>
      <w:r>
        <w:t xml:space="preserve"> (</w:t>
      </w:r>
      <w:proofErr w:type="gramStart"/>
      <w:r>
        <w:t>1..</w:t>
      </w:r>
      <w:proofErr w:type="gramEnd"/>
      <w:r>
        <w:t>64)</w:t>
      </w:r>
      <w:r>
        <w:rPr>
          <w:rFonts w:hint="eastAsia"/>
          <w:lang w:val="en-US" w:eastAsia="zh-CN"/>
        </w:rPr>
        <w:t xml:space="preserve"> </w:t>
      </w:r>
      <w:proofErr w:type="spellStart"/>
      <w:r>
        <w:rPr>
          <w:rFonts w:hint="eastAsia"/>
          <w:lang w:val="en-US" w:eastAsia="zh-CN"/>
        </w:rPr>
        <w:t>ms</w:t>
      </w:r>
      <w:r>
        <w:rPr>
          <w:lang w:val="en-US" w:eastAsia="zh-CN"/>
        </w:rPr>
        <w:t>.</w:t>
      </w:r>
      <w:proofErr w:type="spellEnd"/>
      <w:r>
        <w:rPr>
          <w:lang w:val="en-US" w:eastAsia="zh-CN"/>
        </w:rPr>
        <w:t xml:space="preserve"> Very small remaining time </w:t>
      </w:r>
      <w:r>
        <w:rPr>
          <w:rFonts w:hint="eastAsia"/>
          <w:lang w:val="en-US" w:eastAsia="zh-CN"/>
        </w:rPr>
        <w:t xml:space="preserve">(e.g. 1ms, 2ms </w:t>
      </w:r>
      <w:proofErr w:type="spellStart"/>
      <w:proofErr w:type="gramStart"/>
      <w:r>
        <w:rPr>
          <w:rFonts w:hint="eastAsia"/>
          <w:lang w:val="en-US" w:eastAsia="zh-CN"/>
        </w:rPr>
        <w:t>etc</w:t>
      </w:r>
      <w:proofErr w:type="spellEnd"/>
      <w:r>
        <w:rPr>
          <w:rFonts w:hint="eastAsia"/>
          <w:lang w:val="en-US" w:eastAsia="zh-CN"/>
        </w:rPr>
        <w:t xml:space="preserve"> )</w:t>
      </w:r>
      <w:proofErr w:type="gramEnd"/>
      <w:r>
        <w:rPr>
          <w:rFonts w:hint="eastAsia"/>
          <w:lang w:val="en-US" w:eastAsia="zh-CN"/>
        </w:rPr>
        <w:t xml:space="preserve"> </w:t>
      </w:r>
      <w:r>
        <w:rPr>
          <w:lang w:val="en-US" w:eastAsia="zh-CN"/>
        </w:rPr>
        <w:t>are</w:t>
      </w:r>
      <w:r>
        <w:rPr>
          <w:rFonts w:hint="eastAsia"/>
          <w:lang w:val="en-US" w:eastAsia="zh-CN"/>
        </w:rPr>
        <w:t xml:space="preserve"> not useful </w:t>
      </w:r>
      <w:r>
        <w:rPr>
          <w:lang w:val="en-US" w:eastAsia="zh-CN"/>
        </w:rPr>
        <w:t xml:space="preserve">as there is not enough time to report these such that network can receive the DSR, process this and respond with </w:t>
      </w:r>
      <w:r>
        <w:rPr>
          <w:rFonts w:hint="eastAsia"/>
          <w:lang w:val="en-US" w:eastAsia="zh-CN"/>
        </w:rPr>
        <w:t>scheduling</w:t>
      </w:r>
      <w:r>
        <w:rPr>
          <w:lang w:val="en-US" w:eastAsia="zh-CN"/>
        </w:rPr>
        <w:t>. Considering the useful range of the remaining times</w:t>
      </w:r>
      <w:r>
        <w:rPr>
          <w:rFonts w:hint="eastAsia"/>
          <w:lang w:val="en-US" w:eastAsia="zh-CN"/>
        </w:rPr>
        <w:t xml:space="preserve">, at most four remaining time thresholds </w:t>
      </w:r>
      <w:r>
        <w:rPr>
          <w:lang w:val="en-US" w:eastAsia="zh-CN"/>
        </w:rPr>
        <w:t>seem a reasonable choice of split and this</w:t>
      </w:r>
      <w:r>
        <w:rPr>
          <w:lang w:val="en-US"/>
        </w:rPr>
        <w:t>.</w:t>
      </w:r>
      <w:r>
        <w:rPr>
          <w:rFonts w:hint="eastAsia"/>
          <w:lang w:val="en-US" w:eastAsia="zh-CN"/>
        </w:rPr>
        <w:t xml:space="preserve"> </w:t>
      </w:r>
      <w:r>
        <w:rPr>
          <w:lang w:val="en-US"/>
        </w:rPr>
        <w:t>Only these configured remaining time</w:t>
      </w:r>
      <w:r>
        <w:rPr>
          <w:rFonts w:hint="eastAsia"/>
          <w:lang w:val="en-US" w:eastAsia="zh-CN"/>
        </w:rPr>
        <w:t xml:space="preserve"> thresholds</w:t>
      </w:r>
      <w:r>
        <w:rPr>
          <w:lang w:val="en-US"/>
        </w:rPr>
        <w:t xml:space="preserve"> along with the buffered data associated with </w:t>
      </w:r>
      <w:proofErr w:type="gramStart"/>
      <w:r>
        <w:rPr>
          <w:lang w:val="en-US"/>
        </w:rPr>
        <w:t>these remaining time</w:t>
      </w:r>
      <w:proofErr w:type="gramEnd"/>
      <w:r>
        <w:rPr>
          <w:lang w:val="en-US"/>
        </w:rPr>
        <w:t xml:space="preserve"> will be reported.</w:t>
      </w:r>
      <w:r>
        <w:rPr>
          <w:rFonts w:hint="eastAsia"/>
          <w:lang w:val="en-US" w:eastAsia="zh-CN"/>
        </w:rPr>
        <w:t xml:space="preserve"> </w:t>
      </w:r>
      <w:r>
        <w:rPr>
          <w:lang w:val="en-US"/>
        </w:rPr>
        <w:t>For each of the portion</w:t>
      </w:r>
      <w:r>
        <w:rPr>
          <w:rFonts w:hint="eastAsia"/>
          <w:lang w:val="en-US" w:eastAsia="zh-CN"/>
        </w:rPr>
        <w:t>s reported</w:t>
      </w:r>
      <w:r>
        <w:rPr>
          <w:lang w:val="en-US"/>
        </w:rPr>
        <w:t xml:space="preserve">, the </w:t>
      </w:r>
      <w:proofErr w:type="spellStart"/>
      <w:r>
        <w:rPr>
          <w:rFonts w:hint="eastAsia"/>
          <w:lang w:val="en-US" w:eastAsia="zh-CN"/>
        </w:rPr>
        <w:t>e</w:t>
      </w:r>
      <w:r>
        <w:rPr>
          <w:lang w:val="en-US"/>
        </w:rPr>
        <w:t>DSR</w:t>
      </w:r>
      <w:proofErr w:type="spellEnd"/>
      <w:r>
        <w:rPr>
          <w:lang w:val="en-US"/>
        </w:rPr>
        <w:t xml:space="preserve"> should report the corresponding buffer size and the shortest remaining time among the PDCP SDUs in this portion</w:t>
      </w:r>
      <w:r>
        <w:rPr>
          <w:rFonts w:hint="eastAsia"/>
          <w:lang w:val="en-US" w:eastAsia="zh-CN"/>
        </w:rPr>
        <w:t>, which is shown in the following figure</w:t>
      </w:r>
      <w:r>
        <w:rPr>
          <w:lang w:val="en-US"/>
        </w:rPr>
        <w:t xml:space="preserve">. </w:t>
      </w:r>
      <w:r>
        <w:rPr>
          <w:rFonts w:hint="eastAsia"/>
          <w:lang w:val="en-US" w:eastAsia="zh-CN"/>
        </w:rPr>
        <w:t>And for flexibility, variable number of remaining time thresholds</w:t>
      </w:r>
      <w:r>
        <w:rPr>
          <w:lang w:val="en-US" w:eastAsia="zh-CN"/>
        </w:rPr>
        <w:t xml:space="preserve"> </w:t>
      </w:r>
      <w:r>
        <w:rPr>
          <w:rFonts w:hint="eastAsia"/>
          <w:lang w:val="en-US" w:eastAsia="zh-CN"/>
        </w:rPr>
        <w:t>(e.g.1, 2, 3 or 4 thresholds) should be allowed</w:t>
      </w:r>
      <w:r>
        <w:rPr>
          <w:lang w:val="en-US" w:eastAsia="zh-CN"/>
        </w:rPr>
        <w:t>. The total</w:t>
      </w:r>
      <w:r>
        <w:rPr>
          <w:rFonts w:hint="eastAsia"/>
          <w:lang w:val="en-US" w:eastAsia="zh-CN"/>
        </w:rPr>
        <w:t xml:space="preserve"> number of remaining t</w:t>
      </w:r>
      <w:r>
        <w:rPr>
          <w:lang w:val="en-US" w:eastAsia="zh-CN"/>
        </w:rPr>
        <w:t>i</w:t>
      </w:r>
      <w:r>
        <w:rPr>
          <w:rFonts w:hint="eastAsia"/>
          <w:lang w:val="en-US" w:eastAsia="zh-CN"/>
        </w:rPr>
        <w:t xml:space="preserve">me thresholds </w:t>
      </w:r>
      <w:r>
        <w:rPr>
          <w:lang w:val="en-US" w:eastAsia="zh-CN"/>
        </w:rPr>
        <w:t>to be</w:t>
      </w:r>
      <w:r>
        <w:rPr>
          <w:rFonts w:hint="eastAsia"/>
          <w:lang w:val="en-US" w:eastAsia="zh-CN"/>
        </w:rPr>
        <w:t xml:space="preserve"> used can</w:t>
      </w:r>
      <w:r>
        <w:rPr>
          <w:lang w:val="en-US" w:eastAsia="zh-CN"/>
        </w:rPr>
        <w:t xml:space="preserve"> </w:t>
      </w:r>
      <w:r>
        <w:rPr>
          <w:rFonts w:hint="eastAsia"/>
          <w:lang w:val="en-US" w:eastAsia="zh-CN"/>
        </w:rPr>
        <w:t>be configura</w:t>
      </w:r>
      <w:r>
        <w:rPr>
          <w:lang w:val="en-US" w:eastAsia="zh-CN"/>
        </w:rPr>
        <w:t>ble</w:t>
      </w:r>
      <w:r>
        <w:rPr>
          <w:rFonts w:hint="eastAsia"/>
          <w:lang w:val="en-US" w:eastAsia="zh-CN"/>
        </w:rPr>
        <w:t>.</w:t>
      </w:r>
    </w:p>
    <w:p w14:paraId="3EB32C03" w14:textId="4602FD27" w:rsidR="0072134C" w:rsidRDefault="00000000">
      <w:pPr>
        <w:rPr>
          <w:b/>
          <w:bCs/>
          <w:lang w:val="en-US" w:eastAsia="zh-CN"/>
        </w:rPr>
      </w:pPr>
      <w:r>
        <w:rPr>
          <w:b/>
          <w:bCs/>
          <w:lang w:val="en-US" w:eastAsia="zh-CN"/>
        </w:rPr>
        <w:t xml:space="preserve">Proposal 1: </w:t>
      </w:r>
      <w:r>
        <w:rPr>
          <w:rFonts w:hint="eastAsia"/>
          <w:b/>
          <w:bCs/>
          <w:lang w:val="en-US" w:eastAsia="zh-CN"/>
        </w:rPr>
        <w:t>For DSR enhancement, a</w:t>
      </w:r>
      <w:r>
        <w:rPr>
          <w:b/>
          <w:bCs/>
          <w:lang w:val="en-US" w:eastAsia="zh-CN"/>
        </w:rPr>
        <w:t xml:space="preserve">t most </w:t>
      </w:r>
      <w:r>
        <w:rPr>
          <w:rFonts w:hint="eastAsia"/>
          <w:b/>
          <w:bCs/>
          <w:lang w:val="en-US" w:eastAsia="zh-CN"/>
        </w:rPr>
        <w:t>four</w:t>
      </w:r>
      <w:r>
        <w:rPr>
          <w:b/>
          <w:bCs/>
          <w:lang w:val="en-US" w:eastAsia="zh-CN"/>
        </w:rPr>
        <w:t xml:space="preserve"> remaining time thresholds can be configured</w:t>
      </w:r>
      <w:r>
        <w:rPr>
          <w:rFonts w:hint="eastAsia"/>
          <w:b/>
          <w:bCs/>
          <w:lang w:val="en-US" w:eastAsia="zh-CN"/>
        </w:rPr>
        <w:t xml:space="preserve"> for one LCG</w:t>
      </w:r>
      <w:r>
        <w:rPr>
          <w:b/>
          <w:bCs/>
          <w:lang w:val="en-US" w:eastAsia="zh-CN"/>
        </w:rPr>
        <w:t>, and variable number of remaining time thresholds are allowed</w:t>
      </w:r>
      <w:r>
        <w:rPr>
          <w:rFonts w:hint="eastAsia"/>
          <w:b/>
          <w:bCs/>
          <w:lang w:val="en-US" w:eastAsia="zh-CN"/>
        </w:rPr>
        <w:t>.</w:t>
      </w:r>
    </w:p>
    <w:p w14:paraId="7AAC3E70" w14:textId="77777777" w:rsidR="0072134C" w:rsidRDefault="00000000">
      <w:pPr>
        <w:spacing w:after="0"/>
        <w:rPr>
          <w:rFonts w:eastAsia="SimSun"/>
          <w:lang w:val="en-US" w:eastAsia="zh-CN"/>
        </w:rPr>
      </w:pPr>
      <w:r>
        <w:rPr>
          <w:rFonts w:eastAsia="SimSun" w:hint="eastAsia"/>
          <w:lang w:val="en-US" w:eastAsia="zh-CN"/>
        </w:rPr>
        <w:t>Considering that the data volume with remaining time larger than the largest reporting threshold can be reported by BSR, it is not necessary to report data volume with remaining time larger than the largest reporting threshold in the DSR.</w:t>
      </w:r>
    </w:p>
    <w:p w14:paraId="3CE4363D" w14:textId="77777777" w:rsidR="0072134C" w:rsidRDefault="00000000">
      <w:pPr>
        <w:spacing w:after="0"/>
        <w:rPr>
          <w:b/>
          <w:bCs/>
          <w:lang w:val="en-US" w:eastAsia="zh-CN"/>
        </w:rPr>
      </w:pPr>
      <w:r>
        <w:rPr>
          <w:rFonts w:hint="eastAsia"/>
          <w:b/>
          <w:bCs/>
          <w:lang w:val="en-US" w:eastAsia="zh-CN"/>
        </w:rPr>
        <w:t xml:space="preserve">Proposal 2: </w:t>
      </w:r>
      <w:r>
        <w:rPr>
          <w:b/>
          <w:bCs/>
          <w:lang w:val="en-US" w:eastAsia="zh-CN"/>
        </w:rPr>
        <w:t>UE shall n</w:t>
      </w:r>
      <w:r>
        <w:rPr>
          <w:rFonts w:hint="eastAsia"/>
          <w:b/>
          <w:bCs/>
          <w:lang w:val="en-US" w:eastAsia="zh-CN"/>
        </w:rPr>
        <w:t>ot report data volume with remaining time larger than the largest reporting threshold in the DSR.</w:t>
      </w:r>
    </w:p>
    <w:p w14:paraId="4471FD15" w14:textId="77777777" w:rsidR="0072134C" w:rsidRDefault="00000000">
      <w:pPr>
        <w:numPr>
          <w:ilvl w:val="255"/>
          <w:numId w:val="0"/>
        </w:numPr>
        <w:spacing w:after="0"/>
        <w:rPr>
          <w:rFonts w:eastAsia="Malgun Gothic" w:cs="Arial"/>
          <w:lang w:val="en-US" w:eastAsia="zh-CN"/>
        </w:rPr>
      </w:pPr>
      <w:r>
        <w:rPr>
          <w:rFonts w:cs="Arial"/>
          <w:lang w:val="en-US" w:eastAsia="zh-CN"/>
        </w:rPr>
        <w:t>In RAN2#129 meeting, there is a “</w:t>
      </w:r>
      <w:r>
        <w:rPr>
          <w:rFonts w:eastAsia="Malgun Gothic" w:cs="Arial"/>
          <w:lang w:val="en-US" w:eastAsia="zh-CN"/>
        </w:rPr>
        <w:t>FFS New DSR MAC CE will (always) be used when at least one LCG is configured with multiple thresholds”</w:t>
      </w:r>
      <w:r>
        <w:rPr>
          <w:rFonts w:cs="Arial"/>
          <w:lang w:val="en-US" w:eastAsia="zh-CN"/>
        </w:rPr>
        <w:t xml:space="preserve">. Considering that it has been agreed in RAN2#129 meeting that “One extension bit (e.g. by redefining the reserved R bit) can be used to indicate whether a further pair of remaining time and buffer size information is present for the associated LCG in the enhanced DSR MAC CE”, based on this agreement, the new DSR MAC CE is compatible with the legacy DSR MAC CE, e.g. the UE can identify whether the DSR MAC CE is a new DSR MAC CE or legacy DSR MAC CE based on the value of the reserved bit if the UE supports the new DSR MAC CE and </w:t>
      </w:r>
      <w:r>
        <w:rPr>
          <w:rFonts w:eastAsia="Malgun Gothic" w:cs="Arial"/>
          <w:lang w:val="en-US" w:eastAsia="zh-CN"/>
        </w:rPr>
        <w:t>at least one LCG is configured with multiple thresholds, new LC-ID is not necessary for the new DSR MAC CE.</w:t>
      </w:r>
    </w:p>
    <w:p w14:paraId="6406D4FC" w14:textId="77777777" w:rsidR="0072134C" w:rsidRDefault="00000000">
      <w:pPr>
        <w:pStyle w:val="BodyText"/>
        <w:rPr>
          <w:rFonts w:cs="Arial"/>
          <w:sz w:val="21"/>
          <w:lang w:val="en-US" w:eastAsia="zh-CN"/>
        </w:rPr>
      </w:pPr>
      <w:r>
        <w:rPr>
          <w:rFonts w:eastAsia="Malgun Gothic" w:cs="Arial"/>
          <w:b/>
          <w:bCs/>
          <w:sz w:val="21"/>
          <w:lang w:val="en-US" w:eastAsia="zh-CN"/>
        </w:rPr>
        <w:t xml:space="preserve">Observation 1: </w:t>
      </w:r>
      <w:r>
        <w:rPr>
          <w:rFonts w:cs="Arial"/>
          <w:b/>
          <w:bCs/>
          <w:sz w:val="21"/>
          <w:lang w:val="en-US" w:eastAsia="zh-CN"/>
        </w:rPr>
        <w:t>The new DSR MAC CE is compatible with the legacy DSR MAC CE. The UE can identify whether the DSR MAC CE is a new DSR MAC CE or legacy DSR MAC CE based on the value of the reserved bit if the UE supports the new DSR MAC CE, no new LC-ID is necessary for the new DSR MAC CE.</w:t>
      </w:r>
    </w:p>
    <w:p w14:paraId="7525B6E3" w14:textId="77777777" w:rsidR="0072134C" w:rsidRDefault="00000000">
      <w:pPr>
        <w:pStyle w:val="BodyText"/>
        <w:rPr>
          <w:rFonts w:cs="Arial"/>
          <w:sz w:val="21"/>
          <w:lang w:val="en-US" w:eastAsia="zh-CN"/>
        </w:rPr>
      </w:pPr>
      <w:r>
        <w:rPr>
          <w:rFonts w:cs="Arial"/>
          <w:b/>
          <w:bCs/>
          <w:sz w:val="21"/>
          <w:lang w:val="en-US" w:eastAsia="zh-CN"/>
        </w:rPr>
        <w:t xml:space="preserve">Proposal 3: </w:t>
      </w:r>
      <w:r>
        <w:rPr>
          <w:rFonts w:eastAsia="Malgun Gothic" w:cs="Arial"/>
          <w:b/>
          <w:bCs/>
          <w:sz w:val="21"/>
          <w:lang w:val="en-US" w:eastAsia="zh-CN"/>
        </w:rPr>
        <w:t xml:space="preserve">New DSR MAC CE will (always) be used when at least one LCG is configured with multiple thresholds, and </w:t>
      </w:r>
      <w:r>
        <w:rPr>
          <w:rFonts w:cs="Arial"/>
          <w:b/>
          <w:bCs/>
          <w:sz w:val="21"/>
          <w:lang w:val="en-US" w:eastAsia="zh-CN"/>
        </w:rPr>
        <w:t>not define new LC-ID for the new DSR MAC CE</w:t>
      </w:r>
      <w:r>
        <w:rPr>
          <w:rFonts w:eastAsia="Malgun Gothic" w:cs="Arial"/>
          <w:b/>
          <w:bCs/>
          <w:sz w:val="21"/>
          <w:lang w:val="en-US" w:eastAsia="zh-CN"/>
        </w:rPr>
        <w:t>.</w:t>
      </w:r>
    </w:p>
    <w:p w14:paraId="42E61F85" w14:textId="77777777" w:rsidR="0072134C" w:rsidRDefault="00000000">
      <w:pPr>
        <w:pStyle w:val="BodyText"/>
        <w:rPr>
          <w:rFonts w:cs="Arial"/>
          <w:sz w:val="21"/>
          <w:lang w:val="en-US" w:eastAsia="zh-CN"/>
        </w:rPr>
      </w:pPr>
      <w:r>
        <w:rPr>
          <w:rFonts w:cs="Arial"/>
          <w:sz w:val="21"/>
          <w:lang w:val="en-US" w:eastAsia="zh-CN"/>
        </w:rPr>
        <w:t>In the email discussion &lt;[POST129][</w:t>
      </w:r>
      <w:proofErr w:type="gramStart"/>
      <w:r>
        <w:rPr>
          <w:rFonts w:cs="Arial"/>
          <w:sz w:val="21"/>
          <w:lang w:val="en-US" w:eastAsia="zh-CN"/>
        </w:rPr>
        <w:t>511][</w:t>
      </w:r>
      <w:proofErr w:type="gramEnd"/>
      <w:r>
        <w:rPr>
          <w:rFonts w:cs="Arial"/>
          <w:sz w:val="21"/>
          <w:lang w:val="en-US" w:eastAsia="zh-CN"/>
        </w:rPr>
        <w:t xml:space="preserve">XR] PDCP running CR (LGE)&gt;, the following option issues have been identified[7]: </w:t>
      </w:r>
    </w:p>
    <w:tbl>
      <w:tblPr>
        <w:tblStyle w:val="TableGrid"/>
        <w:tblW w:w="0" w:type="auto"/>
        <w:tblLook w:val="04A0" w:firstRow="1" w:lastRow="0" w:firstColumn="1" w:lastColumn="0" w:noHBand="0" w:noVBand="1"/>
      </w:tblPr>
      <w:tblGrid>
        <w:gridCol w:w="9912"/>
      </w:tblGrid>
      <w:tr w:rsidR="0072134C" w14:paraId="2A951D25" w14:textId="77777777">
        <w:tc>
          <w:tcPr>
            <w:tcW w:w="10138" w:type="dxa"/>
          </w:tcPr>
          <w:p w14:paraId="1154114D" w14:textId="77777777" w:rsidR="0072134C" w:rsidRDefault="00000000">
            <w:pPr>
              <w:widowControl/>
              <w:spacing w:after="180" w:line="240" w:lineRule="auto"/>
              <w:jc w:val="left"/>
              <w:rPr>
                <w:rFonts w:cs="Arial"/>
                <w:b/>
                <w:kern w:val="0"/>
                <w:lang w:eastAsia="ko-KR"/>
              </w:rPr>
            </w:pPr>
            <w:r>
              <w:rPr>
                <w:rFonts w:cs="Arial"/>
                <w:b/>
                <w:kern w:val="0"/>
                <w:lang w:eastAsia="ko-KR"/>
              </w:rPr>
              <w:t>Discuss the following issues in the RAN2#129bis meeting.</w:t>
            </w:r>
          </w:p>
          <w:p w14:paraId="61288499" w14:textId="77777777" w:rsidR="0072134C" w:rsidRDefault="00000000">
            <w:pPr>
              <w:numPr>
                <w:ilvl w:val="0"/>
                <w:numId w:val="7"/>
              </w:numPr>
              <w:spacing w:after="0"/>
              <w:rPr>
                <w:rFonts w:eastAsia="SimSun" w:cs="Arial"/>
                <w:b/>
                <w:lang w:val="en-US" w:eastAsia="zh-CN"/>
              </w:rPr>
            </w:pPr>
            <w:r>
              <w:rPr>
                <w:rFonts w:cs="Arial"/>
                <w:b/>
                <w:lang w:val="en-US" w:eastAsia="ko-KR"/>
              </w:rPr>
              <w:t>Whether the RAN2 agreement “non-delay critical data ahead of delay critical data” applies non-delay-reporting data ahead of delay-reporting data.</w:t>
            </w:r>
          </w:p>
          <w:p w14:paraId="6A73C250" w14:textId="77777777" w:rsidR="0072134C" w:rsidRDefault="00000000">
            <w:pPr>
              <w:numPr>
                <w:ilvl w:val="0"/>
                <w:numId w:val="7"/>
              </w:numPr>
              <w:spacing w:after="0"/>
              <w:rPr>
                <w:rFonts w:eastAsia="SimSun" w:cs="Arial"/>
                <w:b/>
                <w:lang w:val="en-US" w:eastAsia="zh-CN"/>
              </w:rPr>
            </w:pPr>
            <w:r>
              <w:rPr>
                <w:rFonts w:eastAsia="SimSun" w:cs="Arial"/>
                <w:b/>
                <w:lang w:val="en-US" w:eastAsia="zh-CN"/>
              </w:rPr>
              <w:t>Whether to use COUNT to describe the non-delay-critical data ahead of delay-critical data.</w:t>
            </w:r>
          </w:p>
          <w:p w14:paraId="75F26401" w14:textId="77777777" w:rsidR="0072134C" w:rsidRDefault="00000000">
            <w:pPr>
              <w:numPr>
                <w:ilvl w:val="0"/>
                <w:numId w:val="7"/>
              </w:numPr>
              <w:spacing w:after="0"/>
              <w:rPr>
                <w:rFonts w:eastAsia="SimSun" w:cs="Arial"/>
                <w:b/>
                <w:lang w:val="en-US" w:eastAsia="zh-CN"/>
              </w:rPr>
            </w:pPr>
            <w:r>
              <w:rPr>
                <w:rFonts w:eastAsia="SimSun" w:cs="Arial"/>
                <w:b/>
                <w:lang w:val="en-US" w:eastAsia="zh-CN"/>
              </w:rPr>
              <w:t xml:space="preserve">Whether to use “PDU Set remaining time” to describe the shortest remaining time till </w:t>
            </w:r>
            <w:proofErr w:type="spellStart"/>
            <w:r>
              <w:rPr>
                <w:rFonts w:eastAsia="SimSun" w:cs="Arial"/>
                <w:b/>
                <w:i/>
                <w:lang w:val="en-US" w:eastAsia="zh-CN"/>
              </w:rPr>
              <w:t>discardTimer</w:t>
            </w:r>
            <w:proofErr w:type="spellEnd"/>
            <w:r>
              <w:rPr>
                <w:rFonts w:eastAsia="SimSun" w:cs="Arial"/>
                <w:b/>
                <w:lang w:val="en-US" w:eastAsia="zh-CN"/>
              </w:rPr>
              <w:t xml:space="preserve"> expiry among the PDCP SDUs belonging to the PDU Set.</w:t>
            </w:r>
          </w:p>
          <w:p w14:paraId="6EF37E9C" w14:textId="77777777" w:rsidR="0072134C" w:rsidRDefault="00000000">
            <w:pPr>
              <w:numPr>
                <w:ilvl w:val="0"/>
                <w:numId w:val="7"/>
              </w:numPr>
              <w:spacing w:after="0"/>
              <w:rPr>
                <w:rFonts w:eastAsia="SimSun" w:cs="Arial"/>
                <w:b/>
                <w:lang w:val="en-US" w:eastAsia="zh-CN"/>
              </w:rPr>
            </w:pPr>
            <w:r>
              <w:rPr>
                <w:rFonts w:cs="Arial"/>
                <w:b/>
                <w:lang w:val="en-US" w:eastAsia="ko-KR"/>
              </w:rPr>
              <w:t xml:space="preserve">Whether to keep the text “The </w:t>
            </w:r>
            <w:proofErr w:type="spellStart"/>
            <w:r>
              <w:rPr>
                <w:rFonts w:cs="Arial"/>
                <w:b/>
                <w:i/>
                <w:lang w:val="en-US" w:eastAsia="ko-KR"/>
              </w:rPr>
              <w:t>dsr-ReportingThresholds</w:t>
            </w:r>
            <w:proofErr w:type="spellEnd"/>
            <w:r>
              <w:rPr>
                <w:rFonts w:cs="Arial"/>
                <w:b/>
                <w:lang w:val="en-US" w:eastAsia="ko-KR"/>
              </w:rPr>
              <w:t xml:space="preserve"> configured for the PDCP entity are ordered in ascending order.” in the PDCP specification.</w:t>
            </w:r>
          </w:p>
          <w:p w14:paraId="0E4D1771" w14:textId="77777777" w:rsidR="0072134C" w:rsidRDefault="00000000">
            <w:pPr>
              <w:numPr>
                <w:ilvl w:val="0"/>
                <w:numId w:val="7"/>
              </w:numPr>
              <w:spacing w:after="0"/>
              <w:rPr>
                <w:rFonts w:eastAsia="SimSun" w:cs="Arial"/>
                <w:b/>
                <w:lang w:val="en-US" w:eastAsia="zh-CN"/>
              </w:rPr>
            </w:pPr>
            <w:r>
              <w:rPr>
                <w:rFonts w:cs="Arial"/>
                <w:b/>
                <w:lang w:val="en-US" w:eastAsia="ko-KR"/>
              </w:rPr>
              <w:t>Whether to specify delay-reporting indication in the PDCP specification or leave it up to UE implementation.</w:t>
            </w:r>
          </w:p>
          <w:p w14:paraId="3E890BC3" w14:textId="77777777" w:rsidR="0072134C" w:rsidRDefault="00000000">
            <w:pPr>
              <w:numPr>
                <w:ilvl w:val="0"/>
                <w:numId w:val="7"/>
              </w:numPr>
              <w:spacing w:after="0"/>
              <w:rPr>
                <w:rFonts w:cs="Arial"/>
                <w:b/>
                <w:bCs/>
                <w:lang w:val="en-US" w:eastAsia="zh-CN"/>
              </w:rPr>
            </w:pPr>
            <w:r>
              <w:rPr>
                <w:rFonts w:cs="Arial"/>
                <w:b/>
                <w:lang w:val="en-US" w:eastAsia="ko-KR"/>
              </w:rPr>
              <w:t>Whether to specify update of delay-reporting indication in the PDCP specification or leave it up to UE implementation.</w:t>
            </w:r>
          </w:p>
        </w:tc>
      </w:tr>
    </w:tbl>
    <w:p w14:paraId="358BDE19" w14:textId="646D5621" w:rsidR="0072134C" w:rsidRDefault="008E4BE6">
      <w:pPr>
        <w:pStyle w:val="BodyText"/>
        <w:rPr>
          <w:rFonts w:cs="Arial"/>
          <w:sz w:val="21"/>
          <w:lang w:val="en-US" w:eastAsia="zh-CN"/>
        </w:rPr>
      </w:pPr>
      <w:r>
        <w:rPr>
          <w:rFonts w:cs="Arial"/>
          <w:sz w:val="21"/>
          <w:lang w:val="en-US" w:eastAsia="zh-CN"/>
        </w:rPr>
        <w:t>T</w:t>
      </w:r>
      <w:r w:rsidR="00000000">
        <w:rPr>
          <w:rFonts w:cs="Arial"/>
          <w:sz w:val="21"/>
          <w:lang w:val="en-US" w:eastAsia="zh-CN"/>
        </w:rPr>
        <w:t xml:space="preserve">he multiple reporting thresholds for one LCG should be configured in ascending </w:t>
      </w:r>
      <w:proofErr w:type="gramStart"/>
      <w:r w:rsidR="00000000">
        <w:rPr>
          <w:rFonts w:cs="Arial"/>
          <w:sz w:val="21"/>
          <w:lang w:val="en-US" w:eastAsia="zh-CN"/>
        </w:rPr>
        <w:t>order(</w:t>
      </w:r>
      <w:proofErr w:type="gramEnd"/>
      <w:r w:rsidR="00000000">
        <w:rPr>
          <w:rFonts w:cs="Arial"/>
          <w:sz w:val="21"/>
          <w:lang w:val="en-US" w:eastAsia="zh-CN"/>
        </w:rPr>
        <w:t>e.g. the first entry corresponds to the smallest threshold, and the last entry corresponds to the largest threshold)</w:t>
      </w:r>
      <w:r w:rsidR="00000000">
        <w:rPr>
          <w:rFonts w:cs="Arial" w:hint="eastAsia"/>
          <w:sz w:val="21"/>
          <w:lang w:val="en-US" w:eastAsia="zh-CN"/>
        </w:rPr>
        <w:t>, but it is enough to describe this in RRC specification(e.g. in the field description), not in PDCP specification</w:t>
      </w:r>
      <w:r w:rsidR="00000000">
        <w:rPr>
          <w:rFonts w:cs="Arial"/>
          <w:sz w:val="21"/>
          <w:lang w:val="en-US" w:eastAsia="zh-CN"/>
        </w:rPr>
        <w:t>.</w:t>
      </w:r>
    </w:p>
    <w:p w14:paraId="51D42DC3" w14:textId="538E6F5D" w:rsidR="0072134C" w:rsidRDefault="00000000">
      <w:pPr>
        <w:pStyle w:val="BodyText"/>
        <w:rPr>
          <w:rFonts w:cs="Arial"/>
          <w:sz w:val="21"/>
          <w:lang w:val="en-US" w:eastAsia="zh-CN"/>
        </w:rPr>
      </w:pPr>
      <w:r>
        <w:rPr>
          <w:rFonts w:cs="Arial"/>
          <w:b/>
          <w:bCs/>
          <w:sz w:val="21"/>
          <w:lang w:val="en-US" w:eastAsia="zh-CN"/>
        </w:rPr>
        <w:t xml:space="preserve">Proposal 4: The multiple DSR reporting thresholds for one LCG are configured in ascending </w:t>
      </w:r>
      <w:proofErr w:type="gramStart"/>
      <w:r>
        <w:rPr>
          <w:rFonts w:cs="Arial"/>
          <w:b/>
          <w:bCs/>
          <w:sz w:val="21"/>
          <w:lang w:val="en-US" w:eastAsia="zh-CN"/>
        </w:rPr>
        <w:t>order(</w:t>
      </w:r>
      <w:proofErr w:type="gramEnd"/>
      <w:r>
        <w:rPr>
          <w:rFonts w:cs="Arial"/>
          <w:b/>
          <w:bCs/>
          <w:sz w:val="21"/>
          <w:lang w:val="en-US" w:eastAsia="zh-CN"/>
        </w:rPr>
        <w:t>e.g. the first entry corresponds to the smallest threshold, and the last entry corresponds to the largest threshold)</w:t>
      </w:r>
      <w:r>
        <w:rPr>
          <w:rFonts w:cs="Arial" w:hint="eastAsia"/>
          <w:b/>
          <w:bCs/>
          <w:sz w:val="21"/>
          <w:lang w:val="en-US" w:eastAsia="zh-CN"/>
        </w:rPr>
        <w:t>, which is described in RRC specification</w:t>
      </w:r>
      <w:r>
        <w:rPr>
          <w:rFonts w:cs="Arial"/>
          <w:b/>
          <w:bCs/>
          <w:sz w:val="21"/>
          <w:lang w:val="en-US" w:eastAsia="zh-CN"/>
        </w:rPr>
        <w:t>.</w:t>
      </w:r>
    </w:p>
    <w:p w14:paraId="53EC7305" w14:textId="348BBCF9" w:rsidR="0072134C" w:rsidRDefault="00000000">
      <w:pPr>
        <w:pStyle w:val="BodyText"/>
        <w:rPr>
          <w:rFonts w:cs="Arial"/>
          <w:sz w:val="21"/>
          <w:lang w:val="en-US" w:eastAsia="zh-CN"/>
        </w:rPr>
      </w:pPr>
      <w:r>
        <w:rPr>
          <w:rFonts w:cs="Arial"/>
          <w:sz w:val="21"/>
          <w:lang w:val="en-US" w:eastAsia="zh-CN"/>
        </w:rPr>
        <w:t>Considering that the delay-reporting data is the data that the remaining time below the remaining time threshold, which is similar as the delay critical data defined in rel-18, the rules of</w:t>
      </w:r>
      <w:r w:rsidR="00014FAD">
        <w:rPr>
          <w:rFonts w:cs="Arial"/>
          <w:sz w:val="21"/>
          <w:lang w:val="en-US" w:eastAsia="zh-CN"/>
        </w:rPr>
        <w:t xml:space="preserve"> </w:t>
      </w:r>
      <w:r>
        <w:rPr>
          <w:rFonts w:cs="Arial"/>
          <w:sz w:val="21"/>
          <w:lang w:val="en-US" w:eastAsia="zh-CN"/>
        </w:rPr>
        <w:t>“non-delay critical data ahead of delay critical data”</w:t>
      </w:r>
      <w:r w:rsidR="00014FAD">
        <w:rPr>
          <w:rFonts w:cs="Arial"/>
          <w:sz w:val="21"/>
          <w:lang w:val="en-US" w:eastAsia="zh-CN"/>
        </w:rPr>
        <w:t xml:space="preserve"> </w:t>
      </w:r>
      <w:r>
        <w:rPr>
          <w:rFonts w:cs="Arial"/>
          <w:sz w:val="21"/>
          <w:lang w:val="en-US" w:eastAsia="zh-CN"/>
        </w:rPr>
        <w:t>should apply to the non-delay-reporting data ahead of delay-reporting data.</w:t>
      </w:r>
    </w:p>
    <w:p w14:paraId="31057736" w14:textId="3B306AC8" w:rsidR="0072134C" w:rsidRDefault="00000000">
      <w:pPr>
        <w:pStyle w:val="BodyText"/>
        <w:rPr>
          <w:rFonts w:cs="Arial"/>
          <w:b/>
          <w:bCs/>
          <w:sz w:val="21"/>
          <w:lang w:val="en-US" w:eastAsia="zh-CN"/>
        </w:rPr>
      </w:pPr>
      <w:r>
        <w:rPr>
          <w:rFonts w:cs="Arial"/>
          <w:b/>
          <w:bCs/>
          <w:sz w:val="21"/>
          <w:lang w:val="en-US" w:eastAsia="zh-CN"/>
        </w:rPr>
        <w:t>Proposal 5: The rules of</w:t>
      </w:r>
      <w:r w:rsidR="00014FAD">
        <w:rPr>
          <w:rFonts w:cs="Arial"/>
          <w:b/>
          <w:bCs/>
          <w:sz w:val="21"/>
          <w:lang w:val="en-US" w:eastAsia="zh-CN"/>
        </w:rPr>
        <w:t xml:space="preserve"> </w:t>
      </w:r>
      <w:r>
        <w:rPr>
          <w:rFonts w:cs="Arial"/>
          <w:b/>
          <w:bCs/>
          <w:sz w:val="21"/>
          <w:lang w:val="en-US" w:eastAsia="zh-CN"/>
        </w:rPr>
        <w:t>“non-delay critical data ahead of delay critical data”</w:t>
      </w:r>
      <w:r w:rsidR="00014FAD">
        <w:rPr>
          <w:rFonts w:cs="Arial"/>
          <w:b/>
          <w:bCs/>
          <w:sz w:val="21"/>
          <w:lang w:val="en-US" w:eastAsia="zh-CN"/>
        </w:rPr>
        <w:t xml:space="preserve"> </w:t>
      </w:r>
      <w:r>
        <w:rPr>
          <w:rFonts w:cs="Arial"/>
          <w:b/>
          <w:bCs/>
          <w:sz w:val="21"/>
          <w:lang w:val="en-US" w:eastAsia="zh-CN"/>
        </w:rPr>
        <w:t>applies to the non-delay-reporting data ahead of delay-reporting data.</w:t>
      </w:r>
    </w:p>
    <w:p w14:paraId="39BB17C7" w14:textId="77777777" w:rsidR="0072134C" w:rsidRDefault="00000000">
      <w:pPr>
        <w:pStyle w:val="BodyText"/>
        <w:rPr>
          <w:rFonts w:cs="Arial"/>
          <w:sz w:val="21"/>
          <w:lang w:val="en-US" w:eastAsia="zh-CN"/>
        </w:rPr>
      </w:pPr>
      <w:r>
        <w:rPr>
          <w:rFonts w:cs="Arial" w:hint="eastAsia"/>
          <w:sz w:val="21"/>
          <w:lang w:val="en-US" w:eastAsia="zh-CN"/>
        </w:rPr>
        <w:t xml:space="preserve">We understand that </w:t>
      </w:r>
      <w:r>
        <w:rPr>
          <w:rFonts w:cs="Arial"/>
          <w:sz w:val="21"/>
          <w:lang w:val="en-US" w:eastAsia="zh-CN"/>
        </w:rPr>
        <w:t>“</w:t>
      </w:r>
      <w:r w:rsidRPr="008E4BE6">
        <w:rPr>
          <w:rFonts w:cs="Arial"/>
          <w:sz w:val="21"/>
          <w:lang w:val="en-US" w:eastAsia="zh-CN"/>
        </w:rPr>
        <w:t>non-delay-critical data ahead of delay-critical data</w:t>
      </w:r>
      <w:r>
        <w:rPr>
          <w:rFonts w:cs="Arial"/>
          <w:sz w:val="21"/>
          <w:lang w:val="en-US" w:eastAsia="zh-CN"/>
        </w:rPr>
        <w:t>”</w:t>
      </w:r>
      <w:r>
        <w:rPr>
          <w:rFonts w:cs="Arial" w:hint="eastAsia"/>
          <w:sz w:val="21"/>
          <w:lang w:val="en-US" w:eastAsia="zh-CN"/>
        </w:rPr>
        <w:t xml:space="preserve"> is to describe the case that there are non-delay-critical data ahead of delay-critical data in RLC queue, it should be described in RLC specification. </w:t>
      </w:r>
    </w:p>
    <w:p w14:paraId="598BF9DE" w14:textId="77777777" w:rsidR="0072134C" w:rsidRPr="008E4BE6" w:rsidRDefault="00000000">
      <w:pPr>
        <w:pStyle w:val="BodyText"/>
        <w:rPr>
          <w:rFonts w:cs="Arial"/>
          <w:b/>
          <w:bCs/>
          <w:sz w:val="21"/>
          <w:lang w:val="en-US" w:eastAsia="zh-CN"/>
        </w:rPr>
      </w:pPr>
      <w:r>
        <w:rPr>
          <w:rFonts w:cs="Arial"/>
          <w:b/>
          <w:bCs/>
          <w:sz w:val="21"/>
          <w:lang w:val="en-US" w:eastAsia="zh-CN"/>
        </w:rPr>
        <w:t xml:space="preserve">Proposal </w:t>
      </w:r>
      <w:r>
        <w:rPr>
          <w:rFonts w:cs="Arial" w:hint="eastAsia"/>
          <w:b/>
          <w:bCs/>
          <w:sz w:val="21"/>
          <w:lang w:val="en-US" w:eastAsia="zh-CN"/>
        </w:rPr>
        <w:t>6</w:t>
      </w:r>
      <w:r>
        <w:rPr>
          <w:rFonts w:cs="Arial"/>
          <w:b/>
          <w:bCs/>
          <w:sz w:val="21"/>
          <w:lang w:val="en-US" w:eastAsia="zh-CN"/>
        </w:rPr>
        <w:t xml:space="preserve">: </w:t>
      </w:r>
      <w:r>
        <w:rPr>
          <w:rFonts w:cs="Arial" w:hint="eastAsia"/>
          <w:b/>
          <w:bCs/>
          <w:sz w:val="21"/>
          <w:lang w:val="en-US" w:eastAsia="zh-CN"/>
        </w:rPr>
        <w:t xml:space="preserve">Describe </w:t>
      </w:r>
      <w:r>
        <w:rPr>
          <w:rFonts w:cs="Arial"/>
          <w:b/>
          <w:bCs/>
          <w:sz w:val="21"/>
          <w:lang w:val="en-US" w:eastAsia="zh-CN"/>
        </w:rPr>
        <w:t>“</w:t>
      </w:r>
      <w:r w:rsidRPr="008E4BE6">
        <w:rPr>
          <w:rFonts w:cs="Arial"/>
          <w:b/>
          <w:bCs/>
          <w:sz w:val="21"/>
          <w:lang w:val="en-US" w:eastAsia="zh-CN"/>
        </w:rPr>
        <w:t>non-delay-critical data ahead of delay-critical data</w:t>
      </w:r>
      <w:r>
        <w:rPr>
          <w:rFonts w:cs="Arial"/>
          <w:b/>
          <w:bCs/>
          <w:sz w:val="21"/>
          <w:lang w:val="en-US" w:eastAsia="zh-CN"/>
        </w:rPr>
        <w:t>”</w:t>
      </w:r>
      <w:r w:rsidRPr="008E4BE6">
        <w:rPr>
          <w:rFonts w:cs="Arial"/>
          <w:b/>
          <w:bCs/>
          <w:sz w:val="21"/>
          <w:lang w:val="en-US" w:eastAsia="zh-CN"/>
        </w:rPr>
        <w:t xml:space="preserve"> in RLC specification</w:t>
      </w:r>
      <w:r>
        <w:rPr>
          <w:rFonts w:cs="Arial" w:hint="eastAsia"/>
          <w:b/>
          <w:bCs/>
          <w:sz w:val="21"/>
          <w:lang w:val="en-US" w:eastAsia="zh-CN"/>
        </w:rPr>
        <w:t xml:space="preserve"> only</w:t>
      </w:r>
      <w:r>
        <w:rPr>
          <w:rFonts w:cs="Arial"/>
          <w:b/>
          <w:bCs/>
          <w:sz w:val="21"/>
          <w:lang w:val="en-US" w:eastAsia="zh-CN"/>
        </w:rPr>
        <w:t>.</w:t>
      </w:r>
    </w:p>
    <w:p w14:paraId="69FDABE9" w14:textId="77777777" w:rsidR="0072134C" w:rsidRDefault="00000000">
      <w:pPr>
        <w:pStyle w:val="BodyText"/>
        <w:rPr>
          <w:rFonts w:cs="Arial"/>
          <w:sz w:val="21"/>
          <w:lang w:val="en-US" w:eastAsia="zh-CN"/>
        </w:rPr>
      </w:pPr>
      <w:r>
        <w:rPr>
          <w:rFonts w:cs="Arial"/>
          <w:sz w:val="21"/>
          <w:lang w:val="en-US" w:eastAsia="zh-CN"/>
        </w:rPr>
        <w:t>In TS 38.323, it has been specified as follows:</w:t>
      </w:r>
    </w:p>
    <w:tbl>
      <w:tblPr>
        <w:tblStyle w:val="TableGrid"/>
        <w:tblW w:w="0" w:type="auto"/>
        <w:tblLook w:val="04A0" w:firstRow="1" w:lastRow="0" w:firstColumn="1" w:lastColumn="0" w:noHBand="0" w:noVBand="1"/>
      </w:tblPr>
      <w:tblGrid>
        <w:gridCol w:w="9912"/>
      </w:tblGrid>
      <w:tr w:rsidR="0072134C" w14:paraId="25B70E98" w14:textId="77777777">
        <w:tc>
          <w:tcPr>
            <w:tcW w:w="10138" w:type="dxa"/>
          </w:tcPr>
          <w:p w14:paraId="43B909EC" w14:textId="77777777" w:rsidR="0072134C" w:rsidRDefault="00000000">
            <w:pPr>
              <w:widowControl/>
              <w:overflowPunct w:val="0"/>
              <w:autoSpaceDE w:val="0"/>
              <w:autoSpaceDN w:val="0"/>
              <w:adjustRightInd w:val="0"/>
              <w:spacing w:after="180" w:line="240" w:lineRule="auto"/>
              <w:jc w:val="left"/>
              <w:textAlignment w:val="baseline"/>
              <w:rPr>
                <w:rFonts w:eastAsia="DengXian" w:cs="Arial"/>
                <w:kern w:val="0"/>
                <w:lang w:eastAsia="ja-JP"/>
              </w:rPr>
            </w:pPr>
            <w:r>
              <w:rPr>
                <w:rFonts w:eastAsia="DengXian" w:cs="Arial"/>
                <w:kern w:val="0"/>
                <w:lang w:eastAsia="ja-JP"/>
              </w:rPr>
              <w:t xml:space="preserve">When the </w:t>
            </w:r>
            <w:proofErr w:type="spellStart"/>
            <w:r>
              <w:rPr>
                <w:rFonts w:eastAsia="DengXian" w:cs="Arial"/>
                <w:i/>
                <w:kern w:val="0"/>
                <w:lang w:eastAsia="ja-JP"/>
              </w:rPr>
              <w:t>discardTimer</w:t>
            </w:r>
            <w:proofErr w:type="spellEnd"/>
            <w:r>
              <w:rPr>
                <w:rFonts w:eastAsia="DengXian" w:cs="Arial"/>
                <w:kern w:val="0"/>
                <w:lang w:eastAsia="ja-JP"/>
              </w:rPr>
              <w:t xml:space="preserve"> or </w:t>
            </w:r>
            <w:proofErr w:type="spellStart"/>
            <w:r>
              <w:rPr>
                <w:rFonts w:eastAsia="DengXian" w:cs="Arial"/>
                <w:i/>
                <w:kern w:val="0"/>
                <w:lang w:eastAsia="ja-JP"/>
              </w:rPr>
              <w:t>discardTimerForLowImportance</w:t>
            </w:r>
            <w:proofErr w:type="spellEnd"/>
            <w:r>
              <w:rPr>
                <w:rFonts w:eastAsia="DengXian" w:cs="Arial"/>
                <w:i/>
                <w:kern w:val="0"/>
                <w:lang w:eastAsia="ja-JP"/>
              </w:rPr>
              <w:t xml:space="preserve"> </w:t>
            </w:r>
            <w:r>
              <w:rPr>
                <w:rFonts w:eastAsia="DengXian" w:cs="Arial"/>
                <w:kern w:val="0"/>
                <w:lang w:eastAsia="ja-JP"/>
              </w:rPr>
              <w:t>expires for a PDCP SDU</w:t>
            </w:r>
            <w:r>
              <w:rPr>
                <w:rFonts w:eastAsia="DengXian" w:cs="Arial"/>
                <w:kern w:val="0"/>
                <w:lang w:eastAsia="ko-KR"/>
              </w:rPr>
              <w:t>,</w:t>
            </w:r>
            <w:r>
              <w:rPr>
                <w:rFonts w:eastAsia="DengXian" w:cs="Arial"/>
                <w:kern w:val="0"/>
                <w:lang w:eastAsia="ja-JP"/>
              </w:rPr>
              <w:t xml:space="preserve"> the transmitting PDCP entity shall:</w:t>
            </w:r>
          </w:p>
          <w:p w14:paraId="2CBE7B60" w14:textId="77777777" w:rsidR="0072134C" w:rsidRDefault="00000000">
            <w:pPr>
              <w:overflowPunct w:val="0"/>
              <w:autoSpaceDE w:val="0"/>
              <w:autoSpaceDN w:val="0"/>
              <w:adjustRightInd w:val="0"/>
              <w:spacing w:after="180"/>
              <w:ind w:left="568" w:hanging="284"/>
              <w:textAlignment w:val="baseline"/>
              <w:rPr>
                <w:rFonts w:cs="Arial"/>
                <w:lang w:eastAsia="ko-KR"/>
              </w:rPr>
            </w:pPr>
            <w:r>
              <w:rPr>
                <w:rFonts w:cs="Arial"/>
                <w:lang w:eastAsia="ko-KR"/>
              </w:rPr>
              <w:t>-</w:t>
            </w:r>
            <w:r>
              <w:rPr>
                <w:rFonts w:cs="Arial"/>
                <w:lang w:eastAsia="ko-KR"/>
              </w:rPr>
              <w:tab/>
            </w:r>
            <w:r>
              <w:rPr>
                <w:rFonts w:cs="Arial"/>
                <w:highlight w:val="yellow"/>
                <w:lang w:eastAsia="ko-KR"/>
              </w:rPr>
              <w:t xml:space="preserve">if </w:t>
            </w:r>
            <w:proofErr w:type="spellStart"/>
            <w:r>
              <w:rPr>
                <w:rFonts w:cs="Arial"/>
                <w:i/>
                <w:highlight w:val="yellow"/>
                <w:lang w:eastAsia="ko-KR"/>
              </w:rPr>
              <w:t>pdu-SetDiscard</w:t>
            </w:r>
            <w:proofErr w:type="spellEnd"/>
            <w:r>
              <w:rPr>
                <w:rFonts w:cs="Arial"/>
                <w:highlight w:val="yellow"/>
                <w:lang w:eastAsia="ko-KR"/>
              </w:rPr>
              <w:t xml:space="preserve"> is configured</w:t>
            </w:r>
            <w:r>
              <w:rPr>
                <w:rFonts w:cs="Arial"/>
                <w:lang w:eastAsia="ko-KR"/>
              </w:rPr>
              <w:t>:</w:t>
            </w:r>
          </w:p>
          <w:p w14:paraId="228FE725" w14:textId="77777777" w:rsidR="0072134C" w:rsidRDefault="00000000">
            <w:pPr>
              <w:overflowPunct w:val="0"/>
              <w:autoSpaceDE w:val="0"/>
              <w:autoSpaceDN w:val="0"/>
              <w:adjustRightInd w:val="0"/>
              <w:spacing w:after="180"/>
              <w:ind w:left="851" w:hanging="284"/>
              <w:textAlignment w:val="baseline"/>
              <w:rPr>
                <w:rFonts w:eastAsia="DengXian" w:cs="Arial"/>
                <w:lang w:eastAsia="ja-JP"/>
              </w:rPr>
            </w:pPr>
            <w:r>
              <w:rPr>
                <w:rFonts w:cs="Arial"/>
                <w:lang w:eastAsia="ko-KR"/>
              </w:rPr>
              <w:t>-</w:t>
            </w:r>
            <w:r>
              <w:rPr>
                <w:rFonts w:cs="Arial"/>
                <w:lang w:eastAsia="ko-KR"/>
              </w:rPr>
              <w:tab/>
            </w:r>
            <w:r>
              <w:rPr>
                <w:rFonts w:eastAsia="DengXian" w:cs="Arial"/>
                <w:highlight w:val="yellow"/>
                <w:lang w:eastAsia="ja-JP"/>
              </w:rPr>
              <w:t xml:space="preserve">discard all PDCP </w:t>
            </w:r>
            <w:r>
              <w:rPr>
                <w:rFonts w:eastAsia="DengXian" w:cs="Arial"/>
                <w:highlight w:val="yellow"/>
                <w:lang w:eastAsia="ko-KR"/>
              </w:rPr>
              <w:t>S</w:t>
            </w:r>
            <w:r>
              <w:rPr>
                <w:rFonts w:eastAsia="DengXian" w:cs="Arial"/>
                <w:highlight w:val="yellow"/>
                <w:lang w:eastAsia="ja-JP"/>
              </w:rPr>
              <w:t>DUs belonging to the PDU Set</w:t>
            </w:r>
            <w:r>
              <w:rPr>
                <w:rFonts w:eastAsia="DengXian" w:cs="Arial"/>
                <w:lang w:eastAsia="ja-JP"/>
              </w:rPr>
              <w:t xml:space="preserve"> to which the PDCP SDU belongs along with the corresponding PDCP </w:t>
            </w:r>
            <w:r>
              <w:rPr>
                <w:rFonts w:eastAsia="DengXian" w:cs="Arial"/>
                <w:lang w:eastAsia="ko-KR"/>
              </w:rPr>
              <w:t>Data P</w:t>
            </w:r>
            <w:r>
              <w:rPr>
                <w:rFonts w:eastAsia="DengXian" w:cs="Arial"/>
                <w:lang w:eastAsia="ja-JP"/>
              </w:rPr>
              <w:t>DUs;</w:t>
            </w:r>
          </w:p>
          <w:p w14:paraId="05A3450C" w14:textId="77777777" w:rsidR="0072134C" w:rsidRDefault="00000000">
            <w:pPr>
              <w:keepLines/>
              <w:overflowPunct w:val="0"/>
              <w:autoSpaceDE w:val="0"/>
              <w:autoSpaceDN w:val="0"/>
              <w:adjustRightInd w:val="0"/>
              <w:spacing w:after="180"/>
              <w:ind w:left="1135" w:hanging="851"/>
              <w:textAlignment w:val="baseline"/>
              <w:rPr>
                <w:rFonts w:eastAsia="DengXian" w:cs="Arial"/>
                <w:lang w:eastAsia="ja-JP"/>
              </w:rPr>
            </w:pPr>
            <w:r>
              <w:rPr>
                <w:rFonts w:eastAsia="DengXian" w:cs="Arial"/>
                <w:lang w:eastAsia="ja-JP"/>
              </w:rPr>
              <w:t>NOTE 1:</w:t>
            </w:r>
            <w:r>
              <w:rPr>
                <w:rFonts w:eastAsia="DengXian" w:cs="Arial"/>
                <w:lang w:eastAsia="ja-JP"/>
              </w:rPr>
              <w:tab/>
              <w:t>PDCP SDUs subsequently received from upper layers are also discarded if they belong to the PDU Set.</w:t>
            </w:r>
          </w:p>
          <w:p w14:paraId="639C7F3A" w14:textId="77777777" w:rsidR="0072134C" w:rsidRDefault="00000000">
            <w:pPr>
              <w:overflowPunct w:val="0"/>
              <w:autoSpaceDE w:val="0"/>
              <w:autoSpaceDN w:val="0"/>
              <w:adjustRightInd w:val="0"/>
              <w:spacing w:after="180"/>
              <w:ind w:left="568" w:hanging="284"/>
              <w:textAlignment w:val="baseline"/>
              <w:rPr>
                <w:rFonts w:cs="Arial"/>
                <w:lang w:eastAsia="ko-KR"/>
              </w:rPr>
            </w:pPr>
            <w:r>
              <w:rPr>
                <w:rFonts w:cs="Arial"/>
                <w:lang w:eastAsia="ko-KR"/>
              </w:rPr>
              <w:t>-</w:t>
            </w:r>
            <w:r>
              <w:rPr>
                <w:rFonts w:cs="Arial"/>
                <w:lang w:eastAsia="ko-KR"/>
              </w:rPr>
              <w:tab/>
              <w:t>else:</w:t>
            </w:r>
          </w:p>
          <w:p w14:paraId="05C9B1CF" w14:textId="77777777" w:rsidR="0072134C" w:rsidRDefault="00000000">
            <w:pPr>
              <w:pStyle w:val="BodyText"/>
              <w:ind w:firstLineChars="200" w:firstLine="420"/>
              <w:rPr>
                <w:rFonts w:cs="Arial"/>
                <w:sz w:val="21"/>
                <w:lang w:val="en-US" w:eastAsia="zh-CN"/>
              </w:rPr>
            </w:pPr>
            <w:r>
              <w:rPr>
                <w:rFonts w:eastAsia="Malgun Gothic" w:cs="Arial"/>
                <w:sz w:val="21"/>
                <w:lang w:eastAsia="ko-KR"/>
              </w:rPr>
              <w:t>-</w:t>
            </w:r>
            <w:r>
              <w:rPr>
                <w:rFonts w:eastAsia="Malgun Gothic" w:cs="Arial"/>
                <w:sz w:val="21"/>
                <w:lang w:eastAsia="ko-KR"/>
              </w:rPr>
              <w:tab/>
            </w:r>
            <w:r>
              <w:rPr>
                <w:rFonts w:eastAsia="DengXian" w:cs="Arial"/>
                <w:sz w:val="21"/>
                <w:lang w:eastAsia="ja-JP"/>
              </w:rPr>
              <w:t xml:space="preserve">discard the PDCP </w:t>
            </w:r>
            <w:r>
              <w:rPr>
                <w:rFonts w:eastAsia="DengXian" w:cs="Arial"/>
                <w:sz w:val="21"/>
                <w:lang w:eastAsia="ko-KR"/>
              </w:rPr>
              <w:t>S</w:t>
            </w:r>
            <w:r>
              <w:rPr>
                <w:rFonts w:eastAsia="DengXian" w:cs="Arial"/>
                <w:sz w:val="21"/>
                <w:lang w:eastAsia="ja-JP"/>
              </w:rPr>
              <w:t xml:space="preserve">DU along with the corresponding PDCP </w:t>
            </w:r>
            <w:r>
              <w:rPr>
                <w:rFonts w:eastAsia="DengXian" w:cs="Arial"/>
                <w:sz w:val="21"/>
                <w:lang w:eastAsia="ko-KR"/>
              </w:rPr>
              <w:t>Data P</w:t>
            </w:r>
            <w:r>
              <w:rPr>
                <w:rFonts w:eastAsia="DengXian" w:cs="Arial"/>
                <w:sz w:val="21"/>
                <w:lang w:eastAsia="ja-JP"/>
              </w:rPr>
              <w:t>DU.</w:t>
            </w:r>
          </w:p>
        </w:tc>
      </w:tr>
    </w:tbl>
    <w:p w14:paraId="7AB7A020" w14:textId="77777777" w:rsidR="0072134C" w:rsidRDefault="00000000">
      <w:pPr>
        <w:pStyle w:val="NormalWeb"/>
        <w:numPr>
          <w:ilvl w:val="255"/>
          <w:numId w:val="0"/>
        </w:numPr>
        <w:spacing w:before="75" w:beforeAutospacing="0" w:after="75" w:afterAutospacing="0" w:line="315" w:lineRule="atLeast"/>
        <w:rPr>
          <w:rFonts w:eastAsia="DengXian" w:cs="Arial"/>
          <w:sz w:val="21"/>
          <w:lang w:val="en-US" w:eastAsia="zh-CN"/>
        </w:rPr>
      </w:pPr>
      <w:r>
        <w:rPr>
          <w:rFonts w:eastAsia="Malgun Gothic" w:cs="Arial"/>
          <w:sz w:val="21"/>
          <w:lang w:eastAsia="ko-KR"/>
        </w:rPr>
        <w:t xml:space="preserve">It means that if </w:t>
      </w:r>
      <w:proofErr w:type="spellStart"/>
      <w:r>
        <w:rPr>
          <w:rFonts w:eastAsia="Malgun Gothic" w:cs="Arial"/>
          <w:i/>
          <w:sz w:val="21"/>
          <w:lang w:eastAsia="ko-KR"/>
        </w:rPr>
        <w:t>pdu-SetDiscard</w:t>
      </w:r>
      <w:proofErr w:type="spellEnd"/>
      <w:r>
        <w:rPr>
          <w:rFonts w:eastAsia="Malgun Gothic" w:cs="Arial"/>
          <w:sz w:val="21"/>
          <w:lang w:eastAsia="ko-KR"/>
        </w:rPr>
        <w:t xml:space="preserve"> is configured</w:t>
      </w:r>
      <w:r>
        <w:rPr>
          <w:rFonts w:eastAsia="SimSun" w:cs="Arial"/>
          <w:sz w:val="21"/>
          <w:lang w:val="en-US" w:eastAsia="zh-CN"/>
        </w:rPr>
        <w:t xml:space="preserve">, the </w:t>
      </w:r>
      <w:proofErr w:type="spellStart"/>
      <w:r>
        <w:rPr>
          <w:rFonts w:eastAsia="DengXian" w:cs="Arial"/>
          <w:i/>
          <w:sz w:val="21"/>
          <w:lang w:eastAsia="ja-JP"/>
        </w:rPr>
        <w:t>discardTimer</w:t>
      </w:r>
      <w:proofErr w:type="spellEnd"/>
      <w:r>
        <w:rPr>
          <w:rFonts w:eastAsia="DengXian" w:cs="Arial"/>
          <w:i/>
          <w:sz w:val="21"/>
          <w:lang w:val="en-US" w:eastAsia="zh-CN"/>
        </w:rPr>
        <w:t xml:space="preserve">s </w:t>
      </w:r>
      <w:r>
        <w:rPr>
          <w:rFonts w:eastAsia="SimSun" w:cs="Arial"/>
          <w:sz w:val="21"/>
          <w:lang w:val="en-US" w:eastAsia="zh-CN"/>
        </w:rPr>
        <w:t xml:space="preserve">of </w:t>
      </w:r>
      <w:r>
        <w:rPr>
          <w:rFonts w:eastAsia="DengXian" w:cs="Arial"/>
          <w:sz w:val="21"/>
          <w:lang w:eastAsia="ja-JP"/>
        </w:rPr>
        <w:t xml:space="preserve">all PDCP </w:t>
      </w:r>
      <w:r>
        <w:rPr>
          <w:rFonts w:eastAsia="DengXian" w:cs="Arial"/>
          <w:sz w:val="21"/>
          <w:lang w:eastAsia="ko-KR"/>
        </w:rPr>
        <w:t>S</w:t>
      </w:r>
      <w:r>
        <w:rPr>
          <w:rFonts w:eastAsia="DengXian" w:cs="Arial"/>
          <w:sz w:val="21"/>
          <w:lang w:eastAsia="ja-JP"/>
        </w:rPr>
        <w:t>DUs belonging to the PDU Set</w:t>
      </w:r>
      <w:r>
        <w:rPr>
          <w:rFonts w:eastAsia="DengXian" w:cs="Arial"/>
          <w:sz w:val="21"/>
          <w:lang w:val="en-US" w:eastAsia="zh-CN"/>
        </w:rPr>
        <w:t xml:space="preserve"> will expire if one of the</w:t>
      </w:r>
      <w:r>
        <w:rPr>
          <w:rFonts w:eastAsia="SimSun" w:cs="Arial"/>
          <w:sz w:val="21"/>
          <w:lang w:val="en-US" w:eastAsia="zh-CN"/>
        </w:rPr>
        <w:t xml:space="preserve"> </w:t>
      </w:r>
      <w:proofErr w:type="spellStart"/>
      <w:r>
        <w:rPr>
          <w:rFonts w:eastAsia="DengXian" w:cs="Arial"/>
          <w:i/>
          <w:sz w:val="21"/>
          <w:lang w:eastAsia="ja-JP"/>
        </w:rPr>
        <w:t>discardTimer</w:t>
      </w:r>
      <w:proofErr w:type="spellEnd"/>
      <w:r>
        <w:rPr>
          <w:rFonts w:eastAsia="DengXian" w:cs="Arial"/>
          <w:i/>
          <w:sz w:val="21"/>
          <w:lang w:val="en-US" w:eastAsia="zh-CN"/>
        </w:rPr>
        <w:t xml:space="preserve"> </w:t>
      </w:r>
      <w:r>
        <w:rPr>
          <w:rFonts w:eastAsia="SimSun" w:cs="Arial"/>
          <w:sz w:val="21"/>
          <w:lang w:val="en-US" w:eastAsia="zh-CN"/>
        </w:rPr>
        <w:t xml:space="preserve">of </w:t>
      </w:r>
      <w:r>
        <w:rPr>
          <w:rFonts w:eastAsia="DengXian" w:cs="Arial"/>
          <w:sz w:val="21"/>
          <w:lang w:val="en-US" w:eastAsia="zh-CN"/>
        </w:rPr>
        <w:t>one</w:t>
      </w:r>
      <w:r>
        <w:rPr>
          <w:rFonts w:eastAsia="DengXian" w:cs="Arial"/>
          <w:sz w:val="21"/>
          <w:lang w:eastAsia="ja-JP"/>
        </w:rPr>
        <w:t xml:space="preserve"> </w:t>
      </w:r>
      <w:r>
        <w:rPr>
          <w:rFonts w:eastAsia="DengXian" w:cs="Arial"/>
          <w:sz w:val="21"/>
          <w:lang w:eastAsia="ko-KR"/>
        </w:rPr>
        <w:t>S</w:t>
      </w:r>
      <w:r>
        <w:rPr>
          <w:rFonts w:eastAsia="DengXian" w:cs="Arial"/>
          <w:sz w:val="21"/>
          <w:lang w:eastAsia="ja-JP"/>
        </w:rPr>
        <w:t>DUs belonging to the PDU Set</w:t>
      </w:r>
      <w:r>
        <w:rPr>
          <w:rFonts w:eastAsia="DengXian" w:cs="Arial"/>
          <w:sz w:val="21"/>
          <w:lang w:val="en-US" w:eastAsia="zh-CN"/>
        </w:rPr>
        <w:t xml:space="preserve"> expires, no PDU set </w:t>
      </w:r>
      <w:proofErr w:type="spellStart"/>
      <w:r>
        <w:rPr>
          <w:rFonts w:eastAsia="DengXian" w:cs="Arial"/>
          <w:sz w:val="21"/>
          <w:lang w:val="en-US" w:eastAsia="zh-CN"/>
        </w:rPr>
        <w:t>discardTimer</w:t>
      </w:r>
      <w:proofErr w:type="spellEnd"/>
      <w:r>
        <w:rPr>
          <w:rFonts w:eastAsia="DengXian" w:cs="Arial"/>
          <w:sz w:val="21"/>
          <w:lang w:val="en-US" w:eastAsia="zh-CN"/>
        </w:rPr>
        <w:t xml:space="preserve"> is defined. And the remaining time is defined as “the remaining time till </w:t>
      </w:r>
      <w:proofErr w:type="spellStart"/>
      <w:r>
        <w:rPr>
          <w:rFonts w:eastAsia="DengXian" w:cs="Arial"/>
          <w:i/>
          <w:sz w:val="21"/>
          <w:lang w:eastAsia="ja-JP"/>
        </w:rPr>
        <w:t>discardTimer</w:t>
      </w:r>
      <w:proofErr w:type="spellEnd"/>
      <w:r>
        <w:rPr>
          <w:rFonts w:eastAsia="DengXian" w:cs="Arial"/>
          <w:i/>
          <w:sz w:val="21"/>
          <w:lang w:val="en-US" w:eastAsia="zh-CN"/>
        </w:rPr>
        <w:t xml:space="preserve"> </w:t>
      </w:r>
      <w:r>
        <w:rPr>
          <w:rFonts w:eastAsia="DengXian" w:cs="Arial"/>
          <w:iCs/>
          <w:sz w:val="21"/>
          <w:lang w:val="en-US" w:eastAsia="zh-CN"/>
        </w:rPr>
        <w:t>expires</w:t>
      </w:r>
      <w:r>
        <w:rPr>
          <w:rFonts w:eastAsia="DengXian" w:cs="Arial"/>
          <w:sz w:val="21"/>
          <w:lang w:val="en-US" w:eastAsia="zh-CN"/>
        </w:rPr>
        <w:t xml:space="preserve">”. Thus, </w:t>
      </w:r>
      <w:r>
        <w:rPr>
          <w:rFonts w:eastAsia="DengXian" w:cs="Arial" w:hint="eastAsia"/>
          <w:sz w:val="21"/>
          <w:lang w:val="en-US" w:eastAsia="zh-CN"/>
        </w:rPr>
        <w:t xml:space="preserve">similar </w:t>
      </w:r>
      <w:r>
        <w:rPr>
          <w:rFonts w:eastAsia="DengXian" w:cs="Arial"/>
          <w:sz w:val="21"/>
          <w:lang w:val="en-US" w:eastAsia="zh-CN"/>
        </w:rPr>
        <w:t xml:space="preserve">as </w:t>
      </w:r>
      <w:r>
        <w:rPr>
          <w:rFonts w:eastAsia="DengXian" w:cs="Arial" w:hint="eastAsia"/>
          <w:sz w:val="21"/>
          <w:lang w:val="en-US" w:eastAsia="zh-CN"/>
        </w:rPr>
        <w:t xml:space="preserve">in </w:t>
      </w:r>
      <w:r>
        <w:rPr>
          <w:rFonts w:eastAsia="DengXian" w:cs="Arial"/>
          <w:sz w:val="21"/>
          <w:lang w:val="en-US" w:eastAsia="zh-CN"/>
        </w:rPr>
        <w:t xml:space="preserve">rel-18, it is </w:t>
      </w:r>
      <w:proofErr w:type="spellStart"/>
      <w:r>
        <w:rPr>
          <w:rFonts w:eastAsia="DengXian" w:cs="Arial"/>
          <w:sz w:val="21"/>
          <w:lang w:val="en-US" w:eastAsia="zh-CN"/>
        </w:rPr>
        <w:t>enou</w:t>
      </w:r>
      <w:proofErr w:type="spellEnd"/>
      <w:r>
        <w:rPr>
          <w:rFonts w:eastAsia="Malgun Gothic" w:cs="Arial"/>
          <w:sz w:val="21"/>
          <w:lang w:eastAsia="ko-KR"/>
        </w:rPr>
        <w:t>g</w:t>
      </w:r>
      <w:r>
        <w:rPr>
          <w:rFonts w:eastAsia="DengXian" w:cs="Arial"/>
          <w:sz w:val="21"/>
          <w:lang w:val="en-US" w:eastAsia="zh-CN"/>
        </w:rPr>
        <w:t xml:space="preserve">h to describe </w:t>
      </w:r>
      <w:r>
        <w:rPr>
          <w:rFonts w:eastAsia="Malgun Gothic" w:cs="Arial"/>
          <w:sz w:val="21"/>
          <w:lang w:eastAsia="ko-KR"/>
        </w:rPr>
        <w:t>“</w:t>
      </w:r>
      <w:r>
        <w:rPr>
          <w:rFonts w:eastAsia="SimSun" w:cs="Arial" w:hint="eastAsia"/>
          <w:sz w:val="21"/>
          <w:lang w:val="en-US" w:eastAsia="zh-CN"/>
        </w:rPr>
        <w:t>T</w:t>
      </w:r>
      <w:r>
        <w:rPr>
          <w:rFonts w:eastAsia="Malgun Gothic" w:cs="Arial"/>
          <w:sz w:val="21"/>
          <w:lang w:eastAsia="ko-KR"/>
        </w:rPr>
        <w:t xml:space="preserve">he shortest remaining time till </w:t>
      </w:r>
      <w:proofErr w:type="spellStart"/>
      <w:r>
        <w:rPr>
          <w:rFonts w:eastAsia="Malgun Gothic" w:cs="Arial"/>
          <w:sz w:val="21"/>
          <w:lang w:eastAsia="ko-KR"/>
        </w:rPr>
        <w:t>discardTimer</w:t>
      </w:r>
      <w:proofErr w:type="spellEnd"/>
      <w:r>
        <w:rPr>
          <w:rFonts w:eastAsia="Malgun Gothic" w:cs="Arial"/>
          <w:sz w:val="21"/>
          <w:lang w:eastAsia="ko-KR"/>
        </w:rPr>
        <w:t xml:space="preserve"> expiry among the PDCP SDU</w:t>
      </w:r>
      <w:r>
        <w:rPr>
          <w:rFonts w:eastAsia="SimSun" w:hint="eastAsia"/>
          <w:lang w:val="en-US" w:eastAsia="zh-CN"/>
        </w:rPr>
        <w:t>,</w:t>
      </w:r>
      <w:r>
        <w:rPr>
          <w:rFonts w:eastAsia="SimSun" w:cs="Arial" w:hint="eastAsia"/>
          <w:sz w:val="21"/>
          <w:lang w:val="en-US" w:eastAsia="zh-CN"/>
        </w:rPr>
        <w:t xml:space="preserve"> and not define </w:t>
      </w:r>
      <w:r>
        <w:rPr>
          <w:rFonts w:eastAsia="SimSun" w:cs="Arial"/>
          <w:sz w:val="21"/>
          <w:lang w:val="en-US" w:eastAsia="zh-CN"/>
        </w:rPr>
        <w:t>“</w:t>
      </w:r>
      <w:r>
        <w:rPr>
          <w:rFonts w:eastAsia="SimSun" w:cs="Arial" w:hint="eastAsia"/>
          <w:sz w:val="21"/>
          <w:lang w:val="en-US" w:eastAsia="zh-CN"/>
        </w:rPr>
        <w:t>PDU Set remaining time</w:t>
      </w:r>
      <w:r>
        <w:rPr>
          <w:rFonts w:eastAsia="SimSun" w:cs="Arial"/>
          <w:sz w:val="21"/>
          <w:lang w:val="en-US" w:eastAsia="zh-CN"/>
        </w:rPr>
        <w:t>”</w:t>
      </w:r>
      <w:r>
        <w:rPr>
          <w:rFonts w:eastAsia="DengXian" w:cs="Arial"/>
          <w:sz w:val="21"/>
          <w:lang w:val="en-US" w:eastAsia="zh-CN"/>
        </w:rPr>
        <w:t>.</w:t>
      </w:r>
    </w:p>
    <w:p w14:paraId="7186F3B1" w14:textId="77777777" w:rsidR="0072134C" w:rsidRDefault="00000000" w:rsidP="008E4BE6">
      <w:pPr>
        <w:numPr>
          <w:ilvl w:val="255"/>
          <w:numId w:val="0"/>
        </w:numPr>
        <w:spacing w:after="0"/>
        <w:rPr>
          <w:rFonts w:eastAsia="Calibri" w:cs="Arial"/>
          <w:b/>
          <w:bCs/>
          <w:lang w:val="en-US" w:eastAsia="zh-CN"/>
        </w:rPr>
      </w:pPr>
      <w:r>
        <w:rPr>
          <w:rFonts w:cs="Arial"/>
          <w:b/>
          <w:bCs/>
          <w:lang w:val="en-US" w:eastAsia="zh-CN"/>
        </w:rPr>
        <w:t>Proposal 7: S</w:t>
      </w:r>
      <w:r>
        <w:rPr>
          <w:rFonts w:eastAsia="Calibri" w:cs="Arial"/>
          <w:b/>
          <w:bCs/>
          <w:lang w:val="en-US" w:eastAsia="zh-CN"/>
        </w:rPr>
        <w:t xml:space="preserve">imilar as in rel-18, it is enough to describe “The shortest remaining time till </w:t>
      </w:r>
      <w:proofErr w:type="spellStart"/>
      <w:r>
        <w:rPr>
          <w:rFonts w:eastAsia="Calibri" w:cs="Arial"/>
          <w:b/>
          <w:bCs/>
          <w:lang w:val="en-US" w:eastAsia="zh-CN"/>
        </w:rPr>
        <w:t>discardTimer</w:t>
      </w:r>
      <w:proofErr w:type="spellEnd"/>
      <w:r>
        <w:rPr>
          <w:rFonts w:eastAsia="Calibri" w:cs="Arial"/>
          <w:b/>
          <w:bCs/>
          <w:lang w:val="en-US" w:eastAsia="zh-CN"/>
        </w:rPr>
        <w:t xml:space="preserve"> expiry among the PDCP SDU...”, and not define “PDU Set remaining time”.</w:t>
      </w:r>
    </w:p>
    <w:p w14:paraId="613FC81B" w14:textId="77777777" w:rsidR="0072134C" w:rsidRDefault="00000000" w:rsidP="008E4BE6">
      <w:pPr>
        <w:pStyle w:val="NormalWeb"/>
        <w:numPr>
          <w:ilvl w:val="255"/>
          <w:numId w:val="0"/>
        </w:numPr>
        <w:spacing w:before="75" w:beforeAutospacing="0" w:after="75" w:afterAutospacing="0" w:line="315" w:lineRule="atLeast"/>
        <w:rPr>
          <w:rFonts w:eastAsia="Malgun Gothic" w:cs="Arial"/>
          <w:lang w:eastAsia="ko-KR"/>
        </w:rPr>
      </w:pPr>
      <w:r w:rsidRPr="008E4BE6">
        <w:rPr>
          <w:rFonts w:eastAsia="Malgun Gothic" w:cs="Arial"/>
          <w:sz w:val="21"/>
          <w:lang w:eastAsia="ko-KR"/>
        </w:rPr>
        <w:t>Since DSR is only used in UL, and the delay-reporting indication is only used in UE internal, it can be based on UE implementation to determine delay-reporting information.</w:t>
      </w:r>
    </w:p>
    <w:p w14:paraId="66ECA8EB" w14:textId="77777777" w:rsidR="0072134C" w:rsidRPr="008E4BE6" w:rsidRDefault="00000000" w:rsidP="008E4BE6">
      <w:pPr>
        <w:pStyle w:val="NormalWeb"/>
        <w:numPr>
          <w:ilvl w:val="255"/>
          <w:numId w:val="0"/>
        </w:numPr>
        <w:spacing w:before="75" w:beforeAutospacing="0" w:after="75" w:afterAutospacing="0" w:line="315" w:lineRule="atLeast"/>
        <w:rPr>
          <w:rFonts w:eastAsia="Malgun Gothic" w:cs="Arial"/>
          <w:lang w:eastAsia="ko-KR"/>
        </w:rPr>
      </w:pPr>
      <w:r>
        <w:rPr>
          <w:rFonts w:cs="Arial"/>
          <w:b/>
          <w:bCs/>
          <w:sz w:val="21"/>
          <w:lang w:val="en-US" w:eastAsia="zh-CN"/>
        </w:rPr>
        <w:t xml:space="preserve">Proposal </w:t>
      </w:r>
      <w:r>
        <w:rPr>
          <w:rFonts w:cs="Arial" w:hint="eastAsia"/>
          <w:b/>
          <w:bCs/>
          <w:sz w:val="21"/>
          <w:lang w:val="en-US" w:eastAsia="zh-CN"/>
        </w:rPr>
        <w:t>8</w:t>
      </w:r>
      <w:r>
        <w:rPr>
          <w:rFonts w:cs="Arial"/>
          <w:b/>
          <w:bCs/>
          <w:sz w:val="21"/>
          <w:lang w:val="en-US" w:eastAsia="zh-CN"/>
        </w:rPr>
        <w:t xml:space="preserve">: </w:t>
      </w:r>
      <w:r>
        <w:rPr>
          <w:rFonts w:eastAsia="Malgun Gothic" w:cs="Arial"/>
          <w:b/>
          <w:sz w:val="21"/>
          <w:lang w:val="en-US" w:eastAsia="ko-KR"/>
        </w:rPr>
        <w:t>delay-reporting indication</w:t>
      </w:r>
      <w:r>
        <w:rPr>
          <w:rFonts w:eastAsia="SimSun" w:cs="Arial" w:hint="eastAsia"/>
          <w:b/>
          <w:sz w:val="21"/>
          <w:lang w:val="en-US" w:eastAsia="zh-CN"/>
        </w:rPr>
        <w:t xml:space="preserve"> and </w:t>
      </w:r>
      <w:r>
        <w:rPr>
          <w:rFonts w:eastAsia="Malgun Gothic" w:cs="Arial"/>
          <w:b/>
          <w:sz w:val="21"/>
          <w:lang w:val="en-US" w:eastAsia="ko-KR"/>
        </w:rPr>
        <w:t>update of delay-reporting indication</w:t>
      </w:r>
      <w:r>
        <w:rPr>
          <w:rFonts w:eastAsia="SimSun" w:cs="Arial" w:hint="eastAsia"/>
          <w:b/>
          <w:sz w:val="21"/>
          <w:lang w:val="en-US" w:eastAsia="zh-CN"/>
        </w:rPr>
        <w:t xml:space="preserve"> are </w:t>
      </w:r>
      <w:r>
        <w:rPr>
          <w:rFonts w:eastAsia="Malgun Gothic" w:cs="Arial"/>
          <w:b/>
          <w:sz w:val="21"/>
          <w:lang w:val="en-US" w:eastAsia="ko-KR"/>
        </w:rPr>
        <w:t>up to UE implementation</w:t>
      </w:r>
      <w:r>
        <w:rPr>
          <w:rFonts w:cs="Arial"/>
          <w:b/>
          <w:bCs/>
          <w:sz w:val="21"/>
          <w:lang w:val="en-US" w:eastAsia="zh-CN"/>
        </w:rPr>
        <w:t>”.</w:t>
      </w:r>
    </w:p>
    <w:p w14:paraId="46BEA805" w14:textId="5C389853" w:rsidR="0072134C" w:rsidRPr="008E4BE6" w:rsidRDefault="0072134C">
      <w:pPr>
        <w:pStyle w:val="BodyText"/>
        <w:rPr>
          <w:rFonts w:eastAsia="DengXian"/>
          <w:lang w:val="en-US" w:eastAsia="zh-CN"/>
        </w:rPr>
      </w:pPr>
    </w:p>
    <w:p w14:paraId="1B40960B" w14:textId="77777777" w:rsidR="0072134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14:paraId="17C8EFC0" w14:textId="77777777" w:rsidR="0072134C" w:rsidRDefault="00000000">
      <w:pPr>
        <w:pStyle w:val="BodyText"/>
      </w:pPr>
      <w:r>
        <w:t xml:space="preserve">The following observations/proposals are made: </w:t>
      </w:r>
    </w:p>
    <w:p w14:paraId="4AD679E0" w14:textId="77777777" w:rsidR="008E4BE6" w:rsidRDefault="008E4BE6" w:rsidP="008E4BE6">
      <w:pPr>
        <w:pStyle w:val="BodyText"/>
        <w:rPr>
          <w:lang w:val="en-US" w:eastAsia="zh-CN"/>
        </w:rPr>
      </w:pPr>
      <w:bookmarkStart w:id="6" w:name="_Toc18404543"/>
      <w:bookmarkStart w:id="7" w:name="_Toc18403976"/>
      <w:bookmarkStart w:id="8" w:name="_Toc18413612"/>
      <w:r>
        <w:rPr>
          <w:rFonts w:eastAsia="Malgun Gothic" w:hint="eastAsia"/>
          <w:b/>
          <w:bCs/>
          <w:lang w:val="en-US" w:eastAsia="zh-CN"/>
        </w:rPr>
        <w:t xml:space="preserve">Observation 1: </w:t>
      </w:r>
      <w:r>
        <w:rPr>
          <w:rFonts w:hint="eastAsia"/>
          <w:b/>
          <w:bCs/>
          <w:lang w:val="en-US" w:eastAsia="zh-CN"/>
        </w:rPr>
        <w:t>The new DSR MAC CE is compatible with the legacy DSR MAC CE. The UE can identify whether the DSR MAC CE is a new DSR MAC CE or legacy DSR MAC CE based on the value of the reserved bit if the UE supports the new DSR MAC CE, no new LC-ID is necessary for the new DSR MAC CE.</w:t>
      </w:r>
    </w:p>
    <w:p w14:paraId="5DC0DC76" w14:textId="77777777" w:rsidR="008E4BE6" w:rsidRDefault="008E4BE6">
      <w:pPr>
        <w:rPr>
          <w:b/>
          <w:bCs/>
          <w:lang w:val="en-US" w:eastAsia="zh-CN"/>
        </w:rPr>
      </w:pPr>
    </w:p>
    <w:p w14:paraId="12A264BB" w14:textId="0A724B56" w:rsidR="0072134C" w:rsidRDefault="00000000">
      <w:pPr>
        <w:rPr>
          <w:b/>
          <w:bCs/>
          <w:lang w:val="en-US" w:eastAsia="zh-CN"/>
        </w:rPr>
      </w:pPr>
      <w:r>
        <w:rPr>
          <w:b/>
          <w:bCs/>
          <w:lang w:val="en-US" w:eastAsia="zh-CN"/>
        </w:rPr>
        <w:t xml:space="preserve">Proposal 1: </w:t>
      </w:r>
      <w:r>
        <w:rPr>
          <w:rFonts w:hint="eastAsia"/>
          <w:b/>
          <w:bCs/>
          <w:lang w:val="en-US" w:eastAsia="zh-CN"/>
        </w:rPr>
        <w:t>For DSR enhancement, a</w:t>
      </w:r>
      <w:r>
        <w:rPr>
          <w:b/>
          <w:bCs/>
          <w:lang w:val="en-US" w:eastAsia="zh-CN"/>
        </w:rPr>
        <w:t>t most three remaining time thresholds can be configured</w:t>
      </w:r>
      <w:r>
        <w:rPr>
          <w:rFonts w:hint="eastAsia"/>
          <w:b/>
          <w:bCs/>
          <w:lang w:val="en-US" w:eastAsia="zh-CN"/>
        </w:rPr>
        <w:t xml:space="preserve"> for one LCG</w:t>
      </w:r>
      <w:r>
        <w:rPr>
          <w:b/>
          <w:bCs/>
          <w:lang w:val="en-US" w:eastAsia="zh-CN"/>
        </w:rPr>
        <w:t>, and variable number of remaining time thresholds are allowed</w:t>
      </w:r>
      <w:r>
        <w:rPr>
          <w:rFonts w:hint="eastAsia"/>
          <w:b/>
          <w:bCs/>
          <w:lang w:val="en-US" w:eastAsia="zh-CN"/>
        </w:rPr>
        <w:t>.</w:t>
      </w:r>
    </w:p>
    <w:p w14:paraId="7AFF1473" w14:textId="77777777" w:rsidR="0072134C" w:rsidRDefault="00000000">
      <w:pPr>
        <w:spacing w:after="0"/>
        <w:rPr>
          <w:b/>
          <w:bCs/>
          <w:lang w:val="en-US" w:eastAsia="zh-CN"/>
        </w:rPr>
      </w:pPr>
      <w:r>
        <w:rPr>
          <w:rFonts w:hint="eastAsia"/>
          <w:b/>
          <w:bCs/>
          <w:lang w:val="en-US" w:eastAsia="zh-CN"/>
        </w:rPr>
        <w:t xml:space="preserve">Proposal 2: </w:t>
      </w:r>
      <w:r>
        <w:rPr>
          <w:b/>
          <w:bCs/>
          <w:lang w:val="en-US" w:eastAsia="zh-CN"/>
        </w:rPr>
        <w:t>UE shall n</w:t>
      </w:r>
      <w:r>
        <w:rPr>
          <w:rFonts w:hint="eastAsia"/>
          <w:b/>
          <w:bCs/>
          <w:lang w:val="en-US" w:eastAsia="zh-CN"/>
        </w:rPr>
        <w:t>ot report data volume with remaining time larger than the largest reporting threshold in the DSR.</w:t>
      </w:r>
    </w:p>
    <w:p w14:paraId="3ECC3605" w14:textId="77777777" w:rsidR="0072134C" w:rsidRDefault="00000000">
      <w:pPr>
        <w:pStyle w:val="BodyText"/>
        <w:rPr>
          <w:rFonts w:eastAsia="Malgun Gothic"/>
          <w:b/>
          <w:bCs/>
          <w:lang w:val="en-US" w:eastAsia="zh-CN"/>
        </w:rPr>
      </w:pPr>
      <w:r>
        <w:rPr>
          <w:rFonts w:hint="eastAsia"/>
          <w:b/>
          <w:bCs/>
          <w:lang w:val="en-US" w:eastAsia="zh-CN"/>
        </w:rPr>
        <w:t xml:space="preserve">Proposal 3: </w:t>
      </w:r>
      <w:r>
        <w:rPr>
          <w:rFonts w:eastAsia="Malgun Gothic" w:hint="eastAsia"/>
          <w:b/>
          <w:bCs/>
          <w:lang w:val="en-US" w:eastAsia="zh-CN"/>
        </w:rPr>
        <w:t xml:space="preserve">New DSR MAC CE will (always) be used when at least one LCG is configured with multiple thresholds, and </w:t>
      </w:r>
      <w:r>
        <w:rPr>
          <w:rFonts w:hint="eastAsia"/>
          <w:b/>
          <w:bCs/>
          <w:lang w:val="en-US" w:eastAsia="zh-CN"/>
        </w:rPr>
        <w:t>not define new LC-ID for the new DSR MAC CE</w:t>
      </w:r>
      <w:r>
        <w:rPr>
          <w:rFonts w:eastAsia="Malgun Gothic" w:hint="eastAsia"/>
          <w:b/>
          <w:bCs/>
          <w:lang w:val="en-US" w:eastAsia="zh-CN"/>
        </w:rPr>
        <w:t>.</w:t>
      </w:r>
    </w:p>
    <w:p w14:paraId="3B412CCB" w14:textId="77777777" w:rsidR="0072134C" w:rsidRDefault="00000000">
      <w:pPr>
        <w:pStyle w:val="BodyText"/>
        <w:rPr>
          <w:b/>
          <w:bCs/>
          <w:lang w:val="en-US" w:eastAsia="zh-CN"/>
        </w:rPr>
      </w:pPr>
      <w:r>
        <w:rPr>
          <w:rFonts w:hint="eastAsia"/>
          <w:b/>
          <w:bCs/>
          <w:lang w:val="en-US" w:eastAsia="zh-CN"/>
        </w:rPr>
        <w:t xml:space="preserve">Proposal 4: The multiple DSR reporting thresholds for one LCG are configured in ascending </w:t>
      </w:r>
      <w:proofErr w:type="gramStart"/>
      <w:r>
        <w:rPr>
          <w:rFonts w:hint="eastAsia"/>
          <w:b/>
          <w:bCs/>
          <w:lang w:val="en-US" w:eastAsia="zh-CN"/>
        </w:rPr>
        <w:t>order(</w:t>
      </w:r>
      <w:proofErr w:type="gramEnd"/>
      <w:r>
        <w:rPr>
          <w:rFonts w:hint="eastAsia"/>
          <w:b/>
          <w:bCs/>
          <w:lang w:val="en-US" w:eastAsia="zh-CN"/>
        </w:rPr>
        <w:t>e.g. the first entry corresponds to the smallest threshold, and the last entry corresponds to the largest threshold).</w:t>
      </w:r>
    </w:p>
    <w:p w14:paraId="4E602C74" w14:textId="3247C3EC" w:rsidR="0072134C" w:rsidRDefault="00000000">
      <w:pPr>
        <w:rPr>
          <w:rFonts w:cs="Arial"/>
          <w:b/>
          <w:bCs/>
          <w:lang w:val="en-US" w:eastAsia="zh-CN"/>
        </w:rPr>
      </w:pPr>
      <w:r>
        <w:rPr>
          <w:rFonts w:cs="Arial"/>
          <w:b/>
          <w:bCs/>
          <w:lang w:val="en-US" w:eastAsia="zh-CN"/>
        </w:rPr>
        <w:t>Proposal 5: The rules of</w:t>
      </w:r>
      <w:r w:rsidR="00014FAD">
        <w:rPr>
          <w:rFonts w:cs="Arial"/>
          <w:b/>
          <w:bCs/>
          <w:lang w:val="en-US" w:eastAsia="zh-CN"/>
        </w:rPr>
        <w:t xml:space="preserve"> </w:t>
      </w:r>
      <w:r>
        <w:rPr>
          <w:rFonts w:cs="Arial"/>
          <w:b/>
          <w:bCs/>
          <w:lang w:val="en-US" w:eastAsia="zh-CN"/>
        </w:rPr>
        <w:t>“non-delay critical data ahead of delay critical data”</w:t>
      </w:r>
      <w:r w:rsidR="00014FAD">
        <w:rPr>
          <w:rFonts w:cs="Arial"/>
          <w:b/>
          <w:bCs/>
          <w:lang w:val="en-US" w:eastAsia="zh-CN"/>
        </w:rPr>
        <w:t xml:space="preserve"> </w:t>
      </w:r>
      <w:r>
        <w:rPr>
          <w:rFonts w:cs="Arial"/>
          <w:b/>
          <w:bCs/>
          <w:lang w:val="en-US" w:eastAsia="zh-CN"/>
        </w:rPr>
        <w:t>applies to the non-delay-reporting data ahead of delay-reporting data.</w:t>
      </w:r>
    </w:p>
    <w:p w14:paraId="5A964DA2" w14:textId="77777777" w:rsidR="0072134C" w:rsidRDefault="00000000">
      <w:pPr>
        <w:rPr>
          <w:rFonts w:cs="Arial"/>
          <w:b/>
          <w:bCs/>
          <w:lang w:val="en-US" w:eastAsia="zh-CN"/>
        </w:rPr>
      </w:pPr>
      <w:r>
        <w:rPr>
          <w:rFonts w:cs="Arial"/>
          <w:b/>
          <w:bCs/>
          <w:lang w:val="en-US" w:eastAsia="zh-CN"/>
        </w:rPr>
        <w:t xml:space="preserve">Proposal </w:t>
      </w:r>
      <w:r>
        <w:rPr>
          <w:rFonts w:cs="Arial" w:hint="eastAsia"/>
          <w:b/>
          <w:bCs/>
          <w:lang w:val="en-US" w:eastAsia="zh-CN"/>
        </w:rPr>
        <w:t>6</w:t>
      </w:r>
      <w:r>
        <w:rPr>
          <w:rFonts w:cs="Arial"/>
          <w:b/>
          <w:bCs/>
          <w:lang w:val="en-US" w:eastAsia="zh-CN"/>
        </w:rPr>
        <w:t xml:space="preserve">: </w:t>
      </w:r>
      <w:r>
        <w:rPr>
          <w:rFonts w:cs="Arial" w:hint="eastAsia"/>
          <w:b/>
          <w:bCs/>
          <w:lang w:val="en-US" w:eastAsia="zh-CN"/>
        </w:rPr>
        <w:t xml:space="preserve">Describe </w:t>
      </w:r>
      <w:r>
        <w:rPr>
          <w:rFonts w:cs="Arial"/>
          <w:b/>
          <w:bCs/>
          <w:lang w:val="en-US" w:eastAsia="zh-CN"/>
        </w:rPr>
        <w:t>“</w:t>
      </w:r>
      <w:r>
        <w:rPr>
          <w:rFonts w:eastAsia="MS Mincho" w:cs="Arial" w:hint="eastAsia"/>
          <w:b/>
          <w:bCs/>
          <w:lang w:val="en-US" w:eastAsia="zh-CN"/>
        </w:rPr>
        <w:t>non-delay-critical data ahead of delay-critical data</w:t>
      </w:r>
      <w:r>
        <w:rPr>
          <w:rFonts w:cs="Arial"/>
          <w:b/>
          <w:bCs/>
          <w:lang w:val="en-US" w:eastAsia="zh-CN"/>
        </w:rPr>
        <w:t>”</w:t>
      </w:r>
      <w:r>
        <w:rPr>
          <w:rFonts w:cs="Arial" w:hint="eastAsia"/>
          <w:b/>
          <w:bCs/>
          <w:lang w:val="en-US" w:eastAsia="zh-CN"/>
        </w:rPr>
        <w:t xml:space="preserve"> in RLC specification only.</w:t>
      </w:r>
    </w:p>
    <w:p w14:paraId="532D247B" w14:textId="77777777" w:rsidR="0072134C" w:rsidRDefault="00000000">
      <w:pPr>
        <w:rPr>
          <w:rFonts w:eastAsia="Calibri" w:cs="Arial"/>
          <w:b/>
          <w:bCs/>
          <w:lang w:val="en-US" w:eastAsia="zh-CN"/>
        </w:rPr>
      </w:pPr>
      <w:r>
        <w:rPr>
          <w:rFonts w:cs="Arial"/>
          <w:b/>
          <w:bCs/>
          <w:lang w:val="en-US" w:eastAsia="zh-CN"/>
        </w:rPr>
        <w:t>Proposal 7: S</w:t>
      </w:r>
      <w:r>
        <w:rPr>
          <w:rFonts w:eastAsia="Calibri" w:cs="Arial"/>
          <w:b/>
          <w:bCs/>
          <w:lang w:val="en-US" w:eastAsia="zh-CN"/>
        </w:rPr>
        <w:t xml:space="preserve">imilar as in rel-18, it is enough to describe “The shortest remaining time till </w:t>
      </w:r>
      <w:proofErr w:type="spellStart"/>
      <w:r>
        <w:rPr>
          <w:rFonts w:eastAsia="Calibri" w:cs="Arial"/>
          <w:b/>
          <w:bCs/>
          <w:lang w:val="en-US" w:eastAsia="zh-CN"/>
        </w:rPr>
        <w:t>discardTimer</w:t>
      </w:r>
      <w:proofErr w:type="spellEnd"/>
      <w:r>
        <w:rPr>
          <w:rFonts w:eastAsia="Calibri" w:cs="Arial"/>
          <w:b/>
          <w:bCs/>
          <w:lang w:val="en-US" w:eastAsia="zh-CN"/>
        </w:rPr>
        <w:t xml:space="preserve"> expiry among the PDCP SDU...”, and not define “PDU Set remaining time”.</w:t>
      </w:r>
    </w:p>
    <w:p w14:paraId="05DD5A5B" w14:textId="77777777" w:rsidR="0072134C" w:rsidRDefault="00000000">
      <w:pPr>
        <w:pStyle w:val="BodyText"/>
        <w:rPr>
          <w:b/>
          <w:bCs/>
          <w:lang w:val="en-US" w:eastAsia="zh-CN"/>
        </w:rPr>
      </w:pPr>
      <w:r>
        <w:rPr>
          <w:rFonts w:cs="Arial"/>
          <w:b/>
          <w:bCs/>
          <w:sz w:val="21"/>
          <w:lang w:val="en-US" w:eastAsia="zh-CN"/>
        </w:rPr>
        <w:t xml:space="preserve">Proposal </w:t>
      </w:r>
      <w:r>
        <w:rPr>
          <w:rFonts w:cs="Arial" w:hint="eastAsia"/>
          <w:b/>
          <w:bCs/>
          <w:sz w:val="21"/>
          <w:lang w:val="en-US" w:eastAsia="zh-CN"/>
        </w:rPr>
        <w:t>8</w:t>
      </w:r>
      <w:r>
        <w:rPr>
          <w:rFonts w:cs="Arial"/>
          <w:b/>
          <w:bCs/>
          <w:sz w:val="21"/>
          <w:lang w:val="en-US" w:eastAsia="zh-CN"/>
        </w:rPr>
        <w:t xml:space="preserve">: </w:t>
      </w:r>
      <w:r>
        <w:rPr>
          <w:rFonts w:eastAsia="Malgun Gothic" w:cs="Arial"/>
          <w:b/>
          <w:sz w:val="21"/>
          <w:lang w:val="en-US" w:eastAsia="ko-KR"/>
        </w:rPr>
        <w:t>delay-reporting indication</w:t>
      </w:r>
      <w:r>
        <w:rPr>
          <w:rFonts w:eastAsia="SimSun" w:cs="Arial" w:hint="eastAsia"/>
          <w:b/>
          <w:sz w:val="21"/>
          <w:lang w:val="en-US" w:eastAsia="zh-CN"/>
        </w:rPr>
        <w:t xml:space="preserve"> and </w:t>
      </w:r>
      <w:r>
        <w:rPr>
          <w:rFonts w:eastAsia="Malgun Gothic" w:cs="Arial"/>
          <w:b/>
          <w:sz w:val="21"/>
          <w:lang w:val="en-US" w:eastAsia="ko-KR"/>
        </w:rPr>
        <w:t>update of delay-reporting indication</w:t>
      </w:r>
      <w:r>
        <w:rPr>
          <w:rFonts w:eastAsia="SimSun" w:cs="Arial" w:hint="eastAsia"/>
          <w:b/>
          <w:sz w:val="21"/>
          <w:lang w:val="en-US" w:eastAsia="zh-CN"/>
        </w:rPr>
        <w:t xml:space="preserve"> are </w:t>
      </w:r>
      <w:r>
        <w:rPr>
          <w:rFonts w:eastAsia="Malgun Gothic" w:cs="Arial"/>
          <w:b/>
          <w:sz w:val="21"/>
          <w:lang w:val="en-US" w:eastAsia="ko-KR"/>
        </w:rPr>
        <w:t>up to UE implementation</w:t>
      </w:r>
      <w:r>
        <w:rPr>
          <w:rFonts w:eastAsia="Calibri" w:cs="Arial"/>
          <w:b/>
          <w:bCs/>
          <w:sz w:val="21"/>
          <w:lang w:val="en-US" w:eastAsia="zh-CN"/>
        </w:rPr>
        <w:t>”</w:t>
      </w:r>
    </w:p>
    <w:p w14:paraId="17DFF61B" w14:textId="77777777" w:rsidR="0072134C"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6"/>
      <w:bookmarkEnd w:id="7"/>
      <w:bookmarkEnd w:id="8"/>
    </w:p>
    <w:p w14:paraId="05F12142" w14:textId="77777777" w:rsidR="0072134C" w:rsidRDefault="00000000">
      <w:pPr>
        <w:pStyle w:val="NormalWeb"/>
        <w:numPr>
          <w:ilvl w:val="0"/>
          <w:numId w:val="10"/>
        </w:numPr>
        <w:spacing w:before="75" w:beforeAutospacing="0" w:after="75" w:afterAutospacing="0" w:line="315" w:lineRule="atLeast"/>
        <w:rPr>
          <w:rFonts w:cs="Arial"/>
          <w:color w:val="000000"/>
          <w:sz w:val="21"/>
        </w:rPr>
      </w:pPr>
      <w:bookmarkStart w:id="9" w:name="_Ref45709611"/>
      <w:r>
        <w:rPr>
          <w:rFonts w:cs="Arial" w:hint="eastAsia"/>
          <w:color w:val="000000"/>
          <w:sz w:val="21"/>
        </w:rPr>
        <w:t>RP-243318</w:t>
      </w:r>
      <w:r>
        <w:rPr>
          <w:rFonts w:cs="Arial"/>
          <w:color w:val="000000"/>
          <w:sz w:val="21"/>
        </w:rPr>
        <w:t xml:space="preserve">, </w:t>
      </w:r>
      <w:bookmarkEnd w:id="9"/>
      <w:r>
        <w:rPr>
          <w:rFonts w:cs="Arial"/>
          <w:color w:val="000000"/>
          <w:sz w:val="21"/>
        </w:rPr>
        <w:t>Revised WID on XR (</w:t>
      </w:r>
      <w:proofErr w:type="spellStart"/>
      <w:r>
        <w:rPr>
          <w:rFonts w:cs="Arial"/>
          <w:color w:val="000000"/>
          <w:sz w:val="21"/>
        </w:rPr>
        <w:t>eXtended</w:t>
      </w:r>
      <w:proofErr w:type="spellEnd"/>
      <w:r>
        <w:rPr>
          <w:rFonts w:cs="Arial"/>
          <w:color w:val="000000"/>
          <w:sz w:val="21"/>
        </w:rPr>
        <w:t xml:space="preserve"> Reality) for NR Phase 3, RAN#10</w:t>
      </w:r>
      <w:r>
        <w:rPr>
          <w:rFonts w:eastAsia="SimSun" w:cs="Arial" w:hint="eastAsia"/>
          <w:color w:val="000000"/>
          <w:sz w:val="21"/>
          <w:lang w:val="en-US" w:eastAsia="zh-CN"/>
        </w:rPr>
        <w:t>6</w:t>
      </w:r>
    </w:p>
    <w:p w14:paraId="0E95A457" w14:textId="77777777" w:rsidR="0072134C"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Draft_R2_126_Meeting_Report_v2</w:t>
      </w:r>
    </w:p>
    <w:p w14:paraId="1DCE5C66" w14:textId="77777777" w:rsidR="0072134C"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Draft_RAN2_127_Meeting_Report_v1</w:t>
      </w:r>
    </w:p>
    <w:p w14:paraId="10BB70C7" w14:textId="77777777" w:rsidR="0072134C" w:rsidRDefault="00000000">
      <w:pPr>
        <w:pStyle w:val="NormalWeb"/>
        <w:numPr>
          <w:ilvl w:val="0"/>
          <w:numId w:val="10"/>
        </w:numPr>
        <w:spacing w:before="75" w:beforeAutospacing="0" w:after="75" w:afterAutospacing="0" w:line="315" w:lineRule="atLeast"/>
        <w:rPr>
          <w:rFonts w:cs="Arial"/>
          <w:color w:val="000000"/>
          <w:sz w:val="21"/>
        </w:rPr>
      </w:pPr>
      <w:r>
        <w:rPr>
          <w:rFonts w:eastAsia="SimSun" w:cs="Arial" w:hint="eastAsia"/>
          <w:color w:val="000000"/>
          <w:sz w:val="20"/>
          <w:szCs w:val="20"/>
          <w:lang w:val="en-US" w:eastAsia="zh-CN"/>
        </w:rPr>
        <w:t>Draft_RAN2_127b_Meeting_Report_v1</w:t>
      </w:r>
    </w:p>
    <w:p w14:paraId="01E22CDB" w14:textId="77777777" w:rsidR="0072134C"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Draft_RAN2_128_Meeting_Report_v1</w:t>
      </w:r>
    </w:p>
    <w:p w14:paraId="5CDF87A0" w14:textId="77777777" w:rsidR="0072134C" w:rsidRDefault="00000000">
      <w:pPr>
        <w:pStyle w:val="NormalWeb"/>
        <w:numPr>
          <w:ilvl w:val="0"/>
          <w:numId w:val="10"/>
        </w:numPr>
        <w:spacing w:before="75" w:beforeAutospacing="0" w:after="75" w:afterAutospacing="0" w:line="315" w:lineRule="atLeast"/>
        <w:rPr>
          <w:rFonts w:cs="Arial"/>
          <w:color w:val="000000"/>
          <w:sz w:val="21"/>
        </w:rPr>
      </w:pPr>
      <w:r>
        <w:rPr>
          <w:rFonts w:cs="Arial" w:hint="eastAsia"/>
          <w:color w:val="000000"/>
          <w:sz w:val="21"/>
        </w:rPr>
        <w:t>Draft_RAN2_129_Meeting_Report_v2</w:t>
      </w:r>
    </w:p>
    <w:p w14:paraId="0662FC91" w14:textId="54AE0778" w:rsidR="0072134C" w:rsidRPr="008E4BE6" w:rsidRDefault="00000000" w:rsidP="00014FAD">
      <w:pPr>
        <w:pStyle w:val="NormalWeb"/>
        <w:numPr>
          <w:ilvl w:val="0"/>
          <w:numId w:val="10"/>
        </w:numPr>
        <w:spacing w:before="75" w:beforeAutospacing="0" w:after="75" w:afterAutospacing="0" w:line="315" w:lineRule="atLeast"/>
        <w:rPr>
          <w:rFonts w:cs="Arial"/>
          <w:color w:val="000000"/>
          <w:sz w:val="21"/>
          <w:lang w:val="en-US" w:eastAsia="zh-CN"/>
        </w:rPr>
      </w:pPr>
      <w:r>
        <w:rPr>
          <w:rFonts w:cs="Arial" w:hint="eastAsia"/>
          <w:color w:val="000000"/>
          <w:sz w:val="21"/>
        </w:rPr>
        <w:t>[POST129][</w:t>
      </w:r>
      <w:proofErr w:type="gramStart"/>
      <w:r>
        <w:rPr>
          <w:rFonts w:cs="Arial" w:hint="eastAsia"/>
          <w:color w:val="000000"/>
          <w:sz w:val="21"/>
        </w:rPr>
        <w:t>511][</w:t>
      </w:r>
      <w:proofErr w:type="gramEnd"/>
      <w:r>
        <w:rPr>
          <w:rFonts w:cs="Arial" w:hint="eastAsia"/>
          <w:color w:val="000000"/>
          <w:sz w:val="21"/>
        </w:rPr>
        <w:t>XR] PDCP running CR (LGE)</w:t>
      </w:r>
      <w:r w:rsidRPr="008E4BE6">
        <w:rPr>
          <w:rFonts w:cs="Arial"/>
          <w:color w:val="000000"/>
          <w:sz w:val="21"/>
          <w:lang w:val="en-US" w:eastAsia="zh-CN"/>
        </w:rPr>
        <w:t xml:space="preserve"> </w:t>
      </w:r>
    </w:p>
    <w:p w14:paraId="1E7FFF53" w14:textId="77777777" w:rsidR="0072134C" w:rsidRPr="008E4BE6" w:rsidRDefault="0072134C" w:rsidP="00014FAD">
      <w:pPr>
        <w:pStyle w:val="NormalWeb"/>
        <w:numPr>
          <w:ilvl w:val="0"/>
          <w:numId w:val="10"/>
        </w:numPr>
        <w:spacing w:before="75" w:beforeAutospacing="0" w:after="75" w:afterAutospacing="0" w:line="315" w:lineRule="atLeast"/>
        <w:rPr>
          <w:rFonts w:cs="Arial"/>
          <w:color w:val="000000"/>
          <w:sz w:val="21"/>
          <w:lang w:val="en-US" w:eastAsia="zh-CN"/>
        </w:rPr>
      </w:pPr>
    </w:p>
    <w:sectPr w:rsidR="0072134C" w:rsidRPr="008E4BE6">
      <w:headerReference w:type="even" r:id="rId8"/>
      <w:headerReference w:type="default" r:id="rId9"/>
      <w:footerReference w:type="even" r:id="rId10"/>
      <w:footerReference w:type="default" r:id="rId11"/>
      <w:headerReference w:type="first" r:id="rId12"/>
      <w:footerReference w:type="first" r:id="rId13"/>
      <w:pgSz w:w="11906" w:h="16838"/>
      <w:pgMar w:top="1418" w:right="991" w:bottom="1440" w:left="993"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68562" w14:textId="77777777" w:rsidR="00524351" w:rsidRDefault="00524351">
      <w:pPr>
        <w:spacing w:line="240" w:lineRule="auto"/>
      </w:pPr>
      <w:r>
        <w:separator/>
      </w:r>
    </w:p>
  </w:endnote>
  <w:endnote w:type="continuationSeparator" w:id="0">
    <w:p w14:paraId="2E1413D5" w14:textId="77777777" w:rsidR="00524351" w:rsidRDefault="0052435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1409D" w14:textId="77777777" w:rsidR="0072134C"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68A06D" w14:textId="77777777" w:rsidR="0072134C" w:rsidRDefault="0072134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9C167" w14:textId="77777777" w:rsidR="0072134C" w:rsidRDefault="0072134C">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EB2EB" w14:textId="77777777" w:rsidR="008E4BE6" w:rsidRDefault="008E4BE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82E0BD" w14:textId="77777777" w:rsidR="00524351" w:rsidRDefault="00524351">
      <w:pPr>
        <w:spacing w:after="0"/>
      </w:pPr>
      <w:r>
        <w:separator/>
      </w:r>
    </w:p>
  </w:footnote>
  <w:footnote w:type="continuationSeparator" w:id="0">
    <w:p w14:paraId="1DD37DCD" w14:textId="77777777" w:rsidR="00524351" w:rsidRDefault="0052435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20A760" w14:textId="77777777" w:rsidR="008E4BE6" w:rsidRDefault="008E4B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898AB5" w14:textId="77777777" w:rsidR="008E4BE6" w:rsidRDefault="008E4BE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75F3CA" w14:textId="77777777" w:rsidR="008E4BE6" w:rsidRDefault="008E4B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C84958A"/>
    <w:multiLevelType w:val="singleLevel"/>
    <w:tmpl w:val="FC84958A"/>
    <w:lvl w:ilvl="0">
      <w:start w:val="1"/>
      <w:numFmt w:val="decimal"/>
      <w:suff w:val="space"/>
      <w:lvlText w:val="(%1)"/>
      <w:lvlJc w:val="left"/>
    </w:lvl>
  </w:abstractNum>
  <w:abstractNum w:abstractNumId="1"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542F505"/>
    <w:multiLevelType w:val="singleLevel"/>
    <w:tmpl w:val="1542F505"/>
    <w:lvl w:ilvl="0">
      <w:start w:val="1"/>
      <w:numFmt w:val="decimal"/>
      <w:suff w:val="space"/>
      <w:lvlText w:val="(%1)"/>
      <w:lvlJc w:val="left"/>
    </w:lvl>
  </w:abstractNum>
  <w:abstractNum w:abstractNumId="4"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51C545B6"/>
    <w:multiLevelType w:val="multilevel"/>
    <w:tmpl w:val="51C545B6"/>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 w15:restartNumberingAfterBreak="0">
    <w:nsid w:val="6C5F5685"/>
    <w:multiLevelType w:val="multilevel"/>
    <w:tmpl w:val="6C5F568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70146DC0"/>
    <w:multiLevelType w:val="multilevel"/>
    <w:tmpl w:val="70146DC0"/>
    <w:lvl w:ilvl="0">
      <w:start w:val="1"/>
      <w:numFmt w:val="bullet"/>
      <w:lvlText w:val=""/>
      <w:lvlJc w:val="left"/>
      <w:pPr>
        <w:tabs>
          <w:tab w:val="left" w:pos="359"/>
        </w:tabs>
        <w:ind w:left="359" w:hanging="360"/>
      </w:pPr>
      <w:rPr>
        <w:rFonts w:ascii="Symbol" w:hAnsi="Symbol" w:hint="default"/>
        <w:b/>
        <w:i w:val="0"/>
        <w:color w:val="auto"/>
        <w:sz w:val="22"/>
      </w:rPr>
    </w:lvl>
    <w:lvl w:ilvl="1">
      <w:start w:val="1"/>
      <w:numFmt w:val="bullet"/>
      <w:lvlText w:val="o"/>
      <w:lvlJc w:val="left"/>
      <w:pPr>
        <w:tabs>
          <w:tab w:val="left" w:pos="180"/>
        </w:tabs>
        <w:ind w:left="180" w:hanging="360"/>
      </w:pPr>
      <w:rPr>
        <w:rFonts w:ascii="Courier New" w:hAnsi="Courier New" w:cs="Courier New" w:hint="default"/>
      </w:rPr>
    </w:lvl>
    <w:lvl w:ilvl="2">
      <w:start w:val="1"/>
      <w:numFmt w:val="bullet"/>
      <w:lvlText w:val=""/>
      <w:lvlJc w:val="left"/>
      <w:pPr>
        <w:tabs>
          <w:tab w:val="left" w:pos="900"/>
        </w:tabs>
        <w:ind w:left="900" w:hanging="360"/>
      </w:pPr>
      <w:rPr>
        <w:rFonts w:ascii="Wingdings" w:hAnsi="Wingdings" w:hint="default"/>
      </w:rPr>
    </w:lvl>
    <w:lvl w:ilvl="3">
      <w:start w:val="1"/>
      <w:numFmt w:val="bullet"/>
      <w:lvlText w:val=""/>
      <w:lvlJc w:val="left"/>
      <w:pPr>
        <w:tabs>
          <w:tab w:val="left" w:pos="1620"/>
        </w:tabs>
        <w:ind w:left="1620" w:hanging="360"/>
      </w:pPr>
      <w:rPr>
        <w:rFonts w:ascii="Symbol" w:hAnsi="Symbol" w:hint="default"/>
      </w:rPr>
    </w:lvl>
    <w:lvl w:ilvl="4">
      <w:start w:val="1"/>
      <w:numFmt w:val="bullet"/>
      <w:lvlText w:val="o"/>
      <w:lvlJc w:val="left"/>
      <w:pPr>
        <w:tabs>
          <w:tab w:val="left" w:pos="2340"/>
        </w:tabs>
        <w:ind w:left="2340" w:hanging="360"/>
      </w:pPr>
      <w:rPr>
        <w:rFonts w:ascii="Courier New" w:hAnsi="Courier New" w:cs="Courier New" w:hint="default"/>
      </w:rPr>
    </w:lvl>
    <w:lvl w:ilvl="5">
      <w:start w:val="1"/>
      <w:numFmt w:val="bullet"/>
      <w:lvlText w:val=""/>
      <w:lvlJc w:val="left"/>
      <w:pPr>
        <w:tabs>
          <w:tab w:val="left" w:pos="3060"/>
        </w:tabs>
        <w:ind w:left="3060" w:hanging="360"/>
      </w:pPr>
      <w:rPr>
        <w:rFonts w:ascii="Wingdings" w:hAnsi="Wingdings" w:hint="default"/>
      </w:rPr>
    </w:lvl>
    <w:lvl w:ilvl="6">
      <w:start w:val="1"/>
      <w:numFmt w:val="bullet"/>
      <w:lvlText w:val=""/>
      <w:lvlJc w:val="left"/>
      <w:pPr>
        <w:tabs>
          <w:tab w:val="left" w:pos="3780"/>
        </w:tabs>
        <w:ind w:left="3780" w:hanging="360"/>
      </w:pPr>
      <w:rPr>
        <w:rFonts w:ascii="Symbol" w:hAnsi="Symbol" w:hint="default"/>
      </w:rPr>
    </w:lvl>
    <w:lvl w:ilvl="7">
      <w:start w:val="1"/>
      <w:numFmt w:val="bullet"/>
      <w:lvlText w:val="o"/>
      <w:lvlJc w:val="left"/>
      <w:pPr>
        <w:tabs>
          <w:tab w:val="left" w:pos="4500"/>
        </w:tabs>
        <w:ind w:left="4500" w:hanging="360"/>
      </w:pPr>
      <w:rPr>
        <w:rFonts w:ascii="Courier New" w:hAnsi="Courier New" w:cs="Courier New" w:hint="default"/>
      </w:rPr>
    </w:lvl>
    <w:lvl w:ilvl="8">
      <w:start w:val="1"/>
      <w:numFmt w:val="bullet"/>
      <w:lvlText w:val=""/>
      <w:lvlJc w:val="left"/>
      <w:pPr>
        <w:tabs>
          <w:tab w:val="left" w:pos="5220"/>
        </w:tabs>
        <w:ind w:left="5220" w:hanging="360"/>
      </w:pPr>
      <w:rPr>
        <w:rFonts w:ascii="Wingdings" w:hAnsi="Wingdings" w:hint="default"/>
      </w:rPr>
    </w:lvl>
  </w:abstractNum>
  <w:num w:numId="1" w16cid:durableId="2092119982">
    <w:abstractNumId w:val="1"/>
  </w:num>
  <w:num w:numId="2" w16cid:durableId="421024758">
    <w:abstractNumId w:val="6"/>
  </w:num>
  <w:num w:numId="3" w16cid:durableId="1893690319">
    <w:abstractNumId w:val="4"/>
  </w:num>
  <w:num w:numId="4" w16cid:durableId="1555117344">
    <w:abstractNumId w:val="5"/>
  </w:num>
  <w:num w:numId="5" w16cid:durableId="1749841990">
    <w:abstractNumId w:val="2"/>
  </w:num>
  <w:num w:numId="6" w16cid:durableId="1621449548">
    <w:abstractNumId w:val="9"/>
  </w:num>
  <w:num w:numId="7" w16cid:durableId="425418914">
    <w:abstractNumId w:val="7"/>
  </w:num>
  <w:num w:numId="8" w16cid:durableId="249702204">
    <w:abstractNumId w:val="0"/>
  </w:num>
  <w:num w:numId="9" w16cid:durableId="1537039492">
    <w:abstractNumId w:val="3"/>
  </w:num>
  <w:num w:numId="10" w16cid:durableId="150674956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doNotDisplayPageBoundaries/>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440"/>
    <w:rsid w:val="0000762A"/>
    <w:rsid w:val="000103E7"/>
    <w:rsid w:val="0001278E"/>
    <w:rsid w:val="000130CA"/>
    <w:rsid w:val="00013FAD"/>
    <w:rsid w:val="000148BC"/>
    <w:rsid w:val="00014FAD"/>
    <w:rsid w:val="0001674A"/>
    <w:rsid w:val="00017BA5"/>
    <w:rsid w:val="00021259"/>
    <w:rsid w:val="00021359"/>
    <w:rsid w:val="000223BE"/>
    <w:rsid w:val="0002418F"/>
    <w:rsid w:val="000248FC"/>
    <w:rsid w:val="00024E29"/>
    <w:rsid w:val="0002660A"/>
    <w:rsid w:val="00026899"/>
    <w:rsid w:val="0002698B"/>
    <w:rsid w:val="00027EEC"/>
    <w:rsid w:val="00035A1E"/>
    <w:rsid w:val="00035CA9"/>
    <w:rsid w:val="00035EF9"/>
    <w:rsid w:val="00037973"/>
    <w:rsid w:val="00040A63"/>
    <w:rsid w:val="0004105F"/>
    <w:rsid w:val="00042E6F"/>
    <w:rsid w:val="00043578"/>
    <w:rsid w:val="00043923"/>
    <w:rsid w:val="00043BEF"/>
    <w:rsid w:val="00043FCA"/>
    <w:rsid w:val="00044EB3"/>
    <w:rsid w:val="00045EDE"/>
    <w:rsid w:val="00046E3D"/>
    <w:rsid w:val="000563ED"/>
    <w:rsid w:val="00056BE9"/>
    <w:rsid w:val="00056BF2"/>
    <w:rsid w:val="000603D6"/>
    <w:rsid w:val="0007093A"/>
    <w:rsid w:val="00071D0A"/>
    <w:rsid w:val="0007205B"/>
    <w:rsid w:val="00073BCE"/>
    <w:rsid w:val="000755A8"/>
    <w:rsid w:val="00075AE2"/>
    <w:rsid w:val="00076492"/>
    <w:rsid w:val="000764BB"/>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204F"/>
    <w:rsid w:val="000A22DF"/>
    <w:rsid w:val="000A2A28"/>
    <w:rsid w:val="000A2D0A"/>
    <w:rsid w:val="000A3A4E"/>
    <w:rsid w:val="000A4657"/>
    <w:rsid w:val="000A53F5"/>
    <w:rsid w:val="000B0495"/>
    <w:rsid w:val="000B21DA"/>
    <w:rsid w:val="000B228E"/>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18C5"/>
    <w:rsid w:val="000D2BF9"/>
    <w:rsid w:val="000D46DC"/>
    <w:rsid w:val="000E1125"/>
    <w:rsid w:val="000E1993"/>
    <w:rsid w:val="000E1EF3"/>
    <w:rsid w:val="000E2569"/>
    <w:rsid w:val="000E3B8A"/>
    <w:rsid w:val="000F0A49"/>
    <w:rsid w:val="000F0A7B"/>
    <w:rsid w:val="000F4CFF"/>
    <w:rsid w:val="000F4DA1"/>
    <w:rsid w:val="00100030"/>
    <w:rsid w:val="00103CED"/>
    <w:rsid w:val="00111739"/>
    <w:rsid w:val="00111C96"/>
    <w:rsid w:val="00111CE0"/>
    <w:rsid w:val="00111DF0"/>
    <w:rsid w:val="001135C5"/>
    <w:rsid w:val="00114117"/>
    <w:rsid w:val="001147C0"/>
    <w:rsid w:val="001156DF"/>
    <w:rsid w:val="00122DBF"/>
    <w:rsid w:val="001253A3"/>
    <w:rsid w:val="00126145"/>
    <w:rsid w:val="0012673B"/>
    <w:rsid w:val="001277F8"/>
    <w:rsid w:val="00131F75"/>
    <w:rsid w:val="0013288E"/>
    <w:rsid w:val="00134275"/>
    <w:rsid w:val="0013534D"/>
    <w:rsid w:val="00137B0E"/>
    <w:rsid w:val="00137D4E"/>
    <w:rsid w:val="00140571"/>
    <w:rsid w:val="001413B6"/>
    <w:rsid w:val="00141835"/>
    <w:rsid w:val="00142092"/>
    <w:rsid w:val="00145A92"/>
    <w:rsid w:val="00145AFF"/>
    <w:rsid w:val="00147740"/>
    <w:rsid w:val="00150BAB"/>
    <w:rsid w:val="00154F4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6BA9"/>
    <w:rsid w:val="00187FEF"/>
    <w:rsid w:val="00190A8D"/>
    <w:rsid w:val="0019547D"/>
    <w:rsid w:val="00195E1F"/>
    <w:rsid w:val="00196645"/>
    <w:rsid w:val="001978AE"/>
    <w:rsid w:val="00197997"/>
    <w:rsid w:val="001A2DFD"/>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6814"/>
    <w:rsid w:val="001C7F10"/>
    <w:rsid w:val="001D2914"/>
    <w:rsid w:val="001D2FB0"/>
    <w:rsid w:val="001E01CC"/>
    <w:rsid w:val="001E0341"/>
    <w:rsid w:val="001E0B57"/>
    <w:rsid w:val="001E1C36"/>
    <w:rsid w:val="001E1F34"/>
    <w:rsid w:val="001E232F"/>
    <w:rsid w:val="001E3D8C"/>
    <w:rsid w:val="001E43EF"/>
    <w:rsid w:val="001E44CD"/>
    <w:rsid w:val="001E6F40"/>
    <w:rsid w:val="001F0A3C"/>
    <w:rsid w:val="001F1606"/>
    <w:rsid w:val="001F17A7"/>
    <w:rsid w:val="001F31F0"/>
    <w:rsid w:val="001F3DF5"/>
    <w:rsid w:val="001F4346"/>
    <w:rsid w:val="00201FFE"/>
    <w:rsid w:val="00202C4B"/>
    <w:rsid w:val="00202D37"/>
    <w:rsid w:val="00203B88"/>
    <w:rsid w:val="00206380"/>
    <w:rsid w:val="002155FA"/>
    <w:rsid w:val="00216E24"/>
    <w:rsid w:val="002176DE"/>
    <w:rsid w:val="002177BC"/>
    <w:rsid w:val="00217C8F"/>
    <w:rsid w:val="00223B64"/>
    <w:rsid w:val="002244F8"/>
    <w:rsid w:val="00224BF7"/>
    <w:rsid w:val="0023029F"/>
    <w:rsid w:val="00231281"/>
    <w:rsid w:val="00231DC2"/>
    <w:rsid w:val="002333B7"/>
    <w:rsid w:val="002344F2"/>
    <w:rsid w:val="002348F1"/>
    <w:rsid w:val="002368E4"/>
    <w:rsid w:val="00241832"/>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3EA8"/>
    <w:rsid w:val="00264137"/>
    <w:rsid w:val="00264908"/>
    <w:rsid w:val="00270A1C"/>
    <w:rsid w:val="00271ED8"/>
    <w:rsid w:val="002730ED"/>
    <w:rsid w:val="00273BCF"/>
    <w:rsid w:val="00277949"/>
    <w:rsid w:val="00281718"/>
    <w:rsid w:val="002855D0"/>
    <w:rsid w:val="00290E18"/>
    <w:rsid w:val="002910B9"/>
    <w:rsid w:val="00291D54"/>
    <w:rsid w:val="00293A6E"/>
    <w:rsid w:val="00295AEF"/>
    <w:rsid w:val="002961E6"/>
    <w:rsid w:val="00297A88"/>
    <w:rsid w:val="002A6D0A"/>
    <w:rsid w:val="002B1F00"/>
    <w:rsid w:val="002B24A3"/>
    <w:rsid w:val="002B2BBC"/>
    <w:rsid w:val="002B351B"/>
    <w:rsid w:val="002B3C48"/>
    <w:rsid w:val="002B434C"/>
    <w:rsid w:val="002B4F1D"/>
    <w:rsid w:val="002B577C"/>
    <w:rsid w:val="002B60ED"/>
    <w:rsid w:val="002B7CA9"/>
    <w:rsid w:val="002C0864"/>
    <w:rsid w:val="002C0F12"/>
    <w:rsid w:val="002C3F39"/>
    <w:rsid w:val="002C4649"/>
    <w:rsid w:val="002C4E8A"/>
    <w:rsid w:val="002C708B"/>
    <w:rsid w:val="002D00AA"/>
    <w:rsid w:val="002D044D"/>
    <w:rsid w:val="002D0F0A"/>
    <w:rsid w:val="002D1625"/>
    <w:rsid w:val="002D35FA"/>
    <w:rsid w:val="002D3797"/>
    <w:rsid w:val="002D37AB"/>
    <w:rsid w:val="002D4F4B"/>
    <w:rsid w:val="002D6461"/>
    <w:rsid w:val="002D650F"/>
    <w:rsid w:val="002D6E18"/>
    <w:rsid w:val="002E002E"/>
    <w:rsid w:val="002E0510"/>
    <w:rsid w:val="002E0675"/>
    <w:rsid w:val="002E22B3"/>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6F06"/>
    <w:rsid w:val="003171FD"/>
    <w:rsid w:val="00321077"/>
    <w:rsid w:val="003213D2"/>
    <w:rsid w:val="00322A09"/>
    <w:rsid w:val="00322EDB"/>
    <w:rsid w:val="0032502D"/>
    <w:rsid w:val="003268BB"/>
    <w:rsid w:val="00330072"/>
    <w:rsid w:val="003302FA"/>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8A0"/>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4FC5"/>
    <w:rsid w:val="00395A59"/>
    <w:rsid w:val="00396952"/>
    <w:rsid w:val="00397C52"/>
    <w:rsid w:val="003A039F"/>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26DA"/>
    <w:rsid w:val="003C3E62"/>
    <w:rsid w:val="003D01E0"/>
    <w:rsid w:val="003D0AC7"/>
    <w:rsid w:val="003D0EF8"/>
    <w:rsid w:val="003D1455"/>
    <w:rsid w:val="003D2B72"/>
    <w:rsid w:val="003D42C7"/>
    <w:rsid w:val="003D62B1"/>
    <w:rsid w:val="003D7765"/>
    <w:rsid w:val="003E1487"/>
    <w:rsid w:val="003E1518"/>
    <w:rsid w:val="003E2FC9"/>
    <w:rsid w:val="003E42F6"/>
    <w:rsid w:val="003E48E7"/>
    <w:rsid w:val="003E6BF7"/>
    <w:rsid w:val="003E7C95"/>
    <w:rsid w:val="003E7D68"/>
    <w:rsid w:val="003F0B1A"/>
    <w:rsid w:val="003F1437"/>
    <w:rsid w:val="003F3365"/>
    <w:rsid w:val="003F39E3"/>
    <w:rsid w:val="003F4337"/>
    <w:rsid w:val="003F448B"/>
    <w:rsid w:val="003F58F6"/>
    <w:rsid w:val="003F6316"/>
    <w:rsid w:val="003F6F8C"/>
    <w:rsid w:val="003F75E0"/>
    <w:rsid w:val="00401149"/>
    <w:rsid w:val="004012ED"/>
    <w:rsid w:val="00402720"/>
    <w:rsid w:val="00402985"/>
    <w:rsid w:val="004049AD"/>
    <w:rsid w:val="00406593"/>
    <w:rsid w:val="004069AC"/>
    <w:rsid w:val="004069B2"/>
    <w:rsid w:val="0040782D"/>
    <w:rsid w:val="00410408"/>
    <w:rsid w:val="004112A9"/>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3DE"/>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6F7"/>
    <w:rsid w:val="00462F02"/>
    <w:rsid w:val="00466E28"/>
    <w:rsid w:val="00466EDC"/>
    <w:rsid w:val="00467368"/>
    <w:rsid w:val="00467D25"/>
    <w:rsid w:val="00470481"/>
    <w:rsid w:val="00470697"/>
    <w:rsid w:val="0047305C"/>
    <w:rsid w:val="0047403A"/>
    <w:rsid w:val="00474161"/>
    <w:rsid w:val="004742B2"/>
    <w:rsid w:val="00474C36"/>
    <w:rsid w:val="00475E38"/>
    <w:rsid w:val="004779B8"/>
    <w:rsid w:val="0048006F"/>
    <w:rsid w:val="00482BBB"/>
    <w:rsid w:val="00483389"/>
    <w:rsid w:val="00483D36"/>
    <w:rsid w:val="00485114"/>
    <w:rsid w:val="00485594"/>
    <w:rsid w:val="00485AE4"/>
    <w:rsid w:val="00486111"/>
    <w:rsid w:val="0049176F"/>
    <w:rsid w:val="004925C0"/>
    <w:rsid w:val="00492EA5"/>
    <w:rsid w:val="00493247"/>
    <w:rsid w:val="00494981"/>
    <w:rsid w:val="0049513E"/>
    <w:rsid w:val="00495E19"/>
    <w:rsid w:val="0049613E"/>
    <w:rsid w:val="0049650D"/>
    <w:rsid w:val="004A0053"/>
    <w:rsid w:val="004A014A"/>
    <w:rsid w:val="004A0572"/>
    <w:rsid w:val="004A1051"/>
    <w:rsid w:val="004A1B41"/>
    <w:rsid w:val="004A2687"/>
    <w:rsid w:val="004A2DE6"/>
    <w:rsid w:val="004A402F"/>
    <w:rsid w:val="004B12D7"/>
    <w:rsid w:val="004B2B05"/>
    <w:rsid w:val="004B2BBA"/>
    <w:rsid w:val="004B5502"/>
    <w:rsid w:val="004B5C37"/>
    <w:rsid w:val="004B71F4"/>
    <w:rsid w:val="004B76B6"/>
    <w:rsid w:val="004C06F6"/>
    <w:rsid w:val="004C09FF"/>
    <w:rsid w:val="004C0B5E"/>
    <w:rsid w:val="004C16C3"/>
    <w:rsid w:val="004C16F8"/>
    <w:rsid w:val="004C21A1"/>
    <w:rsid w:val="004C3DE5"/>
    <w:rsid w:val="004C6041"/>
    <w:rsid w:val="004C6366"/>
    <w:rsid w:val="004C63EE"/>
    <w:rsid w:val="004D1073"/>
    <w:rsid w:val="004D1EE6"/>
    <w:rsid w:val="004D238B"/>
    <w:rsid w:val="004D39A3"/>
    <w:rsid w:val="004D5F55"/>
    <w:rsid w:val="004D7034"/>
    <w:rsid w:val="004E06BE"/>
    <w:rsid w:val="004E1EBD"/>
    <w:rsid w:val="004E3A45"/>
    <w:rsid w:val="004E3B7D"/>
    <w:rsid w:val="004E3E3E"/>
    <w:rsid w:val="004E4863"/>
    <w:rsid w:val="004E5219"/>
    <w:rsid w:val="004E5753"/>
    <w:rsid w:val="004F10CA"/>
    <w:rsid w:val="004F4675"/>
    <w:rsid w:val="004F557E"/>
    <w:rsid w:val="004F65EC"/>
    <w:rsid w:val="004F73A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5545"/>
    <w:rsid w:val="005160E0"/>
    <w:rsid w:val="005214BE"/>
    <w:rsid w:val="005219AA"/>
    <w:rsid w:val="00522736"/>
    <w:rsid w:val="00522F3B"/>
    <w:rsid w:val="00524351"/>
    <w:rsid w:val="00525585"/>
    <w:rsid w:val="00525811"/>
    <w:rsid w:val="00525BAC"/>
    <w:rsid w:val="0052657B"/>
    <w:rsid w:val="00534869"/>
    <w:rsid w:val="0053653D"/>
    <w:rsid w:val="0053683F"/>
    <w:rsid w:val="005371D2"/>
    <w:rsid w:val="00537528"/>
    <w:rsid w:val="00542ED7"/>
    <w:rsid w:val="0054458E"/>
    <w:rsid w:val="00545A76"/>
    <w:rsid w:val="005506C7"/>
    <w:rsid w:val="005514AA"/>
    <w:rsid w:val="00553234"/>
    <w:rsid w:val="0055402E"/>
    <w:rsid w:val="005540CC"/>
    <w:rsid w:val="005549EB"/>
    <w:rsid w:val="0055675C"/>
    <w:rsid w:val="0055689F"/>
    <w:rsid w:val="005579E1"/>
    <w:rsid w:val="0056126B"/>
    <w:rsid w:val="00561349"/>
    <w:rsid w:val="00561E2F"/>
    <w:rsid w:val="00563B02"/>
    <w:rsid w:val="005657FC"/>
    <w:rsid w:val="00565A48"/>
    <w:rsid w:val="005669C8"/>
    <w:rsid w:val="00567054"/>
    <w:rsid w:val="00567A9A"/>
    <w:rsid w:val="005701E9"/>
    <w:rsid w:val="0057047D"/>
    <w:rsid w:val="00570FEC"/>
    <w:rsid w:val="00571A8C"/>
    <w:rsid w:val="0057377D"/>
    <w:rsid w:val="00580236"/>
    <w:rsid w:val="00581A98"/>
    <w:rsid w:val="00585E04"/>
    <w:rsid w:val="0058687D"/>
    <w:rsid w:val="00586D2A"/>
    <w:rsid w:val="005910DD"/>
    <w:rsid w:val="005940C1"/>
    <w:rsid w:val="0059566C"/>
    <w:rsid w:val="0059585E"/>
    <w:rsid w:val="005A3156"/>
    <w:rsid w:val="005A3592"/>
    <w:rsid w:val="005A53DF"/>
    <w:rsid w:val="005A6185"/>
    <w:rsid w:val="005B052E"/>
    <w:rsid w:val="005B220B"/>
    <w:rsid w:val="005B2E19"/>
    <w:rsid w:val="005B66D2"/>
    <w:rsid w:val="005B69F7"/>
    <w:rsid w:val="005B7842"/>
    <w:rsid w:val="005C1A52"/>
    <w:rsid w:val="005C1AC7"/>
    <w:rsid w:val="005C20A4"/>
    <w:rsid w:val="005C2356"/>
    <w:rsid w:val="005C7C8C"/>
    <w:rsid w:val="005D3051"/>
    <w:rsid w:val="005D57F1"/>
    <w:rsid w:val="005D680C"/>
    <w:rsid w:val="005D7B3F"/>
    <w:rsid w:val="005E06D3"/>
    <w:rsid w:val="005E27C0"/>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3239"/>
    <w:rsid w:val="0060473D"/>
    <w:rsid w:val="006053DC"/>
    <w:rsid w:val="0060600F"/>
    <w:rsid w:val="00607058"/>
    <w:rsid w:val="0060767B"/>
    <w:rsid w:val="00607A61"/>
    <w:rsid w:val="006127D4"/>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46C0"/>
    <w:rsid w:val="00635291"/>
    <w:rsid w:val="006357BD"/>
    <w:rsid w:val="006408DC"/>
    <w:rsid w:val="006413AD"/>
    <w:rsid w:val="00643A7A"/>
    <w:rsid w:val="006445EB"/>
    <w:rsid w:val="0064545A"/>
    <w:rsid w:val="00645C93"/>
    <w:rsid w:val="006503F8"/>
    <w:rsid w:val="00650D0F"/>
    <w:rsid w:val="00651856"/>
    <w:rsid w:val="006521E7"/>
    <w:rsid w:val="00653E7B"/>
    <w:rsid w:val="0065579F"/>
    <w:rsid w:val="00655F6F"/>
    <w:rsid w:val="006608AE"/>
    <w:rsid w:val="00663D27"/>
    <w:rsid w:val="00670351"/>
    <w:rsid w:val="006706AA"/>
    <w:rsid w:val="006718B7"/>
    <w:rsid w:val="0067289A"/>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54BD"/>
    <w:rsid w:val="006968FD"/>
    <w:rsid w:val="006978B2"/>
    <w:rsid w:val="00697DD7"/>
    <w:rsid w:val="006A008F"/>
    <w:rsid w:val="006A069D"/>
    <w:rsid w:val="006A1FC4"/>
    <w:rsid w:val="006A3D6A"/>
    <w:rsid w:val="006A451F"/>
    <w:rsid w:val="006A5402"/>
    <w:rsid w:val="006A67C2"/>
    <w:rsid w:val="006A6A31"/>
    <w:rsid w:val="006B0BCD"/>
    <w:rsid w:val="006B0C35"/>
    <w:rsid w:val="006B0CBE"/>
    <w:rsid w:val="006B1340"/>
    <w:rsid w:val="006B1969"/>
    <w:rsid w:val="006B2366"/>
    <w:rsid w:val="006B2F1E"/>
    <w:rsid w:val="006B3DD7"/>
    <w:rsid w:val="006B48F1"/>
    <w:rsid w:val="006B55B7"/>
    <w:rsid w:val="006C2D21"/>
    <w:rsid w:val="006C60A2"/>
    <w:rsid w:val="006C60B2"/>
    <w:rsid w:val="006C6193"/>
    <w:rsid w:val="006D0533"/>
    <w:rsid w:val="006D5430"/>
    <w:rsid w:val="006D63EF"/>
    <w:rsid w:val="006D783C"/>
    <w:rsid w:val="006D7C19"/>
    <w:rsid w:val="006D7CA8"/>
    <w:rsid w:val="006E2FE4"/>
    <w:rsid w:val="006E36C6"/>
    <w:rsid w:val="006E3B73"/>
    <w:rsid w:val="006E7570"/>
    <w:rsid w:val="006F1491"/>
    <w:rsid w:val="006F2252"/>
    <w:rsid w:val="006F259F"/>
    <w:rsid w:val="006F3D72"/>
    <w:rsid w:val="006F3FB1"/>
    <w:rsid w:val="006F4559"/>
    <w:rsid w:val="006F4B94"/>
    <w:rsid w:val="006F511B"/>
    <w:rsid w:val="006F6130"/>
    <w:rsid w:val="006F670E"/>
    <w:rsid w:val="006F6C14"/>
    <w:rsid w:val="006F6CFF"/>
    <w:rsid w:val="006F6EB8"/>
    <w:rsid w:val="006F72DD"/>
    <w:rsid w:val="006F7439"/>
    <w:rsid w:val="006F79F8"/>
    <w:rsid w:val="00701F6C"/>
    <w:rsid w:val="0070294E"/>
    <w:rsid w:val="00703480"/>
    <w:rsid w:val="0070393B"/>
    <w:rsid w:val="00703940"/>
    <w:rsid w:val="00704BC7"/>
    <w:rsid w:val="007051AF"/>
    <w:rsid w:val="00705378"/>
    <w:rsid w:val="00705EF4"/>
    <w:rsid w:val="00705FA1"/>
    <w:rsid w:val="00706BB1"/>
    <w:rsid w:val="00707E83"/>
    <w:rsid w:val="00711E45"/>
    <w:rsid w:val="00711F1C"/>
    <w:rsid w:val="00715037"/>
    <w:rsid w:val="007165B5"/>
    <w:rsid w:val="007165BE"/>
    <w:rsid w:val="007200FA"/>
    <w:rsid w:val="0072134C"/>
    <w:rsid w:val="007222A4"/>
    <w:rsid w:val="00722613"/>
    <w:rsid w:val="00723530"/>
    <w:rsid w:val="00725C56"/>
    <w:rsid w:val="00725CC4"/>
    <w:rsid w:val="00726958"/>
    <w:rsid w:val="00727D4D"/>
    <w:rsid w:val="00731322"/>
    <w:rsid w:val="00731E30"/>
    <w:rsid w:val="00732CDA"/>
    <w:rsid w:val="00733A47"/>
    <w:rsid w:val="00733B79"/>
    <w:rsid w:val="00736CDD"/>
    <w:rsid w:val="00736FEF"/>
    <w:rsid w:val="00737516"/>
    <w:rsid w:val="00741230"/>
    <w:rsid w:val="0074310F"/>
    <w:rsid w:val="00745C1D"/>
    <w:rsid w:val="00746271"/>
    <w:rsid w:val="00746B0B"/>
    <w:rsid w:val="00747013"/>
    <w:rsid w:val="007517C3"/>
    <w:rsid w:val="00751B08"/>
    <w:rsid w:val="00751F23"/>
    <w:rsid w:val="0075278C"/>
    <w:rsid w:val="00752CA5"/>
    <w:rsid w:val="00756779"/>
    <w:rsid w:val="0075724A"/>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11B2"/>
    <w:rsid w:val="00783633"/>
    <w:rsid w:val="00787A57"/>
    <w:rsid w:val="00787B7D"/>
    <w:rsid w:val="00791FBE"/>
    <w:rsid w:val="00792D48"/>
    <w:rsid w:val="00793203"/>
    <w:rsid w:val="00794677"/>
    <w:rsid w:val="00795931"/>
    <w:rsid w:val="00796A2A"/>
    <w:rsid w:val="00797EE2"/>
    <w:rsid w:val="007A053E"/>
    <w:rsid w:val="007A21A1"/>
    <w:rsid w:val="007A2A69"/>
    <w:rsid w:val="007A5F9C"/>
    <w:rsid w:val="007A6821"/>
    <w:rsid w:val="007B0474"/>
    <w:rsid w:val="007B055F"/>
    <w:rsid w:val="007B0BAC"/>
    <w:rsid w:val="007B3926"/>
    <w:rsid w:val="007B3EE9"/>
    <w:rsid w:val="007B4B41"/>
    <w:rsid w:val="007B6028"/>
    <w:rsid w:val="007C0BA7"/>
    <w:rsid w:val="007C1074"/>
    <w:rsid w:val="007C33E4"/>
    <w:rsid w:val="007C41B3"/>
    <w:rsid w:val="007C44F4"/>
    <w:rsid w:val="007C501B"/>
    <w:rsid w:val="007C6325"/>
    <w:rsid w:val="007D11B8"/>
    <w:rsid w:val="007D1F28"/>
    <w:rsid w:val="007D1FA3"/>
    <w:rsid w:val="007D2587"/>
    <w:rsid w:val="007D36F2"/>
    <w:rsid w:val="007D3BD3"/>
    <w:rsid w:val="007D5A25"/>
    <w:rsid w:val="007D5A65"/>
    <w:rsid w:val="007D6630"/>
    <w:rsid w:val="007D7FB1"/>
    <w:rsid w:val="007E0F24"/>
    <w:rsid w:val="007E17B1"/>
    <w:rsid w:val="007E1E78"/>
    <w:rsid w:val="007E27C0"/>
    <w:rsid w:val="007E4716"/>
    <w:rsid w:val="007E5BA9"/>
    <w:rsid w:val="007E648F"/>
    <w:rsid w:val="007E6E32"/>
    <w:rsid w:val="007E771D"/>
    <w:rsid w:val="007F0123"/>
    <w:rsid w:val="007F3DA7"/>
    <w:rsid w:val="007F4203"/>
    <w:rsid w:val="007F502E"/>
    <w:rsid w:val="007F55FC"/>
    <w:rsid w:val="007F65F6"/>
    <w:rsid w:val="007F6A42"/>
    <w:rsid w:val="007F6FA8"/>
    <w:rsid w:val="008013CA"/>
    <w:rsid w:val="00802795"/>
    <w:rsid w:val="008056CF"/>
    <w:rsid w:val="00806C7C"/>
    <w:rsid w:val="0080728E"/>
    <w:rsid w:val="00813394"/>
    <w:rsid w:val="00814945"/>
    <w:rsid w:val="00814985"/>
    <w:rsid w:val="0081500E"/>
    <w:rsid w:val="008160BF"/>
    <w:rsid w:val="00816F96"/>
    <w:rsid w:val="008170EC"/>
    <w:rsid w:val="008175D4"/>
    <w:rsid w:val="008219AF"/>
    <w:rsid w:val="00823AF8"/>
    <w:rsid w:val="008267CB"/>
    <w:rsid w:val="00827512"/>
    <w:rsid w:val="00835356"/>
    <w:rsid w:val="00836D5A"/>
    <w:rsid w:val="0083795A"/>
    <w:rsid w:val="00837C9F"/>
    <w:rsid w:val="00841B23"/>
    <w:rsid w:val="00843379"/>
    <w:rsid w:val="008436F0"/>
    <w:rsid w:val="00843DAA"/>
    <w:rsid w:val="00843F40"/>
    <w:rsid w:val="008444BE"/>
    <w:rsid w:val="00847EBF"/>
    <w:rsid w:val="00850446"/>
    <w:rsid w:val="008505B6"/>
    <w:rsid w:val="00850AD1"/>
    <w:rsid w:val="00851A3E"/>
    <w:rsid w:val="00851C79"/>
    <w:rsid w:val="008520D1"/>
    <w:rsid w:val="00852259"/>
    <w:rsid w:val="0085338A"/>
    <w:rsid w:val="00853419"/>
    <w:rsid w:val="00855CBD"/>
    <w:rsid w:val="00856F99"/>
    <w:rsid w:val="008609B3"/>
    <w:rsid w:val="00860FE6"/>
    <w:rsid w:val="00864140"/>
    <w:rsid w:val="00864D17"/>
    <w:rsid w:val="008664D6"/>
    <w:rsid w:val="00866F31"/>
    <w:rsid w:val="008702BF"/>
    <w:rsid w:val="008719DB"/>
    <w:rsid w:val="00871FA9"/>
    <w:rsid w:val="00872250"/>
    <w:rsid w:val="008731B8"/>
    <w:rsid w:val="00873D16"/>
    <w:rsid w:val="008757FA"/>
    <w:rsid w:val="008768D2"/>
    <w:rsid w:val="008770A4"/>
    <w:rsid w:val="00880F6C"/>
    <w:rsid w:val="0088223F"/>
    <w:rsid w:val="00884DAD"/>
    <w:rsid w:val="008850B6"/>
    <w:rsid w:val="00885359"/>
    <w:rsid w:val="008855E2"/>
    <w:rsid w:val="00885E69"/>
    <w:rsid w:val="00886521"/>
    <w:rsid w:val="00887F76"/>
    <w:rsid w:val="00891079"/>
    <w:rsid w:val="00891A33"/>
    <w:rsid w:val="00891E8C"/>
    <w:rsid w:val="008937A3"/>
    <w:rsid w:val="0089509A"/>
    <w:rsid w:val="00897915"/>
    <w:rsid w:val="008A4FE1"/>
    <w:rsid w:val="008A5E28"/>
    <w:rsid w:val="008B302A"/>
    <w:rsid w:val="008B4198"/>
    <w:rsid w:val="008B4609"/>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2288"/>
    <w:rsid w:val="008E41AE"/>
    <w:rsid w:val="008E485D"/>
    <w:rsid w:val="008E4BE6"/>
    <w:rsid w:val="008E5B71"/>
    <w:rsid w:val="008E705E"/>
    <w:rsid w:val="008F07EB"/>
    <w:rsid w:val="008F2453"/>
    <w:rsid w:val="008F34E9"/>
    <w:rsid w:val="008F5BBA"/>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91C"/>
    <w:rsid w:val="00922A9F"/>
    <w:rsid w:val="00924EF9"/>
    <w:rsid w:val="00925478"/>
    <w:rsid w:val="00925A8F"/>
    <w:rsid w:val="00925D8E"/>
    <w:rsid w:val="009269F5"/>
    <w:rsid w:val="00930CAD"/>
    <w:rsid w:val="0093373D"/>
    <w:rsid w:val="00935008"/>
    <w:rsid w:val="00937ADC"/>
    <w:rsid w:val="009400CF"/>
    <w:rsid w:val="00940533"/>
    <w:rsid w:val="009410AE"/>
    <w:rsid w:val="00942D4D"/>
    <w:rsid w:val="009432FE"/>
    <w:rsid w:val="009438F8"/>
    <w:rsid w:val="00944414"/>
    <w:rsid w:val="00945FA9"/>
    <w:rsid w:val="0094691D"/>
    <w:rsid w:val="00951051"/>
    <w:rsid w:val="0095202B"/>
    <w:rsid w:val="0095367A"/>
    <w:rsid w:val="00954F42"/>
    <w:rsid w:val="009563F0"/>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2920"/>
    <w:rsid w:val="0098564A"/>
    <w:rsid w:val="00985DB7"/>
    <w:rsid w:val="009861C6"/>
    <w:rsid w:val="00986B3C"/>
    <w:rsid w:val="009903A8"/>
    <w:rsid w:val="00991070"/>
    <w:rsid w:val="00992DCD"/>
    <w:rsid w:val="0099346B"/>
    <w:rsid w:val="00994392"/>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4FF0"/>
    <w:rsid w:val="009B5AF5"/>
    <w:rsid w:val="009B619E"/>
    <w:rsid w:val="009C2086"/>
    <w:rsid w:val="009C3006"/>
    <w:rsid w:val="009D159F"/>
    <w:rsid w:val="009D2A16"/>
    <w:rsid w:val="009D56EA"/>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03D0"/>
    <w:rsid w:val="00A01EEB"/>
    <w:rsid w:val="00A03D3F"/>
    <w:rsid w:val="00A04BEB"/>
    <w:rsid w:val="00A04DE2"/>
    <w:rsid w:val="00A05412"/>
    <w:rsid w:val="00A057CD"/>
    <w:rsid w:val="00A06017"/>
    <w:rsid w:val="00A06FD5"/>
    <w:rsid w:val="00A117FD"/>
    <w:rsid w:val="00A11A20"/>
    <w:rsid w:val="00A11DFB"/>
    <w:rsid w:val="00A11F1E"/>
    <w:rsid w:val="00A14BA5"/>
    <w:rsid w:val="00A14E89"/>
    <w:rsid w:val="00A14F43"/>
    <w:rsid w:val="00A15C80"/>
    <w:rsid w:val="00A15DA4"/>
    <w:rsid w:val="00A20607"/>
    <w:rsid w:val="00A20D0F"/>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E1"/>
    <w:rsid w:val="00A4500D"/>
    <w:rsid w:val="00A4512F"/>
    <w:rsid w:val="00A504A8"/>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75936"/>
    <w:rsid w:val="00A815A9"/>
    <w:rsid w:val="00A81A3A"/>
    <w:rsid w:val="00A8384B"/>
    <w:rsid w:val="00A83E6C"/>
    <w:rsid w:val="00A84AFB"/>
    <w:rsid w:val="00A84D8D"/>
    <w:rsid w:val="00A854F8"/>
    <w:rsid w:val="00A900AE"/>
    <w:rsid w:val="00A91E12"/>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B3DA9"/>
    <w:rsid w:val="00AB671E"/>
    <w:rsid w:val="00AC4276"/>
    <w:rsid w:val="00AC464D"/>
    <w:rsid w:val="00AC51E8"/>
    <w:rsid w:val="00AC70FC"/>
    <w:rsid w:val="00AD0CA9"/>
    <w:rsid w:val="00AD1C5F"/>
    <w:rsid w:val="00AD2407"/>
    <w:rsid w:val="00AD3E16"/>
    <w:rsid w:val="00AD5FBC"/>
    <w:rsid w:val="00AD62D8"/>
    <w:rsid w:val="00AD6B6A"/>
    <w:rsid w:val="00AD7273"/>
    <w:rsid w:val="00AD74B1"/>
    <w:rsid w:val="00AE5146"/>
    <w:rsid w:val="00AE55C5"/>
    <w:rsid w:val="00AE5A4F"/>
    <w:rsid w:val="00AE5D34"/>
    <w:rsid w:val="00AE7B16"/>
    <w:rsid w:val="00AF0B65"/>
    <w:rsid w:val="00AF75DB"/>
    <w:rsid w:val="00AF7688"/>
    <w:rsid w:val="00AF7EEF"/>
    <w:rsid w:val="00B002E0"/>
    <w:rsid w:val="00B0053F"/>
    <w:rsid w:val="00B0132A"/>
    <w:rsid w:val="00B029C1"/>
    <w:rsid w:val="00B07968"/>
    <w:rsid w:val="00B07B19"/>
    <w:rsid w:val="00B10FBA"/>
    <w:rsid w:val="00B1189C"/>
    <w:rsid w:val="00B12666"/>
    <w:rsid w:val="00B126DA"/>
    <w:rsid w:val="00B15903"/>
    <w:rsid w:val="00B1604A"/>
    <w:rsid w:val="00B166C8"/>
    <w:rsid w:val="00B23604"/>
    <w:rsid w:val="00B243E6"/>
    <w:rsid w:val="00B2566A"/>
    <w:rsid w:val="00B2704A"/>
    <w:rsid w:val="00B2715C"/>
    <w:rsid w:val="00B306C5"/>
    <w:rsid w:val="00B35D26"/>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4DC8"/>
    <w:rsid w:val="00B55CF3"/>
    <w:rsid w:val="00B57187"/>
    <w:rsid w:val="00B57304"/>
    <w:rsid w:val="00B609A8"/>
    <w:rsid w:val="00B65BF6"/>
    <w:rsid w:val="00B670CE"/>
    <w:rsid w:val="00B67B79"/>
    <w:rsid w:val="00B67E74"/>
    <w:rsid w:val="00B716F8"/>
    <w:rsid w:val="00B7381D"/>
    <w:rsid w:val="00B753C4"/>
    <w:rsid w:val="00B76F16"/>
    <w:rsid w:val="00B82234"/>
    <w:rsid w:val="00B8283E"/>
    <w:rsid w:val="00B832A6"/>
    <w:rsid w:val="00B837AA"/>
    <w:rsid w:val="00B87D03"/>
    <w:rsid w:val="00B909E8"/>
    <w:rsid w:val="00B928EE"/>
    <w:rsid w:val="00B92AD5"/>
    <w:rsid w:val="00B94BA4"/>
    <w:rsid w:val="00B96D07"/>
    <w:rsid w:val="00B97DB5"/>
    <w:rsid w:val="00BA52AE"/>
    <w:rsid w:val="00BB123F"/>
    <w:rsid w:val="00BB1325"/>
    <w:rsid w:val="00BB156E"/>
    <w:rsid w:val="00BB15EF"/>
    <w:rsid w:val="00BB3ABA"/>
    <w:rsid w:val="00BB4FEC"/>
    <w:rsid w:val="00BB65B1"/>
    <w:rsid w:val="00BB69D5"/>
    <w:rsid w:val="00BB78F1"/>
    <w:rsid w:val="00BC03E1"/>
    <w:rsid w:val="00BC34F8"/>
    <w:rsid w:val="00BC4593"/>
    <w:rsid w:val="00BC6C9C"/>
    <w:rsid w:val="00BC6CA4"/>
    <w:rsid w:val="00BD05BF"/>
    <w:rsid w:val="00BD464A"/>
    <w:rsid w:val="00BD4793"/>
    <w:rsid w:val="00BD6A5A"/>
    <w:rsid w:val="00BD6CFB"/>
    <w:rsid w:val="00BD7D09"/>
    <w:rsid w:val="00BE28BE"/>
    <w:rsid w:val="00BE2902"/>
    <w:rsid w:val="00BE4232"/>
    <w:rsid w:val="00BE42CB"/>
    <w:rsid w:val="00BE4A96"/>
    <w:rsid w:val="00BE6162"/>
    <w:rsid w:val="00BE6C9C"/>
    <w:rsid w:val="00BF0409"/>
    <w:rsid w:val="00BF0850"/>
    <w:rsid w:val="00BF3613"/>
    <w:rsid w:val="00BF37B7"/>
    <w:rsid w:val="00BF3810"/>
    <w:rsid w:val="00BF5057"/>
    <w:rsid w:val="00BF5C82"/>
    <w:rsid w:val="00BF7A5E"/>
    <w:rsid w:val="00C0085D"/>
    <w:rsid w:val="00C00E47"/>
    <w:rsid w:val="00C010AA"/>
    <w:rsid w:val="00C013EF"/>
    <w:rsid w:val="00C02D2A"/>
    <w:rsid w:val="00C0358E"/>
    <w:rsid w:val="00C057BD"/>
    <w:rsid w:val="00C11D21"/>
    <w:rsid w:val="00C11EFC"/>
    <w:rsid w:val="00C1675F"/>
    <w:rsid w:val="00C16EF9"/>
    <w:rsid w:val="00C2052B"/>
    <w:rsid w:val="00C21F2D"/>
    <w:rsid w:val="00C224AD"/>
    <w:rsid w:val="00C23439"/>
    <w:rsid w:val="00C27213"/>
    <w:rsid w:val="00C278C2"/>
    <w:rsid w:val="00C3083D"/>
    <w:rsid w:val="00C3217B"/>
    <w:rsid w:val="00C32425"/>
    <w:rsid w:val="00C32EB1"/>
    <w:rsid w:val="00C33DEA"/>
    <w:rsid w:val="00C35152"/>
    <w:rsid w:val="00C353D0"/>
    <w:rsid w:val="00C35AE1"/>
    <w:rsid w:val="00C41E00"/>
    <w:rsid w:val="00C41E55"/>
    <w:rsid w:val="00C43809"/>
    <w:rsid w:val="00C44E24"/>
    <w:rsid w:val="00C44FC9"/>
    <w:rsid w:val="00C45167"/>
    <w:rsid w:val="00C473CE"/>
    <w:rsid w:val="00C50168"/>
    <w:rsid w:val="00C5115B"/>
    <w:rsid w:val="00C5180C"/>
    <w:rsid w:val="00C52111"/>
    <w:rsid w:val="00C523E4"/>
    <w:rsid w:val="00C531B7"/>
    <w:rsid w:val="00C53622"/>
    <w:rsid w:val="00C54982"/>
    <w:rsid w:val="00C54B46"/>
    <w:rsid w:val="00C55B71"/>
    <w:rsid w:val="00C56DB9"/>
    <w:rsid w:val="00C621A1"/>
    <w:rsid w:val="00C63153"/>
    <w:rsid w:val="00C63CB8"/>
    <w:rsid w:val="00C65327"/>
    <w:rsid w:val="00C66DB1"/>
    <w:rsid w:val="00C67235"/>
    <w:rsid w:val="00C67382"/>
    <w:rsid w:val="00C72471"/>
    <w:rsid w:val="00C72B4C"/>
    <w:rsid w:val="00C76306"/>
    <w:rsid w:val="00C8086B"/>
    <w:rsid w:val="00C824B7"/>
    <w:rsid w:val="00C82D97"/>
    <w:rsid w:val="00C84404"/>
    <w:rsid w:val="00C84D14"/>
    <w:rsid w:val="00C91C45"/>
    <w:rsid w:val="00C93053"/>
    <w:rsid w:val="00C9369C"/>
    <w:rsid w:val="00C93EDD"/>
    <w:rsid w:val="00C953EF"/>
    <w:rsid w:val="00C953F6"/>
    <w:rsid w:val="00C97FD3"/>
    <w:rsid w:val="00CA0363"/>
    <w:rsid w:val="00CA06A4"/>
    <w:rsid w:val="00CA2343"/>
    <w:rsid w:val="00CA501F"/>
    <w:rsid w:val="00CA586A"/>
    <w:rsid w:val="00CA59FA"/>
    <w:rsid w:val="00CA61CF"/>
    <w:rsid w:val="00CA759F"/>
    <w:rsid w:val="00CB08EB"/>
    <w:rsid w:val="00CB1749"/>
    <w:rsid w:val="00CB3A9F"/>
    <w:rsid w:val="00CB447F"/>
    <w:rsid w:val="00CB5048"/>
    <w:rsid w:val="00CB6D48"/>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043B"/>
    <w:rsid w:val="00D1447E"/>
    <w:rsid w:val="00D15A58"/>
    <w:rsid w:val="00D164B7"/>
    <w:rsid w:val="00D166E5"/>
    <w:rsid w:val="00D1747A"/>
    <w:rsid w:val="00D205D0"/>
    <w:rsid w:val="00D20ABF"/>
    <w:rsid w:val="00D21306"/>
    <w:rsid w:val="00D2151A"/>
    <w:rsid w:val="00D22151"/>
    <w:rsid w:val="00D240AB"/>
    <w:rsid w:val="00D25CA2"/>
    <w:rsid w:val="00D26BCB"/>
    <w:rsid w:val="00D26C04"/>
    <w:rsid w:val="00D26CC6"/>
    <w:rsid w:val="00D275C6"/>
    <w:rsid w:val="00D27639"/>
    <w:rsid w:val="00D32D42"/>
    <w:rsid w:val="00D369E4"/>
    <w:rsid w:val="00D40723"/>
    <w:rsid w:val="00D41A51"/>
    <w:rsid w:val="00D42DFD"/>
    <w:rsid w:val="00D4448D"/>
    <w:rsid w:val="00D45E14"/>
    <w:rsid w:val="00D4755C"/>
    <w:rsid w:val="00D52834"/>
    <w:rsid w:val="00D544FE"/>
    <w:rsid w:val="00D5596F"/>
    <w:rsid w:val="00D56A52"/>
    <w:rsid w:val="00D56F3F"/>
    <w:rsid w:val="00D61F13"/>
    <w:rsid w:val="00D635B0"/>
    <w:rsid w:val="00D672D6"/>
    <w:rsid w:val="00D67561"/>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6F0"/>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22BE"/>
    <w:rsid w:val="00DC5F62"/>
    <w:rsid w:val="00DC7FAF"/>
    <w:rsid w:val="00DD02BA"/>
    <w:rsid w:val="00DD03D8"/>
    <w:rsid w:val="00DD0674"/>
    <w:rsid w:val="00DD100B"/>
    <w:rsid w:val="00DD34FE"/>
    <w:rsid w:val="00DD42F9"/>
    <w:rsid w:val="00DD73CD"/>
    <w:rsid w:val="00DE1B4A"/>
    <w:rsid w:val="00DE2CFF"/>
    <w:rsid w:val="00DE3330"/>
    <w:rsid w:val="00DE5939"/>
    <w:rsid w:val="00DE6492"/>
    <w:rsid w:val="00DE7200"/>
    <w:rsid w:val="00DF365A"/>
    <w:rsid w:val="00DF4CBC"/>
    <w:rsid w:val="00DF5370"/>
    <w:rsid w:val="00DF7E4D"/>
    <w:rsid w:val="00E0032E"/>
    <w:rsid w:val="00E01113"/>
    <w:rsid w:val="00E0205D"/>
    <w:rsid w:val="00E0313E"/>
    <w:rsid w:val="00E0491A"/>
    <w:rsid w:val="00E0557E"/>
    <w:rsid w:val="00E1018A"/>
    <w:rsid w:val="00E120F4"/>
    <w:rsid w:val="00E136D8"/>
    <w:rsid w:val="00E153F6"/>
    <w:rsid w:val="00E15F7E"/>
    <w:rsid w:val="00E173DF"/>
    <w:rsid w:val="00E20FC3"/>
    <w:rsid w:val="00E228A9"/>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D3F"/>
    <w:rsid w:val="00E505FB"/>
    <w:rsid w:val="00E521EE"/>
    <w:rsid w:val="00E5368E"/>
    <w:rsid w:val="00E54A19"/>
    <w:rsid w:val="00E556BA"/>
    <w:rsid w:val="00E6166E"/>
    <w:rsid w:val="00E62764"/>
    <w:rsid w:val="00E62B3D"/>
    <w:rsid w:val="00E6315A"/>
    <w:rsid w:val="00E63986"/>
    <w:rsid w:val="00E63D20"/>
    <w:rsid w:val="00E65E86"/>
    <w:rsid w:val="00E66C3B"/>
    <w:rsid w:val="00E71B00"/>
    <w:rsid w:val="00E73C7F"/>
    <w:rsid w:val="00E73D86"/>
    <w:rsid w:val="00E740D9"/>
    <w:rsid w:val="00E77D65"/>
    <w:rsid w:val="00E81C55"/>
    <w:rsid w:val="00E821B2"/>
    <w:rsid w:val="00E8224F"/>
    <w:rsid w:val="00E853FB"/>
    <w:rsid w:val="00E85E3C"/>
    <w:rsid w:val="00E86AFE"/>
    <w:rsid w:val="00E86E3F"/>
    <w:rsid w:val="00E902C7"/>
    <w:rsid w:val="00E943EE"/>
    <w:rsid w:val="00E94456"/>
    <w:rsid w:val="00E94FE2"/>
    <w:rsid w:val="00E95E39"/>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C1D1E"/>
    <w:rsid w:val="00EC201F"/>
    <w:rsid w:val="00EC2DD1"/>
    <w:rsid w:val="00EC465B"/>
    <w:rsid w:val="00EC5A04"/>
    <w:rsid w:val="00EC7D8F"/>
    <w:rsid w:val="00EC7E1A"/>
    <w:rsid w:val="00ED09F7"/>
    <w:rsid w:val="00ED0F55"/>
    <w:rsid w:val="00ED19D2"/>
    <w:rsid w:val="00ED23DD"/>
    <w:rsid w:val="00ED5032"/>
    <w:rsid w:val="00ED5270"/>
    <w:rsid w:val="00ED6EF4"/>
    <w:rsid w:val="00ED7856"/>
    <w:rsid w:val="00ED792B"/>
    <w:rsid w:val="00ED7DC2"/>
    <w:rsid w:val="00EE3EE2"/>
    <w:rsid w:val="00EE5769"/>
    <w:rsid w:val="00EE5CA6"/>
    <w:rsid w:val="00EE6916"/>
    <w:rsid w:val="00EF1335"/>
    <w:rsid w:val="00EF1557"/>
    <w:rsid w:val="00EF2499"/>
    <w:rsid w:val="00EF277F"/>
    <w:rsid w:val="00EF4AE0"/>
    <w:rsid w:val="00EF68D5"/>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239"/>
    <w:rsid w:val="00F308AF"/>
    <w:rsid w:val="00F32911"/>
    <w:rsid w:val="00F337F8"/>
    <w:rsid w:val="00F3464D"/>
    <w:rsid w:val="00F34AA7"/>
    <w:rsid w:val="00F34C35"/>
    <w:rsid w:val="00F3540B"/>
    <w:rsid w:val="00F35C46"/>
    <w:rsid w:val="00F36774"/>
    <w:rsid w:val="00F405D4"/>
    <w:rsid w:val="00F40AA9"/>
    <w:rsid w:val="00F40C50"/>
    <w:rsid w:val="00F40FD9"/>
    <w:rsid w:val="00F4100B"/>
    <w:rsid w:val="00F411DB"/>
    <w:rsid w:val="00F4307A"/>
    <w:rsid w:val="00F43D26"/>
    <w:rsid w:val="00F46B8B"/>
    <w:rsid w:val="00F47660"/>
    <w:rsid w:val="00F507DB"/>
    <w:rsid w:val="00F5236F"/>
    <w:rsid w:val="00F52C7A"/>
    <w:rsid w:val="00F544AB"/>
    <w:rsid w:val="00F5653F"/>
    <w:rsid w:val="00F56A1B"/>
    <w:rsid w:val="00F57EC4"/>
    <w:rsid w:val="00F6079F"/>
    <w:rsid w:val="00F6227E"/>
    <w:rsid w:val="00F624B9"/>
    <w:rsid w:val="00F64EA5"/>
    <w:rsid w:val="00F66A3D"/>
    <w:rsid w:val="00F66DF3"/>
    <w:rsid w:val="00F67AB2"/>
    <w:rsid w:val="00F73D21"/>
    <w:rsid w:val="00F73DFD"/>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26BC"/>
    <w:rsid w:val="00FA34B5"/>
    <w:rsid w:val="00FA3CBE"/>
    <w:rsid w:val="00FA6529"/>
    <w:rsid w:val="00FA7E04"/>
    <w:rsid w:val="00FB0158"/>
    <w:rsid w:val="00FB06CF"/>
    <w:rsid w:val="00FB16BC"/>
    <w:rsid w:val="00FB25A0"/>
    <w:rsid w:val="00FB2D7C"/>
    <w:rsid w:val="00FB49D7"/>
    <w:rsid w:val="00FB4F37"/>
    <w:rsid w:val="00FB79F1"/>
    <w:rsid w:val="00FB7E5A"/>
    <w:rsid w:val="00FC07B8"/>
    <w:rsid w:val="00FC13D8"/>
    <w:rsid w:val="00FC662C"/>
    <w:rsid w:val="00FC6E54"/>
    <w:rsid w:val="00FD1379"/>
    <w:rsid w:val="00FD33A2"/>
    <w:rsid w:val="00FD6206"/>
    <w:rsid w:val="00FD697F"/>
    <w:rsid w:val="00FE09E7"/>
    <w:rsid w:val="00FE2161"/>
    <w:rsid w:val="00FE3D39"/>
    <w:rsid w:val="00FE5159"/>
    <w:rsid w:val="00FE58B6"/>
    <w:rsid w:val="00FE5AA8"/>
    <w:rsid w:val="00FE7430"/>
    <w:rsid w:val="00FF0471"/>
    <w:rsid w:val="00FF0771"/>
    <w:rsid w:val="00FF0AAD"/>
    <w:rsid w:val="00FF29CE"/>
    <w:rsid w:val="00FF2E7C"/>
    <w:rsid w:val="00FF33F4"/>
    <w:rsid w:val="00FF3FC8"/>
    <w:rsid w:val="00FF59CC"/>
    <w:rsid w:val="00FF6A0E"/>
    <w:rsid w:val="0276200A"/>
    <w:rsid w:val="043E7102"/>
    <w:rsid w:val="049805F1"/>
    <w:rsid w:val="05962514"/>
    <w:rsid w:val="064A6FCC"/>
    <w:rsid w:val="06A11FC3"/>
    <w:rsid w:val="07A8060A"/>
    <w:rsid w:val="08263636"/>
    <w:rsid w:val="098B1EF5"/>
    <w:rsid w:val="09F00BD8"/>
    <w:rsid w:val="0A262F5E"/>
    <w:rsid w:val="0B084D44"/>
    <w:rsid w:val="0B921C08"/>
    <w:rsid w:val="0C491737"/>
    <w:rsid w:val="0CB95203"/>
    <w:rsid w:val="0CBA1583"/>
    <w:rsid w:val="0E383AA8"/>
    <w:rsid w:val="0E6F0740"/>
    <w:rsid w:val="0F141D4C"/>
    <w:rsid w:val="0F321E2D"/>
    <w:rsid w:val="10331CA1"/>
    <w:rsid w:val="10DF3115"/>
    <w:rsid w:val="1274729D"/>
    <w:rsid w:val="13B764EF"/>
    <w:rsid w:val="15E60377"/>
    <w:rsid w:val="173B2774"/>
    <w:rsid w:val="17F71DE5"/>
    <w:rsid w:val="18615C0F"/>
    <w:rsid w:val="187F4775"/>
    <w:rsid w:val="1A9B1F53"/>
    <w:rsid w:val="1B3D4012"/>
    <w:rsid w:val="1B481AFB"/>
    <w:rsid w:val="1C6862F2"/>
    <w:rsid w:val="1D21768D"/>
    <w:rsid w:val="1D235F66"/>
    <w:rsid w:val="1D665A9E"/>
    <w:rsid w:val="1D8D3AB3"/>
    <w:rsid w:val="1E086DDC"/>
    <w:rsid w:val="1E21472F"/>
    <w:rsid w:val="1EA53546"/>
    <w:rsid w:val="1EB2633F"/>
    <w:rsid w:val="1F2D3BB3"/>
    <w:rsid w:val="1FA70D3B"/>
    <w:rsid w:val="1FB42B93"/>
    <w:rsid w:val="20705710"/>
    <w:rsid w:val="20822FDE"/>
    <w:rsid w:val="211669D2"/>
    <w:rsid w:val="211E529B"/>
    <w:rsid w:val="220210D6"/>
    <w:rsid w:val="224C3750"/>
    <w:rsid w:val="226B7889"/>
    <w:rsid w:val="232660FF"/>
    <w:rsid w:val="235B5B93"/>
    <w:rsid w:val="248512BD"/>
    <w:rsid w:val="252057A7"/>
    <w:rsid w:val="260E6F06"/>
    <w:rsid w:val="274F7EE5"/>
    <w:rsid w:val="276A6636"/>
    <w:rsid w:val="28103181"/>
    <w:rsid w:val="287D0A7D"/>
    <w:rsid w:val="29020CD6"/>
    <w:rsid w:val="29151EF5"/>
    <w:rsid w:val="2A897858"/>
    <w:rsid w:val="2AA14025"/>
    <w:rsid w:val="2B2348E2"/>
    <w:rsid w:val="2B981A46"/>
    <w:rsid w:val="2C033842"/>
    <w:rsid w:val="2C7B3F94"/>
    <w:rsid w:val="2C7F2EA6"/>
    <w:rsid w:val="2C8D59A4"/>
    <w:rsid w:val="2D1E05D5"/>
    <w:rsid w:val="2F6057F9"/>
    <w:rsid w:val="2F6243A1"/>
    <w:rsid w:val="2FCC5DF6"/>
    <w:rsid w:val="3003631E"/>
    <w:rsid w:val="3078124A"/>
    <w:rsid w:val="3090209F"/>
    <w:rsid w:val="311251D9"/>
    <w:rsid w:val="33997E88"/>
    <w:rsid w:val="33AA565B"/>
    <w:rsid w:val="34E80117"/>
    <w:rsid w:val="375C5A85"/>
    <w:rsid w:val="389B54DC"/>
    <w:rsid w:val="38D93A85"/>
    <w:rsid w:val="38FA0996"/>
    <w:rsid w:val="39442491"/>
    <w:rsid w:val="396E02FE"/>
    <w:rsid w:val="3A0177D1"/>
    <w:rsid w:val="3A572042"/>
    <w:rsid w:val="3AA26C9B"/>
    <w:rsid w:val="3ADC5E36"/>
    <w:rsid w:val="3AF66579"/>
    <w:rsid w:val="3B142DFB"/>
    <w:rsid w:val="3B495853"/>
    <w:rsid w:val="3C3F7E0E"/>
    <w:rsid w:val="3C457D29"/>
    <w:rsid w:val="3C9146DF"/>
    <w:rsid w:val="3DCF37D0"/>
    <w:rsid w:val="3E7A082F"/>
    <w:rsid w:val="3F7520AA"/>
    <w:rsid w:val="3F9A0FE5"/>
    <w:rsid w:val="40F55A1F"/>
    <w:rsid w:val="41D558FD"/>
    <w:rsid w:val="425071CA"/>
    <w:rsid w:val="432E3C17"/>
    <w:rsid w:val="43713BB4"/>
    <w:rsid w:val="437906BF"/>
    <w:rsid w:val="44C70D28"/>
    <w:rsid w:val="4625557D"/>
    <w:rsid w:val="462647E8"/>
    <w:rsid w:val="462D2573"/>
    <w:rsid w:val="465173C0"/>
    <w:rsid w:val="46A741F4"/>
    <w:rsid w:val="48735B02"/>
    <w:rsid w:val="48BC09C2"/>
    <w:rsid w:val="48EC5CAA"/>
    <w:rsid w:val="49495B12"/>
    <w:rsid w:val="495078C4"/>
    <w:rsid w:val="49613924"/>
    <w:rsid w:val="4AE35714"/>
    <w:rsid w:val="4B3040AF"/>
    <w:rsid w:val="4B4F0B9C"/>
    <w:rsid w:val="4FB63C6C"/>
    <w:rsid w:val="50AA5AE5"/>
    <w:rsid w:val="50BF75DB"/>
    <w:rsid w:val="50F36CD9"/>
    <w:rsid w:val="520A0F25"/>
    <w:rsid w:val="535D1A09"/>
    <w:rsid w:val="5393682D"/>
    <w:rsid w:val="5490689B"/>
    <w:rsid w:val="54CB5A23"/>
    <w:rsid w:val="55AF412E"/>
    <w:rsid w:val="55E15918"/>
    <w:rsid w:val="56BF0EA2"/>
    <w:rsid w:val="574C308A"/>
    <w:rsid w:val="58FB5773"/>
    <w:rsid w:val="593E6D79"/>
    <w:rsid w:val="59C55262"/>
    <w:rsid w:val="5A1E3E69"/>
    <w:rsid w:val="5A8807C6"/>
    <w:rsid w:val="5AC10C18"/>
    <w:rsid w:val="5BDF3319"/>
    <w:rsid w:val="5CD647DF"/>
    <w:rsid w:val="5CE16EEF"/>
    <w:rsid w:val="5D6D1576"/>
    <w:rsid w:val="5E3D71AC"/>
    <w:rsid w:val="5EA87B0A"/>
    <w:rsid w:val="5EB119EE"/>
    <w:rsid w:val="5EE94ABA"/>
    <w:rsid w:val="60E70C20"/>
    <w:rsid w:val="61171AD8"/>
    <w:rsid w:val="61CA62F1"/>
    <w:rsid w:val="62996B41"/>
    <w:rsid w:val="62B8321C"/>
    <w:rsid w:val="63766DF5"/>
    <w:rsid w:val="63A7308B"/>
    <w:rsid w:val="63E41E32"/>
    <w:rsid w:val="640E3D34"/>
    <w:rsid w:val="643212BC"/>
    <w:rsid w:val="660C74D7"/>
    <w:rsid w:val="6761194F"/>
    <w:rsid w:val="67A01566"/>
    <w:rsid w:val="67A84465"/>
    <w:rsid w:val="67B3491C"/>
    <w:rsid w:val="68673C4B"/>
    <w:rsid w:val="69286015"/>
    <w:rsid w:val="69797C2C"/>
    <w:rsid w:val="6BC035BF"/>
    <w:rsid w:val="6C903E30"/>
    <w:rsid w:val="6D4A5D52"/>
    <w:rsid w:val="6D836174"/>
    <w:rsid w:val="6D935AB0"/>
    <w:rsid w:val="6DE333D5"/>
    <w:rsid w:val="6E087119"/>
    <w:rsid w:val="70E40BDA"/>
    <w:rsid w:val="72A709BB"/>
    <w:rsid w:val="76096233"/>
    <w:rsid w:val="760A43BF"/>
    <w:rsid w:val="77757DFA"/>
    <w:rsid w:val="781A4D19"/>
    <w:rsid w:val="781B7D7B"/>
    <w:rsid w:val="79847A10"/>
    <w:rsid w:val="7A446928"/>
    <w:rsid w:val="7BE208A5"/>
    <w:rsid w:val="7D2A73BF"/>
    <w:rsid w:val="7D87285F"/>
    <w:rsid w:val="7DDA520A"/>
    <w:rsid w:val="7E03047D"/>
    <w:rsid w:val="7E5940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A3EC3A"/>
  <w15:docId w15:val="{B6C8F5EB-6332-4FAE-A252-EE9AD106C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next w:val="BodyText"/>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uiPriority w:val="20"/>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Revision4">
    <w:name w:val="Revision4"/>
    <w:hidden/>
    <w:uiPriority w:val="99"/>
    <w:unhideWhenUsed/>
    <w:qFormat/>
    <w:rPr>
      <w:kern w:val="2"/>
      <w:sz w:val="21"/>
      <w:szCs w:val="21"/>
    </w:rPr>
  </w:style>
  <w:style w:type="paragraph" w:customStyle="1" w:styleId="Revision5">
    <w:name w:val="Revision5"/>
    <w:hidden/>
    <w:uiPriority w:val="99"/>
    <w:unhideWhenUsed/>
    <w:qFormat/>
    <w:rPr>
      <w:kern w:val="2"/>
      <w:sz w:val="21"/>
      <w:szCs w:val="21"/>
    </w:rPr>
  </w:style>
  <w:style w:type="paragraph" w:customStyle="1" w:styleId="Revision6">
    <w:name w:val="Revision6"/>
    <w:hidden/>
    <w:uiPriority w:val="99"/>
    <w:unhideWhenUsed/>
    <w:qFormat/>
    <w:rPr>
      <w:kern w:val="2"/>
      <w:sz w:val="21"/>
      <w:szCs w:val="21"/>
    </w:rPr>
  </w:style>
  <w:style w:type="paragraph" w:customStyle="1" w:styleId="Revision7">
    <w:name w:val="Revision7"/>
    <w:hidden/>
    <w:uiPriority w:val="99"/>
    <w:unhideWhenUsed/>
    <w:qFormat/>
    <w:rPr>
      <w:kern w:val="2"/>
      <w:sz w:val="21"/>
      <w:szCs w:val="21"/>
    </w:rPr>
  </w:style>
  <w:style w:type="paragraph" w:customStyle="1" w:styleId="Revision8">
    <w:name w:val="Revision8"/>
    <w:hidden/>
    <w:uiPriority w:val="99"/>
    <w:unhideWhenUsed/>
    <w:qFormat/>
    <w:rPr>
      <w:kern w:val="2"/>
      <w:sz w:val="21"/>
      <w:szCs w:val="21"/>
    </w:rPr>
  </w:style>
  <w:style w:type="paragraph" w:customStyle="1" w:styleId="Revision9">
    <w:name w:val="Revision9"/>
    <w:hidden/>
    <w:uiPriority w:val="99"/>
    <w:unhideWhenUsed/>
    <w:qFormat/>
    <w:rPr>
      <w:kern w:val="2"/>
      <w:sz w:val="21"/>
      <w:szCs w:val="21"/>
    </w:rPr>
  </w:style>
  <w:style w:type="paragraph" w:customStyle="1" w:styleId="Revision10">
    <w:name w:val="Revision10"/>
    <w:hidden/>
    <w:uiPriority w:val="99"/>
    <w:unhideWhenUsed/>
    <w:qFormat/>
    <w:rPr>
      <w:kern w:val="2"/>
      <w:sz w:val="21"/>
      <w:szCs w:val="21"/>
    </w:rPr>
  </w:style>
  <w:style w:type="paragraph" w:styleId="Revision">
    <w:name w:val="Revision"/>
    <w:hidden/>
    <w:uiPriority w:val="99"/>
    <w:unhideWhenUsed/>
    <w:rsid w:val="00014FAD"/>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38949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568DD8-E3CE-41AB-BE26-0791C1146C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1835</Words>
  <Characters>10460</Characters>
  <Application>Microsoft Office Word</Application>
  <DocSecurity>0</DocSecurity>
  <Lines>87</Lines>
  <Paragraphs>24</Paragraphs>
  <ScaleCrop>false</ScaleCrop>
  <Company>Hewlett-Packard Company</Company>
  <LinksUpToDate>false</LinksUpToDate>
  <CharactersWithSpaces>12271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ZTE(Eswar2)</cp:lastModifiedBy>
  <cp:revision>15</cp:revision>
  <cp:lastPrinted>2113-01-01T00:00:00Z</cp:lastPrinted>
  <dcterms:created xsi:type="dcterms:W3CDTF">2024-10-02T13:50:00Z</dcterms:created>
  <dcterms:modified xsi:type="dcterms:W3CDTF">2025-03-27T13:41:00Z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2052-11.8.2.12195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B82EF446F8A74F1C813AA83D8F479D6C</vt:lpwstr>
  </property>
</Properties>
</file>