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7EDEB" w14:textId="501E4094" w:rsidR="00D3419B" w:rsidRDefault="0078543B">
      <w:pPr>
        <w:tabs>
          <w:tab w:val="left" w:pos="1979"/>
        </w:tabs>
        <w:spacing w:after="180" w:line="240" w:lineRule="auto"/>
        <w:jc w:val="left"/>
        <w:rPr>
          <w:rFonts w:cs="Arial"/>
          <w:b/>
          <w:bCs/>
          <w:lang w:val="en-US" w:eastAsia="en-US"/>
        </w:rPr>
      </w:pPr>
      <w:r>
        <w:rPr>
          <w:rFonts w:cs="Arial"/>
          <w:b/>
          <w:bCs/>
          <w:lang w:val="en-US" w:eastAsia="en-US"/>
        </w:rPr>
        <w:t>3GPP TSG-RAN WG2 Meeting #129</w:t>
      </w:r>
      <w:r w:rsidR="00840914">
        <w:rPr>
          <w:rFonts w:cs="Arial"/>
          <w:b/>
          <w:bCs/>
          <w:lang w:val="en-US" w:eastAsia="en-US"/>
        </w:rPr>
        <w:t>b</w:t>
      </w:r>
      <w:r>
        <w:rPr>
          <w:rFonts w:cs="Arial"/>
          <w:b/>
          <w:bCs/>
          <w:lang w:val="en-US" w:eastAsia="en-US"/>
        </w:rPr>
        <w:tab/>
        <w:t xml:space="preserve">                                          R2-250</w:t>
      </w:r>
      <w:r w:rsidR="00840914">
        <w:rPr>
          <w:rFonts w:cs="Arial"/>
          <w:b/>
          <w:bCs/>
          <w:lang w:val="en-US" w:eastAsia="en-US"/>
        </w:rPr>
        <w:t>1937</w:t>
      </w:r>
    </w:p>
    <w:p w14:paraId="4CAF1A06" w14:textId="1AE16C17" w:rsidR="00D3419B" w:rsidRDefault="00840914">
      <w:pPr>
        <w:tabs>
          <w:tab w:val="left" w:pos="1979"/>
        </w:tabs>
        <w:spacing w:after="180" w:line="240" w:lineRule="auto"/>
        <w:jc w:val="left"/>
        <w:rPr>
          <w:rFonts w:cs="Arial"/>
          <w:b/>
          <w:bCs/>
          <w:lang w:val="en-US" w:eastAsia="en-US"/>
        </w:rPr>
      </w:pPr>
      <w:r>
        <w:rPr>
          <w:rFonts w:cs="Arial"/>
          <w:b/>
          <w:bCs/>
          <w:lang w:val="en-US" w:eastAsia="en-US"/>
        </w:rPr>
        <w:t>Wuhan</w:t>
      </w:r>
      <w:r w:rsidR="0078543B">
        <w:rPr>
          <w:rFonts w:cs="Arial"/>
          <w:b/>
          <w:bCs/>
          <w:lang w:val="en-US" w:eastAsia="en-US"/>
        </w:rPr>
        <w:t xml:space="preserve">, </w:t>
      </w:r>
      <w:r>
        <w:rPr>
          <w:rFonts w:cs="Arial"/>
          <w:b/>
          <w:bCs/>
          <w:lang w:val="en-US" w:eastAsia="en-US"/>
        </w:rPr>
        <w:t>China</w:t>
      </w:r>
      <w:r w:rsidR="0078543B">
        <w:rPr>
          <w:rFonts w:cs="Arial"/>
          <w:b/>
          <w:bCs/>
          <w:lang w:val="en-US" w:eastAsia="en-US"/>
        </w:rPr>
        <w:t xml:space="preserve">, </w:t>
      </w:r>
      <w:r w:rsidR="0078543B">
        <w:rPr>
          <w:rFonts w:cs="Arial"/>
          <w:b/>
          <w:bCs/>
          <w:lang w:val="en-US" w:eastAsia="en-US"/>
        </w:rPr>
        <w:t xml:space="preserve">7 – </w:t>
      </w:r>
      <w:r>
        <w:rPr>
          <w:rFonts w:cs="Arial"/>
          <w:b/>
          <w:bCs/>
          <w:lang w:val="en-US" w:eastAsia="en-US"/>
        </w:rPr>
        <w:t>1</w:t>
      </w:r>
      <w:r w:rsidR="0078543B">
        <w:rPr>
          <w:rFonts w:cs="Arial"/>
          <w:b/>
          <w:bCs/>
          <w:lang w:val="en-US" w:eastAsia="en-US"/>
        </w:rPr>
        <w:t xml:space="preserve">1, </w:t>
      </w:r>
      <w:r>
        <w:rPr>
          <w:rFonts w:cs="Arial"/>
          <w:b/>
          <w:bCs/>
          <w:lang w:val="en-US" w:eastAsia="en-US"/>
        </w:rPr>
        <w:t>Apr</w:t>
      </w:r>
      <w:r w:rsidR="0078543B">
        <w:rPr>
          <w:rFonts w:cs="Arial"/>
          <w:b/>
          <w:bCs/>
          <w:lang w:val="en-US" w:eastAsia="en-US"/>
        </w:rPr>
        <w:t xml:space="preserve">, 2025  </w:t>
      </w:r>
      <w:r w:rsidR="0078543B">
        <w:rPr>
          <w:rFonts w:cs="Arial"/>
          <w:b/>
          <w:bCs/>
          <w:lang w:val="en-US" w:eastAsia="en-US"/>
        </w:rPr>
        <w:tab/>
      </w:r>
      <w:r w:rsidR="0078543B">
        <w:rPr>
          <w:rFonts w:cs="Arial"/>
          <w:b/>
          <w:bCs/>
          <w:lang w:val="en-US" w:eastAsia="en-US"/>
        </w:rPr>
        <w:tab/>
      </w:r>
      <w:r w:rsidR="0078543B">
        <w:rPr>
          <w:rFonts w:cs="Arial"/>
          <w:b/>
          <w:bCs/>
          <w:lang w:val="en-US" w:eastAsia="en-US"/>
        </w:rPr>
        <w:tab/>
      </w:r>
      <w:r w:rsidR="0078543B">
        <w:rPr>
          <w:rFonts w:cs="Arial"/>
          <w:b/>
          <w:bCs/>
          <w:lang w:val="en-US" w:eastAsia="en-US"/>
        </w:rPr>
        <w:tab/>
      </w:r>
      <w:r w:rsidR="0078543B">
        <w:rPr>
          <w:rFonts w:cs="Arial"/>
          <w:b/>
          <w:bCs/>
          <w:lang w:val="en-US" w:eastAsia="en-US"/>
        </w:rPr>
        <w:tab/>
      </w:r>
      <w:r w:rsidR="0078543B">
        <w:rPr>
          <w:rFonts w:cs="Arial"/>
          <w:b/>
          <w:bCs/>
          <w:lang w:val="en-US" w:eastAsia="en-US"/>
        </w:rPr>
        <w:tab/>
      </w:r>
      <w:r w:rsidR="0078543B">
        <w:rPr>
          <w:rFonts w:cs="Arial"/>
          <w:b/>
          <w:bCs/>
          <w:lang w:val="en-US" w:eastAsia="en-US"/>
        </w:rPr>
        <w:tab/>
        <w:t xml:space="preserve">    </w:t>
      </w:r>
    </w:p>
    <w:p w14:paraId="38B192EF" w14:textId="77777777" w:rsidR="00D3419B" w:rsidRDefault="00D3419B">
      <w:pPr>
        <w:tabs>
          <w:tab w:val="left" w:pos="1979"/>
        </w:tabs>
        <w:spacing w:after="0" w:line="240" w:lineRule="auto"/>
        <w:jc w:val="left"/>
        <w:rPr>
          <w:rFonts w:cs="Arial"/>
          <w:b/>
          <w:bCs/>
          <w:sz w:val="24"/>
          <w:lang w:val="en-US" w:eastAsia="en-US"/>
        </w:rPr>
      </w:pPr>
    </w:p>
    <w:p w14:paraId="0F5EA6F4" w14:textId="77777777" w:rsidR="00D3419B" w:rsidRDefault="0078543B">
      <w:pPr>
        <w:tabs>
          <w:tab w:val="left" w:pos="1979"/>
        </w:tabs>
        <w:spacing w:after="180" w:line="240" w:lineRule="auto"/>
        <w:jc w:val="left"/>
        <w:rPr>
          <w:rFonts w:cs="Arial"/>
          <w:b/>
          <w:bCs/>
          <w:lang w:val="en-US"/>
        </w:rPr>
      </w:pPr>
      <w:r>
        <w:rPr>
          <w:rFonts w:cs="Arial"/>
          <w:b/>
          <w:bCs/>
          <w:lang w:val="en-US"/>
        </w:rPr>
        <w:t xml:space="preserve">Source: </w:t>
      </w:r>
      <w:r>
        <w:rPr>
          <w:rFonts w:cs="Arial"/>
          <w:b/>
          <w:bCs/>
          <w:lang w:val="en-US"/>
        </w:rPr>
        <w:tab/>
        <w:t>Xiaomi</w:t>
      </w:r>
    </w:p>
    <w:p w14:paraId="3D37A719" w14:textId="5D32171B" w:rsidR="00D3419B" w:rsidRDefault="0078543B">
      <w:pPr>
        <w:tabs>
          <w:tab w:val="left" w:pos="1979"/>
        </w:tabs>
        <w:spacing w:after="180" w:line="240" w:lineRule="auto"/>
        <w:jc w:val="left"/>
        <w:rPr>
          <w:rFonts w:cs="Arial"/>
          <w:b/>
          <w:bCs/>
          <w:lang w:val="en-US" w:eastAsia="en-US"/>
        </w:rPr>
      </w:pPr>
      <w:r>
        <w:rPr>
          <w:rFonts w:cs="Arial"/>
          <w:b/>
          <w:bCs/>
          <w:lang w:val="en-US" w:eastAsia="en-US"/>
        </w:rPr>
        <w:t xml:space="preserve">Title:  </w:t>
      </w:r>
      <w:r>
        <w:rPr>
          <w:rFonts w:cs="Arial"/>
          <w:b/>
          <w:bCs/>
          <w:lang w:val="en-US" w:eastAsia="en-US"/>
        </w:rPr>
        <w:tab/>
      </w:r>
      <w:r w:rsidR="00840914" w:rsidRPr="00840914">
        <w:rPr>
          <w:rFonts w:cs="Arial"/>
          <w:b/>
          <w:bCs/>
          <w:lang w:val="en-US"/>
        </w:rPr>
        <w:t>Discussion on LCM and spec impact for AI/ML mobility</w:t>
      </w:r>
    </w:p>
    <w:p w14:paraId="1B12365D" w14:textId="10F9A1D8" w:rsidR="00D3419B" w:rsidRDefault="0078543B">
      <w:pPr>
        <w:tabs>
          <w:tab w:val="left" w:pos="1979"/>
        </w:tabs>
        <w:spacing w:after="180" w:line="240" w:lineRule="auto"/>
        <w:jc w:val="left"/>
        <w:rPr>
          <w:rFonts w:cs="Arial"/>
          <w:b/>
          <w:bCs/>
          <w:lang w:val="en-US" w:eastAsia="en-US"/>
        </w:rPr>
      </w:pPr>
      <w:r>
        <w:rPr>
          <w:rFonts w:cs="Arial"/>
          <w:b/>
          <w:bCs/>
          <w:lang w:val="en-US" w:eastAsia="en-US"/>
        </w:rPr>
        <w:t>Agenda Item:</w:t>
      </w:r>
      <w:r>
        <w:rPr>
          <w:rFonts w:cs="Arial"/>
          <w:b/>
          <w:bCs/>
          <w:lang w:val="en-US" w:eastAsia="en-US"/>
        </w:rPr>
        <w:tab/>
      </w:r>
      <w:r>
        <w:rPr>
          <w:rFonts w:cs="Arial"/>
          <w:b/>
          <w:bCs/>
          <w:lang w:val="en-US"/>
        </w:rPr>
        <w:t>8.3.</w:t>
      </w:r>
      <w:r w:rsidR="00840914">
        <w:rPr>
          <w:rFonts w:cs="Arial"/>
          <w:b/>
          <w:bCs/>
          <w:lang w:val="en-US"/>
        </w:rPr>
        <w:t>5</w:t>
      </w:r>
    </w:p>
    <w:p w14:paraId="24BC3DD1" w14:textId="77777777" w:rsidR="00D3419B" w:rsidRDefault="0078543B">
      <w:pPr>
        <w:tabs>
          <w:tab w:val="left" w:pos="1979"/>
        </w:tabs>
        <w:spacing w:after="180" w:line="240" w:lineRule="auto"/>
        <w:jc w:val="left"/>
        <w:rPr>
          <w:rFonts w:cs="Arial"/>
          <w:b/>
          <w:bCs/>
          <w:lang w:val="en-US" w:eastAsia="en-US"/>
        </w:rPr>
      </w:pPr>
      <w:r>
        <w:rPr>
          <w:rFonts w:cs="Arial"/>
          <w:b/>
          <w:bCs/>
          <w:lang w:val="en-US" w:eastAsia="en-US"/>
        </w:rPr>
        <w:t>Document for:</w:t>
      </w:r>
      <w:r>
        <w:rPr>
          <w:rFonts w:cs="Arial"/>
          <w:b/>
          <w:bCs/>
          <w:lang w:val="en-US" w:eastAsia="en-US"/>
        </w:rPr>
        <w:tab/>
        <w:t xml:space="preserve">Discussion and </w:t>
      </w:r>
      <w:r>
        <w:rPr>
          <w:rFonts w:cs="Arial"/>
          <w:b/>
          <w:bCs/>
          <w:lang w:val="en-US" w:eastAsia="en-US"/>
        </w:rPr>
        <w:t>Decision</w:t>
      </w:r>
    </w:p>
    <w:p w14:paraId="649C3EF5" w14:textId="77777777" w:rsidR="00D3419B" w:rsidRDefault="0078543B">
      <w:pPr>
        <w:pStyle w:val="1"/>
        <w:pBdr>
          <w:top w:val="single" w:sz="12" w:space="1" w:color="auto"/>
        </w:pBdr>
        <w:jc w:val="left"/>
        <w:rPr>
          <w:rFonts w:ascii="Times New Roman" w:hAnsi="Times New Roman"/>
        </w:rPr>
      </w:pPr>
      <w:bookmarkStart w:id="0" w:name="_Ref165266342"/>
      <w:r>
        <w:rPr>
          <w:rFonts w:ascii="Times New Roman" w:hAnsi="Times New Roman"/>
        </w:rPr>
        <w:t>Introduction</w:t>
      </w:r>
      <w:bookmarkEnd w:id="0"/>
    </w:p>
    <w:p w14:paraId="59283A82" w14:textId="43CF7B92" w:rsidR="00D3419B" w:rsidRDefault="0078543B">
      <w:pPr>
        <w:rPr>
          <w:bCs/>
        </w:rPr>
      </w:pPr>
      <w:r>
        <w:t>In this contribution, we discuss required signalling and protocol to enable reporting of inference outcome for RRM measurement prediction and measurement event prediction for a UE sided model</w:t>
      </w:r>
      <w:r>
        <w:t xml:space="preserve"> and </w:t>
      </w:r>
      <w:r>
        <w:t xml:space="preserve">the required </w:t>
      </w:r>
      <w:proofErr w:type="spellStart"/>
      <w:r>
        <w:t>signa</w:t>
      </w:r>
      <w:r>
        <w:t>ling</w:t>
      </w:r>
      <w:proofErr w:type="spellEnd"/>
      <w:r>
        <w:t xml:space="preserve"> and protocol aspects to enable reporting of UE assistance </w:t>
      </w:r>
      <w:r>
        <w:t>for</w:t>
      </w:r>
      <w:r>
        <w:t xml:space="preserve"> inference operation of</w:t>
      </w:r>
      <w:r>
        <w:t xml:space="preserve"> a network sided </w:t>
      </w:r>
      <w:r>
        <w:t xml:space="preserve">model for </w:t>
      </w:r>
      <w:r>
        <w:t>RRM measurement prediction. F</w:t>
      </w:r>
      <w:r>
        <w:t>urthermore</w:t>
      </w:r>
      <w:r>
        <w:t xml:space="preserve">, </w:t>
      </w:r>
      <w:r w:rsidR="00840914">
        <w:rPr>
          <w:bCs/>
          <w:lang w:val="en-US"/>
        </w:rPr>
        <w:t>following</w:t>
      </w:r>
      <w:r>
        <w:rPr>
          <w:bCs/>
          <w:lang w:val="en-US"/>
        </w:rPr>
        <w:t xml:space="preserve"> </w:t>
      </w:r>
      <w:r w:rsidR="00840914">
        <w:rPr>
          <w:bCs/>
          <w:lang w:val="en-US"/>
        </w:rPr>
        <w:t>aspects are</w:t>
      </w:r>
      <w:r>
        <w:rPr>
          <w:bCs/>
          <w:lang w:val="en-US"/>
        </w:rPr>
        <w:t xml:space="preserve"> studied in LCM for AI air physical use cases in [1]. </w:t>
      </w:r>
      <w:r>
        <w:t xml:space="preserve">We </w:t>
      </w:r>
      <w:r>
        <w:t xml:space="preserve">also study the LCM of AI mobility and propose the potential solutions. </w:t>
      </w:r>
    </w:p>
    <w:tbl>
      <w:tblPr>
        <w:tblStyle w:val="af4"/>
        <w:tblW w:w="9629" w:type="dxa"/>
        <w:tblLayout w:type="fixed"/>
        <w:tblLook w:val="04A0" w:firstRow="1" w:lastRow="0" w:firstColumn="1" w:lastColumn="0" w:noHBand="0" w:noVBand="1"/>
      </w:tblPr>
      <w:tblGrid>
        <w:gridCol w:w="9629"/>
      </w:tblGrid>
      <w:tr w:rsidR="00D3419B" w14:paraId="507D2428" w14:textId="77777777">
        <w:tc>
          <w:tcPr>
            <w:tcW w:w="9629" w:type="dxa"/>
          </w:tcPr>
          <w:p w14:paraId="77597094" w14:textId="77777777" w:rsidR="00D3419B" w:rsidRDefault="0078543B">
            <w:r>
              <w:t>The following aspects, including the definition of components (if needed) and necessity, are studi</w:t>
            </w:r>
            <w:r>
              <w:t>ed in LCM:</w:t>
            </w:r>
          </w:p>
          <w:p w14:paraId="3D40D86C" w14:textId="77777777" w:rsidR="00D3419B" w:rsidRDefault="0078543B">
            <w:pPr>
              <w:pStyle w:val="B1"/>
            </w:pPr>
            <w:r>
              <w:t>-</w:t>
            </w:r>
            <w:r>
              <w:tab/>
              <w:t>Data collection</w:t>
            </w:r>
          </w:p>
          <w:p w14:paraId="7BBB8E68" w14:textId="77777777" w:rsidR="00D3419B" w:rsidRDefault="0078543B">
            <w:pPr>
              <w:pStyle w:val="B2"/>
            </w:pPr>
            <w:r>
              <w:t>-</w:t>
            </w:r>
            <w:r>
              <w:tab/>
              <w:t xml:space="preserve">Note: </w:t>
            </w:r>
            <w:r>
              <w:tab/>
              <w:t>This also includes associated assistance information, if applicable.</w:t>
            </w:r>
          </w:p>
          <w:p w14:paraId="6553308D" w14:textId="77777777" w:rsidR="00D3419B" w:rsidRDefault="0078543B">
            <w:pPr>
              <w:pStyle w:val="B1"/>
            </w:pPr>
            <w:r>
              <w:t>-</w:t>
            </w:r>
            <w:r>
              <w:tab/>
              <w:t>Model training</w:t>
            </w:r>
          </w:p>
          <w:p w14:paraId="437A8C54" w14:textId="77777777" w:rsidR="00D3419B" w:rsidRDefault="0078543B">
            <w:pPr>
              <w:pStyle w:val="B1"/>
            </w:pPr>
            <w:r>
              <w:t>-</w:t>
            </w:r>
            <w:r>
              <w:tab/>
              <w:t xml:space="preserve">Functionality/model identification </w:t>
            </w:r>
          </w:p>
          <w:p w14:paraId="4F665D10" w14:textId="77777777" w:rsidR="00D3419B" w:rsidRDefault="0078543B">
            <w:pPr>
              <w:pStyle w:val="B1"/>
            </w:pPr>
            <w:r>
              <w:t>-</w:t>
            </w:r>
            <w:r>
              <w:tab/>
              <w:t>Model delivery/transfer</w:t>
            </w:r>
          </w:p>
          <w:p w14:paraId="250D13E5" w14:textId="77777777" w:rsidR="00D3419B" w:rsidRDefault="0078543B">
            <w:pPr>
              <w:pStyle w:val="B1"/>
            </w:pPr>
            <w:r>
              <w:t>-</w:t>
            </w:r>
            <w:r>
              <w:tab/>
              <w:t>Model inference operation</w:t>
            </w:r>
          </w:p>
          <w:p w14:paraId="01C0ECF2" w14:textId="77777777" w:rsidR="00D3419B" w:rsidRDefault="0078543B">
            <w:pPr>
              <w:pStyle w:val="B1"/>
            </w:pPr>
            <w:r>
              <w:t>-</w:t>
            </w:r>
            <w:r>
              <w:tab/>
              <w:t>Functionality/model selection, activat</w:t>
            </w:r>
            <w:r>
              <w:t xml:space="preserve">ion, deactivation, switching, and </w:t>
            </w:r>
            <w:proofErr w:type="spellStart"/>
            <w:r>
              <w:t>fallback</w:t>
            </w:r>
            <w:proofErr w:type="spellEnd"/>
            <w:r>
              <w:t xml:space="preserve"> operation.</w:t>
            </w:r>
          </w:p>
          <w:p w14:paraId="614EAE98" w14:textId="77777777" w:rsidR="00D3419B" w:rsidRDefault="0078543B">
            <w:pPr>
              <w:pStyle w:val="B1"/>
              <w:ind w:left="852"/>
            </w:pPr>
            <w:r>
              <w:t>-</w:t>
            </w:r>
            <w:r>
              <w:tab/>
              <w:t xml:space="preserve">Including: Decision by the network (either network initiated or UE-initiated and requested to the network), decision by the UE (event-triggered as configured by the network, UE’s decision reported to </w:t>
            </w:r>
            <w:r>
              <w:t>the network, or UE-autonomous either with UE’s decision reported to the network or without it)</w:t>
            </w:r>
          </w:p>
          <w:p w14:paraId="228CDD48" w14:textId="77777777" w:rsidR="00D3419B" w:rsidRDefault="0078543B">
            <w:pPr>
              <w:pStyle w:val="B1"/>
            </w:pPr>
            <w:r>
              <w:t>-</w:t>
            </w:r>
            <w:r>
              <w:tab/>
              <w:t>Functionality/model monitoring</w:t>
            </w:r>
          </w:p>
          <w:p w14:paraId="1111D865" w14:textId="77777777" w:rsidR="00D3419B" w:rsidRDefault="0078543B">
            <w:pPr>
              <w:pStyle w:val="B1"/>
            </w:pPr>
            <w:r>
              <w:t>-</w:t>
            </w:r>
            <w:r>
              <w:tab/>
              <w:t>Model update</w:t>
            </w:r>
          </w:p>
          <w:p w14:paraId="74A747DF" w14:textId="77777777" w:rsidR="00D3419B" w:rsidRDefault="0078543B">
            <w:pPr>
              <w:pStyle w:val="B1"/>
            </w:pPr>
            <w:r>
              <w:t>-</w:t>
            </w:r>
            <w:r>
              <w:tab/>
            </w:r>
            <w:r>
              <w:tab/>
              <w:t>UE capability</w:t>
            </w:r>
          </w:p>
        </w:tc>
      </w:tr>
    </w:tbl>
    <w:p w14:paraId="6BE0ECF8" w14:textId="77777777" w:rsidR="00D3419B" w:rsidRDefault="00D3419B"/>
    <w:p w14:paraId="2EEFC926" w14:textId="77777777" w:rsidR="00D3419B" w:rsidRDefault="0078543B">
      <w:pPr>
        <w:pStyle w:val="1"/>
        <w:jc w:val="left"/>
        <w:rPr>
          <w:rFonts w:ascii="Times New Roman" w:hAnsi="Times New Roman"/>
        </w:rPr>
      </w:pPr>
      <w:r>
        <w:rPr>
          <w:rFonts w:ascii="Times New Roman" w:hAnsi="Times New Roman" w:hint="eastAsia"/>
        </w:rPr>
        <w:t>Discussion</w:t>
      </w:r>
    </w:p>
    <w:p w14:paraId="400495BD" w14:textId="77777777" w:rsidR="00D3419B" w:rsidRDefault="0078543B">
      <w:pPr>
        <w:pStyle w:val="2"/>
      </w:pPr>
      <w:r>
        <w:t>Inference solution</w:t>
      </w:r>
    </w:p>
    <w:p w14:paraId="0AF152D3" w14:textId="7EF3183C" w:rsidR="00D3419B" w:rsidRDefault="0078543B">
      <w:r>
        <w:t>First</w:t>
      </w:r>
      <w:r>
        <w:t>, we would like to discuss the general assumption of</w:t>
      </w:r>
      <w:r>
        <w:t xml:space="preserve"> the AI mobility solution, i.e. how to use the inference results in mobility procedure. </w:t>
      </w:r>
      <w:r>
        <w:t xml:space="preserve">During the SI phase, </w:t>
      </w:r>
      <w:r>
        <w:rPr>
          <w:rFonts w:hint="eastAsia"/>
        </w:rPr>
        <w:t>R</w:t>
      </w:r>
      <w:r>
        <w:t xml:space="preserve">RM prediction and event prediction were discussed in RAN2. </w:t>
      </w:r>
      <w:r>
        <w:t>In the following section, we</w:t>
      </w:r>
      <w:r>
        <w:t xml:space="preserve"> discuss the spec impact </w:t>
      </w:r>
      <w:r>
        <w:t>for each use case respectively</w:t>
      </w:r>
      <w:r>
        <w:t>.</w:t>
      </w:r>
    </w:p>
    <w:p w14:paraId="67030FFD" w14:textId="77777777" w:rsidR="00D3419B" w:rsidRDefault="0078543B">
      <w:pPr>
        <w:pStyle w:val="3"/>
        <w:tabs>
          <w:tab w:val="left" w:pos="2977"/>
        </w:tabs>
        <w:ind w:left="709" w:hanging="709"/>
      </w:pPr>
      <w:r>
        <w:rPr>
          <w:rFonts w:hint="eastAsia"/>
        </w:rPr>
        <w:lastRenderedPageBreak/>
        <w:t>R</w:t>
      </w:r>
      <w:r>
        <w:t>RM prediction</w:t>
      </w:r>
    </w:p>
    <w:p w14:paraId="7B89449C" w14:textId="77777777" w:rsidR="00D3419B" w:rsidRDefault="0078543B">
      <w:r>
        <w:t>B</w:t>
      </w:r>
      <w:r>
        <w:rPr>
          <w:rFonts w:hint="eastAsia"/>
        </w:rPr>
        <w:t>ase</w:t>
      </w:r>
      <w:r>
        <w:t>d on target study goal and methodology, the RRM prediction can be categorized into 6 scenarios. Three scenarios were prioritized by RAN2 as following,</w:t>
      </w:r>
    </w:p>
    <w:p w14:paraId="5C19FD7F" w14:textId="77777777" w:rsidR="00D3419B" w:rsidRDefault="0078543B">
      <w:pPr>
        <w:jc w:val="center"/>
      </w:pPr>
      <w:r>
        <w:t>Table 5.2.</w:t>
      </w:r>
      <w:r>
        <w:t>1-1</w:t>
      </w:r>
      <w:r>
        <w:rPr>
          <w:rFonts w:hint="eastAsia"/>
        </w:rPr>
        <w:t>:</w:t>
      </w:r>
      <w:r>
        <w:t xml:space="preserve"> </w:t>
      </w:r>
      <w:r>
        <w:rPr>
          <w:rFonts w:hint="eastAsia"/>
        </w:rPr>
        <w:t>P</w:t>
      </w:r>
      <w:r>
        <w:t>rioritization of evaluation scenarios</w:t>
      </w:r>
    </w:p>
    <w:tbl>
      <w:tblPr>
        <w:tblStyle w:val="af4"/>
        <w:tblW w:w="8794" w:type="dxa"/>
        <w:jc w:val="center"/>
        <w:tblLayout w:type="fixed"/>
        <w:tblLook w:val="04A0" w:firstRow="1" w:lastRow="0" w:firstColumn="1" w:lastColumn="0" w:noHBand="0" w:noVBand="1"/>
      </w:tblPr>
      <w:tblGrid>
        <w:gridCol w:w="1142"/>
        <w:gridCol w:w="1272"/>
        <w:gridCol w:w="3724"/>
        <w:gridCol w:w="1254"/>
        <w:gridCol w:w="1402"/>
      </w:tblGrid>
      <w:tr w:rsidR="00D3419B" w14:paraId="6F36BE6D" w14:textId="77777777">
        <w:trPr>
          <w:jc w:val="center"/>
        </w:trPr>
        <w:tc>
          <w:tcPr>
            <w:tcW w:w="1142" w:type="dxa"/>
          </w:tcPr>
          <w:p w14:paraId="20E34EC1" w14:textId="77777777" w:rsidR="00D3419B" w:rsidRDefault="0078543B">
            <w:pPr>
              <w:spacing w:beforeLines="50" w:before="120"/>
            </w:pPr>
            <w:r>
              <w:t>scenario number</w:t>
            </w:r>
          </w:p>
        </w:tc>
        <w:tc>
          <w:tcPr>
            <w:tcW w:w="1272" w:type="dxa"/>
          </w:tcPr>
          <w:p w14:paraId="4B510E77" w14:textId="77777777" w:rsidR="00D3419B" w:rsidRDefault="0078543B">
            <w:pPr>
              <w:spacing w:beforeLines="50" w:before="120"/>
            </w:pPr>
            <w:r>
              <w:t xml:space="preserve">Priority </w:t>
            </w:r>
          </w:p>
        </w:tc>
        <w:tc>
          <w:tcPr>
            <w:tcW w:w="3724" w:type="dxa"/>
          </w:tcPr>
          <w:p w14:paraId="7FA4C896" w14:textId="77777777" w:rsidR="00D3419B" w:rsidRDefault="0078543B">
            <w:pPr>
              <w:spacing w:beforeLines="50" w:before="120"/>
            </w:pPr>
            <w:r>
              <w:t>Evaluation scenario</w:t>
            </w:r>
          </w:p>
        </w:tc>
        <w:tc>
          <w:tcPr>
            <w:tcW w:w="1254" w:type="dxa"/>
          </w:tcPr>
          <w:p w14:paraId="6FB02F21" w14:textId="77777777" w:rsidR="00D3419B" w:rsidRDefault="0078543B">
            <w:pPr>
              <w:spacing w:beforeLines="50" w:before="120"/>
            </w:pPr>
            <w:r>
              <w:t>Target study goal</w:t>
            </w:r>
          </w:p>
        </w:tc>
        <w:tc>
          <w:tcPr>
            <w:tcW w:w="1402" w:type="dxa"/>
          </w:tcPr>
          <w:p w14:paraId="550D02F1" w14:textId="77777777" w:rsidR="00D3419B" w:rsidRDefault="0078543B">
            <w:pPr>
              <w:spacing w:beforeLines="50" w:before="120"/>
            </w:pPr>
            <w:r>
              <w:t>Methodology</w:t>
            </w:r>
          </w:p>
        </w:tc>
      </w:tr>
      <w:tr w:rsidR="00D3419B" w14:paraId="795A35E2" w14:textId="77777777">
        <w:trPr>
          <w:jc w:val="center"/>
        </w:trPr>
        <w:tc>
          <w:tcPr>
            <w:tcW w:w="1142" w:type="dxa"/>
          </w:tcPr>
          <w:p w14:paraId="22344480" w14:textId="77777777" w:rsidR="00D3419B" w:rsidRDefault="0078543B">
            <w:pPr>
              <w:spacing w:beforeLines="50" w:before="120"/>
            </w:pPr>
            <w:r>
              <w:rPr>
                <w:rFonts w:hint="eastAsia"/>
              </w:rPr>
              <w:t>1</w:t>
            </w:r>
          </w:p>
        </w:tc>
        <w:tc>
          <w:tcPr>
            <w:tcW w:w="1272" w:type="dxa"/>
          </w:tcPr>
          <w:p w14:paraId="4A34A15D" w14:textId="77777777" w:rsidR="00D3419B" w:rsidRDefault="0078543B">
            <w:pPr>
              <w:spacing w:beforeLines="50" w:before="120"/>
            </w:pPr>
            <w:r>
              <w:rPr>
                <w:rFonts w:hint="eastAsia"/>
              </w:rPr>
              <w:t>L</w:t>
            </w:r>
            <w:r>
              <w:t>ow</w:t>
            </w:r>
          </w:p>
        </w:tc>
        <w:tc>
          <w:tcPr>
            <w:tcW w:w="3724" w:type="dxa"/>
          </w:tcPr>
          <w:p w14:paraId="601F55D5" w14:textId="77777777" w:rsidR="00D3419B" w:rsidRDefault="0078543B">
            <w:pPr>
              <w:spacing w:beforeLines="50" w:before="120"/>
            </w:pPr>
            <w:r>
              <w:t xml:space="preserve">FR1 to FR1 intra-frequency temporal domain </w:t>
            </w:r>
            <w:r>
              <w:rPr>
                <w:rFonts w:hint="eastAsia"/>
              </w:rPr>
              <w:t>case</w:t>
            </w:r>
            <w:r>
              <w:t xml:space="preserve"> A</w:t>
            </w:r>
          </w:p>
        </w:tc>
        <w:tc>
          <w:tcPr>
            <w:tcW w:w="1254" w:type="dxa"/>
          </w:tcPr>
          <w:p w14:paraId="2D2CBF8C" w14:textId="77777777" w:rsidR="00D3419B" w:rsidRDefault="0078543B">
            <w:pPr>
              <w:spacing w:beforeLines="50" w:before="120"/>
            </w:pPr>
            <w:r>
              <w:rPr>
                <w:rFonts w:hint="eastAsia"/>
              </w:rPr>
              <w:t>2</w:t>
            </w:r>
            <w:r>
              <w:rPr>
                <w:vertAlign w:val="superscript"/>
              </w:rPr>
              <w:t>nd</w:t>
            </w:r>
            <w:r>
              <w:t xml:space="preserve"> goal</w:t>
            </w:r>
          </w:p>
        </w:tc>
        <w:tc>
          <w:tcPr>
            <w:tcW w:w="1402" w:type="dxa"/>
          </w:tcPr>
          <w:p w14:paraId="28BD184E" w14:textId="77777777" w:rsidR="00D3419B" w:rsidRDefault="0078543B">
            <w:pPr>
              <w:spacing w:beforeLines="50" w:before="120"/>
            </w:pPr>
            <w:r>
              <w:rPr>
                <w:rFonts w:hint="eastAsia"/>
              </w:rPr>
              <w:t>T</w:t>
            </w:r>
            <w:r>
              <w:t>BD</w:t>
            </w:r>
          </w:p>
        </w:tc>
      </w:tr>
      <w:tr w:rsidR="00D3419B" w14:paraId="4CBFA40C" w14:textId="77777777">
        <w:trPr>
          <w:jc w:val="center"/>
        </w:trPr>
        <w:tc>
          <w:tcPr>
            <w:tcW w:w="1142" w:type="dxa"/>
          </w:tcPr>
          <w:p w14:paraId="14D21F3B" w14:textId="77777777" w:rsidR="00D3419B" w:rsidRDefault="0078543B">
            <w:pPr>
              <w:spacing w:beforeLines="50" w:before="120"/>
            </w:pPr>
            <w:r>
              <w:rPr>
                <w:rFonts w:hint="eastAsia"/>
              </w:rPr>
              <w:t>2</w:t>
            </w:r>
          </w:p>
        </w:tc>
        <w:tc>
          <w:tcPr>
            <w:tcW w:w="1272" w:type="dxa"/>
          </w:tcPr>
          <w:p w14:paraId="5C04E549" w14:textId="77777777" w:rsidR="00D3419B" w:rsidRDefault="0078543B">
            <w:pPr>
              <w:spacing w:beforeLines="50" w:before="120"/>
            </w:pPr>
            <w:r>
              <w:rPr>
                <w:rFonts w:hint="eastAsia"/>
              </w:rPr>
              <w:t>H</w:t>
            </w:r>
            <w:r>
              <w:t>igh</w:t>
            </w:r>
          </w:p>
        </w:tc>
        <w:tc>
          <w:tcPr>
            <w:tcW w:w="3724" w:type="dxa"/>
          </w:tcPr>
          <w:p w14:paraId="42DD0CF8" w14:textId="77777777" w:rsidR="00D3419B" w:rsidRDefault="0078543B">
            <w:pPr>
              <w:spacing w:beforeLines="50" w:before="120"/>
            </w:pPr>
            <w:r>
              <w:t xml:space="preserve">FR1 to FR1 intra-frequency temporal domain </w:t>
            </w:r>
            <w:r>
              <w:rPr>
                <w:rFonts w:hint="eastAsia"/>
              </w:rPr>
              <w:t>case</w:t>
            </w:r>
            <w:r>
              <w:t xml:space="preserve"> B</w:t>
            </w:r>
          </w:p>
        </w:tc>
        <w:tc>
          <w:tcPr>
            <w:tcW w:w="1254" w:type="dxa"/>
          </w:tcPr>
          <w:p w14:paraId="35474BB4" w14:textId="77777777" w:rsidR="00D3419B" w:rsidRDefault="0078543B">
            <w:pPr>
              <w:spacing w:beforeLines="50" w:before="120"/>
            </w:pPr>
            <w:r>
              <w:t>1</w:t>
            </w:r>
            <w:r>
              <w:rPr>
                <w:vertAlign w:val="superscript"/>
              </w:rPr>
              <w:t>st</w:t>
            </w:r>
            <w:r>
              <w:t xml:space="preserve"> goal</w:t>
            </w:r>
          </w:p>
        </w:tc>
        <w:tc>
          <w:tcPr>
            <w:tcW w:w="1402" w:type="dxa"/>
          </w:tcPr>
          <w:p w14:paraId="0B30086B" w14:textId="77777777" w:rsidR="00D3419B" w:rsidRDefault="0078543B">
            <w:pPr>
              <w:spacing w:beforeLines="50" w:before="120"/>
              <w:rPr>
                <w:vertAlign w:val="superscript"/>
              </w:rPr>
            </w:pPr>
            <w:r>
              <w:t>Intra-cell</w:t>
            </w:r>
          </w:p>
        </w:tc>
      </w:tr>
      <w:tr w:rsidR="00D3419B" w14:paraId="4548B486" w14:textId="77777777">
        <w:trPr>
          <w:jc w:val="center"/>
        </w:trPr>
        <w:tc>
          <w:tcPr>
            <w:tcW w:w="1142" w:type="dxa"/>
          </w:tcPr>
          <w:p w14:paraId="6F053C85" w14:textId="77777777" w:rsidR="00D3419B" w:rsidRDefault="0078543B">
            <w:pPr>
              <w:spacing w:beforeLines="50" w:before="120"/>
            </w:pPr>
            <w:r>
              <w:rPr>
                <w:rFonts w:hint="eastAsia"/>
              </w:rPr>
              <w:t>3</w:t>
            </w:r>
          </w:p>
        </w:tc>
        <w:tc>
          <w:tcPr>
            <w:tcW w:w="1272" w:type="dxa"/>
          </w:tcPr>
          <w:p w14:paraId="36EFA431" w14:textId="77777777" w:rsidR="00D3419B" w:rsidRDefault="0078543B">
            <w:pPr>
              <w:spacing w:beforeLines="50" w:before="120"/>
            </w:pPr>
            <w:r>
              <w:t>High</w:t>
            </w:r>
          </w:p>
        </w:tc>
        <w:tc>
          <w:tcPr>
            <w:tcW w:w="3724" w:type="dxa"/>
          </w:tcPr>
          <w:p w14:paraId="227AB89B" w14:textId="77777777" w:rsidR="00D3419B" w:rsidRDefault="0078543B">
            <w:pPr>
              <w:spacing w:beforeLines="50" w:before="120"/>
            </w:pPr>
            <w:r>
              <w:rPr>
                <w:rFonts w:hint="eastAsia"/>
              </w:rPr>
              <w:t>F</w:t>
            </w:r>
            <w:r>
              <w:t>R1 to FR1 inter-frequency (frequency domain)</w:t>
            </w:r>
          </w:p>
        </w:tc>
        <w:tc>
          <w:tcPr>
            <w:tcW w:w="1254" w:type="dxa"/>
          </w:tcPr>
          <w:p w14:paraId="5908CCC0" w14:textId="77777777" w:rsidR="00D3419B" w:rsidRDefault="0078543B">
            <w:pPr>
              <w:spacing w:beforeLines="50" w:before="120"/>
            </w:pPr>
            <w:r>
              <w:t>1</w:t>
            </w:r>
            <w:r>
              <w:rPr>
                <w:vertAlign w:val="superscript"/>
              </w:rPr>
              <w:t>st</w:t>
            </w:r>
            <w:r>
              <w:t xml:space="preserve"> goal</w:t>
            </w:r>
          </w:p>
        </w:tc>
        <w:tc>
          <w:tcPr>
            <w:tcW w:w="1402" w:type="dxa"/>
          </w:tcPr>
          <w:p w14:paraId="41A3D5AA" w14:textId="77777777" w:rsidR="00D3419B" w:rsidRDefault="0078543B">
            <w:pPr>
              <w:spacing w:beforeLines="50" w:before="120"/>
            </w:pPr>
            <w:r>
              <w:t xml:space="preserve">Inter-cell </w:t>
            </w:r>
          </w:p>
        </w:tc>
      </w:tr>
      <w:tr w:rsidR="00D3419B" w14:paraId="47114689" w14:textId="77777777">
        <w:trPr>
          <w:jc w:val="center"/>
        </w:trPr>
        <w:tc>
          <w:tcPr>
            <w:tcW w:w="1142" w:type="dxa"/>
          </w:tcPr>
          <w:p w14:paraId="11424363" w14:textId="77777777" w:rsidR="00D3419B" w:rsidRDefault="0078543B">
            <w:pPr>
              <w:spacing w:beforeLines="50" w:before="120"/>
            </w:pPr>
            <w:r>
              <w:rPr>
                <w:rFonts w:hint="eastAsia"/>
              </w:rPr>
              <w:t>4</w:t>
            </w:r>
          </w:p>
        </w:tc>
        <w:tc>
          <w:tcPr>
            <w:tcW w:w="1272" w:type="dxa"/>
          </w:tcPr>
          <w:p w14:paraId="361FE41D" w14:textId="77777777" w:rsidR="00D3419B" w:rsidRDefault="0078543B">
            <w:pPr>
              <w:spacing w:beforeLines="50" w:before="120"/>
            </w:pPr>
            <w:r>
              <w:rPr>
                <w:rFonts w:hint="eastAsia"/>
              </w:rPr>
              <w:t>H</w:t>
            </w:r>
            <w:r>
              <w:t>igh</w:t>
            </w:r>
          </w:p>
        </w:tc>
        <w:tc>
          <w:tcPr>
            <w:tcW w:w="3724" w:type="dxa"/>
          </w:tcPr>
          <w:p w14:paraId="007EFA64" w14:textId="77777777" w:rsidR="00D3419B" w:rsidRDefault="0078543B">
            <w:pPr>
              <w:spacing w:beforeLines="50" w:before="120"/>
            </w:pPr>
            <w:r>
              <w:t>FR2 to FR2 intra-frequency temporal domain case A</w:t>
            </w:r>
          </w:p>
        </w:tc>
        <w:tc>
          <w:tcPr>
            <w:tcW w:w="1254" w:type="dxa"/>
          </w:tcPr>
          <w:p w14:paraId="2258773E" w14:textId="77777777" w:rsidR="00D3419B" w:rsidRDefault="0078543B">
            <w:pPr>
              <w:spacing w:beforeLines="50" w:before="120"/>
              <w:rPr>
                <w:highlight w:val="yellow"/>
              </w:rPr>
            </w:pPr>
            <w:r>
              <w:t>2</w:t>
            </w:r>
            <w:r>
              <w:rPr>
                <w:vertAlign w:val="superscript"/>
              </w:rPr>
              <w:t>nd</w:t>
            </w:r>
            <w:r>
              <w:t xml:space="preserve"> goal</w:t>
            </w:r>
          </w:p>
        </w:tc>
        <w:tc>
          <w:tcPr>
            <w:tcW w:w="1402" w:type="dxa"/>
          </w:tcPr>
          <w:p w14:paraId="36E33FBF" w14:textId="77777777" w:rsidR="00D3419B" w:rsidRDefault="0078543B">
            <w:pPr>
              <w:spacing w:beforeLines="50" w:before="120"/>
            </w:pPr>
            <w:r>
              <w:t>Intra-cell</w:t>
            </w:r>
          </w:p>
        </w:tc>
      </w:tr>
      <w:tr w:rsidR="00D3419B" w14:paraId="08B80C06" w14:textId="77777777">
        <w:trPr>
          <w:jc w:val="center"/>
        </w:trPr>
        <w:tc>
          <w:tcPr>
            <w:tcW w:w="1142" w:type="dxa"/>
          </w:tcPr>
          <w:p w14:paraId="7CCBC424" w14:textId="77777777" w:rsidR="00D3419B" w:rsidRDefault="0078543B">
            <w:pPr>
              <w:spacing w:beforeLines="50" w:before="120"/>
            </w:pPr>
            <w:r>
              <w:rPr>
                <w:rFonts w:hint="eastAsia"/>
              </w:rPr>
              <w:t>5</w:t>
            </w:r>
          </w:p>
        </w:tc>
        <w:tc>
          <w:tcPr>
            <w:tcW w:w="1272" w:type="dxa"/>
          </w:tcPr>
          <w:p w14:paraId="30309922" w14:textId="77777777" w:rsidR="00D3419B" w:rsidRDefault="0078543B">
            <w:pPr>
              <w:spacing w:beforeLines="50" w:before="120"/>
            </w:pPr>
            <w:r>
              <w:rPr>
                <w:rFonts w:hint="eastAsia"/>
              </w:rPr>
              <w:t>L</w:t>
            </w:r>
            <w:r>
              <w:t>ow</w:t>
            </w:r>
          </w:p>
        </w:tc>
        <w:tc>
          <w:tcPr>
            <w:tcW w:w="3724" w:type="dxa"/>
          </w:tcPr>
          <w:p w14:paraId="536F7129" w14:textId="77777777" w:rsidR="00D3419B" w:rsidRDefault="0078543B">
            <w:pPr>
              <w:spacing w:beforeLines="50" w:before="120"/>
            </w:pPr>
            <w:r>
              <w:t>FR2 to FR2 intra-frequency temporal domain case B</w:t>
            </w:r>
          </w:p>
        </w:tc>
        <w:tc>
          <w:tcPr>
            <w:tcW w:w="1254" w:type="dxa"/>
          </w:tcPr>
          <w:p w14:paraId="75551A7E" w14:textId="77777777" w:rsidR="00D3419B" w:rsidRDefault="0078543B">
            <w:pPr>
              <w:spacing w:beforeLines="50" w:before="120"/>
            </w:pPr>
            <w:r>
              <w:t>1</w:t>
            </w:r>
            <w:r>
              <w:rPr>
                <w:vertAlign w:val="superscript"/>
              </w:rPr>
              <w:t>st</w:t>
            </w:r>
            <w:r>
              <w:t xml:space="preserve"> goal</w:t>
            </w:r>
          </w:p>
        </w:tc>
        <w:tc>
          <w:tcPr>
            <w:tcW w:w="1402" w:type="dxa"/>
          </w:tcPr>
          <w:p w14:paraId="5CE6437D" w14:textId="77777777" w:rsidR="00D3419B" w:rsidRDefault="0078543B">
            <w:pPr>
              <w:spacing w:beforeLines="50" w:before="120"/>
            </w:pPr>
            <w:r>
              <w:rPr>
                <w:rFonts w:hint="eastAsia"/>
              </w:rPr>
              <w:t>T</w:t>
            </w:r>
            <w:r>
              <w:t>BD</w:t>
            </w:r>
          </w:p>
        </w:tc>
      </w:tr>
      <w:tr w:rsidR="00D3419B" w14:paraId="0D5B5BFD" w14:textId="77777777">
        <w:trPr>
          <w:jc w:val="center"/>
        </w:trPr>
        <w:tc>
          <w:tcPr>
            <w:tcW w:w="1142" w:type="dxa"/>
          </w:tcPr>
          <w:p w14:paraId="17B1EE17" w14:textId="77777777" w:rsidR="00D3419B" w:rsidRDefault="0078543B">
            <w:pPr>
              <w:spacing w:beforeLines="50" w:before="120"/>
            </w:pPr>
            <w:r>
              <w:rPr>
                <w:rFonts w:hint="eastAsia"/>
              </w:rPr>
              <w:t>6</w:t>
            </w:r>
          </w:p>
        </w:tc>
        <w:tc>
          <w:tcPr>
            <w:tcW w:w="1272" w:type="dxa"/>
          </w:tcPr>
          <w:p w14:paraId="2007ACC4" w14:textId="77777777" w:rsidR="00D3419B" w:rsidRDefault="0078543B">
            <w:pPr>
              <w:spacing w:beforeLines="50" w:before="120"/>
            </w:pPr>
            <w:r>
              <w:rPr>
                <w:rFonts w:hint="eastAsia"/>
              </w:rPr>
              <w:t>M</w:t>
            </w:r>
            <w:r>
              <w:t>iddle</w:t>
            </w:r>
          </w:p>
        </w:tc>
        <w:tc>
          <w:tcPr>
            <w:tcW w:w="3724" w:type="dxa"/>
          </w:tcPr>
          <w:p w14:paraId="617BAED2" w14:textId="77777777" w:rsidR="00D3419B" w:rsidRDefault="0078543B">
            <w:pPr>
              <w:spacing w:beforeLines="50" w:before="120"/>
            </w:pPr>
            <w:r>
              <w:rPr>
                <w:rFonts w:hint="eastAsia"/>
              </w:rPr>
              <w:t>F</w:t>
            </w:r>
            <w:r>
              <w:t xml:space="preserve">R2 </w:t>
            </w:r>
            <w:r>
              <w:t>to FR2 intra-frequency spatial domain</w:t>
            </w:r>
          </w:p>
        </w:tc>
        <w:tc>
          <w:tcPr>
            <w:tcW w:w="1254" w:type="dxa"/>
          </w:tcPr>
          <w:p w14:paraId="60EEA366" w14:textId="77777777" w:rsidR="00D3419B" w:rsidRDefault="0078543B">
            <w:pPr>
              <w:spacing w:beforeLines="50" w:before="120"/>
            </w:pPr>
            <w:r>
              <w:t>1</w:t>
            </w:r>
            <w:r>
              <w:rPr>
                <w:vertAlign w:val="superscript"/>
              </w:rPr>
              <w:t>st</w:t>
            </w:r>
            <w:r>
              <w:t xml:space="preserve"> goal</w:t>
            </w:r>
          </w:p>
        </w:tc>
        <w:tc>
          <w:tcPr>
            <w:tcW w:w="1402" w:type="dxa"/>
          </w:tcPr>
          <w:p w14:paraId="3DFF7C96" w14:textId="77777777" w:rsidR="00D3419B" w:rsidRDefault="0078543B">
            <w:pPr>
              <w:spacing w:beforeLines="50" w:before="120"/>
            </w:pPr>
            <w:r>
              <w:t>Intra-cell</w:t>
            </w:r>
          </w:p>
        </w:tc>
      </w:tr>
    </w:tbl>
    <w:p w14:paraId="4EA43068" w14:textId="1784F439" w:rsidR="00840914" w:rsidRPr="00547ECB" w:rsidRDefault="0078543B" w:rsidP="00840914">
      <w:pPr>
        <w:tabs>
          <w:tab w:val="left" w:pos="432"/>
        </w:tabs>
        <w:spacing w:beforeLines="50" w:before="120"/>
        <w:jc w:val="left"/>
        <w:rPr>
          <w:rFonts w:hint="eastAsia"/>
        </w:rPr>
      </w:pPr>
      <w:r>
        <w:t>Since there's no conclusion on simulation evaluation of sc</w:t>
      </w:r>
      <w:r w:rsidR="00840914">
        <w:t>e</w:t>
      </w:r>
      <w:r>
        <w:t>nario 1/</w:t>
      </w:r>
      <w:r>
        <w:t>5/6, i</w:t>
      </w:r>
      <w:r>
        <w:t>n this contribution, we only focus on LCM analysis of high priority use cases</w:t>
      </w:r>
      <w:r>
        <w:t>, i.e. scenario 2/3/4.</w:t>
      </w:r>
    </w:p>
    <w:p w14:paraId="1EFD5981" w14:textId="77777777" w:rsidR="00D3419B" w:rsidRDefault="0078543B">
      <w:pPr>
        <w:pStyle w:val="4"/>
      </w:pPr>
      <w:r>
        <w:rPr>
          <w:rFonts w:hint="eastAsia"/>
        </w:rPr>
        <w:t>R</w:t>
      </w:r>
      <w:r>
        <w:t xml:space="preserve">RM prediction scenario </w:t>
      </w:r>
      <w:r>
        <w:t>2</w:t>
      </w:r>
    </w:p>
    <w:p w14:paraId="785F5BB0" w14:textId="7A5D8EB3" w:rsidR="00D3419B" w:rsidRDefault="0078543B">
      <w:r>
        <w:t xml:space="preserve">For scenario 2, the measurement reduction is achieved by skipped measurement on temporal domain. Although SID [2] indicated both UE and NW sided model are in the scope of RRM prediction, we understand </w:t>
      </w:r>
      <w:r>
        <w:t xml:space="preserve">only UE sided model </w:t>
      </w:r>
      <w:r>
        <w:t xml:space="preserve">could be </w:t>
      </w:r>
      <w:r w:rsidR="00840914">
        <w:t>used</w:t>
      </w:r>
      <w:r>
        <w:t xml:space="preserve"> </w:t>
      </w:r>
      <w:r w:rsidR="00840914">
        <w:t>in</w:t>
      </w:r>
      <w:r>
        <w:t xml:space="preserve"> RRM</w:t>
      </w:r>
      <w:r>
        <w:t xml:space="preserve"> prediction</w:t>
      </w:r>
      <w:r>
        <w:t xml:space="preserve"> scenario 2. </w:t>
      </w:r>
      <w:r>
        <w:t>This is because UE can use predicted measurement in skipped instance</w:t>
      </w:r>
      <w:r>
        <w:t>s for measur</w:t>
      </w:r>
      <w:r w:rsidR="00840914">
        <w:t>e</w:t>
      </w:r>
      <w:r>
        <w:t>ment event evaluation, where significant measurement effort</w:t>
      </w:r>
      <w:r>
        <w:t xml:space="preserve"> and power</w:t>
      </w:r>
      <w:r>
        <w:t xml:space="preserve"> could be saved at UE-side.</w:t>
      </w:r>
      <w:r w:rsidR="00840914">
        <w:t xml:space="preserve"> If the inference is done at NW, lots of signalling is required to report model input and NW has to send the inference output back to UE, which is highly inefficient.</w:t>
      </w:r>
    </w:p>
    <w:p w14:paraId="1D79F797" w14:textId="77777777" w:rsidR="00D3419B" w:rsidRDefault="0078543B">
      <w:pPr>
        <w:rPr>
          <w:b/>
        </w:rPr>
      </w:pPr>
      <w:r>
        <w:rPr>
          <w:b/>
        </w:rPr>
        <w:t xml:space="preserve">Proposal 1: Only UE sided model is supported in RRM prediction scenario 2. </w:t>
      </w:r>
    </w:p>
    <w:p w14:paraId="6B1C21E9" w14:textId="7B215585" w:rsidR="00D3419B" w:rsidRDefault="0078543B">
      <w:r>
        <w:t>UE obtain</w:t>
      </w:r>
      <w:r>
        <w:t>s</w:t>
      </w:r>
      <w:r>
        <w:t xml:space="preserve"> the L3 c</w:t>
      </w:r>
      <w:r>
        <w:t>ell level measurement result</w:t>
      </w:r>
      <w:r>
        <w:t>s</w:t>
      </w:r>
      <w:r>
        <w:t xml:space="preserve"> </w:t>
      </w:r>
      <w:r>
        <w:t xml:space="preserve">on </w:t>
      </w:r>
      <w:r>
        <w:t xml:space="preserve">the </w:t>
      </w:r>
      <w:r>
        <w:t>skipped instances</w:t>
      </w:r>
      <w:r>
        <w:t xml:space="preserve"> </w:t>
      </w:r>
      <w:r>
        <w:t xml:space="preserve">by </w:t>
      </w:r>
      <w:r>
        <w:t xml:space="preserve">performing </w:t>
      </w:r>
      <w:r>
        <w:t>AI prediction</w:t>
      </w:r>
      <w:r>
        <w:t>.</w:t>
      </w:r>
      <w:r>
        <w:t xml:space="preserve"> In legacy RRM </w:t>
      </w:r>
      <w:r>
        <w:t>procedure (e.g. measurement event ev</w:t>
      </w:r>
      <w:r>
        <w:t>a</w:t>
      </w:r>
      <w:r>
        <w:t>luation, S criteria evaluation, measurement results reporti</w:t>
      </w:r>
      <w:r>
        <w:t>ng</w:t>
      </w:r>
      <w:r>
        <w:t>)</w:t>
      </w:r>
      <w:r>
        <w:t xml:space="preserve">, UE </w:t>
      </w:r>
      <w:r>
        <w:t xml:space="preserve">uses </w:t>
      </w:r>
      <w:r>
        <w:t xml:space="preserve">measured L3 cell level </w:t>
      </w:r>
      <w:r>
        <w:t xml:space="preserve">measurement results in each configured time instance. </w:t>
      </w:r>
      <w:r>
        <w:t xml:space="preserve">With the help from RRM prediction, instead of </w:t>
      </w:r>
      <w:r>
        <w:t>using the actual measured results, UE can use predicted L3 cell level measurem</w:t>
      </w:r>
      <w:r w:rsidR="00840914">
        <w:t>e</w:t>
      </w:r>
      <w:r>
        <w:t xml:space="preserve">nt results </w:t>
      </w:r>
      <w:r>
        <w:t>in th</w:t>
      </w:r>
      <w:r>
        <w:t>ose</w:t>
      </w:r>
      <w:r>
        <w:t xml:space="preserve"> skipped instances</w:t>
      </w:r>
      <w:r>
        <w:t xml:space="preserve"> directly in RRM procedure</w:t>
      </w:r>
      <w:r>
        <w:t>, e.g. use pred</w:t>
      </w:r>
      <w:r>
        <w:t>icted L3 cell level measurement results to decide whether a measurement event is ful</w:t>
      </w:r>
      <w:r>
        <w:t>fill</w:t>
      </w:r>
      <w:r w:rsidR="00840914">
        <w:t>ed</w:t>
      </w:r>
      <w:r>
        <w:t xml:space="preserve"> or not, report the predicted measurement results to network as part of measurement reports</w:t>
      </w:r>
      <w:r>
        <w:t>, etc</w:t>
      </w:r>
      <w:r>
        <w:t>.</w:t>
      </w:r>
    </w:p>
    <w:p w14:paraId="2AB6624A" w14:textId="12DBDB9E" w:rsidR="00D3419B" w:rsidRDefault="0078543B">
      <w:pPr>
        <w:rPr>
          <w:b/>
        </w:rPr>
      </w:pPr>
      <w:r>
        <w:rPr>
          <w:rFonts w:hint="eastAsia"/>
          <w:b/>
        </w:rPr>
        <w:lastRenderedPageBreak/>
        <w:t>P</w:t>
      </w:r>
      <w:r>
        <w:rPr>
          <w:b/>
        </w:rPr>
        <w:t xml:space="preserve">roposal 2: </w:t>
      </w:r>
      <w:r>
        <w:rPr>
          <w:b/>
        </w:rPr>
        <w:t xml:space="preserve">For RRM prediction scenario 2, </w:t>
      </w:r>
      <w:r>
        <w:rPr>
          <w:b/>
        </w:rPr>
        <w:t xml:space="preserve">UE can use </w:t>
      </w:r>
      <w:r>
        <w:rPr>
          <w:b/>
        </w:rPr>
        <w:t>t</w:t>
      </w:r>
      <w:r>
        <w:rPr>
          <w:b/>
        </w:rPr>
        <w:t>he predicted L3 cell level measurement result</w:t>
      </w:r>
      <w:r>
        <w:rPr>
          <w:b/>
        </w:rPr>
        <w:t>s</w:t>
      </w:r>
      <w:r>
        <w:rPr>
          <w:b/>
        </w:rPr>
        <w:t xml:space="preserve"> </w:t>
      </w:r>
      <w:r>
        <w:rPr>
          <w:b/>
        </w:rPr>
        <w:t>in the</w:t>
      </w:r>
      <w:r>
        <w:rPr>
          <w:b/>
        </w:rPr>
        <w:t xml:space="preserve"> skipped </w:t>
      </w:r>
      <w:r>
        <w:rPr>
          <w:b/>
        </w:rPr>
        <w:t xml:space="preserve">time instance </w:t>
      </w:r>
      <w:r>
        <w:rPr>
          <w:b/>
        </w:rPr>
        <w:t xml:space="preserve">for </w:t>
      </w:r>
      <w:r>
        <w:rPr>
          <w:b/>
        </w:rPr>
        <w:t>RRM</w:t>
      </w:r>
      <w:r>
        <w:rPr>
          <w:b/>
        </w:rPr>
        <w:t xml:space="preserve"> procedures, e.g. measurement event evaluation, S criteria evaluation, measurement report</w:t>
      </w:r>
      <w:r>
        <w:rPr>
          <w:b/>
        </w:rPr>
        <w:t>, etc</w:t>
      </w:r>
      <w:r>
        <w:rPr>
          <w:b/>
        </w:rPr>
        <w:t>.</w:t>
      </w:r>
    </w:p>
    <w:p w14:paraId="4C0803E6" w14:textId="77777777" w:rsidR="00D3419B" w:rsidRDefault="0078543B">
      <w:pPr>
        <w:pStyle w:val="4"/>
        <w:rPr>
          <w:b/>
        </w:rPr>
      </w:pPr>
      <w:r>
        <w:rPr>
          <w:rFonts w:hint="eastAsia"/>
        </w:rPr>
        <w:t>R</w:t>
      </w:r>
      <w:r>
        <w:t xml:space="preserve">RM prediction scenario </w:t>
      </w:r>
      <w:r>
        <w:t>3</w:t>
      </w:r>
    </w:p>
    <w:p w14:paraId="6A8A6C96" w14:textId="77777777" w:rsidR="00D3419B" w:rsidRDefault="0078543B">
      <w:r>
        <w:rPr>
          <w:rFonts w:hint="eastAsia"/>
        </w:rPr>
        <w:t>B</w:t>
      </w:r>
      <w:r>
        <w:t>oth UE sided model and NW sided model can be supported in RRM prediction scenario 3.</w:t>
      </w:r>
    </w:p>
    <w:p w14:paraId="4D5327FD" w14:textId="77777777" w:rsidR="00840914" w:rsidRDefault="0078543B" w:rsidP="00840914">
      <w:pPr>
        <w:rPr>
          <w:szCs w:val="22"/>
        </w:rPr>
      </w:pPr>
      <w:r>
        <w:t xml:space="preserve">In UE sided model, UE would perform inference to predict L3 cell level measurement result </w:t>
      </w:r>
      <w:r>
        <w:t xml:space="preserve">on </w:t>
      </w:r>
      <w:r>
        <w:t xml:space="preserve">frequency domain. </w:t>
      </w:r>
      <w:r>
        <w:t>On one hand,</w:t>
      </w:r>
      <w:r>
        <w:rPr>
          <w:szCs w:val="22"/>
        </w:rPr>
        <w:t xml:space="preserve"> UE can</w:t>
      </w:r>
      <w:r>
        <w:rPr>
          <w:szCs w:val="22"/>
        </w:rPr>
        <w:t xml:space="preserve"> </w:t>
      </w:r>
      <w:r>
        <w:rPr>
          <w:szCs w:val="22"/>
        </w:rPr>
        <w:t xml:space="preserve">report </w:t>
      </w:r>
      <w:r>
        <w:rPr>
          <w:szCs w:val="22"/>
        </w:rPr>
        <w:t xml:space="preserve">the predicted results </w:t>
      </w:r>
      <w:r>
        <w:rPr>
          <w:szCs w:val="22"/>
        </w:rPr>
        <w:t xml:space="preserve">on the predicted frequency </w:t>
      </w:r>
      <w:r>
        <w:rPr>
          <w:szCs w:val="22"/>
        </w:rPr>
        <w:t>to NW. It’s up to NW to decide how to use the predicted results.</w:t>
      </w:r>
      <w:r>
        <w:t xml:space="preserve"> </w:t>
      </w:r>
      <w:r>
        <w:rPr>
          <w:szCs w:val="22"/>
        </w:rPr>
        <w:t>The report shall indicate the predicted measurement results, cell ID and frequency.</w:t>
      </w:r>
    </w:p>
    <w:p w14:paraId="7770EA46" w14:textId="3866D237" w:rsidR="00840914" w:rsidRDefault="0078543B" w:rsidP="00840914">
      <w:pPr>
        <w:rPr>
          <w:b/>
          <w:szCs w:val="22"/>
        </w:rPr>
      </w:pPr>
      <w:r>
        <w:rPr>
          <w:rFonts w:hint="eastAsia"/>
          <w:b/>
        </w:rPr>
        <w:t>P</w:t>
      </w:r>
      <w:r>
        <w:rPr>
          <w:b/>
        </w:rPr>
        <w:t xml:space="preserve">roposal 3: </w:t>
      </w:r>
      <w:bookmarkStart w:id="1" w:name="_Hlk193988652"/>
      <w:r>
        <w:rPr>
          <w:b/>
        </w:rPr>
        <w:t xml:space="preserve">For UE sided </w:t>
      </w:r>
      <w:r>
        <w:rPr>
          <w:b/>
        </w:rPr>
        <w:t>model</w:t>
      </w:r>
      <w:r>
        <w:rPr>
          <w:b/>
        </w:rPr>
        <w:t xml:space="preserve"> in RRM prediction scenario 3</w:t>
      </w:r>
      <w:bookmarkEnd w:id="1"/>
      <w:r>
        <w:rPr>
          <w:b/>
        </w:rPr>
        <w:t xml:space="preserve">, </w:t>
      </w:r>
      <w:r>
        <w:rPr>
          <w:b/>
          <w:szCs w:val="22"/>
        </w:rPr>
        <w:t xml:space="preserve">UE can report the predicted </w:t>
      </w:r>
      <w:r>
        <w:rPr>
          <w:b/>
          <w:szCs w:val="22"/>
        </w:rPr>
        <w:t xml:space="preserve">inter-frequency </w:t>
      </w:r>
      <w:r>
        <w:rPr>
          <w:b/>
          <w:szCs w:val="22"/>
        </w:rPr>
        <w:t xml:space="preserve">L3 cell level measurement results. It’s up to NW to decide how to use the predicted results </w:t>
      </w:r>
      <w:r>
        <w:rPr>
          <w:b/>
        </w:rPr>
        <w:t>in RRM prediction</w:t>
      </w:r>
      <w:r>
        <w:rPr>
          <w:b/>
          <w:szCs w:val="22"/>
        </w:rPr>
        <w:t>.</w:t>
      </w:r>
    </w:p>
    <w:p w14:paraId="75A348D1" w14:textId="3E91D1B9" w:rsidR="00D3419B" w:rsidRDefault="0078543B" w:rsidP="00840914">
      <w:pPr>
        <w:rPr>
          <w:szCs w:val="22"/>
        </w:rPr>
      </w:pPr>
      <w:r>
        <w:rPr>
          <w:szCs w:val="22"/>
        </w:rPr>
        <w:t xml:space="preserve">On the other hand, same </w:t>
      </w:r>
      <w:r>
        <w:rPr>
          <w:szCs w:val="22"/>
        </w:rPr>
        <w:t>a</w:t>
      </w:r>
      <w:r>
        <w:rPr>
          <w:szCs w:val="22"/>
        </w:rPr>
        <w:t xml:space="preserve">s the discussion in RRM prediction scenario 2, </w:t>
      </w:r>
      <w:r>
        <w:rPr>
          <w:rFonts w:hint="eastAsia"/>
          <w:szCs w:val="22"/>
        </w:rPr>
        <w:t>U</w:t>
      </w:r>
      <w:r>
        <w:rPr>
          <w:szCs w:val="22"/>
        </w:rPr>
        <w:t xml:space="preserve">E </w:t>
      </w:r>
      <w:r>
        <w:rPr>
          <w:szCs w:val="22"/>
        </w:rPr>
        <w:t xml:space="preserve">may </w:t>
      </w:r>
      <w:r>
        <w:rPr>
          <w:szCs w:val="22"/>
        </w:rPr>
        <w:t>use the predicted inter-frequency measurement results</w:t>
      </w:r>
      <w:r>
        <w:rPr>
          <w:szCs w:val="22"/>
        </w:rPr>
        <w:t xml:space="preserve"> to </w:t>
      </w:r>
      <w:r>
        <w:rPr>
          <w:szCs w:val="22"/>
        </w:rPr>
        <w:t>evaluate</w:t>
      </w:r>
      <w:r w:rsidR="000B1D43">
        <w:rPr>
          <w:szCs w:val="22"/>
        </w:rPr>
        <w:t xml:space="preserve"> </w:t>
      </w:r>
      <w:r>
        <w:rPr>
          <w:szCs w:val="22"/>
        </w:rPr>
        <w:t>inter-frequency measurement event, e.g. A5. In following fig</w:t>
      </w:r>
      <w:r>
        <w:rPr>
          <w:szCs w:val="22"/>
        </w:rPr>
        <w:t>ure,</w:t>
      </w:r>
      <w:r>
        <w:rPr>
          <w:szCs w:val="22"/>
        </w:rPr>
        <w:t xml:space="preserve"> UE is able to evaluate the target cell </w:t>
      </w:r>
      <w:r>
        <w:rPr>
          <w:szCs w:val="22"/>
        </w:rPr>
        <w:t xml:space="preserve">on F2 </w:t>
      </w:r>
      <w:r>
        <w:rPr>
          <w:szCs w:val="22"/>
        </w:rPr>
        <w:t>fulfilling A5 event without actually measuring on F2. UE can trigger the measurement report based on predicted event.</w:t>
      </w:r>
      <w:r>
        <w:rPr>
          <w:szCs w:val="22"/>
        </w:rPr>
        <w:t xml:space="preserve"> However, considering </w:t>
      </w:r>
      <w:r w:rsidR="000B1D43">
        <w:rPr>
          <w:szCs w:val="22"/>
        </w:rPr>
        <w:t xml:space="preserve">the performance of </w:t>
      </w:r>
      <w:r>
        <w:rPr>
          <w:szCs w:val="22"/>
        </w:rPr>
        <w:t xml:space="preserve">this </w:t>
      </w:r>
      <w:r w:rsidR="000B1D43">
        <w:rPr>
          <w:szCs w:val="22"/>
        </w:rPr>
        <w:t xml:space="preserve">scenario </w:t>
      </w:r>
      <w:r>
        <w:rPr>
          <w:szCs w:val="22"/>
        </w:rPr>
        <w:t>was not evaluated during SI phase, it is propose</w:t>
      </w:r>
      <w:r>
        <w:rPr>
          <w:szCs w:val="22"/>
        </w:rPr>
        <w:t xml:space="preserve">d RAN2 to discuss whether </w:t>
      </w:r>
      <w:r>
        <w:rPr>
          <w:szCs w:val="22"/>
        </w:rPr>
        <w:t>predicted results can be used in inter-frequency measurement event evaluation.</w:t>
      </w:r>
    </w:p>
    <w:p w14:paraId="142D6946" w14:textId="77777777" w:rsidR="00D3419B" w:rsidRDefault="00D3419B">
      <w:pPr>
        <w:rPr>
          <w:szCs w:val="22"/>
        </w:rPr>
      </w:pPr>
    </w:p>
    <w:p w14:paraId="2D2C52E9" w14:textId="77777777" w:rsidR="00D3419B" w:rsidRDefault="0078543B">
      <w:pPr>
        <w:jc w:val="center"/>
        <w:rPr>
          <w:szCs w:val="22"/>
        </w:rPr>
      </w:pPr>
      <w:r>
        <w:object w:dxaOrig="6555" w:dyaOrig="3283" w14:anchorId="3FF52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7.45pt;height:164.05pt" o:ole="">
            <v:imagedata r:id="rId8" o:title=""/>
          </v:shape>
          <o:OLEObject Type="Embed" ProgID="Visio.Drawing.15" ShapeID="_x0000_i1025" DrawAspect="Content" ObjectID="_1804601898" r:id="rId9"/>
        </w:object>
      </w:r>
    </w:p>
    <w:p w14:paraId="613DE5B9" w14:textId="7D121812" w:rsidR="00D3419B" w:rsidRDefault="0078543B">
      <w:r>
        <w:t xml:space="preserve">The detailed </w:t>
      </w:r>
      <w:proofErr w:type="spellStart"/>
      <w:r>
        <w:t>signaling</w:t>
      </w:r>
      <w:proofErr w:type="spellEnd"/>
      <w:r>
        <w:t xml:space="preserve"> to report inference results can be further discussed during normative phase.</w:t>
      </w:r>
    </w:p>
    <w:p w14:paraId="668CA36A" w14:textId="42D3B6B2" w:rsidR="00D3419B" w:rsidRDefault="0078543B">
      <w:pPr>
        <w:rPr>
          <w:b/>
          <w:szCs w:val="22"/>
        </w:rPr>
      </w:pPr>
      <w:r>
        <w:rPr>
          <w:rFonts w:hint="eastAsia"/>
          <w:b/>
          <w:szCs w:val="22"/>
        </w:rPr>
        <w:t>P</w:t>
      </w:r>
      <w:r>
        <w:rPr>
          <w:b/>
          <w:szCs w:val="22"/>
        </w:rPr>
        <w:t xml:space="preserve">roposal 4: </w:t>
      </w:r>
      <w:r w:rsidR="000B1D43">
        <w:rPr>
          <w:b/>
        </w:rPr>
        <w:t xml:space="preserve">For UE sided model in RRM prediction scenario 3, </w:t>
      </w:r>
      <w:r>
        <w:rPr>
          <w:b/>
          <w:szCs w:val="22"/>
        </w:rPr>
        <w:t>RAN2 to discuss</w:t>
      </w:r>
      <w:r>
        <w:rPr>
          <w:b/>
          <w:szCs w:val="22"/>
        </w:rPr>
        <w:t xml:space="preserve"> whether </w:t>
      </w:r>
      <w:r>
        <w:rPr>
          <w:b/>
          <w:szCs w:val="22"/>
        </w:rPr>
        <w:t>UE can use predicted measurement results on F2</w:t>
      </w:r>
      <w:r>
        <w:rPr>
          <w:b/>
          <w:szCs w:val="22"/>
        </w:rPr>
        <w:t xml:space="preserve"> (the</w:t>
      </w:r>
      <w:r>
        <w:rPr>
          <w:b/>
          <w:szCs w:val="22"/>
        </w:rPr>
        <w:t xml:space="preserve"> frequency with RRM measurement prediction</w:t>
      </w:r>
      <w:r>
        <w:rPr>
          <w:b/>
          <w:szCs w:val="22"/>
        </w:rPr>
        <w:t>)</w:t>
      </w:r>
      <w:r>
        <w:rPr>
          <w:b/>
          <w:szCs w:val="22"/>
        </w:rPr>
        <w:t xml:space="preserve"> without </w:t>
      </w:r>
      <w:r>
        <w:rPr>
          <w:b/>
          <w:szCs w:val="22"/>
        </w:rPr>
        <w:t>performing actual measurement</w:t>
      </w:r>
      <w:r>
        <w:rPr>
          <w:b/>
          <w:szCs w:val="22"/>
        </w:rPr>
        <w:t xml:space="preserve"> for inter-frequency </w:t>
      </w:r>
      <w:r>
        <w:rPr>
          <w:b/>
          <w:szCs w:val="22"/>
        </w:rPr>
        <w:t>measurement event (i.e. A5) evaluatio</w:t>
      </w:r>
      <w:r>
        <w:rPr>
          <w:b/>
          <w:szCs w:val="22"/>
        </w:rPr>
        <w:t>n</w:t>
      </w:r>
      <w:r>
        <w:rPr>
          <w:b/>
          <w:szCs w:val="22"/>
        </w:rPr>
        <w:t>.</w:t>
      </w:r>
    </w:p>
    <w:p w14:paraId="3317D6C0" w14:textId="77777777" w:rsidR="00D3419B" w:rsidRDefault="0078543B">
      <w:r>
        <w:rPr>
          <w:rFonts w:hint="eastAsia"/>
        </w:rPr>
        <w:t>I</w:t>
      </w:r>
      <w:r>
        <w:t>n NW sided model, the inference is done at NW. It’s up to NW how to perform infer</w:t>
      </w:r>
      <w:r>
        <w:t>ence and use the inference results, which has no impact on the spec. The model input is real measurement results, which has to be reported by UE. Current spec has already supported periodical and event triggered measurement report. Legacy measurement repor</w:t>
      </w:r>
      <w:r>
        <w:t>t can be reused to report model input of NW sided model.</w:t>
      </w:r>
      <w:r>
        <w:t xml:space="preserve"> NW-side training data collection is discussed in Section 2.2.1.</w:t>
      </w:r>
    </w:p>
    <w:p w14:paraId="34964131" w14:textId="05570AE0" w:rsidR="00D3419B" w:rsidRDefault="0078543B">
      <w:pPr>
        <w:rPr>
          <w:b/>
        </w:rPr>
      </w:pPr>
      <w:r>
        <w:rPr>
          <w:rFonts w:hint="eastAsia"/>
          <w:b/>
        </w:rPr>
        <w:t>P</w:t>
      </w:r>
      <w:r>
        <w:rPr>
          <w:b/>
        </w:rPr>
        <w:t xml:space="preserve">roposal </w:t>
      </w:r>
      <w:r w:rsidR="00840473">
        <w:rPr>
          <w:b/>
        </w:rPr>
        <w:t>5</w:t>
      </w:r>
      <w:r>
        <w:rPr>
          <w:b/>
        </w:rPr>
        <w:t xml:space="preserve">: </w:t>
      </w:r>
      <w:r w:rsidR="000B1D43">
        <w:rPr>
          <w:b/>
        </w:rPr>
        <w:t>For NW sided model in RRM prediction scenario 3</w:t>
      </w:r>
      <w:r>
        <w:rPr>
          <w:b/>
        </w:rPr>
        <w:t xml:space="preserve">, legacy measurement report procedure can be reused for UE to report measurement result as model input of NW sided model </w:t>
      </w:r>
      <w:r>
        <w:rPr>
          <w:b/>
        </w:rPr>
        <w:t>inference</w:t>
      </w:r>
      <w:r>
        <w:rPr>
          <w:b/>
        </w:rPr>
        <w:t>.</w:t>
      </w:r>
    </w:p>
    <w:p w14:paraId="034FCC8C" w14:textId="77777777" w:rsidR="00D3419B" w:rsidRDefault="0078543B">
      <w:pPr>
        <w:pStyle w:val="4"/>
        <w:rPr>
          <w:b/>
        </w:rPr>
      </w:pPr>
      <w:r>
        <w:rPr>
          <w:rFonts w:hint="eastAsia"/>
        </w:rPr>
        <w:lastRenderedPageBreak/>
        <w:t>R</w:t>
      </w:r>
      <w:r>
        <w:t>RM prediction scenario 4</w:t>
      </w:r>
    </w:p>
    <w:p w14:paraId="2766BEDF" w14:textId="77777777" w:rsidR="00D3419B" w:rsidRDefault="0078543B">
      <w:r>
        <w:rPr>
          <w:rFonts w:hint="eastAsia"/>
        </w:rPr>
        <w:t>B</w:t>
      </w:r>
      <w:r>
        <w:t>oth UE sided model and NW sided model can be supported in RRM predict</w:t>
      </w:r>
      <w:r>
        <w:t>ion scenario 4.</w:t>
      </w:r>
    </w:p>
    <w:p w14:paraId="2BB54AB4" w14:textId="77777777" w:rsidR="00D3419B" w:rsidRDefault="0078543B">
      <w:r>
        <w:t>In UE sided model, UE would perform inference to predict future L3 cell level measurement result on temporal domain. We understand the inference result can be used in following ways,</w:t>
      </w:r>
    </w:p>
    <w:p w14:paraId="64FFB620" w14:textId="77777777" w:rsidR="00D3419B" w:rsidRDefault="0078543B">
      <w:pPr>
        <w:pStyle w:val="af9"/>
        <w:numPr>
          <w:ilvl w:val="0"/>
          <w:numId w:val="7"/>
        </w:numPr>
        <w:ind w:firstLineChars="0"/>
        <w:rPr>
          <w:sz w:val="22"/>
          <w:szCs w:val="22"/>
        </w:rPr>
      </w:pPr>
      <w:r>
        <w:rPr>
          <w:sz w:val="22"/>
          <w:szCs w:val="22"/>
        </w:rPr>
        <w:t xml:space="preserve">UE reports the predicted results to NW. It’s up to NW to </w:t>
      </w:r>
      <w:r>
        <w:rPr>
          <w:sz w:val="22"/>
          <w:szCs w:val="22"/>
        </w:rPr>
        <w:t>decide how to use the predicted results.</w:t>
      </w:r>
      <w:r>
        <w:t xml:space="preserve"> </w:t>
      </w:r>
      <w:r>
        <w:rPr>
          <w:sz w:val="22"/>
          <w:szCs w:val="22"/>
        </w:rPr>
        <w:t>The report shall indicate the predicted measurement results, cell ID and timing.</w:t>
      </w:r>
    </w:p>
    <w:p w14:paraId="40FAE88E" w14:textId="77777777" w:rsidR="00D3419B" w:rsidRDefault="0078543B">
      <w:pPr>
        <w:pStyle w:val="af9"/>
        <w:numPr>
          <w:ilvl w:val="0"/>
          <w:numId w:val="7"/>
        </w:numPr>
        <w:ind w:firstLineChars="0"/>
        <w:rPr>
          <w:sz w:val="22"/>
          <w:szCs w:val="22"/>
        </w:rPr>
      </w:pPr>
      <w:r>
        <w:rPr>
          <w:rFonts w:hint="eastAsia"/>
          <w:sz w:val="22"/>
          <w:szCs w:val="22"/>
        </w:rPr>
        <w:t>U</w:t>
      </w:r>
      <w:r>
        <w:rPr>
          <w:sz w:val="22"/>
          <w:szCs w:val="22"/>
        </w:rPr>
        <w:t xml:space="preserve">E can evaluate the measurement event based on the predicted results. This is the indirect event prediction. We will discuss this in </w:t>
      </w:r>
      <w:r>
        <w:rPr>
          <w:sz w:val="22"/>
          <w:szCs w:val="22"/>
        </w:rPr>
        <w:t>next clause.</w:t>
      </w:r>
    </w:p>
    <w:p w14:paraId="74B85DE2" w14:textId="444E398A" w:rsidR="00D3419B" w:rsidRDefault="0078543B">
      <w:pPr>
        <w:spacing w:beforeLines="50" w:before="120"/>
        <w:rPr>
          <w:b/>
          <w:szCs w:val="22"/>
        </w:rPr>
      </w:pPr>
      <w:r>
        <w:rPr>
          <w:rFonts w:hint="eastAsia"/>
          <w:b/>
        </w:rPr>
        <w:t>P</w:t>
      </w:r>
      <w:r>
        <w:rPr>
          <w:b/>
        </w:rPr>
        <w:t xml:space="preserve">roposal </w:t>
      </w:r>
      <w:r w:rsidR="00840473">
        <w:rPr>
          <w:b/>
        </w:rPr>
        <w:t>6</w:t>
      </w:r>
      <w:r>
        <w:rPr>
          <w:b/>
        </w:rPr>
        <w:t xml:space="preserve">: </w:t>
      </w:r>
      <w:r>
        <w:rPr>
          <w:b/>
        </w:rPr>
        <w:t xml:space="preserve">For UE sided </w:t>
      </w:r>
      <w:r w:rsidR="000B1D43">
        <w:rPr>
          <w:b/>
        </w:rPr>
        <w:t xml:space="preserve">model in </w:t>
      </w:r>
      <w:r>
        <w:rPr>
          <w:b/>
        </w:rPr>
        <w:t xml:space="preserve">RRM prediction scenario 4, </w:t>
      </w:r>
      <w:r>
        <w:rPr>
          <w:b/>
          <w:szCs w:val="22"/>
        </w:rPr>
        <w:t xml:space="preserve">UE can report the predicted </w:t>
      </w:r>
      <w:r>
        <w:rPr>
          <w:b/>
          <w:szCs w:val="22"/>
        </w:rPr>
        <w:t xml:space="preserve">temporal domain </w:t>
      </w:r>
      <w:r>
        <w:rPr>
          <w:b/>
          <w:szCs w:val="22"/>
        </w:rPr>
        <w:t xml:space="preserve">L3 cell level measurement results. It’s up to NW to decide how to use the predicted results </w:t>
      </w:r>
      <w:r>
        <w:rPr>
          <w:b/>
        </w:rPr>
        <w:t>in RRM pred</w:t>
      </w:r>
      <w:r>
        <w:rPr>
          <w:b/>
        </w:rPr>
        <w:t>iction</w:t>
      </w:r>
      <w:r>
        <w:rPr>
          <w:b/>
          <w:szCs w:val="22"/>
        </w:rPr>
        <w:t>.</w:t>
      </w:r>
    </w:p>
    <w:p w14:paraId="5FF6A02F" w14:textId="5A566744" w:rsidR="00D3419B" w:rsidRDefault="0078543B">
      <w:r>
        <w:rPr>
          <w:rFonts w:hint="eastAsia"/>
        </w:rPr>
        <w:t>I</w:t>
      </w:r>
      <w:r>
        <w:t xml:space="preserve">n NW sided model, </w:t>
      </w:r>
      <w:r>
        <w:t xml:space="preserve">the inference is done at NW. It’s up to NW how to perform inference and use </w:t>
      </w:r>
      <w:r>
        <w:t>the inference results, which has no impact on the spec. The model input is real historical measurement results, which has to be reported by UE. However, current spec has already supported periodical measurement report. If periodic can be configured to alig</w:t>
      </w:r>
      <w:r>
        <w:t>n with the model input pattern, legacy periodical measurement report can be reused to report model input of NW sided model</w:t>
      </w:r>
      <w:r>
        <w:t>.</w:t>
      </w:r>
    </w:p>
    <w:p w14:paraId="136C194C" w14:textId="56940907" w:rsidR="00D3419B" w:rsidRDefault="0078543B">
      <w:pPr>
        <w:rPr>
          <w:b/>
        </w:rPr>
      </w:pPr>
      <w:r>
        <w:rPr>
          <w:rFonts w:hint="eastAsia"/>
          <w:b/>
        </w:rPr>
        <w:t>P</w:t>
      </w:r>
      <w:r>
        <w:rPr>
          <w:b/>
        </w:rPr>
        <w:t xml:space="preserve">roposal </w:t>
      </w:r>
      <w:r w:rsidR="00840473">
        <w:rPr>
          <w:b/>
        </w:rPr>
        <w:t>7</w:t>
      </w:r>
      <w:r>
        <w:rPr>
          <w:b/>
        </w:rPr>
        <w:t xml:space="preserve">: </w:t>
      </w:r>
      <w:r>
        <w:rPr>
          <w:b/>
        </w:rPr>
        <w:t>For</w:t>
      </w:r>
      <w:r>
        <w:rPr>
          <w:b/>
        </w:rPr>
        <w:t xml:space="preserve"> NW sided </w:t>
      </w:r>
      <w:r w:rsidR="000B1D43">
        <w:rPr>
          <w:b/>
        </w:rPr>
        <w:t xml:space="preserve">model in </w:t>
      </w:r>
      <w:r>
        <w:rPr>
          <w:b/>
        </w:rPr>
        <w:t>RRM prediction sc</w:t>
      </w:r>
      <w:r>
        <w:rPr>
          <w:b/>
        </w:rPr>
        <w:t>e</w:t>
      </w:r>
      <w:r w:rsidR="000B1D43">
        <w:rPr>
          <w:b/>
        </w:rPr>
        <w:t>n</w:t>
      </w:r>
      <w:r>
        <w:rPr>
          <w:b/>
        </w:rPr>
        <w:t>ario 4</w:t>
      </w:r>
      <w:r>
        <w:rPr>
          <w:b/>
        </w:rPr>
        <w:t>, legacy measurement report procedure can be reused for UE to report measur</w:t>
      </w:r>
      <w:r>
        <w:rPr>
          <w:b/>
        </w:rPr>
        <w:t xml:space="preserve">ement result as model input of NW sided model </w:t>
      </w:r>
      <w:r>
        <w:rPr>
          <w:b/>
        </w:rPr>
        <w:t>inference</w:t>
      </w:r>
      <w:r>
        <w:rPr>
          <w:b/>
        </w:rPr>
        <w:t>.</w:t>
      </w:r>
    </w:p>
    <w:p w14:paraId="35133381" w14:textId="77777777" w:rsidR="00D3419B" w:rsidRDefault="0078543B">
      <w:pPr>
        <w:pStyle w:val="3"/>
        <w:tabs>
          <w:tab w:val="left" w:pos="2977"/>
        </w:tabs>
        <w:ind w:left="709" w:hanging="709"/>
      </w:pPr>
      <w:r>
        <w:t>Measurement event prediction</w:t>
      </w:r>
    </w:p>
    <w:p w14:paraId="3CABACDC" w14:textId="77777777" w:rsidR="00D3419B" w:rsidRDefault="0078543B">
      <w:r>
        <w:t>Only UE sided model is supported in measurement event prediction as indicated in SID [2]. In the study, two options were studied regarding how</w:t>
      </w:r>
      <w:r>
        <w:t xml:space="preserve"> to decide the time point to transmit handover command,</w:t>
      </w:r>
    </w:p>
    <w:tbl>
      <w:tblPr>
        <w:tblStyle w:val="af4"/>
        <w:tblW w:w="9629" w:type="dxa"/>
        <w:tblLayout w:type="fixed"/>
        <w:tblLook w:val="04A0" w:firstRow="1" w:lastRow="0" w:firstColumn="1" w:lastColumn="0" w:noHBand="0" w:noVBand="1"/>
      </w:tblPr>
      <w:tblGrid>
        <w:gridCol w:w="9629"/>
      </w:tblGrid>
      <w:tr w:rsidR="00D3419B" w14:paraId="20FBCD43" w14:textId="77777777">
        <w:tc>
          <w:tcPr>
            <w:tcW w:w="9629" w:type="dxa"/>
          </w:tcPr>
          <w:p w14:paraId="21135B53" w14:textId="77777777" w:rsidR="00D3419B" w:rsidRDefault="0078543B">
            <w:r>
              <w:t>I</w:t>
            </w:r>
            <w:r>
              <w:rPr>
                <w:rFonts w:hint="eastAsia"/>
              </w:rPr>
              <w:t xml:space="preserve">f measurement event is predicted based on intra-frequency temporal domain case A, there are two options </w:t>
            </w:r>
            <w:proofErr w:type="spellStart"/>
            <w:r>
              <w:rPr>
                <w:rFonts w:hint="eastAsia"/>
              </w:rPr>
              <w:t>w.r.t.</w:t>
            </w:r>
            <w:proofErr w:type="spellEnd"/>
            <w:r>
              <w:rPr>
                <w:rFonts w:hint="eastAsia"/>
              </w:rPr>
              <w:t xml:space="preserve"> how to decide on the time point to transmit handover command:</w:t>
            </w:r>
          </w:p>
          <w:p w14:paraId="7EA34C1A" w14:textId="77777777" w:rsidR="00D3419B" w:rsidRDefault="0078543B">
            <w:r>
              <w:rPr>
                <w:rFonts w:hint="eastAsia"/>
              </w:rPr>
              <w:t>Option 1: Relying on legac</w:t>
            </w:r>
            <w:r>
              <w:rPr>
                <w:rFonts w:hint="eastAsia"/>
              </w:rPr>
              <w:t>y measurement event</w:t>
            </w:r>
          </w:p>
          <w:p w14:paraId="59AB7030" w14:textId="77777777" w:rsidR="00D3419B" w:rsidRDefault="0078543B">
            <w:r>
              <w:rPr>
                <w:rFonts w:hint="eastAsia"/>
              </w:rPr>
              <w:t>Option 2: Relying on predicted measurement event</w:t>
            </w:r>
          </w:p>
        </w:tc>
      </w:tr>
    </w:tbl>
    <w:p w14:paraId="76FE456C" w14:textId="0411886A" w:rsidR="00D3419B" w:rsidRDefault="0078543B">
      <w:r>
        <w:t xml:space="preserve">Both solutions require UE to report the predicted measurement event when </w:t>
      </w:r>
      <w:r>
        <w:t>the event is</w:t>
      </w:r>
      <w:r>
        <w:t xml:space="preserve"> predicted </w:t>
      </w:r>
      <w:r>
        <w:t xml:space="preserve">to be </w:t>
      </w:r>
      <w:r>
        <w:t xml:space="preserve">fulfilled. </w:t>
      </w:r>
      <w:r>
        <w:t xml:space="preserve">Upon receiving the </w:t>
      </w:r>
      <w:r w:rsidR="000B1D43">
        <w:t>report</w:t>
      </w:r>
      <w:r>
        <w:t>,</w:t>
      </w:r>
      <w:r>
        <w:t xml:space="preserve"> </w:t>
      </w:r>
      <w:r>
        <w:t xml:space="preserve">it </w:t>
      </w:r>
      <w:r>
        <w:t>is</w:t>
      </w:r>
      <w:r>
        <w:t xml:space="preserve"> u</w:t>
      </w:r>
      <w:r>
        <w:t xml:space="preserve">p to NW </w:t>
      </w:r>
      <w:r>
        <w:t>to decide which option is used to transmit handover command</w:t>
      </w:r>
      <w:r>
        <w:t xml:space="preserve">. </w:t>
      </w:r>
      <w:r>
        <w:t>S</w:t>
      </w:r>
      <w:r>
        <w:t xml:space="preserve">ource cell </w:t>
      </w:r>
      <w:r>
        <w:t xml:space="preserve">may </w:t>
      </w:r>
      <w:r>
        <w:t xml:space="preserve">prepare </w:t>
      </w:r>
      <w:r>
        <w:t xml:space="preserve">the </w:t>
      </w:r>
      <w:r>
        <w:t>handover in adv</w:t>
      </w:r>
      <w:r>
        <w:t>ance</w:t>
      </w:r>
      <w:r>
        <w:t>. The</w:t>
      </w:r>
      <w:r>
        <w:t xml:space="preserve"> </w:t>
      </w:r>
      <w:r w:rsidR="000B1D43">
        <w:t xml:space="preserve">legacy </w:t>
      </w:r>
      <w:r>
        <w:t>handover preparation procedure</w:t>
      </w:r>
      <w:r>
        <w:t xml:space="preserve"> can be reused as baseline. </w:t>
      </w:r>
      <w:r>
        <w:t xml:space="preserve">Since </w:t>
      </w:r>
      <w:r>
        <w:t>RAN2 only evaluated measurement event A3, we could event A3 as bas</w:t>
      </w:r>
      <w:r>
        <w:t>eline and other measurement</w:t>
      </w:r>
      <w:r>
        <w:t xml:space="preserve"> events can be further studied.</w:t>
      </w:r>
    </w:p>
    <w:p w14:paraId="13BA4862" w14:textId="7D14CA49" w:rsidR="00D3419B" w:rsidRDefault="0078543B">
      <w:pPr>
        <w:rPr>
          <w:b/>
        </w:rPr>
      </w:pPr>
      <w:r>
        <w:rPr>
          <w:rFonts w:hint="eastAsia"/>
          <w:b/>
        </w:rPr>
        <w:t>P</w:t>
      </w:r>
      <w:r>
        <w:rPr>
          <w:b/>
        </w:rPr>
        <w:t xml:space="preserve">roposal </w:t>
      </w:r>
      <w:r w:rsidR="00840473">
        <w:rPr>
          <w:b/>
        </w:rPr>
        <w:t>8</w:t>
      </w:r>
      <w:r>
        <w:rPr>
          <w:b/>
        </w:rPr>
        <w:t>: UE reports the predicted measurement event</w:t>
      </w:r>
      <w:r>
        <w:rPr>
          <w:b/>
        </w:rPr>
        <w:t xml:space="preserve"> (e.g. A3 as baseline)</w:t>
      </w:r>
      <w:r>
        <w:rPr>
          <w:b/>
        </w:rPr>
        <w:t xml:space="preserve"> when it’s predicted to be fulfilled. It’s up to NW to decide how to transmit the handover command.</w:t>
      </w:r>
    </w:p>
    <w:p w14:paraId="6C778CB9" w14:textId="770464F9" w:rsidR="00D3419B" w:rsidRDefault="0078543B">
      <w:r>
        <w:t xml:space="preserve">Event prediction can be achieved in indirect or direct </w:t>
      </w:r>
      <w:r>
        <w:t>approach</w:t>
      </w:r>
      <w:r>
        <w:t xml:space="preserve">. In indirect </w:t>
      </w:r>
      <w:r>
        <w:t>approach</w:t>
      </w:r>
      <w:r>
        <w:t xml:space="preserve">, UE first predicts future L3 cell level measurement results, then </w:t>
      </w:r>
      <w:r>
        <w:t xml:space="preserve">evaluates </w:t>
      </w:r>
      <w:r>
        <w:t>whether</w:t>
      </w:r>
      <w:r>
        <w:t xml:space="preserve"> measurement report event</w:t>
      </w:r>
      <w:r>
        <w:t xml:space="preserve"> at one future time instance </w:t>
      </w:r>
      <w:r w:rsidR="000B1D43">
        <w:t>is fulfilled</w:t>
      </w:r>
      <w:r>
        <w:t xml:space="preserve"> without fu</w:t>
      </w:r>
      <w:r>
        <w:t>rther involvement of an AI/ML model</w:t>
      </w:r>
      <w:r>
        <w:t xml:space="preserve">. </w:t>
      </w:r>
      <w:r>
        <w:t xml:space="preserve">During this procedure, </w:t>
      </w:r>
      <w:r>
        <w:t xml:space="preserve">UE can obtain the </w:t>
      </w:r>
      <w:r>
        <w:t>time</w:t>
      </w:r>
      <w:r>
        <w:t xml:space="preserve"> instance </w:t>
      </w:r>
      <w:r>
        <w:t xml:space="preserve">of </w:t>
      </w:r>
      <w:r>
        <w:t xml:space="preserve">predicted measurement event. In direct </w:t>
      </w:r>
      <w:r>
        <w:t>approach</w:t>
      </w:r>
      <w:r>
        <w:t>, UE directly predict the measurement event occurrence</w:t>
      </w:r>
      <w:r>
        <w:t xml:space="preserve"> based on </w:t>
      </w:r>
      <w:r>
        <w:t>actual measurement results</w:t>
      </w:r>
      <w:r>
        <w:t xml:space="preserve">. </w:t>
      </w:r>
      <w:r>
        <w:t xml:space="preserve">In this </w:t>
      </w:r>
      <w:r>
        <w:t xml:space="preserve">approach, </w:t>
      </w:r>
      <w:r>
        <w:t xml:space="preserve">UE can obtain the timing (window) of the predicted measurement </w:t>
      </w:r>
      <w:r>
        <w:t xml:space="preserve">event </w:t>
      </w:r>
      <w:r>
        <w:t xml:space="preserve">and probability. </w:t>
      </w:r>
    </w:p>
    <w:p w14:paraId="415E8D18" w14:textId="3D8E7C01" w:rsidR="00D3419B" w:rsidRDefault="0078543B">
      <w:r>
        <w:t xml:space="preserve">In legacy measurement report, UE </w:t>
      </w:r>
      <w:r>
        <w:t xml:space="preserve">will </w:t>
      </w:r>
      <w:r>
        <w:t xml:space="preserve">report the measurement results, </w:t>
      </w:r>
      <w:proofErr w:type="spellStart"/>
      <w:r>
        <w:t>meas</w:t>
      </w:r>
      <w:proofErr w:type="spellEnd"/>
      <w:r>
        <w:t xml:space="preserve"> ID and triggered cell ID. If the event is predicted, UE shall at least report </w:t>
      </w:r>
      <w:r>
        <w:t xml:space="preserve">the predicted timing (window), </w:t>
      </w:r>
      <w:proofErr w:type="spellStart"/>
      <w:r>
        <w:t>meas</w:t>
      </w:r>
      <w:proofErr w:type="spellEnd"/>
      <w:r>
        <w:t xml:space="preserve"> ID and triggered cell ID of the </w:t>
      </w:r>
      <w:r>
        <w:lastRenderedPageBreak/>
        <w:t xml:space="preserve">predicted event in both indirect and direct prediction. Furthermore, UE can report the predicted measurement results in indirect prediction and the probability </w:t>
      </w:r>
      <w:r>
        <w:t xml:space="preserve">of </w:t>
      </w:r>
      <w:r>
        <w:t>direct prediction</w:t>
      </w:r>
      <w:r>
        <w:t xml:space="preserve"> appr</w:t>
      </w:r>
      <w:r>
        <w:t>oach if any</w:t>
      </w:r>
      <w:r>
        <w:t>.</w:t>
      </w:r>
    </w:p>
    <w:p w14:paraId="33357774" w14:textId="0C21AD53" w:rsidR="00D3419B" w:rsidRDefault="0078543B">
      <w:r>
        <w:rPr>
          <w:rFonts w:hint="eastAsia"/>
          <w:b/>
        </w:rPr>
        <w:t>P</w:t>
      </w:r>
      <w:r>
        <w:rPr>
          <w:b/>
        </w:rPr>
        <w:t xml:space="preserve">roposal </w:t>
      </w:r>
      <w:r w:rsidR="00840473">
        <w:rPr>
          <w:b/>
        </w:rPr>
        <w:t>9</w:t>
      </w:r>
      <w:r>
        <w:rPr>
          <w:b/>
        </w:rPr>
        <w:t xml:space="preserve">: Besides the predicted event, UE </w:t>
      </w:r>
      <w:r>
        <w:rPr>
          <w:b/>
        </w:rPr>
        <w:t>also report</w:t>
      </w:r>
      <w:r>
        <w:rPr>
          <w:b/>
        </w:rPr>
        <w:t>s</w:t>
      </w:r>
      <w:r>
        <w:rPr>
          <w:b/>
        </w:rPr>
        <w:t xml:space="preserve"> </w:t>
      </w:r>
      <w:r>
        <w:rPr>
          <w:b/>
        </w:rPr>
        <w:t xml:space="preserve">predicted timing (window), </w:t>
      </w:r>
      <w:r>
        <w:rPr>
          <w:b/>
        </w:rPr>
        <w:t xml:space="preserve">the predicted measurement results in indirect prediction </w:t>
      </w:r>
      <w:r>
        <w:rPr>
          <w:b/>
        </w:rPr>
        <w:t>and/</w:t>
      </w:r>
      <w:r>
        <w:rPr>
          <w:b/>
        </w:rPr>
        <w:t xml:space="preserve">or the probability </w:t>
      </w:r>
      <w:r>
        <w:rPr>
          <w:b/>
        </w:rPr>
        <w:t>of</w:t>
      </w:r>
      <w:r>
        <w:rPr>
          <w:b/>
        </w:rPr>
        <w:t xml:space="preserve"> direct prediction</w:t>
      </w:r>
      <w:r>
        <w:rPr>
          <w:b/>
        </w:rPr>
        <w:t xml:space="preserve"> if any</w:t>
      </w:r>
      <w:r>
        <w:rPr>
          <w:b/>
        </w:rPr>
        <w:t>.</w:t>
      </w:r>
    </w:p>
    <w:p w14:paraId="25346825" w14:textId="77777777" w:rsidR="00D3419B" w:rsidRDefault="0078543B">
      <w:pPr>
        <w:pStyle w:val="2"/>
      </w:pPr>
      <w:r>
        <w:t>LCM</w:t>
      </w:r>
    </w:p>
    <w:p w14:paraId="668C2676" w14:textId="77777777" w:rsidR="00D3419B" w:rsidRDefault="0078543B">
      <w:r>
        <w:rPr>
          <w:rFonts w:hint="eastAsia"/>
        </w:rPr>
        <w:t>A</w:t>
      </w:r>
      <w:r>
        <w:t xml:space="preserve">I air has discussed the basic LCM </w:t>
      </w:r>
      <w:r>
        <w:t>procedure and reached some agreements on beam management. The general requirement of LCM is same to AI air and AI mobility. Therefore, the AI mobility shall align with the agreements from AI air as much as possible to avoid repeated discussion.</w:t>
      </w:r>
    </w:p>
    <w:p w14:paraId="29AC6099" w14:textId="6C47CF46" w:rsidR="00D3419B" w:rsidRDefault="0078543B">
      <w:pPr>
        <w:rPr>
          <w:b/>
        </w:rPr>
      </w:pPr>
      <w:r>
        <w:rPr>
          <w:rFonts w:hint="eastAsia"/>
          <w:b/>
        </w:rPr>
        <w:t>P</w:t>
      </w:r>
      <w:r>
        <w:rPr>
          <w:b/>
        </w:rPr>
        <w:t xml:space="preserve">roposal </w:t>
      </w:r>
      <w:r w:rsidR="00840473">
        <w:rPr>
          <w:b/>
        </w:rPr>
        <w:t>10</w:t>
      </w:r>
      <w:r>
        <w:rPr>
          <w:b/>
        </w:rPr>
        <w:t>:</w:t>
      </w:r>
      <w:r>
        <w:rPr>
          <w:b/>
        </w:rPr>
        <w:t xml:space="preserve"> The LCM agreements for beam management in AI/ML air interface are also applicable to AI mobility unless explicitly specified.</w:t>
      </w:r>
    </w:p>
    <w:p w14:paraId="55029E5B" w14:textId="4E1D5401" w:rsidR="00D3419B" w:rsidRDefault="0078543B">
      <w:r>
        <w:t xml:space="preserve">There are other aspects still under discussion in AI air, such as </w:t>
      </w:r>
      <w:r>
        <w:t>UE-side data collection</w:t>
      </w:r>
      <w:r>
        <w:t xml:space="preserve">, </w:t>
      </w:r>
      <w:r>
        <w:t>servic</w:t>
      </w:r>
      <w:r>
        <w:t xml:space="preserve">e continuity, </w:t>
      </w:r>
      <w:proofErr w:type="spellStart"/>
      <w:r>
        <w:t>fallback</w:t>
      </w:r>
      <w:proofErr w:type="spellEnd"/>
      <w:r>
        <w:t xml:space="preserve">, performance monitoring and </w:t>
      </w:r>
      <w:r>
        <w:t xml:space="preserve">RRC </w:t>
      </w:r>
      <w:r>
        <w:t>state handling</w:t>
      </w:r>
      <w:r>
        <w:t>, etc</w:t>
      </w:r>
      <w:r>
        <w:t xml:space="preserve">. </w:t>
      </w:r>
      <w:r>
        <w:t>Since</w:t>
      </w:r>
      <w:r>
        <w:t xml:space="preserve"> RAN2 targets to design a general AI/ML framework in AI</w:t>
      </w:r>
      <w:r>
        <w:t>/ML air,</w:t>
      </w:r>
    </w:p>
    <w:tbl>
      <w:tblPr>
        <w:tblStyle w:val="af4"/>
        <w:tblW w:w="9855" w:type="dxa"/>
        <w:tblLayout w:type="fixed"/>
        <w:tblLook w:val="04A0" w:firstRow="1" w:lastRow="0" w:firstColumn="1" w:lastColumn="0" w:noHBand="0" w:noVBand="1"/>
      </w:tblPr>
      <w:tblGrid>
        <w:gridCol w:w="9855"/>
      </w:tblGrid>
      <w:tr w:rsidR="00D3419B" w14:paraId="70D0AFE6" w14:textId="77777777">
        <w:tc>
          <w:tcPr>
            <w:tcW w:w="9855" w:type="dxa"/>
          </w:tcPr>
          <w:p w14:paraId="6081DB8E" w14:textId="77777777" w:rsidR="00D3419B" w:rsidRDefault="0078543B" w:rsidP="00840473">
            <w:pPr>
              <w:numPr>
                <w:ilvl w:val="0"/>
                <w:numId w:val="8"/>
              </w:numPr>
              <w:spacing w:after="0"/>
            </w:pPr>
            <w:r w:rsidRPr="00840473">
              <w:rPr>
                <w:bCs/>
                <w:highlight w:val="yellow"/>
              </w:rPr>
              <w:t>AI/ML general framework</w:t>
            </w:r>
            <w:r>
              <w:rPr>
                <w:bCs/>
              </w:rPr>
              <w:t xml:space="preserve"> for one-sided AI/ML models within the realm of what has been studied in the </w:t>
            </w:r>
            <w:proofErr w:type="spellStart"/>
            <w:r>
              <w:rPr>
                <w:bCs/>
              </w:rPr>
              <w:t>FS_NR_AIML_</w:t>
            </w:r>
            <w:r>
              <w:rPr>
                <w:bCs/>
              </w:rPr>
              <w:t>Air</w:t>
            </w:r>
            <w:proofErr w:type="spellEnd"/>
            <w:r>
              <w:rPr>
                <w:bCs/>
              </w:rPr>
              <w:t xml:space="preserve"> project [RAN2]:</w:t>
            </w:r>
          </w:p>
        </w:tc>
      </w:tr>
    </w:tbl>
    <w:p w14:paraId="10F8F82E" w14:textId="5BD23292" w:rsidR="00D3419B" w:rsidRDefault="0078543B">
      <w:r>
        <w:t>W</w:t>
      </w:r>
      <w:r>
        <w:t xml:space="preserve">e believe the potential solution can </w:t>
      </w:r>
      <w:r>
        <w:t xml:space="preserve">also </w:t>
      </w:r>
      <w:r>
        <w:t>be applicable to AI mobility as well. Therefore, we propose to wait for conclusion in AI air and further discuss whether anything new is needed for AI mobility on these aspects.</w:t>
      </w:r>
    </w:p>
    <w:p w14:paraId="3A55A64C" w14:textId="66F4B098" w:rsidR="00D3419B" w:rsidRDefault="0078543B">
      <w:pPr>
        <w:rPr>
          <w:b/>
        </w:rPr>
      </w:pPr>
      <w:r>
        <w:rPr>
          <w:rFonts w:hint="eastAsia"/>
          <w:b/>
        </w:rPr>
        <w:t>P</w:t>
      </w:r>
      <w:r>
        <w:rPr>
          <w:b/>
        </w:rPr>
        <w:t>roposal 1</w:t>
      </w:r>
      <w:r w:rsidR="00840473">
        <w:rPr>
          <w:b/>
        </w:rPr>
        <w:t>1</w:t>
      </w:r>
      <w:r>
        <w:rPr>
          <w:b/>
        </w:rPr>
        <w:t xml:space="preserve">: Wait for conclusion in AI air on </w:t>
      </w:r>
      <w:r>
        <w:rPr>
          <w:b/>
        </w:rPr>
        <w:t>UE-side data collection</w:t>
      </w:r>
      <w:r>
        <w:rPr>
          <w:b/>
        </w:rPr>
        <w:t xml:space="preserve">, </w:t>
      </w:r>
      <w:r>
        <w:rPr>
          <w:b/>
        </w:rPr>
        <w:t xml:space="preserve">service continuity, </w:t>
      </w:r>
      <w:proofErr w:type="spellStart"/>
      <w:r>
        <w:rPr>
          <w:b/>
        </w:rPr>
        <w:t>fallback</w:t>
      </w:r>
      <w:proofErr w:type="spellEnd"/>
      <w:r>
        <w:rPr>
          <w:b/>
        </w:rPr>
        <w:t>,</w:t>
      </w:r>
      <w:r>
        <w:t xml:space="preserve"> </w:t>
      </w:r>
      <w:r>
        <w:rPr>
          <w:b/>
        </w:rPr>
        <w:t xml:space="preserve">performance monitoring and </w:t>
      </w:r>
      <w:r>
        <w:rPr>
          <w:b/>
        </w:rPr>
        <w:t xml:space="preserve">RRC </w:t>
      </w:r>
      <w:r>
        <w:rPr>
          <w:b/>
        </w:rPr>
        <w:t>state handling before discussing spec</w:t>
      </w:r>
      <w:r>
        <w:rPr>
          <w:b/>
        </w:rPr>
        <w:t>ification</w:t>
      </w:r>
      <w:r>
        <w:rPr>
          <w:b/>
        </w:rPr>
        <w:t xml:space="preserve"> impact specific to AI mobility. </w:t>
      </w:r>
    </w:p>
    <w:p w14:paraId="02D9842F" w14:textId="77777777" w:rsidR="00D3419B" w:rsidRDefault="0078543B">
      <w:r>
        <w:t xml:space="preserve">However, </w:t>
      </w:r>
      <w:r>
        <w:t>there are still AI mobility specific issues. We further discuss the gap and identify the potential solution</w:t>
      </w:r>
      <w:r>
        <w:t>s</w:t>
      </w:r>
      <w:r>
        <w:t>.</w:t>
      </w:r>
    </w:p>
    <w:p w14:paraId="6DB0B8FE" w14:textId="77777777" w:rsidR="00D3419B" w:rsidRDefault="0078543B">
      <w:pPr>
        <w:pStyle w:val="3"/>
        <w:tabs>
          <w:tab w:val="left" w:pos="2977"/>
        </w:tabs>
        <w:ind w:left="709" w:hanging="709"/>
      </w:pPr>
      <w:r>
        <w:rPr>
          <w:rFonts w:hint="eastAsia"/>
        </w:rPr>
        <w:t>N</w:t>
      </w:r>
      <w:r>
        <w:t>W side data collection</w:t>
      </w:r>
    </w:p>
    <w:p w14:paraId="2FB5D1C7" w14:textId="721D373F" w:rsidR="00D3419B" w:rsidRDefault="0078543B">
      <w:pPr>
        <w:rPr>
          <w:b/>
        </w:rPr>
      </w:pPr>
      <w:r>
        <w:t>In legacy</w:t>
      </w:r>
      <w:r>
        <w:t xml:space="preserve"> measurement reporting</w:t>
      </w:r>
      <w:r>
        <w:t xml:space="preserve">, UE doesn’t log data and </w:t>
      </w:r>
      <w:r>
        <w:t xml:space="preserve">only </w:t>
      </w:r>
      <w:r>
        <w:t xml:space="preserve">reports </w:t>
      </w:r>
      <w:r>
        <w:t>the latest measurement result</w:t>
      </w:r>
      <w:r>
        <w:t>s</w:t>
      </w:r>
      <w:r>
        <w:t>. NW sided temp</w:t>
      </w:r>
      <w:r>
        <w:t xml:space="preserve">oral prediction model training may require consecutive measurement results, which requires </w:t>
      </w:r>
      <w:r>
        <w:t>UE report</w:t>
      </w:r>
      <w:r>
        <w:t xml:space="preserve"> measurement results more frequently compared to legacy RRM procedure</w:t>
      </w:r>
      <w:r>
        <w:t>. Therefore, logging is introduced to avoid frequent UE report of the measurem</w:t>
      </w:r>
      <w:r>
        <w:t xml:space="preserve">ent results. In AI mobility, similar issue exists. Logging is also needed for NW sided data collection in AI mobility. </w:t>
      </w:r>
    </w:p>
    <w:p w14:paraId="6D3D8041" w14:textId="77777777" w:rsidR="00D3419B" w:rsidRDefault="0078543B">
      <w:r>
        <w:t>In AI air, the data logging can be triggered in following ways,</w:t>
      </w:r>
    </w:p>
    <w:p w14:paraId="6B6E29F5" w14:textId="77777777" w:rsidR="00D3419B" w:rsidRDefault="0078543B">
      <w:pPr>
        <w:pStyle w:val="af9"/>
        <w:widowControl w:val="0"/>
        <w:numPr>
          <w:ilvl w:val="0"/>
          <w:numId w:val="9"/>
        </w:numPr>
        <w:ind w:firstLineChars="0"/>
        <w:jc w:val="both"/>
        <w:rPr>
          <w:sz w:val="22"/>
          <w:szCs w:val="22"/>
        </w:rPr>
      </w:pPr>
      <w:r>
        <w:rPr>
          <w:rFonts w:hint="eastAsia"/>
          <w:sz w:val="22"/>
          <w:szCs w:val="22"/>
        </w:rPr>
        <w:t>Radio</w:t>
      </w:r>
      <w:r>
        <w:rPr>
          <w:sz w:val="22"/>
          <w:szCs w:val="22"/>
        </w:rPr>
        <w:t xml:space="preserve"> Event, RSRP of serving cell becomes higher or lower (A1/A2)</w:t>
      </w:r>
    </w:p>
    <w:p w14:paraId="7C4C8F04" w14:textId="77777777" w:rsidR="00D3419B" w:rsidRDefault="0078543B">
      <w:pPr>
        <w:pStyle w:val="af9"/>
        <w:widowControl w:val="0"/>
        <w:numPr>
          <w:ilvl w:val="0"/>
          <w:numId w:val="9"/>
        </w:numPr>
        <w:ind w:firstLineChars="0"/>
        <w:jc w:val="both"/>
        <w:rPr>
          <w:sz w:val="22"/>
          <w:szCs w:val="22"/>
        </w:rPr>
      </w:pPr>
      <w:r>
        <w:rPr>
          <w:sz w:val="22"/>
          <w:szCs w:val="22"/>
        </w:rPr>
        <w:t>Period</w:t>
      </w:r>
      <w:r>
        <w:rPr>
          <w:sz w:val="22"/>
          <w:szCs w:val="22"/>
        </w:rPr>
        <w:t>ic</w:t>
      </w:r>
    </w:p>
    <w:p w14:paraId="201785C4" w14:textId="44705D39" w:rsidR="00D3419B" w:rsidRDefault="0078543B">
      <w:r>
        <w:t xml:space="preserve">As discussed earlier, </w:t>
      </w:r>
      <w:r>
        <w:t>t</w:t>
      </w:r>
      <w:r>
        <w:t xml:space="preserve">hese triggers can be reused. In addition, new radio event </w:t>
      </w:r>
      <w:r>
        <w:t>can</w:t>
      </w:r>
      <w:r>
        <w:t xml:space="preserve"> also</w:t>
      </w:r>
      <w:r>
        <w:t xml:space="preserve"> be </w:t>
      </w:r>
      <w:r>
        <w:t>considered for RRM prediction</w:t>
      </w:r>
      <w:r w:rsidR="000B1D43">
        <w:t>. In RRM prediction 3 and 4, the target goal is to improve mobility performance. Handover is expected to be occur at cell edge rather than cell centre. Therefore,</w:t>
      </w:r>
      <w:r>
        <w:t xml:space="preserve"> NW would like to collect more data for AI based mobility</w:t>
      </w:r>
      <w:r>
        <w:t xml:space="preserve"> </w:t>
      </w:r>
      <w:r>
        <w:t>while UE is at cell edge</w:t>
      </w:r>
      <w:r>
        <w:t xml:space="preserve">. </w:t>
      </w:r>
      <w:r>
        <w:t>For RRM prediction scenario 3 and 4, t</w:t>
      </w:r>
      <w:r>
        <w:t xml:space="preserve">he data logged in cell centre may not be </w:t>
      </w:r>
      <w:r>
        <w:t xml:space="preserve">that </w:t>
      </w:r>
      <w:r>
        <w:t xml:space="preserve">useful </w:t>
      </w:r>
      <w:proofErr w:type="gramStart"/>
      <w:r>
        <w:t>To</w:t>
      </w:r>
      <w:proofErr w:type="gramEnd"/>
      <w:r>
        <w:t xml:space="preserve"> </w:t>
      </w:r>
      <w:r>
        <w:t>support</w:t>
      </w:r>
      <w:r>
        <w:t xml:space="preserve"> data logging</w:t>
      </w:r>
      <w:r>
        <w:t xml:space="preserve"> at cell edge</w:t>
      </w:r>
      <w:r w:rsidR="000B1D43">
        <w:t xml:space="preserve"> and reduce unnecessary data logging at cell centre</w:t>
      </w:r>
      <w:r>
        <w:t xml:space="preserve">, new </w:t>
      </w:r>
      <w:r>
        <w:t xml:space="preserve">logging </w:t>
      </w:r>
      <w:r>
        <w:t xml:space="preserve">radio </w:t>
      </w:r>
      <w:r>
        <w:t xml:space="preserve">event, e.g. A3, A5 alike event, can be </w:t>
      </w:r>
      <w:r>
        <w:t>considered</w:t>
      </w:r>
      <w:r>
        <w:t>.</w:t>
      </w:r>
    </w:p>
    <w:p w14:paraId="417366AD" w14:textId="124FE070" w:rsidR="00D3419B" w:rsidRDefault="0078543B">
      <w:pPr>
        <w:rPr>
          <w:b/>
        </w:rPr>
      </w:pPr>
      <w:r>
        <w:rPr>
          <w:rFonts w:hint="eastAsia"/>
          <w:b/>
        </w:rPr>
        <w:t>P</w:t>
      </w:r>
      <w:r>
        <w:rPr>
          <w:b/>
        </w:rPr>
        <w:t>roposal 1</w:t>
      </w:r>
      <w:r w:rsidR="00840473">
        <w:rPr>
          <w:b/>
        </w:rPr>
        <w:t>2</w:t>
      </w:r>
      <w:r>
        <w:rPr>
          <w:b/>
        </w:rPr>
        <w:t xml:space="preserve">: </w:t>
      </w:r>
      <w:r>
        <w:rPr>
          <w:b/>
        </w:rPr>
        <w:t xml:space="preserve">Logging </w:t>
      </w:r>
      <w:r w:rsidR="000B1D43">
        <w:rPr>
          <w:b/>
        </w:rPr>
        <w:t>r</w:t>
      </w:r>
      <w:r>
        <w:rPr>
          <w:rFonts w:hint="eastAsia"/>
          <w:b/>
        </w:rPr>
        <w:t>adio</w:t>
      </w:r>
      <w:r>
        <w:rPr>
          <w:b/>
        </w:rPr>
        <w:t xml:space="preserve"> </w:t>
      </w:r>
      <w:r>
        <w:rPr>
          <w:b/>
        </w:rPr>
        <w:t>event, e.g.</w:t>
      </w:r>
      <w:r>
        <w:rPr>
          <w:b/>
        </w:rPr>
        <w:t xml:space="preserve"> A3, A5 alike event, can be introduced to control data logging in AI mobility.</w:t>
      </w:r>
    </w:p>
    <w:p w14:paraId="0336D6B7" w14:textId="35F912C6" w:rsidR="00D3419B" w:rsidRDefault="0078543B">
      <w:r>
        <w:lastRenderedPageBreak/>
        <w:t>RAN2 need</w:t>
      </w:r>
      <w:r>
        <w:t>s</w:t>
      </w:r>
      <w:r>
        <w:t xml:space="preserve"> to discuss what is the data content for NW side data collection. As discussed in </w:t>
      </w:r>
      <w:r>
        <w:t xml:space="preserve">Section </w:t>
      </w:r>
      <w:r>
        <w:t xml:space="preserve">2.1, </w:t>
      </w:r>
      <w:r>
        <w:t xml:space="preserve">we </w:t>
      </w:r>
      <w:r>
        <w:t>only</w:t>
      </w:r>
      <w:r>
        <w:t xml:space="preserve"> consider NW-side model for</w:t>
      </w:r>
      <w:r>
        <w:t xml:space="preserve"> RRM prediction scenario 3 and 4</w:t>
      </w:r>
      <w:r>
        <w:t xml:space="preserve">. </w:t>
      </w:r>
    </w:p>
    <w:p w14:paraId="69D7D21E" w14:textId="77777777" w:rsidR="00D3419B" w:rsidRDefault="0078543B">
      <w:r>
        <w:t>Following 3 sub-use cases are considered for L3 cell level prediction,</w:t>
      </w:r>
    </w:p>
    <w:tbl>
      <w:tblPr>
        <w:tblStyle w:val="af4"/>
        <w:tblW w:w="9629" w:type="dxa"/>
        <w:tblLayout w:type="fixed"/>
        <w:tblLook w:val="04A0" w:firstRow="1" w:lastRow="0" w:firstColumn="1" w:lastColumn="0" w:noHBand="0" w:noVBand="1"/>
      </w:tblPr>
      <w:tblGrid>
        <w:gridCol w:w="9629"/>
      </w:tblGrid>
      <w:tr w:rsidR="00D3419B" w14:paraId="38213FDA" w14:textId="77777777">
        <w:tc>
          <w:tcPr>
            <w:tcW w:w="9629" w:type="dxa"/>
          </w:tcPr>
          <w:p w14:paraId="17A4A61D" w14:textId="77777777" w:rsidR="00D3419B" w:rsidRDefault="0078543B">
            <w:r>
              <w:t>3 sub-use cases are considered for cell-level RRM measurement prediction:</w:t>
            </w:r>
          </w:p>
          <w:p w14:paraId="22856F84" w14:textId="77777777" w:rsidR="00D3419B" w:rsidRDefault="0078543B">
            <w:pPr>
              <w:ind w:left="1091" w:hangingChars="496" w:hanging="1091"/>
            </w:pPr>
            <w:bookmarkStart w:id="2" w:name="OLE_LINK8"/>
            <w:r>
              <w:t>Sub-use case 1: L1 beam-level measurement result(s) is predicted based on actual L1 beam-le</w:t>
            </w:r>
            <w:r>
              <w:t xml:space="preserve">vel measurement result(s) and then L3 cell-level measurement result is generated </w:t>
            </w:r>
          </w:p>
          <w:p w14:paraId="7413F1A4" w14:textId="77777777" w:rsidR="00D3419B" w:rsidRDefault="0078543B">
            <w:pPr>
              <w:ind w:left="1091" w:hangingChars="496" w:hanging="1091"/>
            </w:pPr>
            <w:r>
              <w:rPr>
                <w:rFonts w:hint="eastAsia"/>
              </w:rPr>
              <w:t>S</w:t>
            </w:r>
            <w:r>
              <w:t>ub-use case 2: L3 Cell-level measurement result(s) is predicted based on actual L3 cell-level measurement result(s)</w:t>
            </w:r>
          </w:p>
          <w:p w14:paraId="3C2A26DA" w14:textId="77777777" w:rsidR="00D3419B" w:rsidRDefault="0078543B">
            <w:pPr>
              <w:ind w:left="1091" w:hangingChars="496" w:hanging="1091"/>
            </w:pPr>
            <w:r>
              <w:rPr>
                <w:rFonts w:hint="eastAsia"/>
              </w:rPr>
              <w:t>S</w:t>
            </w:r>
            <w:r>
              <w:t>ub-use case 3: L3 Cell-level measurement result(s) is pr</w:t>
            </w:r>
            <w:r>
              <w:t>edicted based on actual L1 beam-level measurement result(s)</w:t>
            </w:r>
            <w:bookmarkEnd w:id="2"/>
          </w:p>
        </w:tc>
      </w:tr>
    </w:tbl>
    <w:p w14:paraId="6E9B730C" w14:textId="77777777" w:rsidR="00D3419B" w:rsidRDefault="0078543B">
      <w:pPr>
        <w:spacing w:beforeLines="50" w:before="120"/>
      </w:pPr>
      <w:r>
        <w:rPr>
          <w:rFonts w:hint="eastAsia"/>
        </w:rPr>
        <w:t>T</w:t>
      </w:r>
      <w:r>
        <w:t>he model input/output can be,</w:t>
      </w:r>
    </w:p>
    <w:p w14:paraId="5C997FEE" w14:textId="77777777" w:rsidR="00D3419B" w:rsidRDefault="0078543B">
      <w:pPr>
        <w:spacing w:beforeLines="50" w:before="120"/>
      </w:pPr>
      <w:r>
        <w:t>- L1 beam level measurement result/ L1 beam level measurement result for sub-use case 1</w:t>
      </w:r>
    </w:p>
    <w:p w14:paraId="07CDAEF2" w14:textId="77777777" w:rsidR="00D3419B" w:rsidRDefault="0078543B">
      <w:pPr>
        <w:spacing w:beforeLines="50" w:before="120"/>
      </w:pPr>
      <w:r>
        <w:t xml:space="preserve">- L3 cell level measurement results/ L3 cell level measurement results for </w:t>
      </w:r>
      <w:r>
        <w:t>sub-use case 2</w:t>
      </w:r>
    </w:p>
    <w:p w14:paraId="78BD3973" w14:textId="77777777" w:rsidR="00D3419B" w:rsidRDefault="0078543B">
      <w:pPr>
        <w:spacing w:beforeLines="50" w:before="120"/>
      </w:pPr>
      <w:r>
        <w:rPr>
          <w:rFonts w:hint="eastAsia"/>
        </w:rPr>
        <w:t>-</w:t>
      </w:r>
      <w:r>
        <w:t xml:space="preserve"> L1 beam level measurement result/ L3 cell level measurement results for sub-use case 3</w:t>
      </w:r>
    </w:p>
    <w:p w14:paraId="0E51F22F" w14:textId="77777777" w:rsidR="00D3419B" w:rsidRDefault="0078543B">
      <w:r>
        <w:t xml:space="preserve">The </w:t>
      </w:r>
      <w:r>
        <w:t xml:space="preserve">collected </w:t>
      </w:r>
      <w:r>
        <w:t xml:space="preserve">data should be the aligned with model input/output. </w:t>
      </w:r>
      <w:r>
        <w:rPr>
          <w:rFonts w:hint="eastAsia"/>
        </w:rPr>
        <w:t>N</w:t>
      </w:r>
      <w:r>
        <w:t>W can configure UE which data should be logged according to the model input/output.</w:t>
      </w:r>
    </w:p>
    <w:p w14:paraId="78C49CDC" w14:textId="77777777" w:rsidR="00D3419B" w:rsidRDefault="0078543B">
      <w:r>
        <w:t>I</w:t>
      </w:r>
      <w:r>
        <w:t>n RRM prediction scenario 4, the timing of the measurement results is also essential for temporal prediction model training.</w:t>
      </w:r>
    </w:p>
    <w:p w14:paraId="27F775CA" w14:textId="2B100FF5" w:rsidR="00D3419B" w:rsidRPr="00840473" w:rsidRDefault="0078543B" w:rsidP="00840473">
      <w:pPr>
        <w:rPr>
          <w:rFonts w:hint="eastAsia"/>
          <w:b/>
        </w:rPr>
      </w:pPr>
      <w:r>
        <w:rPr>
          <w:rFonts w:hint="eastAsia"/>
          <w:b/>
        </w:rPr>
        <w:t>P</w:t>
      </w:r>
      <w:r>
        <w:rPr>
          <w:b/>
        </w:rPr>
        <w:t>roposal 1</w:t>
      </w:r>
      <w:r w:rsidR="00840473">
        <w:rPr>
          <w:b/>
        </w:rPr>
        <w:t>3</w:t>
      </w:r>
      <w:r>
        <w:rPr>
          <w:b/>
        </w:rPr>
        <w:t>: RAN2 to discuss the data content of NW sided data collection.</w:t>
      </w:r>
    </w:p>
    <w:p w14:paraId="5B6E8E76" w14:textId="77777777" w:rsidR="00D3419B" w:rsidRDefault="0078543B">
      <w:pPr>
        <w:pStyle w:val="3"/>
        <w:tabs>
          <w:tab w:val="left" w:pos="2977"/>
        </w:tabs>
        <w:ind w:left="709" w:hanging="709"/>
      </w:pPr>
      <w:r>
        <w:rPr>
          <w:rFonts w:hint="eastAsia"/>
        </w:rPr>
        <w:t>U</w:t>
      </w:r>
      <w:r>
        <w:t>E side data collection</w:t>
      </w:r>
    </w:p>
    <w:p w14:paraId="3B5C3B08" w14:textId="760C3A16" w:rsidR="00D3419B" w:rsidRDefault="0078543B">
      <w:r>
        <w:t>In A</w:t>
      </w:r>
      <w:r>
        <w:t>I</w:t>
      </w:r>
      <w:r>
        <w:t xml:space="preserve"> air</w:t>
      </w:r>
      <w:r>
        <w:t xml:space="preserve"> WI</w:t>
      </w:r>
      <w:r>
        <w:t xml:space="preserve">, it’s agreed UE can request the data collection configuration for UE sided data collection, which can </w:t>
      </w:r>
      <w:r>
        <w:t>also applicable in AI mobility. Unlike AI air, measurement result prediction on frequency domain is also supported in AI mobility. Therefore, UE may n</w:t>
      </w:r>
      <w:r>
        <w:t>eed to collect inter-frequency measurement results for model training. Measurement gap may be needed. However, NW is not aware of the required measurement gap. So, UE shall be allowed to request the measurement gap for UE sided data collection.</w:t>
      </w:r>
    </w:p>
    <w:p w14:paraId="39D7A4A9" w14:textId="41A7E8F5" w:rsidR="00D3419B" w:rsidRPr="00840473" w:rsidRDefault="0078543B">
      <w:pPr>
        <w:rPr>
          <w:rFonts w:hint="eastAsia"/>
          <w:b/>
        </w:rPr>
      </w:pPr>
      <w:r>
        <w:rPr>
          <w:b/>
        </w:rPr>
        <w:t>Proposal 1</w:t>
      </w:r>
      <w:r w:rsidR="00840473">
        <w:rPr>
          <w:b/>
        </w:rPr>
        <w:t>4</w:t>
      </w:r>
      <w:r>
        <w:rPr>
          <w:b/>
        </w:rPr>
        <w:t xml:space="preserve">: </w:t>
      </w:r>
      <w:r>
        <w:rPr>
          <w:rFonts w:hint="eastAsia"/>
          <w:b/>
        </w:rPr>
        <w:t>U</w:t>
      </w:r>
      <w:r>
        <w:rPr>
          <w:b/>
        </w:rPr>
        <w:t xml:space="preserve">E is allowed to request the measurement gap configuration for UE sided data collection. </w:t>
      </w:r>
    </w:p>
    <w:p w14:paraId="20D4A9C9" w14:textId="77777777" w:rsidR="00D3419B" w:rsidRDefault="0078543B">
      <w:pPr>
        <w:pStyle w:val="3"/>
        <w:tabs>
          <w:tab w:val="left" w:pos="2977"/>
        </w:tabs>
        <w:ind w:left="709" w:hanging="709"/>
      </w:pPr>
      <w:r>
        <w:t>Functionality/config management for UE sided model</w:t>
      </w:r>
    </w:p>
    <w:p w14:paraId="198234F3" w14:textId="77777777" w:rsidR="00D3419B" w:rsidRDefault="0078543B">
      <w:r>
        <w:t>The AI air framework of functionality report can be reused. However, we need to discuss how to identify a ‘funct</w:t>
      </w:r>
      <w:r>
        <w:t>ionality/config’ in AI mobility. In AI air, the functionality of beam management can be identified by following options,</w:t>
      </w:r>
    </w:p>
    <w:tbl>
      <w:tblPr>
        <w:tblStyle w:val="af4"/>
        <w:tblW w:w="9629" w:type="dxa"/>
        <w:tblLayout w:type="fixed"/>
        <w:tblLook w:val="04A0" w:firstRow="1" w:lastRow="0" w:firstColumn="1" w:lastColumn="0" w:noHBand="0" w:noVBand="1"/>
      </w:tblPr>
      <w:tblGrid>
        <w:gridCol w:w="9629"/>
      </w:tblGrid>
      <w:tr w:rsidR="00D3419B" w14:paraId="4E404226" w14:textId="77777777">
        <w:tc>
          <w:tcPr>
            <w:tcW w:w="9629" w:type="dxa"/>
          </w:tcPr>
          <w:p w14:paraId="33361935" w14:textId="77777777" w:rsidR="00D3419B" w:rsidRDefault="0078543B">
            <w:pPr>
              <w:numPr>
                <w:ilvl w:val="2"/>
                <w:numId w:val="10"/>
              </w:numPr>
              <w:overflowPunct/>
              <w:autoSpaceDE/>
              <w:autoSpaceDN/>
              <w:snapToGrid w:val="0"/>
              <w:spacing w:after="0" w:line="240" w:lineRule="auto"/>
              <w:jc w:val="left"/>
              <w:textAlignment w:val="auto"/>
              <w:rPr>
                <w:rFonts w:eastAsia="Times New Roman" w:cs="Times"/>
              </w:rPr>
            </w:pPr>
            <w:r>
              <w:rPr>
                <w:rFonts w:eastAsia="Times New Roman" w:cs="Times"/>
              </w:rPr>
              <w:t>A) one or more of </w:t>
            </w:r>
            <w:r>
              <w:rPr>
                <w:rFonts w:eastAsia="Times New Roman" w:cs="Times"/>
                <w:i/>
                <w:iCs/>
              </w:rPr>
              <w:t>CSI-</w:t>
            </w:r>
            <w:proofErr w:type="spellStart"/>
            <w:r>
              <w:rPr>
                <w:rFonts w:eastAsia="Times New Roman" w:cs="Times"/>
                <w:i/>
                <w:iCs/>
              </w:rPr>
              <w:t>ReportConfig</w:t>
            </w:r>
            <w:proofErr w:type="spellEnd"/>
            <w:r>
              <w:rPr>
                <w:rFonts w:eastAsia="Times New Roman" w:cs="Times"/>
              </w:rPr>
              <w:t xml:space="preserve"> for inference configuration</w:t>
            </w:r>
            <w:r>
              <w:rPr>
                <w:rFonts w:eastAsia="Times New Roman" w:cs="Times"/>
                <w:i/>
                <w:iCs/>
              </w:rPr>
              <w:t> </w:t>
            </w:r>
            <w:r>
              <w:rPr>
                <w:rFonts w:eastAsia="Times New Roman" w:cs="Times"/>
              </w:rPr>
              <w:t>(wherein the associated ID may be configured in CSI framework as working</w:t>
            </w:r>
            <w:r>
              <w:rPr>
                <w:rFonts w:eastAsia="Times New Roman" w:cs="Times"/>
              </w:rPr>
              <w:t xml:space="preserve"> assumption applied)</w:t>
            </w:r>
            <w:r>
              <w:rPr>
                <w:rFonts w:eastAsia="Times New Roman" w:cs="Times"/>
                <w:i/>
                <w:iCs/>
              </w:rPr>
              <w:t xml:space="preserve"> </w:t>
            </w:r>
          </w:p>
          <w:p w14:paraId="3D71D24E" w14:textId="77777777" w:rsidR="00D3419B" w:rsidRDefault="0078543B">
            <w:pPr>
              <w:numPr>
                <w:ilvl w:val="3"/>
                <w:numId w:val="10"/>
              </w:numPr>
              <w:overflowPunct/>
              <w:autoSpaceDE/>
              <w:autoSpaceDN/>
              <w:snapToGrid w:val="0"/>
              <w:spacing w:after="0" w:line="240" w:lineRule="auto"/>
              <w:jc w:val="left"/>
              <w:textAlignment w:val="auto"/>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529DE230" w14:textId="77777777" w:rsidR="00D3419B" w:rsidRDefault="0078543B">
            <w:pPr>
              <w:numPr>
                <w:ilvl w:val="2"/>
                <w:numId w:val="10"/>
              </w:numPr>
              <w:overflowPunct/>
              <w:autoSpaceDE/>
              <w:autoSpaceDN/>
              <w:snapToGrid w:val="0"/>
              <w:spacing w:after="0" w:line="240" w:lineRule="auto"/>
              <w:jc w:val="left"/>
              <w:textAlignment w:val="auto"/>
              <w:rPr>
                <w:rFonts w:eastAsia="Times New Roman" w:cs="Times"/>
              </w:rPr>
            </w:pPr>
            <w:r>
              <w:rPr>
                <w:rFonts w:eastAsia="Times New Roman" w:cs="Times"/>
              </w:rPr>
              <w:t>B) One set or multiple sets of inference related parameters for applicability report only (not for inference)</w:t>
            </w:r>
          </w:p>
          <w:p w14:paraId="0DFB1BD7" w14:textId="77777777" w:rsidR="00D3419B" w:rsidRDefault="0078543B">
            <w:pPr>
              <w:numPr>
                <w:ilvl w:val="3"/>
                <w:numId w:val="10"/>
              </w:numPr>
              <w:overflowPunct/>
              <w:autoSpaceDE/>
              <w:autoSpaceDN/>
              <w:snapToGrid w:val="0"/>
              <w:spacing w:after="0" w:line="240" w:lineRule="auto"/>
              <w:jc w:val="left"/>
              <w:textAlignment w:val="auto"/>
              <w:rPr>
                <w:rFonts w:eastAsia="Times New Roman" w:cs="Times"/>
              </w:rPr>
            </w:pPr>
            <w:r>
              <w:rPr>
                <w:rFonts w:eastAsia="Times New Roman" w:cs="Times"/>
              </w:rPr>
              <w:t xml:space="preserve">It is up to </w:t>
            </w:r>
            <w:r>
              <w:rPr>
                <w:rFonts w:eastAsia="Times New Roman" w:cs="Times"/>
              </w:rPr>
              <w:t>RAN2 to design the container.</w:t>
            </w:r>
          </w:p>
          <w:p w14:paraId="7567B6C2" w14:textId="77777777" w:rsidR="00D3419B" w:rsidRDefault="0078543B">
            <w:pPr>
              <w:numPr>
                <w:ilvl w:val="3"/>
                <w:numId w:val="10"/>
              </w:numPr>
              <w:overflowPunct/>
              <w:autoSpaceDE/>
              <w:autoSpaceDN/>
              <w:snapToGrid w:val="0"/>
              <w:spacing w:after="0" w:line="240" w:lineRule="auto"/>
              <w:jc w:val="left"/>
              <w:textAlignment w:val="auto"/>
              <w:rPr>
                <w:rFonts w:eastAsia="Times New Roman" w:cs="Times"/>
              </w:rPr>
            </w:pPr>
            <w:r>
              <w:rPr>
                <w:rFonts w:eastAsia="Times New Roman" w:cs="Times"/>
              </w:rPr>
              <w:lastRenderedPageBreak/>
              <w:t xml:space="preserve">The set of inference related parameters selected from the IEs in/or the IEs referred by </w:t>
            </w:r>
            <w:r>
              <w:rPr>
                <w:rFonts w:eastAsia="Times New Roman" w:cs="Times"/>
                <w:i/>
                <w:iCs/>
              </w:rPr>
              <w:t>CSI-</w:t>
            </w:r>
            <w:proofErr w:type="spellStart"/>
            <w:r>
              <w:rPr>
                <w:rFonts w:eastAsia="Times New Roman" w:cs="Times"/>
                <w:i/>
                <w:iCs/>
              </w:rPr>
              <w:t>ReportConfig</w:t>
            </w:r>
            <w:proofErr w:type="spellEnd"/>
            <w:r>
              <w:rPr>
                <w:rFonts w:eastAsia="Times New Roman" w:cs="Times"/>
              </w:rPr>
              <w:t xml:space="preserve"> as a starting point, e.g., </w:t>
            </w:r>
          </w:p>
          <w:p w14:paraId="26DB1E66" w14:textId="77777777" w:rsidR="00D3419B" w:rsidRDefault="0078543B">
            <w:pPr>
              <w:numPr>
                <w:ilvl w:val="4"/>
                <w:numId w:val="10"/>
              </w:numPr>
              <w:overflowPunct/>
              <w:autoSpaceDE/>
              <w:autoSpaceDN/>
              <w:snapToGrid w:val="0"/>
              <w:spacing w:after="0" w:line="240" w:lineRule="auto"/>
              <w:jc w:val="left"/>
              <w:textAlignment w:val="auto"/>
              <w:rPr>
                <w:rFonts w:eastAsia="Times New Roman" w:cs="Times"/>
              </w:rPr>
            </w:pPr>
            <w:r>
              <w:rPr>
                <w:rFonts w:eastAsia="Times New Roman" w:cs="Times"/>
              </w:rPr>
              <w:t>the associated ID</w:t>
            </w:r>
          </w:p>
          <w:p w14:paraId="3F29F483" w14:textId="77777777" w:rsidR="00D3419B" w:rsidRDefault="0078543B">
            <w:pPr>
              <w:numPr>
                <w:ilvl w:val="5"/>
                <w:numId w:val="10"/>
              </w:numPr>
              <w:overflowPunct/>
              <w:autoSpaceDE/>
              <w:autoSpaceDN/>
              <w:snapToGrid w:val="0"/>
              <w:spacing w:after="0" w:line="240" w:lineRule="auto"/>
              <w:jc w:val="left"/>
              <w:textAlignment w:val="auto"/>
              <w:rPr>
                <w:rFonts w:eastAsia="Times New Roman" w:cs="Times"/>
              </w:rPr>
            </w:pPr>
            <w:r>
              <w:rPr>
                <w:rFonts w:eastAsia="Times New Roman" w:cs="Times"/>
              </w:rPr>
              <w:t xml:space="preserve">Note: this doesn’t imply the associated ID is mandatory </w:t>
            </w:r>
          </w:p>
          <w:p w14:paraId="47962E0A" w14:textId="77777777" w:rsidR="00D3419B" w:rsidRDefault="0078543B">
            <w:pPr>
              <w:numPr>
                <w:ilvl w:val="4"/>
                <w:numId w:val="10"/>
              </w:numPr>
              <w:overflowPunct/>
              <w:autoSpaceDE/>
              <w:autoSpaceDN/>
              <w:snapToGrid w:val="0"/>
              <w:spacing w:after="0" w:line="240" w:lineRule="auto"/>
              <w:jc w:val="left"/>
              <w:textAlignment w:val="auto"/>
              <w:rPr>
                <w:rFonts w:eastAsia="Times New Roman" w:cs="Times"/>
              </w:rPr>
            </w:pPr>
            <w:r>
              <w:rPr>
                <w:rFonts w:eastAsia="Times New Roman" w:cs="Times"/>
              </w:rPr>
              <w:t>Set A related info</w:t>
            </w:r>
            <w:r>
              <w:rPr>
                <w:rFonts w:eastAsia="Times New Roman" w:cs="Times"/>
              </w:rPr>
              <w:t>rmation</w:t>
            </w:r>
          </w:p>
          <w:p w14:paraId="6771176A" w14:textId="77777777" w:rsidR="00D3419B" w:rsidRDefault="0078543B">
            <w:pPr>
              <w:numPr>
                <w:ilvl w:val="4"/>
                <w:numId w:val="10"/>
              </w:numPr>
              <w:overflowPunct/>
              <w:autoSpaceDE/>
              <w:autoSpaceDN/>
              <w:snapToGrid w:val="0"/>
              <w:spacing w:after="0" w:line="240" w:lineRule="auto"/>
              <w:jc w:val="left"/>
              <w:textAlignment w:val="auto"/>
              <w:rPr>
                <w:rFonts w:eastAsia="Times New Roman" w:cs="Times"/>
              </w:rPr>
            </w:pPr>
            <w:r>
              <w:rPr>
                <w:rFonts w:eastAsia="Times New Roman" w:cs="Times"/>
              </w:rPr>
              <w:t>Set B related information</w:t>
            </w:r>
          </w:p>
          <w:p w14:paraId="789C18EB" w14:textId="77777777" w:rsidR="00D3419B" w:rsidRDefault="0078543B">
            <w:pPr>
              <w:numPr>
                <w:ilvl w:val="4"/>
                <w:numId w:val="10"/>
              </w:numPr>
              <w:overflowPunct/>
              <w:autoSpaceDE/>
              <w:autoSpaceDN/>
              <w:snapToGrid w:val="0"/>
              <w:spacing w:after="0" w:line="240" w:lineRule="auto"/>
              <w:jc w:val="left"/>
              <w:textAlignment w:val="auto"/>
              <w:rPr>
                <w:rFonts w:eastAsia="Times New Roman" w:cs="Times"/>
              </w:rPr>
            </w:pPr>
            <w:r>
              <w:rPr>
                <w:rFonts w:eastAsia="Times New Roman" w:cs="Times"/>
              </w:rPr>
              <w:t>Report content related information </w:t>
            </w:r>
          </w:p>
          <w:p w14:paraId="1774E04A" w14:textId="77777777" w:rsidR="00D3419B" w:rsidRDefault="0078543B">
            <w:pPr>
              <w:numPr>
                <w:ilvl w:val="4"/>
                <w:numId w:val="10"/>
              </w:numPr>
              <w:overflowPunct/>
              <w:autoSpaceDE/>
              <w:autoSpaceDN/>
              <w:snapToGrid w:val="0"/>
              <w:spacing w:after="0" w:line="240" w:lineRule="auto"/>
              <w:jc w:val="left"/>
              <w:textAlignment w:val="auto"/>
              <w:rPr>
                <w:rFonts w:eastAsia="Times New Roman" w:cs="Times"/>
              </w:rPr>
            </w:pPr>
            <w:r>
              <w:rPr>
                <w:rFonts w:eastAsia="Times New Roman" w:cs="Times"/>
              </w:rPr>
              <w:t>For BM-Case 2, </w:t>
            </w:r>
          </w:p>
          <w:p w14:paraId="79CD4687" w14:textId="77777777" w:rsidR="00D3419B" w:rsidRDefault="0078543B">
            <w:pPr>
              <w:numPr>
                <w:ilvl w:val="5"/>
                <w:numId w:val="10"/>
              </w:numPr>
              <w:overflowPunct/>
              <w:autoSpaceDE/>
              <w:autoSpaceDN/>
              <w:snapToGrid w:val="0"/>
              <w:spacing w:after="0" w:line="240" w:lineRule="auto"/>
              <w:jc w:val="left"/>
              <w:textAlignment w:val="auto"/>
              <w:rPr>
                <w:rFonts w:eastAsia="Times New Roman" w:cs="Times"/>
              </w:rPr>
            </w:pPr>
            <w:r>
              <w:rPr>
                <w:rFonts w:eastAsia="Times New Roman" w:cs="Times"/>
              </w:rPr>
              <w:t>Time instances related information for measurements</w:t>
            </w:r>
          </w:p>
          <w:p w14:paraId="5317AC77" w14:textId="77777777" w:rsidR="00D3419B" w:rsidRDefault="0078543B">
            <w:pPr>
              <w:numPr>
                <w:ilvl w:val="5"/>
                <w:numId w:val="10"/>
              </w:numPr>
              <w:overflowPunct/>
              <w:autoSpaceDE/>
              <w:autoSpaceDN/>
              <w:snapToGrid w:val="0"/>
              <w:spacing w:after="0" w:line="240" w:lineRule="auto"/>
              <w:jc w:val="left"/>
              <w:textAlignment w:val="auto"/>
            </w:pPr>
            <w:r>
              <w:rPr>
                <w:rFonts w:eastAsia="Times New Roman" w:cs="Times"/>
              </w:rPr>
              <w:t>Time instances related information for prediction</w:t>
            </w:r>
          </w:p>
        </w:tc>
      </w:tr>
    </w:tbl>
    <w:p w14:paraId="12367B62" w14:textId="77777777" w:rsidR="00D3419B" w:rsidRDefault="0078543B">
      <w:pPr>
        <w:spacing w:beforeLines="50" w:before="120"/>
      </w:pPr>
      <w:r>
        <w:rPr>
          <w:rFonts w:hint="eastAsia"/>
        </w:rPr>
        <w:lastRenderedPageBreak/>
        <w:t>I</w:t>
      </w:r>
      <w:r>
        <w:t xml:space="preserve">n short, option A comprise the detailed inference configuration, </w:t>
      </w:r>
      <w:r>
        <w:t>while option B comprise the general characteristic of inference configuration. Similar options can be supported to identify the functionality in AI mobility. RAN2 can further discuss the detailed configuration.</w:t>
      </w:r>
    </w:p>
    <w:p w14:paraId="4F280E55" w14:textId="77777777" w:rsidR="00D3419B" w:rsidRDefault="0078543B">
      <w:pPr>
        <w:spacing w:beforeLines="50" w:before="120"/>
      </w:pPr>
      <w:r>
        <w:t>Based on the simulation, the detailed inferen</w:t>
      </w:r>
      <w:r>
        <w:t>ce configuration may comprise the measurement configuration, e.g. measurement object and measurement report config. The general characteristic of inference configuration may comprise model input/output measurement results, MRRT, PW.</w:t>
      </w:r>
    </w:p>
    <w:p w14:paraId="4EBAA167" w14:textId="72020FC5" w:rsidR="00D3419B" w:rsidRDefault="0078543B">
      <w:pPr>
        <w:rPr>
          <w:b/>
        </w:rPr>
      </w:pPr>
      <w:r>
        <w:rPr>
          <w:b/>
        </w:rPr>
        <w:t>Proposal 1</w:t>
      </w:r>
      <w:r w:rsidR="00840473">
        <w:rPr>
          <w:b/>
        </w:rPr>
        <w:t>5</w:t>
      </w:r>
      <w:r>
        <w:rPr>
          <w:b/>
        </w:rPr>
        <w:t>: RAN2 to di</w:t>
      </w:r>
      <w:r>
        <w:rPr>
          <w:b/>
        </w:rPr>
        <w:t>scuss the inference configuration in AI mobility for UE sided model.</w:t>
      </w:r>
    </w:p>
    <w:p w14:paraId="68CED40B" w14:textId="77777777" w:rsidR="00D3419B" w:rsidRDefault="0078543B">
      <w:r>
        <w:t xml:space="preserve">In AI air, AI inference for beam management activation and deactivation is controlled by explicit NW indication. </w:t>
      </w:r>
    </w:p>
    <w:p w14:paraId="61A98BDA" w14:textId="77777777" w:rsidR="00D3419B" w:rsidRDefault="0078543B">
      <w:r>
        <w:t xml:space="preserve">Handover is expected to occur at cell edge. If the target goal is </w:t>
      </w:r>
      <w:r>
        <w:t>mobility performance improvement, the inference shall be aligned with handover. UE may not need to perform inference in cell centre, since handover would not occur at cell centre. If only explicit control is supported, UE may need to report additional meas</w:t>
      </w:r>
      <w:r>
        <w:t xml:space="preserve">urement result to assist NW activate/deactivate functionality, which results in additional </w:t>
      </w:r>
      <w:proofErr w:type="spellStart"/>
      <w:r>
        <w:t>signaling</w:t>
      </w:r>
      <w:proofErr w:type="spellEnd"/>
      <w:r>
        <w:t>. Alternatively, the UE can activate the functionality based on event (A2, A3, A5 alike event), which is configured by NW.</w:t>
      </w:r>
    </w:p>
    <w:p w14:paraId="4C5A5033" w14:textId="4BD85C03" w:rsidR="00D3419B" w:rsidRDefault="0078543B">
      <w:r>
        <w:rPr>
          <w:rFonts w:hint="eastAsia"/>
          <w:b/>
        </w:rPr>
        <w:t>P</w:t>
      </w:r>
      <w:r>
        <w:rPr>
          <w:b/>
        </w:rPr>
        <w:t>roposal 1</w:t>
      </w:r>
      <w:r w:rsidR="00840473">
        <w:rPr>
          <w:b/>
        </w:rPr>
        <w:t>6</w:t>
      </w:r>
      <w:r>
        <w:rPr>
          <w:b/>
        </w:rPr>
        <w:t xml:space="preserve">: RAN2 to discuss the </w:t>
      </w:r>
      <w:r>
        <w:rPr>
          <w:b/>
        </w:rPr>
        <w:t>radio event-based inference activation/deactivation for UE sided model.</w:t>
      </w:r>
    </w:p>
    <w:p w14:paraId="3FC3847A" w14:textId="77777777" w:rsidR="00D3419B" w:rsidRDefault="0078543B">
      <w:pPr>
        <w:pStyle w:val="1"/>
        <w:jc w:val="left"/>
        <w:rPr>
          <w:rFonts w:ascii="Times New Roman" w:hAnsi="Times New Roman"/>
        </w:rPr>
      </w:pPr>
      <w:r>
        <w:rPr>
          <w:rFonts w:ascii="Times New Roman" w:hAnsi="Times New Roman"/>
        </w:rPr>
        <w:t>Conclusions</w:t>
      </w:r>
    </w:p>
    <w:p w14:paraId="4ABE0EE4" w14:textId="77777777" w:rsidR="00D3419B" w:rsidRDefault="0078543B">
      <w:pPr>
        <w:spacing w:afterLines="50" w:line="240" w:lineRule="auto"/>
        <w:jc w:val="left"/>
      </w:pPr>
      <w:r>
        <w:t>According to the analysis given above, we have the following observations and proposals:</w:t>
      </w:r>
    </w:p>
    <w:p w14:paraId="784E211C" w14:textId="477F840F" w:rsidR="00D3419B" w:rsidRPr="00840473" w:rsidRDefault="00840473">
      <w:pPr>
        <w:spacing w:afterLines="50" w:line="240" w:lineRule="auto"/>
        <w:jc w:val="left"/>
        <w:rPr>
          <w:i/>
          <w:u w:val="single"/>
        </w:rPr>
      </w:pPr>
      <w:r w:rsidRPr="00840473">
        <w:rPr>
          <w:rFonts w:hint="eastAsia"/>
          <w:i/>
          <w:u w:val="single"/>
        </w:rPr>
        <w:t>I</w:t>
      </w:r>
      <w:r w:rsidRPr="00840473">
        <w:rPr>
          <w:i/>
          <w:u w:val="single"/>
        </w:rPr>
        <w:t>nference solution</w:t>
      </w:r>
    </w:p>
    <w:p w14:paraId="3EEACFE0" w14:textId="6773D473" w:rsidR="00840473" w:rsidRPr="00840473" w:rsidRDefault="00840473" w:rsidP="00840473">
      <w:pPr>
        <w:rPr>
          <w:u w:val="single"/>
        </w:rPr>
      </w:pPr>
      <w:r w:rsidRPr="00840473">
        <w:rPr>
          <w:rFonts w:hint="eastAsia"/>
          <w:u w:val="single"/>
        </w:rPr>
        <w:t>R</w:t>
      </w:r>
      <w:r w:rsidRPr="00840473">
        <w:rPr>
          <w:u w:val="single"/>
        </w:rPr>
        <w:t>RM scenario 2</w:t>
      </w:r>
    </w:p>
    <w:p w14:paraId="3446E520" w14:textId="795EA4F2" w:rsidR="00840473" w:rsidRDefault="00840473" w:rsidP="00840473">
      <w:pPr>
        <w:rPr>
          <w:b/>
        </w:rPr>
      </w:pPr>
      <w:r>
        <w:rPr>
          <w:b/>
        </w:rPr>
        <w:t xml:space="preserve">Proposal 1: </w:t>
      </w:r>
      <w:r>
        <w:rPr>
          <w:b/>
        </w:rPr>
        <w:t>For RRM prediction scenario 2, o</w:t>
      </w:r>
      <w:r>
        <w:rPr>
          <w:b/>
        </w:rPr>
        <w:t xml:space="preserve">nly UE sided model is supported. </w:t>
      </w:r>
    </w:p>
    <w:p w14:paraId="1ED0CC0D" w14:textId="6CE0CC55" w:rsidR="00840473" w:rsidRDefault="00840473" w:rsidP="00840473">
      <w:pPr>
        <w:rPr>
          <w:b/>
        </w:rPr>
      </w:pPr>
      <w:r>
        <w:rPr>
          <w:rFonts w:hint="eastAsia"/>
          <w:b/>
        </w:rPr>
        <w:t>P</w:t>
      </w:r>
      <w:r>
        <w:rPr>
          <w:b/>
        </w:rPr>
        <w:t>roposal 2: For RRM prediction scenario 2, UE can use the predicted L3 cell level measurement results in the skipped time instance for RRM procedures, e.g. measurement event evaluation, S criteria evaluation, measurement report, etc.</w:t>
      </w:r>
    </w:p>
    <w:p w14:paraId="070BD03E" w14:textId="3FA10681" w:rsidR="00840473" w:rsidRPr="00840473" w:rsidRDefault="00840473" w:rsidP="00840473">
      <w:pPr>
        <w:rPr>
          <w:rFonts w:hint="eastAsia"/>
          <w:b/>
        </w:rPr>
      </w:pPr>
      <w:r w:rsidRPr="00840473">
        <w:rPr>
          <w:rFonts w:hint="eastAsia"/>
          <w:u w:val="single"/>
        </w:rPr>
        <w:t>R</w:t>
      </w:r>
      <w:r w:rsidRPr="00840473">
        <w:rPr>
          <w:u w:val="single"/>
        </w:rPr>
        <w:t xml:space="preserve">RM scenario </w:t>
      </w:r>
      <w:r w:rsidRPr="00840473">
        <w:rPr>
          <w:u w:val="single"/>
        </w:rPr>
        <w:t>3</w:t>
      </w:r>
    </w:p>
    <w:p w14:paraId="4B30D6E1" w14:textId="77777777" w:rsidR="00840473" w:rsidRDefault="00840473" w:rsidP="00840473">
      <w:pPr>
        <w:rPr>
          <w:b/>
          <w:szCs w:val="22"/>
        </w:rPr>
      </w:pPr>
      <w:r>
        <w:rPr>
          <w:rFonts w:hint="eastAsia"/>
          <w:b/>
        </w:rPr>
        <w:t>P</w:t>
      </w:r>
      <w:r>
        <w:rPr>
          <w:b/>
        </w:rPr>
        <w:t xml:space="preserve">roposal 3: For UE sided model in RRM prediction scenario 3, </w:t>
      </w:r>
      <w:r>
        <w:rPr>
          <w:b/>
          <w:szCs w:val="22"/>
        </w:rPr>
        <w:t xml:space="preserve">UE can report the predicted inter-frequency L3 cell level measurement results. It’s up to NW to decide how to use the predicted results </w:t>
      </w:r>
      <w:r>
        <w:rPr>
          <w:b/>
        </w:rPr>
        <w:t>in RRM prediction</w:t>
      </w:r>
      <w:r>
        <w:rPr>
          <w:b/>
          <w:szCs w:val="22"/>
        </w:rPr>
        <w:t>.</w:t>
      </w:r>
    </w:p>
    <w:p w14:paraId="2BB04C82" w14:textId="77777777" w:rsidR="00840473" w:rsidRDefault="00840473" w:rsidP="00840473">
      <w:pPr>
        <w:rPr>
          <w:b/>
          <w:szCs w:val="22"/>
        </w:rPr>
      </w:pPr>
      <w:r>
        <w:rPr>
          <w:rFonts w:hint="eastAsia"/>
          <w:b/>
          <w:szCs w:val="22"/>
        </w:rPr>
        <w:lastRenderedPageBreak/>
        <w:t>P</w:t>
      </w:r>
      <w:r>
        <w:rPr>
          <w:b/>
          <w:szCs w:val="22"/>
        </w:rPr>
        <w:t xml:space="preserve">roposal 4: </w:t>
      </w:r>
      <w:r>
        <w:rPr>
          <w:b/>
        </w:rPr>
        <w:t xml:space="preserve">For UE sided model in RRM prediction scenario 3, </w:t>
      </w:r>
      <w:r>
        <w:rPr>
          <w:b/>
          <w:szCs w:val="22"/>
        </w:rPr>
        <w:t>RAN2 to discuss whether UE can use predicted measurement results on F2 (the frequency with RRM measurement prediction) without performing actual measurement for inter-frequency measurement event (i.e. A5) evaluation.</w:t>
      </w:r>
    </w:p>
    <w:p w14:paraId="2573D7BE" w14:textId="77777777" w:rsidR="00840473" w:rsidRDefault="00840473" w:rsidP="00840473">
      <w:pPr>
        <w:rPr>
          <w:b/>
        </w:rPr>
      </w:pPr>
      <w:r>
        <w:rPr>
          <w:rFonts w:hint="eastAsia"/>
          <w:b/>
        </w:rPr>
        <w:t>P</w:t>
      </w:r>
      <w:r>
        <w:rPr>
          <w:b/>
        </w:rPr>
        <w:t>roposal 5: For NW sided model in RRM prediction scenario 3, legacy measurement report procedure can be reused for UE to report measurement result as model input of NW sided model inference.</w:t>
      </w:r>
    </w:p>
    <w:p w14:paraId="0D1AFBFB" w14:textId="79370946" w:rsidR="00840473" w:rsidRPr="00840473" w:rsidRDefault="00840473" w:rsidP="00840473">
      <w:pPr>
        <w:rPr>
          <w:b/>
        </w:rPr>
      </w:pPr>
      <w:r w:rsidRPr="00840473">
        <w:rPr>
          <w:rFonts w:hint="eastAsia"/>
          <w:u w:val="single"/>
        </w:rPr>
        <w:t>R</w:t>
      </w:r>
      <w:r w:rsidRPr="00840473">
        <w:rPr>
          <w:u w:val="single"/>
        </w:rPr>
        <w:t xml:space="preserve">RM scenario </w:t>
      </w:r>
      <w:r w:rsidRPr="00840473">
        <w:rPr>
          <w:u w:val="single"/>
        </w:rPr>
        <w:t>4</w:t>
      </w:r>
    </w:p>
    <w:p w14:paraId="6828568F" w14:textId="1F8359DB" w:rsidR="00840473" w:rsidRDefault="00840473" w:rsidP="00840473">
      <w:pPr>
        <w:spacing w:beforeLines="50" w:before="120"/>
        <w:rPr>
          <w:b/>
          <w:szCs w:val="22"/>
        </w:rPr>
      </w:pPr>
      <w:r>
        <w:rPr>
          <w:rFonts w:hint="eastAsia"/>
          <w:b/>
        </w:rPr>
        <w:t>P</w:t>
      </w:r>
      <w:r>
        <w:rPr>
          <w:b/>
        </w:rPr>
        <w:t xml:space="preserve">roposal 6: For UE sided model in RRM prediction scenario 4, </w:t>
      </w:r>
      <w:r>
        <w:rPr>
          <w:b/>
          <w:szCs w:val="22"/>
        </w:rPr>
        <w:t xml:space="preserve">UE can report the predicted temporal domain L3 cell level measurement results. It’s up to NW to decide how to use the predicted results </w:t>
      </w:r>
      <w:r>
        <w:rPr>
          <w:b/>
        </w:rPr>
        <w:t>in RRM prediction</w:t>
      </w:r>
      <w:r>
        <w:rPr>
          <w:b/>
          <w:szCs w:val="22"/>
        </w:rPr>
        <w:t>.</w:t>
      </w:r>
    </w:p>
    <w:p w14:paraId="6E8D912D" w14:textId="77777777" w:rsidR="00840473" w:rsidRDefault="00840473" w:rsidP="00840473">
      <w:pPr>
        <w:rPr>
          <w:b/>
        </w:rPr>
      </w:pPr>
      <w:r>
        <w:rPr>
          <w:rFonts w:hint="eastAsia"/>
          <w:b/>
        </w:rPr>
        <w:t>P</w:t>
      </w:r>
      <w:r>
        <w:rPr>
          <w:b/>
        </w:rPr>
        <w:t>roposal 7: For NW sided model in RRM prediction scenario 4, legacy measurement report procedure can be reused for UE to report measurement result as model input of NW sided model inference.</w:t>
      </w:r>
    </w:p>
    <w:p w14:paraId="714512FB" w14:textId="1A4CD90B" w:rsidR="00840473" w:rsidRPr="00840473" w:rsidRDefault="00840473" w:rsidP="00840473">
      <w:pPr>
        <w:rPr>
          <w:b/>
        </w:rPr>
      </w:pPr>
      <w:r w:rsidRPr="00840473">
        <w:rPr>
          <w:u w:val="single"/>
        </w:rPr>
        <w:t>Event</w:t>
      </w:r>
    </w:p>
    <w:p w14:paraId="48075466" w14:textId="03CECBF9" w:rsidR="00840473" w:rsidRDefault="00840473" w:rsidP="00840473">
      <w:pPr>
        <w:rPr>
          <w:b/>
        </w:rPr>
      </w:pPr>
      <w:r>
        <w:rPr>
          <w:rFonts w:hint="eastAsia"/>
          <w:b/>
        </w:rPr>
        <w:t>P</w:t>
      </w:r>
      <w:r>
        <w:rPr>
          <w:b/>
        </w:rPr>
        <w:t xml:space="preserve">roposal 8: </w:t>
      </w:r>
      <w:r>
        <w:rPr>
          <w:b/>
        </w:rPr>
        <w:t xml:space="preserve">For event prediction, </w:t>
      </w:r>
      <w:r>
        <w:rPr>
          <w:b/>
        </w:rPr>
        <w:t>UE reports the predicted measurement event (e.g. A3 as baseline) when it’s predicted to be fulfilled. It’s up to NW to decide how to transmit the handover command.</w:t>
      </w:r>
    </w:p>
    <w:p w14:paraId="5C3D9A01" w14:textId="2CBAC625" w:rsidR="00840473" w:rsidRDefault="00840473" w:rsidP="00840473">
      <w:pPr>
        <w:rPr>
          <w:b/>
        </w:rPr>
      </w:pPr>
      <w:r>
        <w:rPr>
          <w:rFonts w:hint="eastAsia"/>
          <w:b/>
        </w:rPr>
        <w:t>P</w:t>
      </w:r>
      <w:r>
        <w:rPr>
          <w:b/>
        </w:rPr>
        <w:t xml:space="preserve">roposal 9: </w:t>
      </w:r>
      <w:r>
        <w:rPr>
          <w:b/>
        </w:rPr>
        <w:t xml:space="preserve">For event prediction, </w:t>
      </w:r>
      <w:r>
        <w:rPr>
          <w:b/>
        </w:rPr>
        <w:t>Besides the predicted event, UE also reports predicted timing (window), the predicted measurement results in indirect prediction and/or the probability of direct prediction if any.</w:t>
      </w:r>
    </w:p>
    <w:p w14:paraId="22A5B50E" w14:textId="4A1F8DA3" w:rsidR="00840473" w:rsidRPr="00840473" w:rsidRDefault="00840473">
      <w:pPr>
        <w:spacing w:afterLines="50" w:line="240" w:lineRule="auto"/>
        <w:jc w:val="left"/>
      </w:pPr>
    </w:p>
    <w:p w14:paraId="6A84DB98" w14:textId="1660555F" w:rsidR="00840473" w:rsidRPr="00840473" w:rsidRDefault="00840473" w:rsidP="00840473">
      <w:pPr>
        <w:spacing w:afterLines="50" w:line="240" w:lineRule="auto"/>
        <w:jc w:val="left"/>
        <w:rPr>
          <w:i/>
          <w:u w:val="single"/>
        </w:rPr>
      </w:pPr>
      <w:r>
        <w:rPr>
          <w:i/>
          <w:u w:val="single"/>
        </w:rPr>
        <w:t>LCM</w:t>
      </w:r>
    </w:p>
    <w:p w14:paraId="5BAE0A3E" w14:textId="77777777" w:rsidR="00840473" w:rsidRDefault="00840473" w:rsidP="00840473">
      <w:pPr>
        <w:rPr>
          <w:b/>
        </w:rPr>
      </w:pPr>
      <w:r>
        <w:rPr>
          <w:rFonts w:hint="eastAsia"/>
          <w:b/>
        </w:rPr>
        <w:t>P</w:t>
      </w:r>
      <w:r>
        <w:rPr>
          <w:b/>
        </w:rPr>
        <w:t>roposal 10: The LCM agreements for beam management in AI/ML air interface are also applicable to AI mobility unless explicitly specified.</w:t>
      </w:r>
    </w:p>
    <w:p w14:paraId="3ECBD007" w14:textId="77777777" w:rsidR="00840473" w:rsidRDefault="00840473" w:rsidP="00840473">
      <w:pPr>
        <w:rPr>
          <w:b/>
        </w:rPr>
      </w:pPr>
      <w:r>
        <w:rPr>
          <w:rFonts w:hint="eastAsia"/>
          <w:b/>
        </w:rPr>
        <w:t>P</w:t>
      </w:r>
      <w:r>
        <w:rPr>
          <w:b/>
        </w:rPr>
        <w:t xml:space="preserve">roposal 11: Wait for conclusion in AI air on UE-side data collection, service continuity, </w:t>
      </w:r>
      <w:proofErr w:type="spellStart"/>
      <w:r>
        <w:rPr>
          <w:b/>
        </w:rPr>
        <w:t>fallback</w:t>
      </w:r>
      <w:proofErr w:type="spellEnd"/>
      <w:r>
        <w:rPr>
          <w:b/>
        </w:rPr>
        <w:t>,</w:t>
      </w:r>
      <w:r>
        <w:t xml:space="preserve"> </w:t>
      </w:r>
      <w:r>
        <w:rPr>
          <w:b/>
        </w:rPr>
        <w:t xml:space="preserve">performance monitoring and RRC state handling before discussing specification impact specific to AI mobility. </w:t>
      </w:r>
    </w:p>
    <w:p w14:paraId="2BF87EC7" w14:textId="77777777" w:rsidR="00840473" w:rsidRDefault="00840473" w:rsidP="00840473">
      <w:pPr>
        <w:rPr>
          <w:b/>
        </w:rPr>
      </w:pPr>
      <w:r>
        <w:rPr>
          <w:rFonts w:hint="eastAsia"/>
          <w:b/>
        </w:rPr>
        <w:t>P</w:t>
      </w:r>
      <w:r>
        <w:rPr>
          <w:b/>
        </w:rPr>
        <w:t>roposal 12: Logging r</w:t>
      </w:r>
      <w:r>
        <w:rPr>
          <w:rFonts w:hint="eastAsia"/>
          <w:b/>
        </w:rPr>
        <w:t>adio</w:t>
      </w:r>
      <w:r>
        <w:rPr>
          <w:b/>
        </w:rPr>
        <w:t xml:space="preserve"> event, e.g. A3, A5 alike event, can be introduced to control data logging in AI mobility.</w:t>
      </w:r>
    </w:p>
    <w:p w14:paraId="772450C9" w14:textId="77777777" w:rsidR="00840473" w:rsidRPr="00840473" w:rsidRDefault="00840473" w:rsidP="00840473">
      <w:pPr>
        <w:rPr>
          <w:rFonts w:hint="eastAsia"/>
          <w:b/>
        </w:rPr>
      </w:pPr>
      <w:r>
        <w:rPr>
          <w:rFonts w:hint="eastAsia"/>
          <w:b/>
        </w:rPr>
        <w:t>P</w:t>
      </w:r>
      <w:r>
        <w:rPr>
          <w:b/>
        </w:rPr>
        <w:t>roposal 13: RAN2 to discuss the data content of NW sided data collection.</w:t>
      </w:r>
    </w:p>
    <w:p w14:paraId="473C2D93" w14:textId="77777777" w:rsidR="00840473" w:rsidRPr="00840473" w:rsidRDefault="00840473" w:rsidP="00840473">
      <w:pPr>
        <w:rPr>
          <w:rFonts w:hint="eastAsia"/>
          <w:b/>
        </w:rPr>
      </w:pPr>
      <w:r>
        <w:rPr>
          <w:b/>
        </w:rPr>
        <w:t xml:space="preserve">Proposal 14: </w:t>
      </w:r>
      <w:r>
        <w:rPr>
          <w:rFonts w:hint="eastAsia"/>
          <w:b/>
        </w:rPr>
        <w:t>U</w:t>
      </w:r>
      <w:r>
        <w:rPr>
          <w:b/>
        </w:rPr>
        <w:t xml:space="preserve">E is allowed to request the measurement gap configuration for UE sided data collection. </w:t>
      </w:r>
    </w:p>
    <w:p w14:paraId="6AAD324C" w14:textId="77777777" w:rsidR="00840473" w:rsidRDefault="00840473" w:rsidP="00840473">
      <w:pPr>
        <w:rPr>
          <w:b/>
        </w:rPr>
      </w:pPr>
      <w:r>
        <w:rPr>
          <w:b/>
        </w:rPr>
        <w:t>Proposal 15: RAN2 to discuss the inference configuration in AI mobility for UE sided model.</w:t>
      </w:r>
    </w:p>
    <w:p w14:paraId="685918AB" w14:textId="4C909951" w:rsidR="00D3419B" w:rsidRDefault="00840473" w:rsidP="00840473">
      <w:r>
        <w:rPr>
          <w:rFonts w:hint="eastAsia"/>
          <w:b/>
        </w:rPr>
        <w:t>P</w:t>
      </w:r>
      <w:r>
        <w:rPr>
          <w:b/>
        </w:rPr>
        <w:t>roposal 16: RAN2 to discuss the radio event-based inference activation/deactivation for UE sided model.</w:t>
      </w:r>
      <w:bookmarkStart w:id="3" w:name="_GoBack"/>
      <w:bookmarkEnd w:id="3"/>
    </w:p>
    <w:p w14:paraId="3D144EBC" w14:textId="77777777" w:rsidR="00D3419B" w:rsidRDefault="0078543B">
      <w:pPr>
        <w:pStyle w:val="1"/>
        <w:spacing w:before="180" w:line="240" w:lineRule="auto"/>
        <w:ind w:left="0" w:firstLine="0"/>
        <w:jc w:val="left"/>
        <w:rPr>
          <w:rFonts w:ascii="Times New Roman" w:hAnsi="Times New Roman"/>
        </w:rPr>
      </w:pPr>
      <w:bookmarkStart w:id="4" w:name="_Toc502437832"/>
      <w:r>
        <w:rPr>
          <w:rFonts w:ascii="Times New Roman" w:hAnsi="Times New Roman"/>
        </w:rPr>
        <w:t>Reference</w:t>
      </w:r>
    </w:p>
    <w:bookmarkEnd w:id="4"/>
    <w:p w14:paraId="4F1D4A61" w14:textId="77777777" w:rsidR="00D3419B" w:rsidRDefault="0078543B">
      <w:pPr>
        <w:pStyle w:val="Doc-title"/>
        <w:ind w:left="0" w:firstLine="0"/>
        <w:rPr>
          <w:rFonts w:ascii="Times New Roman" w:hAnsi="Times New Roman"/>
          <w:sz w:val="22"/>
        </w:rPr>
      </w:pPr>
      <w:r>
        <w:rPr>
          <w:rFonts w:ascii="Times New Roman" w:hAnsi="Times New Roman"/>
          <w:sz w:val="22"/>
        </w:rPr>
        <w:t>[1] TR 38.843</w:t>
      </w:r>
    </w:p>
    <w:p w14:paraId="31BB3B0A" w14:textId="77777777" w:rsidR="00D3419B" w:rsidRDefault="0078543B">
      <w:pPr>
        <w:pStyle w:val="Doc-title"/>
        <w:ind w:left="0" w:firstLine="0"/>
        <w:rPr>
          <w:rFonts w:ascii="Times New Roman" w:eastAsiaTheme="minorEastAsia" w:hAnsi="Times New Roman"/>
          <w:sz w:val="22"/>
          <w:lang w:eastAsia="zh-CN"/>
        </w:rPr>
      </w:pPr>
      <w:r>
        <w:rPr>
          <w:rFonts w:ascii="Times New Roman" w:eastAsiaTheme="minorEastAsia" w:hAnsi="Times New Roman" w:hint="eastAsia"/>
          <w:sz w:val="22"/>
          <w:lang w:eastAsia="zh-CN"/>
        </w:rPr>
        <w:t>[</w:t>
      </w:r>
      <w:r>
        <w:rPr>
          <w:rFonts w:ascii="Times New Roman" w:eastAsiaTheme="minorEastAsia" w:hAnsi="Times New Roman"/>
          <w:sz w:val="22"/>
          <w:lang w:eastAsia="zh-CN"/>
        </w:rPr>
        <w:t>2] RP-242393 SID of AI/ML mobility</w:t>
      </w:r>
    </w:p>
    <w:p w14:paraId="76D4B344" w14:textId="77777777" w:rsidR="00D3419B" w:rsidRDefault="00D3419B">
      <w:pPr>
        <w:pStyle w:val="Doc-text2"/>
      </w:pPr>
    </w:p>
    <w:sectPr w:rsidR="00D3419B">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131E2" w14:textId="77777777" w:rsidR="0078543B" w:rsidRDefault="0078543B" w:rsidP="00547ECB">
      <w:pPr>
        <w:spacing w:after="0" w:line="240" w:lineRule="auto"/>
      </w:pPr>
      <w:r>
        <w:separator/>
      </w:r>
    </w:p>
  </w:endnote>
  <w:endnote w:type="continuationSeparator" w:id="0">
    <w:p w14:paraId="7B7BD4AE" w14:textId="77777777" w:rsidR="0078543B" w:rsidRDefault="0078543B" w:rsidP="00547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Source Han Sans KR"/>
    <w:panose1 w:val="020B0503020000020004"/>
    <w:charset w:val="81"/>
    <w:family w:val="swiss"/>
    <w:pitch w:val="variable"/>
    <w:sig w:usb0="9000002F" w:usb1="29D77CFB" w:usb2="00000012" w:usb3="00000000" w:csb0="00080001" w:csb1="00000000"/>
  </w:font>
  <w:font w:name="Lucida Grande">
    <w:altName w:val="Arial"/>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DejaVu Sans"/>
    <w:panose1 w:val="020206030504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FADED" w14:textId="77777777" w:rsidR="0078543B" w:rsidRDefault="0078543B" w:rsidP="00547ECB">
      <w:pPr>
        <w:spacing w:after="0" w:line="240" w:lineRule="auto"/>
      </w:pPr>
      <w:r>
        <w:separator/>
      </w:r>
    </w:p>
  </w:footnote>
  <w:footnote w:type="continuationSeparator" w:id="0">
    <w:p w14:paraId="4BC2E32E" w14:textId="77777777" w:rsidR="0078543B" w:rsidRDefault="0078543B" w:rsidP="00547E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576"/>
        </w:tabs>
        <w:ind w:left="576" w:hanging="576"/>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3"/>
      <w:lvlText w:val="%1.%2.%3"/>
      <w:lvlJc w:val="left"/>
      <w:pPr>
        <w:tabs>
          <w:tab w:val="left" w:pos="3839"/>
        </w:tabs>
        <w:ind w:left="3839"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80420C5"/>
    <w:multiLevelType w:val="multilevel"/>
    <w:tmpl w:val="080420C5"/>
    <w:lvl w:ilvl="0">
      <w:start w:val="1"/>
      <w:numFmt w:val="bullet"/>
      <w:lvlText w:val="-"/>
      <w:lvlJc w:val="left"/>
      <w:pPr>
        <w:ind w:left="360" w:hanging="360"/>
      </w:pPr>
      <w:rPr>
        <w:rFonts w:ascii="等线" w:eastAsia="等线" w:hAnsi="等线"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063453A"/>
    <w:multiLevelType w:val="multilevel"/>
    <w:tmpl w:val="7063453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5"/>
  </w:num>
  <w:num w:numId="4">
    <w:abstractNumId w:val="2"/>
  </w:num>
  <w:num w:numId="5">
    <w:abstractNumId w:val="3"/>
  </w:num>
  <w:num w:numId="6">
    <w:abstractNumId w:val="8"/>
  </w:num>
  <w:num w:numId="7">
    <w:abstractNumId w:val="9"/>
  </w:num>
  <w:num w:numId="8">
    <w:abstractNumId w:val="6"/>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8B9F3F48"/>
    <w:rsid w:val="9DFB61A8"/>
    <w:rsid w:val="9DFBC227"/>
    <w:rsid w:val="A3FD2108"/>
    <w:rsid w:val="BB3C9396"/>
    <w:rsid w:val="BDF27A74"/>
    <w:rsid w:val="D7FBF57B"/>
    <w:rsid w:val="DFFF41A1"/>
    <w:rsid w:val="EB7F0C12"/>
    <w:rsid w:val="EEFBFF96"/>
    <w:rsid w:val="EFE96586"/>
    <w:rsid w:val="F3CF570A"/>
    <w:rsid w:val="F7ABAFBE"/>
    <w:rsid w:val="F7EF3B8B"/>
    <w:rsid w:val="F7F7CF26"/>
    <w:rsid w:val="F7FBAC85"/>
    <w:rsid w:val="FBF77651"/>
    <w:rsid w:val="FBFF355B"/>
    <w:rsid w:val="FBFFF540"/>
    <w:rsid w:val="FDB5B75F"/>
    <w:rsid w:val="FDFF8259"/>
    <w:rsid w:val="FEEF1023"/>
    <w:rsid w:val="FF6ADA91"/>
    <w:rsid w:val="FF9F9F18"/>
    <w:rsid w:val="FFDD9E58"/>
    <w:rsid w:val="FFDFEFF5"/>
    <w:rsid w:val="FFE7FA0A"/>
    <w:rsid w:val="FFF77E80"/>
    <w:rsid w:val="FFFB2C4B"/>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8DB"/>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23FE"/>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E"/>
    <w:rsid w:val="000B1A0B"/>
    <w:rsid w:val="000B1C35"/>
    <w:rsid w:val="000B1C79"/>
    <w:rsid w:val="000B1CE6"/>
    <w:rsid w:val="000B1D43"/>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5A5"/>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34C"/>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28B"/>
    <w:rsid w:val="0010737F"/>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6FAD"/>
    <w:rsid w:val="001173C2"/>
    <w:rsid w:val="001179FA"/>
    <w:rsid w:val="00117A55"/>
    <w:rsid w:val="00117B25"/>
    <w:rsid w:val="00117C91"/>
    <w:rsid w:val="00120038"/>
    <w:rsid w:val="001203FE"/>
    <w:rsid w:val="001204D5"/>
    <w:rsid w:val="001209D1"/>
    <w:rsid w:val="00120EB0"/>
    <w:rsid w:val="00120F78"/>
    <w:rsid w:val="0012126A"/>
    <w:rsid w:val="001212BE"/>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0FA9"/>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2A8"/>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0AC"/>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49"/>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EA4"/>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D4A"/>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4D47"/>
    <w:rsid w:val="002553EB"/>
    <w:rsid w:val="0025541E"/>
    <w:rsid w:val="00255464"/>
    <w:rsid w:val="0025579A"/>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DA"/>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1E5"/>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8F9"/>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10"/>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C4A"/>
    <w:rsid w:val="00316DDA"/>
    <w:rsid w:val="00317CA7"/>
    <w:rsid w:val="00320443"/>
    <w:rsid w:val="0032091E"/>
    <w:rsid w:val="00320E01"/>
    <w:rsid w:val="00320E12"/>
    <w:rsid w:val="003216DF"/>
    <w:rsid w:val="00321981"/>
    <w:rsid w:val="00321B38"/>
    <w:rsid w:val="00321BF1"/>
    <w:rsid w:val="0032200D"/>
    <w:rsid w:val="00322066"/>
    <w:rsid w:val="003224DA"/>
    <w:rsid w:val="00322511"/>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633"/>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790"/>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7D"/>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077"/>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C6D"/>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5CFA"/>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07E58"/>
    <w:rsid w:val="0041049E"/>
    <w:rsid w:val="004104F8"/>
    <w:rsid w:val="00410CAB"/>
    <w:rsid w:val="00410E3F"/>
    <w:rsid w:val="00410EB3"/>
    <w:rsid w:val="0041169F"/>
    <w:rsid w:val="0041193C"/>
    <w:rsid w:val="00411AAB"/>
    <w:rsid w:val="00411B16"/>
    <w:rsid w:val="00411B86"/>
    <w:rsid w:val="00411CBF"/>
    <w:rsid w:val="00411F5D"/>
    <w:rsid w:val="00411FFA"/>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13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5F89"/>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4655"/>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E0D"/>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CB"/>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0B8"/>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C80"/>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335"/>
    <w:rsid w:val="005B4B1F"/>
    <w:rsid w:val="005B4D06"/>
    <w:rsid w:val="005B4D3E"/>
    <w:rsid w:val="005B4F48"/>
    <w:rsid w:val="005B53F4"/>
    <w:rsid w:val="005B587D"/>
    <w:rsid w:val="005B5DDD"/>
    <w:rsid w:val="005B63D4"/>
    <w:rsid w:val="005B6455"/>
    <w:rsid w:val="005B6471"/>
    <w:rsid w:val="005B6580"/>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082"/>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5E0"/>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7B8"/>
    <w:rsid w:val="005E4838"/>
    <w:rsid w:val="005E4C36"/>
    <w:rsid w:val="005E4DC0"/>
    <w:rsid w:val="005E4E06"/>
    <w:rsid w:val="005E4FA1"/>
    <w:rsid w:val="005E55BD"/>
    <w:rsid w:val="005E5975"/>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5ECA"/>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0A0"/>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5D6C"/>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3CA0"/>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795"/>
    <w:rsid w:val="00631A2B"/>
    <w:rsid w:val="00631C7B"/>
    <w:rsid w:val="00632014"/>
    <w:rsid w:val="006328DD"/>
    <w:rsid w:val="00632979"/>
    <w:rsid w:val="00632F53"/>
    <w:rsid w:val="006331AD"/>
    <w:rsid w:val="0063359F"/>
    <w:rsid w:val="006337B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8E"/>
    <w:rsid w:val="00671A5E"/>
    <w:rsid w:val="00671A83"/>
    <w:rsid w:val="00671B2B"/>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8D3"/>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B84"/>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A30"/>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6D0C"/>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D1A"/>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585"/>
    <w:rsid w:val="00722717"/>
    <w:rsid w:val="0072273E"/>
    <w:rsid w:val="00722AF6"/>
    <w:rsid w:val="0072349F"/>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53D"/>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9DC"/>
    <w:rsid w:val="00761ABC"/>
    <w:rsid w:val="00761B71"/>
    <w:rsid w:val="00761EA1"/>
    <w:rsid w:val="0076212D"/>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CA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43B"/>
    <w:rsid w:val="00785636"/>
    <w:rsid w:val="007859C8"/>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2CE"/>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0C9F"/>
    <w:rsid w:val="008216FE"/>
    <w:rsid w:val="00821C5F"/>
    <w:rsid w:val="00821DED"/>
    <w:rsid w:val="00821FA9"/>
    <w:rsid w:val="0082200E"/>
    <w:rsid w:val="00822082"/>
    <w:rsid w:val="008222CA"/>
    <w:rsid w:val="00822383"/>
    <w:rsid w:val="0082272D"/>
    <w:rsid w:val="00822744"/>
    <w:rsid w:val="00822E06"/>
    <w:rsid w:val="00822FA0"/>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73"/>
    <w:rsid w:val="008404AB"/>
    <w:rsid w:val="0084062F"/>
    <w:rsid w:val="008406D3"/>
    <w:rsid w:val="008408A2"/>
    <w:rsid w:val="00840914"/>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5E48"/>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626"/>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C28"/>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D7FBA"/>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6C46"/>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4BE3"/>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04"/>
    <w:rsid w:val="00925037"/>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E0B"/>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6"/>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3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6A0"/>
    <w:rsid w:val="009C2769"/>
    <w:rsid w:val="009C2CFC"/>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0C"/>
    <w:rsid w:val="009D3E50"/>
    <w:rsid w:val="009D40CA"/>
    <w:rsid w:val="009D4111"/>
    <w:rsid w:val="009D41B0"/>
    <w:rsid w:val="009D41C7"/>
    <w:rsid w:val="009D41E5"/>
    <w:rsid w:val="009D420F"/>
    <w:rsid w:val="009D4214"/>
    <w:rsid w:val="009D42F4"/>
    <w:rsid w:val="009D4531"/>
    <w:rsid w:val="009D483F"/>
    <w:rsid w:val="009D4F88"/>
    <w:rsid w:val="009D51D3"/>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BED"/>
    <w:rsid w:val="009E1C9E"/>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521"/>
    <w:rsid w:val="009E4CE6"/>
    <w:rsid w:val="009E4DA9"/>
    <w:rsid w:val="009E4E6E"/>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351"/>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72F"/>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0CE"/>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4FB"/>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19B"/>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4EE2"/>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746"/>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CEA"/>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973"/>
    <w:rsid w:val="00B67E14"/>
    <w:rsid w:val="00B70262"/>
    <w:rsid w:val="00B70469"/>
    <w:rsid w:val="00B7046E"/>
    <w:rsid w:val="00B70495"/>
    <w:rsid w:val="00B7078F"/>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6E8F"/>
    <w:rsid w:val="00B771B4"/>
    <w:rsid w:val="00B773D6"/>
    <w:rsid w:val="00B775C8"/>
    <w:rsid w:val="00B779A8"/>
    <w:rsid w:val="00B77C9A"/>
    <w:rsid w:val="00B77D0F"/>
    <w:rsid w:val="00B802FF"/>
    <w:rsid w:val="00B803C8"/>
    <w:rsid w:val="00B8062F"/>
    <w:rsid w:val="00B807BD"/>
    <w:rsid w:val="00B80E21"/>
    <w:rsid w:val="00B81130"/>
    <w:rsid w:val="00B81EDF"/>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38"/>
    <w:rsid w:val="00BA2965"/>
    <w:rsid w:val="00BA3382"/>
    <w:rsid w:val="00BA3626"/>
    <w:rsid w:val="00BA3B74"/>
    <w:rsid w:val="00BA40B5"/>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345"/>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8CC"/>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5B6"/>
    <w:rsid w:val="00BD4ADE"/>
    <w:rsid w:val="00BD4D2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A6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94F"/>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7F8"/>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92"/>
    <w:rsid w:val="00C02729"/>
    <w:rsid w:val="00C02C91"/>
    <w:rsid w:val="00C02E37"/>
    <w:rsid w:val="00C02E7A"/>
    <w:rsid w:val="00C03277"/>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BFB"/>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4626"/>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0FE8"/>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456"/>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76"/>
    <w:rsid w:val="00CB3F54"/>
    <w:rsid w:val="00CB403A"/>
    <w:rsid w:val="00CB489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75A"/>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7103"/>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19B"/>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30D"/>
    <w:rsid w:val="00D55405"/>
    <w:rsid w:val="00D55715"/>
    <w:rsid w:val="00D5591F"/>
    <w:rsid w:val="00D55F0D"/>
    <w:rsid w:val="00D56089"/>
    <w:rsid w:val="00D56434"/>
    <w:rsid w:val="00D56998"/>
    <w:rsid w:val="00D56BE0"/>
    <w:rsid w:val="00D56C7D"/>
    <w:rsid w:val="00D56D1C"/>
    <w:rsid w:val="00D56D1E"/>
    <w:rsid w:val="00D56DF4"/>
    <w:rsid w:val="00D56E38"/>
    <w:rsid w:val="00D570CD"/>
    <w:rsid w:val="00D57131"/>
    <w:rsid w:val="00D5734B"/>
    <w:rsid w:val="00D57438"/>
    <w:rsid w:val="00D578E7"/>
    <w:rsid w:val="00D57CCF"/>
    <w:rsid w:val="00D57EE5"/>
    <w:rsid w:val="00D60128"/>
    <w:rsid w:val="00D601AF"/>
    <w:rsid w:val="00D609CD"/>
    <w:rsid w:val="00D60AE0"/>
    <w:rsid w:val="00D60FA3"/>
    <w:rsid w:val="00D60FBC"/>
    <w:rsid w:val="00D610DD"/>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AC2"/>
    <w:rsid w:val="00D93B50"/>
    <w:rsid w:val="00D94352"/>
    <w:rsid w:val="00D948DC"/>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3B4"/>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4FD"/>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6DF1"/>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5F17"/>
    <w:rsid w:val="00DF6206"/>
    <w:rsid w:val="00DF6302"/>
    <w:rsid w:val="00DF63A8"/>
    <w:rsid w:val="00DF66AA"/>
    <w:rsid w:val="00DF67CF"/>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0C0"/>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02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0A8"/>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6E"/>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2D"/>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254"/>
    <w:rsid w:val="00F115CC"/>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02"/>
    <w:rsid w:val="00F35AB3"/>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F40"/>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A66"/>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4D0"/>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 w:val="2EFF9A49"/>
    <w:rsid w:val="3976010A"/>
    <w:rsid w:val="3EFD9241"/>
    <w:rsid w:val="3FAE3726"/>
    <w:rsid w:val="3FFF3F6F"/>
    <w:rsid w:val="57FFC54D"/>
    <w:rsid w:val="59DD3BDC"/>
    <w:rsid w:val="5EDC6130"/>
    <w:rsid w:val="66BD701B"/>
    <w:rsid w:val="6AF9E230"/>
    <w:rsid w:val="6BF73BE2"/>
    <w:rsid w:val="6DF10086"/>
    <w:rsid w:val="6E7725A2"/>
    <w:rsid w:val="6EFF4AC1"/>
    <w:rsid w:val="6F6F2E63"/>
    <w:rsid w:val="6FFBCF20"/>
    <w:rsid w:val="6FFF477C"/>
    <w:rsid w:val="759F0423"/>
    <w:rsid w:val="7E784252"/>
    <w:rsid w:val="7F9D6445"/>
    <w:rsid w:val="7FBA94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5180BAF"/>
  <w15:docId w15:val="{BCEB6286-3052-46B1-A597-CE7576364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iPriority="0" w:unhideWhenUsed="1" w:qFormat="1"/>
    <w:lsdException w:name="footer" w:uiPriority="0"/>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rFonts w:eastAsia="宋体"/>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0"/>
      <w:szCs w:val="20"/>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pPr>
      <w:jc w:val="left"/>
    </w:pPr>
  </w:style>
  <w:style w:type="paragraph" w:styleId="a8">
    <w:name w:val="Body Text"/>
    <w:basedOn w:val="a"/>
    <w:link w:val="a9"/>
    <w:unhideWhenUsed/>
    <w:pPr>
      <w:spacing w:line="240" w:lineRule="auto"/>
      <w:textAlignment w:val="auto"/>
    </w:pPr>
    <w:rPr>
      <w:rFonts w:ascii="Arial" w:hAnsi="Arial"/>
      <w:sz w:val="20"/>
    </w:rPr>
  </w:style>
  <w:style w:type="paragraph" w:styleId="21">
    <w:name w:val="List 2"/>
    <w:basedOn w:val="a"/>
    <w:uiPriority w:val="99"/>
    <w:semiHidden/>
    <w:unhideWhenUsed/>
    <w:pPr>
      <w:ind w:leftChars="200" w:left="100" w:hangingChars="200" w:hanging="200"/>
      <w:contextualSpacing/>
    </w:pPr>
  </w:style>
  <w:style w:type="paragraph" w:styleId="aa">
    <w:name w:val="Balloon Text"/>
    <w:basedOn w:val="a"/>
    <w:link w:val="ab"/>
    <w:uiPriority w:val="99"/>
    <w:semiHidden/>
    <w:unhideWhenUsed/>
    <w:pPr>
      <w:spacing w:after="0" w:line="240" w:lineRule="auto"/>
    </w:pPr>
    <w:rPr>
      <w:rFonts w:ascii="Lucida Grande" w:hAnsi="Lucida Grande"/>
      <w:sz w:val="18"/>
      <w:szCs w:val="18"/>
    </w:rPr>
  </w:style>
  <w:style w:type="paragraph" w:styleId="ac">
    <w:name w:val="footer"/>
    <w:basedOn w:val="ad"/>
    <w:link w:val="ae"/>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pPr>
      <w:ind w:left="200" w:hangingChars="200" w:hanging="200"/>
      <w:contextualSpacing/>
    </w:pPr>
  </w:style>
  <w:style w:type="paragraph" w:styleId="af1">
    <w:name w:val="Normal (Web)"/>
    <w:basedOn w:val="a"/>
    <w:uiPriority w:val="99"/>
    <w:semiHidden/>
    <w:unhideWhenUsed/>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2">
    <w:name w:val="annotation subject"/>
    <w:basedOn w:val="a6"/>
    <w:next w:val="a6"/>
    <w:link w:val="af3"/>
    <w:uiPriority w:val="99"/>
    <w:semiHidden/>
    <w:unhideWhenUsed/>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Emphasis"/>
    <w:uiPriority w:val="20"/>
    <w:qFormat/>
    <w:rPr>
      <w:i/>
      <w:iCs/>
    </w:rPr>
  </w:style>
  <w:style w:type="character" w:styleId="af7">
    <w:name w:val="Hyperlink"/>
    <w:uiPriority w:val="99"/>
    <w:rPr>
      <w:color w:val="0000FF"/>
      <w:u w:val="single"/>
    </w:rPr>
  </w:style>
  <w:style w:type="character" w:styleId="af8">
    <w:name w:val="annotation reference"/>
    <w:uiPriority w:val="99"/>
    <w:unhideWhenUsed/>
    <w:qFormat/>
    <w:rPr>
      <w:sz w:val="21"/>
      <w:szCs w:val="21"/>
    </w:rPr>
  </w:style>
  <w:style w:type="character" w:customStyle="1" w:styleId="10">
    <w:name w:val="标题 1 字符"/>
    <w:link w:val="1"/>
    <w:rPr>
      <w:rFonts w:ascii="Arial" w:hAnsi="Arial"/>
      <w:sz w:val="36"/>
      <w:szCs w:val="36"/>
      <w:lang w:val="en-GB"/>
    </w:rPr>
  </w:style>
  <w:style w:type="character" w:customStyle="1" w:styleId="20">
    <w:name w:val="标题 2 字符"/>
    <w:link w:val="2"/>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rPr>
      <w:rFonts w:ascii="Arial" w:hAnsi="Arial"/>
      <w:sz w:val="22"/>
      <w:lang w:val="en-GB" w:eastAsia="zh-CN"/>
    </w:rPr>
  </w:style>
  <w:style w:type="character" w:customStyle="1" w:styleId="80">
    <w:name w:val="标题 8 字符"/>
    <w:link w:val="8"/>
    <w:rPr>
      <w:rFonts w:ascii="Arial" w:hAnsi="Arial"/>
      <w:sz w:val="22"/>
      <w:lang w:val="en-GB" w:eastAsia="zh-CN"/>
    </w:rPr>
  </w:style>
  <w:style w:type="character" w:customStyle="1" w:styleId="90">
    <w:name w:val="标题 9 字符"/>
    <w:link w:val="9"/>
    <w:rPr>
      <w:rFonts w:ascii="Arial" w:hAnsi="Arial"/>
      <w:sz w:val="22"/>
      <w:lang w:val="en-GB" w:eastAsia="zh-CN"/>
    </w:rPr>
  </w:style>
  <w:style w:type="paragraph" w:customStyle="1" w:styleId="3GPPHeader">
    <w:name w:val="3GPP_Header"/>
    <w:basedOn w:val="a"/>
    <w:link w:val="3GPPHeaderChar"/>
    <w:pPr>
      <w:tabs>
        <w:tab w:val="left" w:pos="1701"/>
        <w:tab w:val="right" w:pos="9639"/>
      </w:tabs>
      <w:spacing w:after="240"/>
    </w:pPr>
    <w:rPr>
      <w:b/>
      <w:sz w:val="20"/>
    </w:rPr>
  </w:style>
  <w:style w:type="character" w:customStyle="1" w:styleId="ae">
    <w:name w:val="页脚 字符"/>
    <w:link w:val="ac"/>
    <w:rPr>
      <w:rFonts w:ascii="Arial" w:eastAsia="宋体" w:hAnsi="Arial" w:cs="Arial"/>
      <w:b/>
      <w:bCs/>
      <w:i/>
      <w:iCs/>
      <w:kern w:val="0"/>
      <w:sz w:val="18"/>
      <w:szCs w:val="18"/>
    </w:rPr>
  </w:style>
  <w:style w:type="character" w:customStyle="1" w:styleId="3GPPHeaderChar">
    <w:name w:val="3GPP_Header Char"/>
    <w:link w:val="3GPPHeader"/>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rPr>
      <w:rFonts w:ascii="宋体" w:eastAsia="宋体" w:hAnsi="Times New Roman" w:cs="Times New Roman"/>
      <w:kern w:val="0"/>
      <w:sz w:val="18"/>
      <w:szCs w:val="18"/>
      <w:lang w:val="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lang w:val="en-GB" w:eastAsia="en-GB"/>
    </w:rPr>
  </w:style>
  <w:style w:type="paragraph" w:customStyle="1" w:styleId="2-21">
    <w:name w:val="中等深浅列表 2 - 强调文字颜色 21"/>
    <w:hidden/>
    <w:uiPriority w:val="99"/>
    <w:semiHidden/>
    <w:rPr>
      <w:rFonts w:eastAsia="宋体"/>
      <w:sz w:val="22"/>
      <w:lang w:val="en-GB"/>
    </w:rPr>
  </w:style>
  <w:style w:type="character" w:customStyle="1" w:styleId="a7">
    <w:name w:val="批注文字 字符"/>
    <w:link w:val="a6"/>
    <w:uiPriority w:val="99"/>
    <w:rPr>
      <w:rFonts w:ascii="Times New Roman" w:hAnsi="Times New Roman"/>
      <w:sz w:val="22"/>
      <w:lang w:val="en-GB"/>
    </w:rPr>
  </w:style>
  <w:style w:type="character" w:customStyle="1" w:styleId="af3">
    <w:name w:val="批注主题 字符"/>
    <w:link w:val="af2"/>
    <w:uiPriority w:val="99"/>
    <w:semiHidden/>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locked/>
    <w:rPr>
      <w:rFonts w:ascii="Arial" w:hAnsi="Arial" w:cs="Arial"/>
      <w:lang w:val="en-GB" w:eastAsia="en-US"/>
    </w:rPr>
  </w:style>
  <w:style w:type="paragraph" w:customStyle="1" w:styleId="CRCoverPage">
    <w:name w:val="CR Cover Page"/>
    <w:link w:val="CRCoverPageZchn"/>
    <w:qFormat/>
    <w:pPr>
      <w:spacing w:after="120"/>
    </w:pPr>
    <w:rPr>
      <w:rFonts w:ascii="Arial" w:eastAsia="宋体" w:hAnsi="Arial" w:cs="Arial"/>
      <w:lang w:val="en-GB" w:eastAsia="en-US"/>
    </w:rPr>
  </w:style>
  <w:style w:type="character" w:customStyle="1" w:styleId="a9">
    <w:name w:val="正文文本 字符"/>
    <w:link w:val="a8"/>
    <w:rPr>
      <w:rFonts w:ascii="Arial" w:hAnsi="Arial"/>
      <w:lang w:val="en-GB" w:eastAsia="zh-CN"/>
    </w:rPr>
  </w:style>
  <w:style w:type="paragraph" w:customStyle="1" w:styleId="Observation">
    <w:name w:val="Observation"/>
    <w:basedOn w:val="Proposal"/>
    <w:qFormat/>
    <w:pPr>
      <w:numPr>
        <w:numId w:val="3"/>
      </w:numPr>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9">
    <w:name w:val="List Paragraph"/>
    <w:basedOn w:val="a"/>
    <w:link w:val="afa"/>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b">
    <w:name w:val="No Spacing"/>
    <w:uiPriority w:val="1"/>
    <w:qFormat/>
    <w:rPr>
      <w:rFonts w:ascii="Calibri" w:eastAsia="宋体" w:hAnsi="Calibri"/>
      <w:sz w:val="22"/>
      <w:szCs w:val="22"/>
    </w:rPr>
  </w:style>
  <w:style w:type="paragraph" w:customStyle="1" w:styleId="MTDisplayEquation">
    <w:name w:val="MTDisplayEquation"/>
    <w:basedOn w:val="a"/>
    <w:next w:val="a"/>
    <w:link w:val="MTDisplayEquation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TAH">
    <w:name w:val="TAH"/>
    <w:basedOn w:val="TAC"/>
    <w:link w:val="TAHCar"/>
    <w:qFormat/>
    <w:rPr>
      <w:rFonts w:eastAsia="Times New Roman"/>
      <w:b/>
    </w:rPr>
  </w:style>
  <w:style w:type="character" w:customStyle="1" w:styleId="afa">
    <w:name w:val="列表段落 字符"/>
    <w:link w:val="af9"/>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pPr>
      <w:overflowPunct w:val="0"/>
      <w:autoSpaceDE w:val="0"/>
      <w:autoSpaceDN w:val="0"/>
      <w:adjustRightInd w:val="0"/>
      <w:textAlignment w:val="baseline"/>
    </w:pPr>
    <w:rPr>
      <w:rFonts w:eastAsia="Times New Roman"/>
      <w:lang w:eastAsia="ja-JP"/>
    </w:rPr>
  </w:style>
  <w:style w:type="character" w:customStyle="1" w:styleId="TFZchn">
    <w:name w:val="TF Zchn"/>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character" w:customStyle="1" w:styleId="B1Char1">
    <w:name w:val="B1 Char1"/>
    <w:qFormat/>
    <w:rPr>
      <w:rFonts w:eastAsia="Times New Roman"/>
    </w:rPr>
  </w:style>
  <w:style w:type="character" w:customStyle="1" w:styleId="B3Char2">
    <w:name w:val="B3 Char2"/>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2Car">
    <w:name w:val="B2 Car"/>
    <w:basedOn w:val="a0"/>
  </w:style>
  <w:style w:type="paragraph" w:customStyle="1" w:styleId="EQ">
    <w:name w:val="EQ"/>
    <w:basedOn w:val="a"/>
    <w:next w:val="a"/>
    <w:link w:val="EQChar"/>
    <w:qFormat/>
    <w:pPr>
      <w:keepLines/>
      <w:tabs>
        <w:tab w:val="center" w:pos="4536"/>
        <w:tab w:val="right" w:pos="9072"/>
      </w:tabs>
      <w:overflowPunct/>
      <w:autoSpaceDE/>
      <w:autoSpaceDN/>
      <w:adjustRightInd/>
      <w:spacing w:after="180" w:line="240" w:lineRule="auto"/>
      <w:jc w:val="left"/>
      <w:textAlignment w:val="auto"/>
    </w:pPr>
    <w:rPr>
      <w:sz w:val="20"/>
      <w:lang w:eastAsia="en-US"/>
    </w:rPr>
  </w:style>
  <w:style w:type="character" w:customStyle="1" w:styleId="EQChar">
    <w:name w:val="EQ Char"/>
    <w:link w:val="EQ"/>
    <w:qFormat/>
    <w:locked/>
    <w:rPr>
      <w:rFonts w:ascii="Times New Roman" w:hAnsi="Times New Roman"/>
      <w:lang w:val="en-GB" w:eastAsia="en-US"/>
    </w:rPr>
  </w:style>
  <w:style w:type="paragraph" w:customStyle="1" w:styleId="afc">
    <w:name w:val="列"/>
    <w:basedOn w:val="a"/>
    <w:next w:val="af9"/>
    <w:uiPriority w:val="34"/>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Pr>
      <w:rFonts w:eastAsia="Times New Roman"/>
    </w:rPr>
  </w:style>
  <w:style w:type="character" w:customStyle="1" w:styleId="B1Zchn">
    <w:name w:val="B1 Zchn"/>
    <w:qFormat/>
    <w:rPr>
      <w:rFonts w:eastAsia="Times New Roman"/>
    </w:rPr>
  </w:style>
  <w:style w:type="table" w:customStyle="1" w:styleId="22">
    <w:name w:val="网格型2"/>
    <w:basedOn w:val="a1"/>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3101</Words>
  <Characters>17676</Characters>
  <Application>Microsoft Office Word</Application>
  <DocSecurity>0</DocSecurity>
  <Lines>147</Lines>
  <Paragraphs>41</Paragraphs>
  <ScaleCrop>false</ScaleCrop>
  <Company/>
  <LinksUpToDate>false</LinksUpToDate>
  <CharactersWithSpaces>20736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熊艺</dc:creator>
  <cp:lastModifiedBy>Xiaomi（Xing Yang)</cp:lastModifiedBy>
  <cp:revision>2</cp:revision>
  <cp:lastPrinted>2018-04-04T17:40:00Z</cp:lastPrinted>
  <dcterms:created xsi:type="dcterms:W3CDTF">2025-03-27T09:30:00Z</dcterms:created>
  <dcterms:modified xsi:type="dcterms:W3CDTF">2025-03-27T09:30:00Z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2052-0.0.0.0</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ies>
</file>