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E60FC" w14:textId="115A9A05" w:rsidR="006607FF" w:rsidRDefault="00A73557">
      <w:pPr>
        <w:pStyle w:val="3GPPHeader"/>
        <w:spacing w:after="0" w:line="360" w:lineRule="auto"/>
        <w:rPr>
          <w:rFonts w:cs="Arial"/>
          <w:color w:val="000000"/>
          <w:kern w:val="2"/>
          <w:lang w:val="en-US"/>
        </w:rPr>
      </w:pPr>
      <w:bookmarkStart w:id="0" w:name="OLE_LINK10"/>
      <w:bookmarkStart w:id="1" w:name="OLE_LINK11"/>
      <w:r>
        <w:rPr>
          <w:rFonts w:cs="Arial"/>
          <w:lang w:val="en-US"/>
        </w:rPr>
        <w:t>3GPP TSG-RAN WG2 Meeting #129</w:t>
      </w:r>
      <w:r w:rsidR="003007BF">
        <w:rPr>
          <w:rFonts w:cs="Arial"/>
          <w:lang w:val="en-US"/>
        </w:rPr>
        <w:t>b</w:t>
      </w:r>
      <w:r>
        <w:rPr>
          <w:rFonts w:cs="Arial"/>
          <w:color w:val="000000"/>
          <w:kern w:val="2"/>
          <w:lang w:val="en-US"/>
        </w:rPr>
        <w:tab/>
        <w:t>R2-250</w:t>
      </w:r>
      <w:r w:rsidR="003007BF">
        <w:rPr>
          <w:rFonts w:cs="Arial"/>
          <w:color w:val="000000"/>
          <w:kern w:val="2"/>
          <w:lang w:val="en-US"/>
        </w:rPr>
        <w:t>1934</w:t>
      </w:r>
    </w:p>
    <w:bookmarkEnd w:id="0"/>
    <w:bookmarkEnd w:id="1"/>
    <w:p w14:paraId="206B9EA8" w14:textId="462A148C" w:rsidR="006607FF" w:rsidRDefault="003007BF">
      <w:pPr>
        <w:pStyle w:val="3GPPHeader"/>
        <w:spacing w:line="360" w:lineRule="auto"/>
        <w:rPr>
          <w:rFonts w:cs="Arial"/>
        </w:rPr>
      </w:pPr>
      <w:r>
        <w:rPr>
          <w:rFonts w:cs="Arial"/>
          <w:color w:val="000000"/>
          <w:kern w:val="2"/>
          <w:lang w:val="en-US"/>
        </w:rPr>
        <w:t>Wuhan</w:t>
      </w:r>
      <w:r w:rsidR="00A73557">
        <w:rPr>
          <w:rFonts w:cs="Arial"/>
          <w:color w:val="000000"/>
          <w:kern w:val="2"/>
          <w:lang w:val="en-US"/>
        </w:rPr>
        <w:t xml:space="preserve">, </w:t>
      </w:r>
      <w:r>
        <w:rPr>
          <w:rFonts w:cs="Arial"/>
          <w:color w:val="000000"/>
          <w:kern w:val="2"/>
          <w:lang w:val="en-US"/>
        </w:rPr>
        <w:t>China</w:t>
      </w:r>
      <w:r w:rsidR="00A73557">
        <w:rPr>
          <w:rFonts w:cs="Arial"/>
          <w:color w:val="000000"/>
          <w:kern w:val="2"/>
          <w:lang w:val="en-US"/>
        </w:rPr>
        <w:t xml:space="preserve">, </w:t>
      </w:r>
      <w:r w:rsidR="00A73557">
        <w:rPr>
          <w:rFonts w:cs="Arial"/>
          <w:color w:val="000000"/>
          <w:kern w:val="2"/>
          <w:lang w:val="en-US"/>
        </w:rPr>
        <w:t xml:space="preserve">7 - </w:t>
      </w:r>
      <w:r>
        <w:rPr>
          <w:rFonts w:cs="Arial"/>
          <w:color w:val="000000"/>
          <w:kern w:val="2"/>
          <w:lang w:val="en-US"/>
        </w:rPr>
        <w:t>1</w:t>
      </w:r>
      <w:r w:rsidR="00A73557">
        <w:rPr>
          <w:rFonts w:cs="Arial"/>
          <w:color w:val="000000"/>
          <w:kern w:val="2"/>
          <w:lang w:val="en-US"/>
        </w:rPr>
        <w:t xml:space="preserve">1, </w:t>
      </w:r>
      <w:r>
        <w:rPr>
          <w:rFonts w:cs="Arial"/>
          <w:color w:val="000000"/>
          <w:kern w:val="2"/>
          <w:lang w:val="en-US"/>
        </w:rPr>
        <w:t>Apr</w:t>
      </w:r>
      <w:r w:rsidR="00A73557">
        <w:rPr>
          <w:rFonts w:cs="Arial"/>
          <w:color w:val="000000"/>
          <w:kern w:val="2"/>
          <w:lang w:val="en-US"/>
        </w:rPr>
        <w:t>, 2025</w:t>
      </w:r>
    </w:p>
    <w:p w14:paraId="15768A75" w14:textId="77777777" w:rsidR="006607FF" w:rsidRDefault="00A73557">
      <w:pPr>
        <w:pStyle w:val="3GPPHeader"/>
        <w:rPr>
          <w:rFonts w:cs="Arial"/>
          <w:sz w:val="22"/>
          <w:szCs w:val="22"/>
        </w:rPr>
      </w:pPr>
      <w:r>
        <w:rPr>
          <w:rFonts w:cs="Arial"/>
          <w:sz w:val="22"/>
          <w:szCs w:val="22"/>
        </w:rPr>
        <w:t>Agenda Item:</w:t>
      </w:r>
      <w:r>
        <w:rPr>
          <w:rFonts w:cs="Arial"/>
          <w:sz w:val="22"/>
          <w:szCs w:val="22"/>
        </w:rPr>
        <w:tab/>
        <w:t>8.1.4</w:t>
      </w:r>
    </w:p>
    <w:p w14:paraId="7FAA598E" w14:textId="77777777" w:rsidR="006607FF" w:rsidRDefault="00A73557">
      <w:pPr>
        <w:pStyle w:val="3GPPHeader"/>
        <w:rPr>
          <w:rFonts w:cs="Arial"/>
          <w:sz w:val="22"/>
          <w:szCs w:val="22"/>
        </w:rPr>
      </w:pPr>
      <w:r>
        <w:rPr>
          <w:rFonts w:cs="Arial"/>
          <w:sz w:val="22"/>
          <w:szCs w:val="22"/>
        </w:rPr>
        <w:t>Source:</w:t>
      </w:r>
      <w:r>
        <w:rPr>
          <w:rFonts w:cs="Arial"/>
          <w:sz w:val="22"/>
          <w:szCs w:val="22"/>
        </w:rPr>
        <w:tab/>
        <w:t>Xiaomi</w:t>
      </w:r>
    </w:p>
    <w:p w14:paraId="453A9F7C" w14:textId="77777777" w:rsidR="006607FF" w:rsidRDefault="00A73557">
      <w:pPr>
        <w:pStyle w:val="3GPPHeader"/>
        <w:rPr>
          <w:rFonts w:cs="Arial"/>
          <w:sz w:val="22"/>
          <w:szCs w:val="22"/>
        </w:rPr>
      </w:pPr>
      <w:r>
        <w:rPr>
          <w:rFonts w:cs="Arial"/>
          <w:sz w:val="22"/>
          <w:szCs w:val="22"/>
        </w:rPr>
        <w:t>Title:</w:t>
      </w:r>
      <w:r>
        <w:rPr>
          <w:rFonts w:cs="Arial"/>
          <w:sz w:val="22"/>
          <w:szCs w:val="22"/>
        </w:rPr>
        <w:tab/>
        <w:t>Discussion on UE-side data collection</w:t>
      </w:r>
    </w:p>
    <w:p w14:paraId="75053E79" w14:textId="77777777" w:rsidR="006607FF" w:rsidRDefault="00A73557">
      <w:pPr>
        <w:pStyle w:val="3GPPHeader"/>
        <w:rPr>
          <w:rFonts w:cs="Arial"/>
          <w:sz w:val="22"/>
          <w:szCs w:val="22"/>
        </w:rPr>
      </w:pPr>
      <w:r>
        <w:rPr>
          <w:rFonts w:cs="Arial"/>
          <w:sz w:val="22"/>
          <w:szCs w:val="22"/>
        </w:rPr>
        <w:t>Document for:</w:t>
      </w:r>
      <w:r>
        <w:rPr>
          <w:rFonts w:cs="Arial"/>
          <w:sz w:val="22"/>
          <w:szCs w:val="22"/>
        </w:rPr>
        <w:tab/>
        <w:t>Discussion</w:t>
      </w:r>
    </w:p>
    <w:p w14:paraId="653A8D68" w14:textId="77777777" w:rsidR="006607FF" w:rsidRDefault="006607FF">
      <w:pPr>
        <w:rPr>
          <w:rFonts w:cs="Arial"/>
        </w:rPr>
      </w:pPr>
    </w:p>
    <w:p w14:paraId="124FCCE4" w14:textId="77777777" w:rsidR="006607FF" w:rsidRDefault="00A73557">
      <w:pPr>
        <w:pStyle w:val="1"/>
      </w:pPr>
      <w:bookmarkStart w:id="2" w:name="_Ref488331639"/>
      <w:r>
        <w:t>Introduction</w:t>
      </w:r>
      <w:bookmarkEnd w:id="2"/>
    </w:p>
    <w:p w14:paraId="1A73EED8" w14:textId="77777777" w:rsidR="006607FF" w:rsidRDefault="00A73557">
      <w:pPr>
        <w:spacing w:line="360" w:lineRule="auto"/>
        <w:jc w:val="left"/>
        <w:rPr>
          <w:rFonts w:eastAsia="等线" w:cs="Arial"/>
        </w:rPr>
      </w:pPr>
      <w:bookmarkStart w:id="3" w:name="_Ref178064866"/>
      <w:r>
        <w:rPr>
          <w:rFonts w:eastAsia="等线" w:cs="Arial"/>
        </w:rPr>
        <w:t>For UE side model, data collection is essential to collect</w:t>
      </w:r>
      <w:r>
        <w:rPr>
          <w:rFonts w:eastAsia="等线" w:cs="Arial"/>
        </w:rPr>
        <w:t xml:space="preserve"> data to train AI model. In [1], following work is expected for RAN2,</w:t>
      </w:r>
    </w:p>
    <w:tbl>
      <w:tblPr>
        <w:tblStyle w:val="af1"/>
        <w:tblW w:w="9629" w:type="dxa"/>
        <w:tblLayout w:type="fixed"/>
        <w:tblLook w:val="04A0" w:firstRow="1" w:lastRow="0" w:firstColumn="1" w:lastColumn="0" w:noHBand="0" w:noVBand="1"/>
      </w:tblPr>
      <w:tblGrid>
        <w:gridCol w:w="9629"/>
      </w:tblGrid>
      <w:tr w:rsidR="006607FF" w14:paraId="6E1C56C2" w14:textId="77777777">
        <w:tc>
          <w:tcPr>
            <w:tcW w:w="9629" w:type="dxa"/>
          </w:tcPr>
          <w:p w14:paraId="6C9E87CB" w14:textId="77777777" w:rsidR="006607FF" w:rsidRDefault="00A73557">
            <w:pPr>
              <w:rPr>
                <w:b/>
                <w:bCs/>
              </w:rPr>
            </w:pPr>
            <w:r>
              <w:rPr>
                <w:b/>
                <w:bCs/>
              </w:rPr>
              <w:t>For RAN2</w:t>
            </w:r>
          </w:p>
          <w:p w14:paraId="18CC60D9" w14:textId="77777777" w:rsidR="006607FF" w:rsidRDefault="00A73557">
            <w:pPr>
              <w:widowControl w:val="0"/>
              <w:numPr>
                <w:ilvl w:val="0"/>
                <w:numId w:val="3"/>
              </w:numPr>
              <w:overflowPunct/>
              <w:autoSpaceDE/>
              <w:autoSpaceDN/>
              <w:adjustRightInd/>
              <w:spacing w:after="180"/>
              <w:textAlignment w:val="auto"/>
            </w:pPr>
            <w:r>
              <w:t>During Rel-19 RAN2 continues studies on AIML UE sided data collection (excluding 1b)</w:t>
            </w:r>
          </w:p>
          <w:p w14:paraId="73AC2019" w14:textId="77777777" w:rsidR="006607FF" w:rsidRDefault="00A73557">
            <w:pPr>
              <w:widowControl w:val="0"/>
              <w:numPr>
                <w:ilvl w:val="1"/>
                <w:numId w:val="3"/>
              </w:numPr>
              <w:overflowPunct/>
              <w:autoSpaceDE/>
              <w:autoSpaceDN/>
              <w:adjustRightInd/>
              <w:spacing w:after="180"/>
              <w:textAlignment w:val="auto"/>
            </w:pPr>
            <w:r>
              <w:t xml:space="preserve">Study RAN aspects related to data transfer over UP </w:t>
            </w:r>
          </w:p>
          <w:p w14:paraId="2D5852EC" w14:textId="77777777" w:rsidR="006607FF" w:rsidRDefault="00A73557">
            <w:pPr>
              <w:widowControl w:val="0"/>
              <w:numPr>
                <w:ilvl w:val="1"/>
                <w:numId w:val="3"/>
              </w:numPr>
              <w:overflowPunct/>
              <w:autoSpaceDE/>
              <w:autoSpaceDN/>
              <w:adjustRightInd/>
              <w:spacing w:after="180"/>
              <w:textAlignment w:val="auto"/>
            </w:pPr>
            <w:r>
              <w:t>Discuss level of NG-RAN involvement in t</w:t>
            </w:r>
            <w:r>
              <w:t xml:space="preserve">he control and configuration of UE side data collection. </w:t>
            </w:r>
          </w:p>
          <w:p w14:paraId="3071FAAE" w14:textId="77777777" w:rsidR="006607FF" w:rsidRDefault="00A73557">
            <w:pPr>
              <w:widowControl w:val="0"/>
              <w:numPr>
                <w:ilvl w:val="1"/>
                <w:numId w:val="3"/>
              </w:numPr>
              <w:overflowPunct/>
              <w:autoSpaceDE/>
              <w:autoSpaceDN/>
              <w:adjustRightInd/>
              <w:spacing w:after="180"/>
              <w:textAlignment w:val="auto"/>
            </w:pPr>
            <w:r>
              <w:t xml:space="preserve">Discuss NG-RAN involvement in the data transfer of UE side data collection (if any) (including visibility discussion). </w:t>
            </w:r>
          </w:p>
          <w:p w14:paraId="1FAAC1F9" w14:textId="77777777" w:rsidR="006607FF" w:rsidRDefault="00A73557">
            <w:pPr>
              <w:widowControl w:val="0"/>
              <w:numPr>
                <w:ilvl w:val="1"/>
                <w:numId w:val="3"/>
              </w:numPr>
              <w:overflowPunct/>
              <w:autoSpaceDE/>
              <w:autoSpaceDN/>
              <w:adjustRightInd/>
              <w:spacing w:after="180"/>
              <w:textAlignment w:val="auto"/>
            </w:pPr>
            <w:r>
              <w:t>Discuss aspects/solutions from RAN perspective that enable the data transfer t</w:t>
            </w:r>
            <w:r>
              <w:t xml:space="preserve">o CN domain or OAM domain.  </w:t>
            </w:r>
          </w:p>
          <w:p w14:paraId="74E04259" w14:textId="77777777" w:rsidR="006607FF" w:rsidRDefault="00A73557">
            <w:pPr>
              <w:pStyle w:val="af4"/>
              <w:widowControl w:val="0"/>
              <w:numPr>
                <w:ilvl w:val="1"/>
                <w:numId w:val="3"/>
              </w:numPr>
              <w:overflowPunct/>
              <w:autoSpaceDE/>
              <w:autoSpaceDN/>
              <w:adjustRightInd/>
              <w:spacing w:after="180"/>
              <w:ind w:firstLineChars="0"/>
              <w:textAlignment w:val="auto"/>
            </w:pPr>
            <w:r>
              <w:t xml:space="preserve">Discuss on the scalability aspects of CP </w:t>
            </w:r>
          </w:p>
          <w:p w14:paraId="5A5E48D1" w14:textId="77777777" w:rsidR="006607FF" w:rsidRDefault="00A73557">
            <w:pPr>
              <w:pStyle w:val="af4"/>
              <w:widowControl w:val="0"/>
              <w:numPr>
                <w:ilvl w:val="1"/>
                <w:numId w:val="3"/>
              </w:numPr>
              <w:overflowPunct/>
              <w:autoSpaceDE/>
              <w:autoSpaceDN/>
              <w:adjustRightInd/>
              <w:spacing w:after="180"/>
              <w:ind w:firstLineChars="0"/>
              <w:textAlignment w:val="auto"/>
              <w:rPr>
                <w:rFonts w:eastAsia="等线" w:cs="Arial"/>
              </w:rPr>
            </w:pPr>
            <w:r>
              <w:t xml:space="preserve">RAN2 can Liaise with other WGs if/when needed </w:t>
            </w:r>
          </w:p>
        </w:tc>
      </w:tr>
    </w:tbl>
    <w:p w14:paraId="503952B4" w14:textId="77777777" w:rsidR="006607FF" w:rsidRDefault="006607FF">
      <w:pPr>
        <w:spacing w:line="360" w:lineRule="auto"/>
        <w:jc w:val="left"/>
        <w:rPr>
          <w:rFonts w:eastAsia="等线" w:cs="Arial"/>
        </w:rPr>
      </w:pPr>
    </w:p>
    <w:p w14:paraId="4226918B" w14:textId="77777777" w:rsidR="006607FF" w:rsidRDefault="00A73557">
      <w:pPr>
        <w:spacing w:line="360" w:lineRule="auto"/>
        <w:jc w:val="left"/>
        <w:rPr>
          <w:rFonts w:eastAsia="等线" w:cs="Arial"/>
        </w:rPr>
      </w:pPr>
      <w:r>
        <w:rPr>
          <w:rFonts w:eastAsia="等线" w:cs="Arial"/>
        </w:rPr>
        <w:t>In this contribution, we discuss open issues of UE-side data collection.</w:t>
      </w:r>
    </w:p>
    <w:p w14:paraId="5CAA4647" w14:textId="77777777" w:rsidR="006607FF" w:rsidRDefault="00A73557">
      <w:pPr>
        <w:pStyle w:val="1"/>
        <w:jc w:val="both"/>
      </w:pPr>
      <w:r>
        <w:t>Discussion</w:t>
      </w:r>
      <w:bookmarkEnd w:id="3"/>
    </w:p>
    <w:p w14:paraId="0B570842" w14:textId="77777777" w:rsidR="006607FF" w:rsidRDefault="00A73557">
      <w:pPr>
        <w:pStyle w:val="2"/>
      </w:pPr>
      <w:bookmarkStart w:id="4" w:name="_Hlk188639320"/>
      <w:r>
        <w:rPr>
          <w:rFonts w:hint="eastAsia"/>
        </w:rPr>
        <w:t>R</w:t>
      </w:r>
      <w:r>
        <w:t>eply LS to SA5</w:t>
      </w:r>
    </w:p>
    <w:p w14:paraId="24E4861F" w14:textId="77777777" w:rsidR="006607FF" w:rsidRDefault="00A73557">
      <w:r>
        <w:rPr>
          <w:bCs/>
        </w:rPr>
        <w:t xml:space="preserve">During RAN #106 meeting, RAN has </w:t>
      </w:r>
      <w:r>
        <w:rPr>
          <w:bCs/>
        </w:rPr>
        <w:t>sent LS to SA WGs asking SA to start study UE-side data collection methods in [2]. SA5 send r</w:t>
      </w:r>
      <w:r>
        <w:t xml:space="preserve">eply LS </w:t>
      </w:r>
      <w:r>
        <w:t xml:space="preserve">in [3] and ask </w:t>
      </w:r>
      <w:r>
        <w:t xml:space="preserve">RAN and </w:t>
      </w:r>
      <w:r>
        <w:t>RAN</w:t>
      </w:r>
      <w:r>
        <w:t>2 to confirm SA5’s understanding</w:t>
      </w:r>
      <w:r>
        <w:t>.</w:t>
      </w:r>
      <w:r>
        <w:t xml:space="preserve"> SA5’s understanding is showed as fol</w:t>
      </w:r>
      <w:r>
        <w:t>lowing,</w:t>
      </w:r>
    </w:p>
    <w:tbl>
      <w:tblPr>
        <w:tblStyle w:val="af1"/>
        <w:tblW w:w="9629" w:type="dxa"/>
        <w:tblLayout w:type="fixed"/>
        <w:tblLook w:val="04A0" w:firstRow="1" w:lastRow="0" w:firstColumn="1" w:lastColumn="0" w:noHBand="0" w:noVBand="1"/>
      </w:tblPr>
      <w:tblGrid>
        <w:gridCol w:w="9629"/>
      </w:tblGrid>
      <w:tr w:rsidR="006607FF" w14:paraId="332FF8CF" w14:textId="77777777">
        <w:tc>
          <w:tcPr>
            <w:tcW w:w="9629" w:type="dxa"/>
          </w:tcPr>
          <w:p w14:paraId="6DFA2B4D" w14:textId="77777777" w:rsidR="006607FF" w:rsidRDefault="00A73557">
            <w:r>
              <w:t xml:space="preserve">SA5 would like to thank TSG RAN for their LS in RP-243316 on AI/ML UE sided data collection. </w:t>
            </w:r>
          </w:p>
          <w:p w14:paraId="315C1339" w14:textId="77777777" w:rsidR="006607FF" w:rsidRDefault="00A73557">
            <w:r>
              <w:t xml:space="preserve">SA5 has discussed the questions about the feasibility for transfer of data over UP for Solution 3 (UE-&gt; </w:t>
            </w:r>
            <w:proofErr w:type="spellStart"/>
            <w:r>
              <w:t>gNB</w:t>
            </w:r>
            <w:proofErr w:type="spellEnd"/>
            <w:r>
              <w:t>-&gt;OAM -&gt; Server).</w:t>
            </w:r>
          </w:p>
          <w:p w14:paraId="345A3B10" w14:textId="77777777" w:rsidR="006607FF" w:rsidRDefault="00A73557">
            <w:r>
              <w:t>SA5 has made the following analysis a</w:t>
            </w:r>
            <w:r>
              <w:t>bout the termination points of the UP tunnel for this solution:</w:t>
            </w:r>
          </w:p>
          <w:p w14:paraId="0498A7FD" w14:textId="77777777" w:rsidR="006607FF" w:rsidRDefault="00A73557">
            <w:pPr>
              <w:ind w:left="270" w:hanging="270"/>
            </w:pPr>
            <w:r>
              <w:t>1.</w:t>
            </w:r>
            <w:r>
              <w:tab/>
              <w:t>If the UP tunnel is between UE and Server, SA5 does not see any difference between solution 3 and solution 1a);</w:t>
            </w:r>
          </w:p>
          <w:p w14:paraId="6F7139D9" w14:textId="77777777" w:rsidR="006607FF" w:rsidRDefault="00A73557">
            <w:pPr>
              <w:ind w:left="270" w:hanging="270"/>
            </w:pPr>
            <w:r>
              <w:t xml:space="preserve">2. </w:t>
            </w:r>
            <w:r>
              <w:tab/>
              <w:t>If the UP tunnel is between UE and 5GC, SA5 does not see any difference b</w:t>
            </w:r>
            <w:r>
              <w:t>etween solution 3 and solution 2.</w:t>
            </w:r>
          </w:p>
          <w:p w14:paraId="65C528B9" w14:textId="77777777" w:rsidR="006607FF" w:rsidRDefault="00A73557">
            <w:r>
              <w:lastRenderedPageBreak/>
              <w:t xml:space="preserve">SA5 assumes that the </w:t>
            </w:r>
            <w:r w:rsidRPr="00563213">
              <w:rPr>
                <w:highlight w:val="yellow"/>
              </w:rPr>
              <w:t xml:space="preserve">UP tunnel associated with data transfer is between UE and </w:t>
            </w:r>
            <w:proofErr w:type="spellStart"/>
            <w:r w:rsidRPr="00563213">
              <w:rPr>
                <w:highlight w:val="yellow"/>
              </w:rPr>
              <w:t>gNB</w:t>
            </w:r>
            <w:proofErr w:type="spellEnd"/>
            <w:r w:rsidRPr="00563213">
              <w:rPr>
                <w:highlight w:val="yellow"/>
              </w:rPr>
              <w:t xml:space="preserve"> for the solution 3.</w:t>
            </w:r>
          </w:p>
          <w:p w14:paraId="57B83AD1" w14:textId="77777777" w:rsidR="006607FF" w:rsidRDefault="00A73557">
            <w:r>
              <w:t xml:space="preserve">SA5 would like to get confirmation of this assumption from TSG RAN and RAN2, as well as RAN’s perspective on the </w:t>
            </w:r>
            <w:proofErr w:type="gramStart"/>
            <w:r>
              <w:t>UP tun</w:t>
            </w:r>
            <w:r>
              <w:t>nel</w:t>
            </w:r>
            <w:proofErr w:type="gramEnd"/>
            <w:r>
              <w:t xml:space="preserve"> termination points.</w:t>
            </w:r>
          </w:p>
          <w:p w14:paraId="51B53632" w14:textId="77777777" w:rsidR="006607FF" w:rsidRDefault="00A73557">
            <w:r>
              <w:t>Based on the assumption above, SA5 would like to confirm that it is feasible to develop the OAM solution with the necessary controllability and different levels of visibility for</w:t>
            </w:r>
            <w:r>
              <w:rPr>
                <w:sz w:val="22"/>
                <w:szCs w:val="22"/>
                <w:lang w:val="en-US"/>
              </w:rPr>
              <w:t xml:space="preserve"> transfer of UE side data over UP using solution 3</w:t>
            </w:r>
            <w:r>
              <w:t>.</w:t>
            </w:r>
          </w:p>
          <w:p w14:paraId="2FED06F0" w14:textId="77777777" w:rsidR="006607FF" w:rsidRDefault="006607FF"/>
        </w:tc>
      </w:tr>
    </w:tbl>
    <w:p w14:paraId="5268EBF3" w14:textId="77777777" w:rsidR="006607FF" w:rsidRDefault="00A73557" w:rsidP="00563213">
      <w:pPr>
        <w:spacing w:beforeLines="50" w:before="120"/>
      </w:pPr>
      <w:r>
        <w:rPr>
          <w:rFonts w:hint="eastAsia"/>
        </w:rPr>
        <w:lastRenderedPageBreak/>
        <w:t>I</w:t>
      </w:r>
      <w:r>
        <w:t>t</w:t>
      </w:r>
      <w:r>
        <w:t xml:space="preserve"> can be seen SA5 assumes there is UP tunnel between UE and </w:t>
      </w:r>
      <w:proofErr w:type="spellStart"/>
      <w:r>
        <w:t>gNB</w:t>
      </w:r>
      <w:proofErr w:type="spellEnd"/>
      <w:r>
        <w:t xml:space="preserve">. However, </w:t>
      </w:r>
      <w:r>
        <w:t>there is no</w:t>
      </w:r>
      <w:r>
        <w:t xml:space="preserve"> UP tunnel </w:t>
      </w:r>
      <w:r>
        <w:t xml:space="preserve">between </w:t>
      </w:r>
      <w:proofErr w:type="spellStart"/>
      <w:r>
        <w:t>gNB</w:t>
      </w:r>
      <w:proofErr w:type="spellEnd"/>
      <w:r>
        <w:t xml:space="preserve"> and UE in current spec.</w:t>
      </w:r>
      <w:r>
        <w:t xml:space="preserve"> We propose RAN2 to send reply LS to correct SA5’s assumption.</w:t>
      </w:r>
    </w:p>
    <w:p w14:paraId="1E309F73" w14:textId="77777777" w:rsidR="006607FF" w:rsidRPr="00563213" w:rsidRDefault="00A73557">
      <w:pPr>
        <w:rPr>
          <w:b/>
        </w:rPr>
      </w:pPr>
      <w:r w:rsidRPr="00563213">
        <w:rPr>
          <w:b/>
        </w:rPr>
        <w:t xml:space="preserve">Proposal 1: Send reply LS </w:t>
      </w:r>
      <w:r w:rsidRPr="00563213">
        <w:rPr>
          <w:b/>
        </w:rPr>
        <w:t xml:space="preserve">to SA5 to indicate </w:t>
      </w:r>
      <w:r>
        <w:rPr>
          <w:b/>
        </w:rPr>
        <w:t>current specific</w:t>
      </w:r>
      <w:r>
        <w:rPr>
          <w:b/>
        </w:rPr>
        <w:t>ation doesn’t support</w:t>
      </w:r>
      <w:r w:rsidRPr="00563213">
        <w:rPr>
          <w:b/>
        </w:rPr>
        <w:t xml:space="preserve"> UP tunnel between UE and </w:t>
      </w:r>
      <w:proofErr w:type="spellStart"/>
      <w:r w:rsidRPr="00563213">
        <w:rPr>
          <w:b/>
        </w:rPr>
        <w:t>gNB</w:t>
      </w:r>
      <w:proofErr w:type="spellEnd"/>
      <w:r w:rsidRPr="00563213">
        <w:rPr>
          <w:b/>
        </w:rPr>
        <w:t>.</w:t>
      </w:r>
    </w:p>
    <w:p w14:paraId="4A61ADE8" w14:textId="77777777" w:rsidR="006607FF" w:rsidRDefault="006607FF" w:rsidP="00563213"/>
    <w:p w14:paraId="205980CA" w14:textId="77777777" w:rsidR="006607FF" w:rsidRDefault="00A73557">
      <w:pPr>
        <w:pStyle w:val="2"/>
      </w:pPr>
      <w:bookmarkStart w:id="5" w:name="_Hlk193992535"/>
      <w:r>
        <w:t>NG-RAN involvement in the control and configuration</w:t>
      </w:r>
    </w:p>
    <w:bookmarkEnd w:id="4"/>
    <w:bookmarkEnd w:id="5"/>
    <w:p w14:paraId="24AE8141" w14:textId="77777777" w:rsidR="006607FF" w:rsidRDefault="00A73557">
      <w:pPr>
        <w:spacing w:line="360" w:lineRule="auto"/>
        <w:jc w:val="left"/>
        <w:rPr>
          <w:rFonts w:eastAsia="等线" w:cs="Arial"/>
        </w:rPr>
      </w:pPr>
      <w:r>
        <w:rPr>
          <w:rFonts w:eastAsia="等线" w:cs="Arial" w:hint="eastAsia"/>
        </w:rPr>
        <w:t>During</w:t>
      </w:r>
      <w:r>
        <w:rPr>
          <w:rFonts w:eastAsia="等线" w:cs="Arial"/>
        </w:rPr>
        <w:t xml:space="preserve"> RAN2 #128 meeting, following agreements training data collection configuration for UE-side model:</w:t>
      </w:r>
    </w:p>
    <w:tbl>
      <w:tblPr>
        <w:tblStyle w:val="af1"/>
        <w:tblW w:w="9350" w:type="dxa"/>
        <w:tblLayout w:type="fixed"/>
        <w:tblLook w:val="04A0" w:firstRow="1" w:lastRow="0" w:firstColumn="1" w:lastColumn="0" w:noHBand="0" w:noVBand="1"/>
      </w:tblPr>
      <w:tblGrid>
        <w:gridCol w:w="9350"/>
      </w:tblGrid>
      <w:tr w:rsidR="006607FF" w14:paraId="06DEF025" w14:textId="77777777">
        <w:tc>
          <w:tcPr>
            <w:tcW w:w="9350" w:type="dxa"/>
          </w:tcPr>
          <w:p w14:paraId="55A1531C" w14:textId="77777777" w:rsidR="006607FF" w:rsidRDefault="00A73557">
            <w:pPr>
              <w:pStyle w:val="Agreement"/>
              <w:numPr>
                <w:ilvl w:val="0"/>
                <w:numId w:val="4"/>
              </w:numPr>
              <w:overflowPunct/>
              <w:autoSpaceDE/>
              <w:autoSpaceDN/>
              <w:adjustRightInd/>
              <w:spacing w:before="60" w:after="0"/>
              <w:ind w:left="400" w:hanging="400"/>
              <w:textAlignment w:val="auto"/>
            </w:pPr>
            <w:r>
              <w:t xml:space="preserve">For BM use case for UE-side model, data </w:t>
            </w:r>
            <w:r>
              <w:t>collection related configuration(s) (e.g., measurement resources configuration) and associated ID(s) can be included in training data collection configuration.</w:t>
            </w:r>
          </w:p>
          <w:p w14:paraId="28FE315D" w14:textId="77777777" w:rsidR="006607FF" w:rsidRDefault="00A73557">
            <w:pPr>
              <w:pStyle w:val="Agreement"/>
              <w:numPr>
                <w:ilvl w:val="0"/>
                <w:numId w:val="4"/>
              </w:numPr>
              <w:overflowPunct/>
              <w:autoSpaceDE/>
              <w:autoSpaceDN/>
              <w:adjustRightInd/>
              <w:spacing w:before="60" w:after="0"/>
              <w:ind w:left="400" w:hanging="400"/>
              <w:textAlignment w:val="auto"/>
            </w:pPr>
            <w:r>
              <w:t>For data collection configuration UE-side model training, the UE can send a request for data col</w:t>
            </w:r>
            <w:r>
              <w:t xml:space="preserve">lection.   </w:t>
            </w:r>
            <w:r>
              <w:rPr>
                <w:highlight w:val="yellow"/>
              </w:rPr>
              <w:t>FFS what the request contains.</w:t>
            </w:r>
            <w:r>
              <w:t xml:space="preserve">    </w:t>
            </w:r>
          </w:p>
          <w:p w14:paraId="3AB88E9C" w14:textId="77777777" w:rsidR="006607FF" w:rsidRDefault="00A73557">
            <w:pPr>
              <w:pStyle w:val="Agreement"/>
              <w:numPr>
                <w:ilvl w:val="0"/>
                <w:numId w:val="4"/>
              </w:numPr>
              <w:overflowPunct/>
              <w:autoSpaceDE/>
              <w:autoSpaceDN/>
              <w:adjustRightInd/>
              <w:spacing w:before="60" w:after="0"/>
              <w:ind w:left="400" w:hanging="400"/>
              <w:textAlignment w:val="auto"/>
            </w:pPr>
            <w:r>
              <w:t xml:space="preserve">The network can provide the data collection configuration (at any point in time), with or without UE request.    </w:t>
            </w:r>
          </w:p>
          <w:p w14:paraId="5543B7A2" w14:textId="77777777" w:rsidR="006607FF" w:rsidRDefault="00A73557">
            <w:pPr>
              <w:pStyle w:val="Agreement"/>
              <w:numPr>
                <w:ilvl w:val="0"/>
                <w:numId w:val="4"/>
              </w:numPr>
              <w:overflowPunct/>
              <w:autoSpaceDE/>
              <w:autoSpaceDN/>
              <w:adjustRightInd/>
              <w:spacing w:before="60" w:after="0"/>
              <w:ind w:left="400" w:hanging="400"/>
              <w:textAlignment w:val="auto"/>
            </w:pPr>
            <w:r>
              <w:t>The following methods for network control of the initiation and configuration for data collectio</w:t>
            </w:r>
            <w:r>
              <w:t>n:</w:t>
            </w:r>
          </w:p>
          <w:p w14:paraId="21E8AE33" w14:textId="77777777" w:rsidR="006607FF" w:rsidRDefault="00A73557">
            <w:pPr>
              <w:pStyle w:val="Agreement"/>
              <w:numPr>
                <w:ilvl w:val="2"/>
                <w:numId w:val="4"/>
              </w:numPr>
              <w:overflowPunct/>
              <w:autoSpaceDE/>
              <w:autoSpaceDN/>
              <w:adjustRightInd/>
              <w:spacing w:before="60" w:after="0"/>
              <w:ind w:left="400" w:hanging="400"/>
              <w:textAlignment w:val="auto"/>
              <w:rPr>
                <w:b/>
                <w:bCs/>
              </w:rPr>
            </w:pPr>
            <w:r>
              <w:rPr>
                <w:bCs/>
              </w:rPr>
              <w:t>The network can decide when to start/stop the data collection and send configuration.</w:t>
            </w:r>
          </w:p>
          <w:p w14:paraId="766FA707" w14:textId="77777777" w:rsidR="006607FF" w:rsidRDefault="00A73557">
            <w:pPr>
              <w:pStyle w:val="Agreement"/>
              <w:numPr>
                <w:ilvl w:val="2"/>
                <w:numId w:val="4"/>
              </w:numPr>
              <w:overflowPunct/>
              <w:autoSpaceDE/>
              <w:autoSpaceDN/>
              <w:adjustRightInd/>
              <w:spacing w:before="60" w:after="0"/>
              <w:ind w:left="400" w:hanging="400"/>
              <w:textAlignment w:val="auto"/>
              <w:rPr>
                <w:b/>
                <w:bCs/>
              </w:rPr>
            </w:pPr>
            <w:r>
              <w:rPr>
                <w:bCs/>
              </w:rPr>
              <w:t>The network can configure whether UE is allowed to initiate request for data collection.</w:t>
            </w:r>
          </w:p>
          <w:p w14:paraId="3467A2D7" w14:textId="77777777" w:rsidR="006607FF" w:rsidRDefault="00A73557">
            <w:pPr>
              <w:pStyle w:val="Agreement"/>
              <w:numPr>
                <w:ilvl w:val="0"/>
                <w:numId w:val="4"/>
              </w:numPr>
              <w:overflowPunct/>
              <w:autoSpaceDE/>
              <w:autoSpaceDN/>
              <w:adjustRightInd/>
              <w:spacing w:before="60" w:after="0"/>
              <w:ind w:left="400" w:hanging="400"/>
              <w:textAlignment w:val="auto"/>
              <w:rPr>
                <w:highlight w:val="yellow"/>
              </w:rPr>
            </w:pPr>
            <w:r>
              <w:rPr>
                <w:highlight w:val="yellow"/>
              </w:rPr>
              <w:t>FFS whether an indication from UE to network is needed when UE can’t perform d</w:t>
            </w:r>
            <w:r>
              <w:rPr>
                <w:highlight w:val="yellow"/>
              </w:rPr>
              <w:t xml:space="preserve">ata collection based on received configuration </w:t>
            </w:r>
          </w:p>
        </w:tc>
      </w:tr>
    </w:tbl>
    <w:p w14:paraId="31AF6D58" w14:textId="77777777" w:rsidR="006607FF" w:rsidRDefault="006607FF">
      <w:pPr>
        <w:spacing w:line="360" w:lineRule="auto"/>
        <w:jc w:val="left"/>
        <w:rPr>
          <w:rFonts w:eastAsia="等线" w:cs="Arial"/>
        </w:rPr>
      </w:pPr>
    </w:p>
    <w:p w14:paraId="3202A1C3" w14:textId="77777777" w:rsidR="006607FF" w:rsidRDefault="00A73557">
      <w:pPr>
        <w:spacing w:line="360" w:lineRule="auto"/>
        <w:jc w:val="left"/>
        <w:rPr>
          <w:rFonts w:eastAsia="等线" w:cs="Arial"/>
        </w:rPr>
      </w:pPr>
      <w:r>
        <w:rPr>
          <w:rFonts w:eastAsia="等线" w:cs="Arial"/>
        </w:rPr>
        <w:t xml:space="preserve">For UE side model, the data collection is triggered by UE or UE side server. The desired data collection for UE-side model may require NW to provide a specific configuration, e.g. set A or set B. If the </w:t>
      </w:r>
      <w:r>
        <w:rPr>
          <w:rFonts w:eastAsia="等线" w:cs="Arial"/>
        </w:rPr>
        <w:t>desired configuration has been provided by NW, UE can collect the data without additional indication to NW. In this method, there is no impact to NW. However, if the desired data can’t be collected in current network configuration, UE can send request NW t</w:t>
      </w:r>
      <w:r>
        <w:rPr>
          <w:rFonts w:eastAsia="等线" w:cs="Arial"/>
        </w:rPr>
        <w:t>o provide the desired configuration and perform UE-side data collection upon receiving network configuration.</w:t>
      </w:r>
    </w:p>
    <w:p w14:paraId="2A0472AF" w14:textId="5F65EB50" w:rsidR="006607FF" w:rsidRDefault="00A73557">
      <w:pPr>
        <w:spacing w:line="360" w:lineRule="auto"/>
        <w:jc w:val="left"/>
        <w:rPr>
          <w:rFonts w:eastAsia="等线" w:cs="Arial"/>
          <w:b/>
        </w:rPr>
      </w:pPr>
      <w:r>
        <w:rPr>
          <w:rFonts w:eastAsia="等线" w:cs="Arial" w:hint="eastAsia"/>
          <w:b/>
        </w:rPr>
        <w:t>P</w:t>
      </w:r>
      <w:r>
        <w:rPr>
          <w:rFonts w:eastAsia="等线" w:cs="Arial"/>
          <w:b/>
        </w:rPr>
        <w:t xml:space="preserve">roposal </w:t>
      </w:r>
      <w:r>
        <w:rPr>
          <w:rFonts w:eastAsia="等线" w:cs="Arial"/>
          <w:b/>
        </w:rPr>
        <w:t>2</w:t>
      </w:r>
      <w:r>
        <w:rPr>
          <w:rFonts w:eastAsia="等线" w:cs="Arial"/>
          <w:b/>
        </w:rPr>
        <w:t xml:space="preserve">: For UE side data collection, if current configuration is not aligned with the desired configuration, UE requests </w:t>
      </w:r>
      <w:r>
        <w:rPr>
          <w:rFonts w:eastAsia="等线" w:cs="Arial"/>
          <w:b/>
        </w:rPr>
        <w:t>desire</w:t>
      </w:r>
      <w:r>
        <w:rPr>
          <w:rFonts w:eastAsia="等线" w:cs="Arial"/>
          <w:b/>
        </w:rPr>
        <w:t>d configuration for data collection</w:t>
      </w:r>
      <w:r>
        <w:rPr>
          <w:rFonts w:eastAsia="等线" w:cs="Arial"/>
          <w:b/>
        </w:rPr>
        <w:t xml:space="preserve"> to NW</w:t>
      </w:r>
      <w:r>
        <w:rPr>
          <w:rFonts w:eastAsia="等线" w:cs="Arial"/>
          <w:b/>
        </w:rPr>
        <w:t xml:space="preserve">. If NW has provided the desired configuration, UE can start data collection directly without </w:t>
      </w:r>
      <w:r>
        <w:rPr>
          <w:rFonts w:eastAsia="等线" w:cs="Arial"/>
          <w:b/>
        </w:rPr>
        <w:t>indication</w:t>
      </w:r>
      <w:r>
        <w:rPr>
          <w:rFonts w:eastAsia="等线" w:cs="Arial"/>
          <w:b/>
        </w:rPr>
        <w:t xml:space="preserve"> to NW</w:t>
      </w:r>
      <w:r>
        <w:rPr>
          <w:rFonts w:eastAsia="等线" w:cs="Arial"/>
          <w:b/>
        </w:rPr>
        <w:t>.</w:t>
      </w:r>
    </w:p>
    <w:p w14:paraId="07B069F0" w14:textId="0A45CA05" w:rsidR="006607FF" w:rsidRDefault="00A73557">
      <w:pPr>
        <w:spacing w:line="360" w:lineRule="auto"/>
        <w:jc w:val="left"/>
        <w:rPr>
          <w:rFonts w:eastAsia="等线" w:cs="Arial"/>
        </w:rPr>
      </w:pPr>
      <w:r>
        <w:rPr>
          <w:rFonts w:eastAsia="等线" w:cs="Arial"/>
        </w:rPr>
        <w:t xml:space="preserve">Some company raised the </w:t>
      </w:r>
      <w:r>
        <w:rPr>
          <w:rFonts w:eastAsia="等线" w:cs="Arial"/>
        </w:rPr>
        <w:t xml:space="preserve">concern </w:t>
      </w:r>
      <w:r>
        <w:rPr>
          <w:rFonts w:eastAsia="等线" w:cs="Arial"/>
        </w:rPr>
        <w:t xml:space="preserve">that </w:t>
      </w:r>
      <w:r>
        <w:rPr>
          <w:rFonts w:eastAsia="等线" w:cs="Arial"/>
        </w:rPr>
        <w:t xml:space="preserve">the requested configuration may be over NW’s </w:t>
      </w:r>
      <w:r>
        <w:rPr>
          <w:rFonts w:eastAsia="等线" w:cs="Arial"/>
        </w:rPr>
        <w:t xml:space="preserve">capability. Such request may result in unnecessary </w:t>
      </w:r>
      <w:r w:rsidR="006A5B1A">
        <w:rPr>
          <w:rFonts w:eastAsia="等线" w:cs="Arial"/>
        </w:rPr>
        <w:t>signalling</w:t>
      </w:r>
      <w:r>
        <w:rPr>
          <w:rFonts w:eastAsia="等线" w:cs="Arial"/>
        </w:rPr>
        <w:t xml:space="preserve"> waste since NW w</w:t>
      </w:r>
      <w:r>
        <w:rPr>
          <w:rFonts w:eastAsia="等线" w:cs="Arial"/>
        </w:rPr>
        <w:t>ould never provide the requested configuration.</w:t>
      </w:r>
    </w:p>
    <w:p w14:paraId="00389118" w14:textId="26885337" w:rsidR="00162342" w:rsidRDefault="00A73557">
      <w:pPr>
        <w:spacing w:line="360" w:lineRule="auto"/>
        <w:jc w:val="left"/>
        <w:rPr>
          <w:rFonts w:eastAsia="等线" w:cs="Arial"/>
        </w:rPr>
      </w:pPr>
      <w:r>
        <w:rPr>
          <w:rFonts w:eastAsia="等线" w:cs="Arial"/>
        </w:rPr>
        <w:t>First</w:t>
      </w:r>
      <w:r>
        <w:rPr>
          <w:rFonts w:eastAsia="等线" w:cs="Arial"/>
        </w:rPr>
        <w:t xml:space="preserve"> of all</w:t>
      </w:r>
      <w:r>
        <w:rPr>
          <w:rFonts w:eastAsia="等线" w:cs="Arial"/>
        </w:rPr>
        <w:t xml:space="preserve">, </w:t>
      </w:r>
      <w:r>
        <w:rPr>
          <w:rFonts w:eastAsia="等线" w:cs="Arial"/>
        </w:rPr>
        <w:t xml:space="preserve">as mentioned in above agreements, </w:t>
      </w:r>
      <w:r>
        <w:rPr>
          <w:rFonts w:eastAsia="等线" w:cs="Arial"/>
        </w:rPr>
        <w:t>RAN2 agreed that UE can send a request for UE-side data collection</w:t>
      </w:r>
      <w:r>
        <w:rPr>
          <w:rFonts w:eastAsia="等线" w:cs="Arial"/>
        </w:rPr>
        <w:t xml:space="preserve"> and </w:t>
      </w:r>
      <w:r>
        <w:rPr>
          <w:rFonts w:eastAsia="等线" w:cs="Arial"/>
        </w:rPr>
        <w:t>NW can configure UE the allowance to request data configuration</w:t>
      </w:r>
      <w:r w:rsidR="00A513D2">
        <w:rPr>
          <w:rFonts w:eastAsia="等线" w:cs="Arial"/>
        </w:rPr>
        <w:t>.</w:t>
      </w:r>
      <w:r>
        <w:rPr>
          <w:rFonts w:eastAsia="等线" w:cs="Arial"/>
        </w:rPr>
        <w:t xml:space="preserve"> </w:t>
      </w:r>
      <w:r>
        <w:rPr>
          <w:rFonts w:eastAsia="等线" w:cs="Arial"/>
        </w:rPr>
        <w:t xml:space="preserve">Such </w:t>
      </w:r>
      <w:r>
        <w:rPr>
          <w:rFonts w:eastAsia="等线" w:cs="Arial"/>
        </w:rPr>
        <w:t xml:space="preserve">allowance </w:t>
      </w:r>
      <w:r>
        <w:rPr>
          <w:rFonts w:eastAsia="等线" w:cs="Arial"/>
        </w:rPr>
        <w:t xml:space="preserve">indication </w:t>
      </w:r>
      <w:r>
        <w:rPr>
          <w:rFonts w:eastAsia="等线" w:cs="Arial"/>
        </w:rPr>
        <w:t xml:space="preserve">can avoid </w:t>
      </w:r>
      <w:r>
        <w:rPr>
          <w:rFonts w:eastAsia="等线" w:cs="Arial"/>
        </w:rPr>
        <w:t>U</w:t>
      </w:r>
      <w:r>
        <w:rPr>
          <w:rFonts w:eastAsia="等线" w:cs="Arial"/>
        </w:rPr>
        <w:t>E to request</w:t>
      </w:r>
      <w:r>
        <w:rPr>
          <w:rFonts w:eastAsia="等线" w:cs="Arial"/>
        </w:rPr>
        <w:t xml:space="preserve"> data collection configuration to a NW which doesn’t </w:t>
      </w:r>
      <w:r>
        <w:rPr>
          <w:rFonts w:eastAsia="等线" w:cs="Arial"/>
        </w:rPr>
        <w:t>support UE-side data collection</w:t>
      </w:r>
      <w:r>
        <w:rPr>
          <w:rFonts w:eastAsia="等线" w:cs="Arial"/>
        </w:rPr>
        <w:t>.</w:t>
      </w:r>
      <w:r>
        <w:rPr>
          <w:rFonts w:eastAsia="等线" w:cs="Arial"/>
        </w:rPr>
        <w:t xml:space="preserve"> </w:t>
      </w:r>
    </w:p>
    <w:p w14:paraId="15DCBECF" w14:textId="47C11E55" w:rsidR="006607FF" w:rsidRDefault="00162342">
      <w:pPr>
        <w:spacing w:line="360" w:lineRule="auto"/>
        <w:jc w:val="left"/>
        <w:rPr>
          <w:rFonts w:eastAsia="等线" w:cs="Arial"/>
        </w:rPr>
      </w:pPr>
      <w:r>
        <w:rPr>
          <w:rFonts w:eastAsia="等线" w:cs="Arial"/>
        </w:rPr>
        <w:lastRenderedPageBreak/>
        <w:t>N</w:t>
      </w:r>
      <w:r w:rsidR="00A73557">
        <w:rPr>
          <w:rFonts w:eastAsia="等线" w:cs="Arial"/>
        </w:rPr>
        <w:t xml:space="preserve">ext </w:t>
      </w:r>
      <w:r w:rsidR="00A73557">
        <w:rPr>
          <w:rFonts w:eastAsia="等线" w:cs="Arial"/>
        </w:rPr>
        <w:t>question</w:t>
      </w:r>
      <w:r w:rsidR="00A73557">
        <w:rPr>
          <w:rFonts w:eastAsia="等线" w:cs="Arial"/>
        </w:rPr>
        <w:t xml:space="preserve"> is whether there</w:t>
      </w:r>
      <w:r w:rsidR="00A73557">
        <w:rPr>
          <w:rFonts w:eastAsia="等线" w:cs="Arial"/>
        </w:rPr>
        <w:t xml:space="preserve"> is a case that </w:t>
      </w:r>
      <w:proofErr w:type="spellStart"/>
      <w:r w:rsidR="00A73557">
        <w:rPr>
          <w:rFonts w:eastAsia="等线" w:cs="Arial"/>
        </w:rPr>
        <w:t>gNB</w:t>
      </w:r>
      <w:proofErr w:type="spellEnd"/>
      <w:r w:rsidR="00A73557">
        <w:rPr>
          <w:rFonts w:eastAsia="等线" w:cs="Arial"/>
        </w:rPr>
        <w:t xml:space="preserve"> supports AI/ML </w:t>
      </w:r>
      <w:r w:rsidR="00A73557">
        <w:rPr>
          <w:rFonts w:eastAsia="等线" w:cs="Arial"/>
        </w:rPr>
        <w:t>beam management</w:t>
      </w:r>
      <w:r w:rsidR="00A73557">
        <w:rPr>
          <w:rFonts w:eastAsia="等线" w:cs="Arial"/>
        </w:rPr>
        <w:t xml:space="preserve">, but doesn’t support a specific </w:t>
      </w:r>
      <w:r w:rsidR="00A73557">
        <w:rPr>
          <w:rFonts w:eastAsia="等线" w:cs="Arial"/>
        </w:rPr>
        <w:t xml:space="preserve">beam set A/B </w:t>
      </w:r>
      <w:r w:rsidR="00A73557">
        <w:rPr>
          <w:rFonts w:eastAsia="等线" w:cs="Arial"/>
        </w:rPr>
        <w:t>configuration.</w:t>
      </w:r>
      <w:r w:rsidR="00A73557">
        <w:rPr>
          <w:rFonts w:eastAsia="等线" w:cs="Arial"/>
        </w:rPr>
        <w:t xml:space="preserve"> We understand this may be possible. </w:t>
      </w:r>
      <w:proofErr w:type="spellStart"/>
      <w:r w:rsidR="00A73557">
        <w:rPr>
          <w:rFonts w:eastAsia="等线" w:cs="Arial"/>
        </w:rPr>
        <w:t>gNB</w:t>
      </w:r>
      <w:proofErr w:type="spellEnd"/>
      <w:r w:rsidR="00A73557">
        <w:rPr>
          <w:rFonts w:eastAsia="等线" w:cs="Arial"/>
        </w:rPr>
        <w:t xml:space="preserve"> may</w:t>
      </w:r>
      <w:r w:rsidR="00A73557">
        <w:rPr>
          <w:rFonts w:eastAsia="等线" w:cs="Arial"/>
        </w:rPr>
        <w:t xml:space="preserve"> only</w:t>
      </w:r>
      <w:r w:rsidR="00A73557">
        <w:rPr>
          <w:rFonts w:eastAsia="等线" w:cs="Arial"/>
        </w:rPr>
        <w:t xml:space="preserve"> support </w:t>
      </w:r>
      <w:r w:rsidR="00A73557">
        <w:rPr>
          <w:rFonts w:eastAsia="等线" w:cs="Arial"/>
        </w:rPr>
        <w:t>limited</w:t>
      </w:r>
      <w:r w:rsidR="00A73557">
        <w:rPr>
          <w:rFonts w:eastAsia="等线" w:cs="Arial"/>
        </w:rPr>
        <w:t xml:space="preserve"> associated ID</w:t>
      </w:r>
      <w:r w:rsidR="00A73557">
        <w:rPr>
          <w:rFonts w:eastAsia="等线" w:cs="Arial"/>
        </w:rPr>
        <w:t>s. Therefore, UE may request a</w:t>
      </w:r>
      <w:r>
        <w:rPr>
          <w:rFonts w:eastAsia="等线" w:cs="Arial"/>
        </w:rPr>
        <w:t>n</w:t>
      </w:r>
      <w:r w:rsidR="00A73557">
        <w:rPr>
          <w:rFonts w:eastAsia="等线" w:cs="Arial"/>
        </w:rPr>
        <w:t xml:space="preserve"> associated ID which is not supported by </w:t>
      </w:r>
      <w:r w:rsidR="00A73557">
        <w:rPr>
          <w:rFonts w:eastAsia="等线" w:cs="Arial"/>
        </w:rPr>
        <w:t xml:space="preserve">the serving </w:t>
      </w:r>
      <w:proofErr w:type="spellStart"/>
      <w:r w:rsidR="00A73557">
        <w:rPr>
          <w:rFonts w:eastAsia="等线" w:cs="Arial"/>
        </w:rPr>
        <w:t>gNB</w:t>
      </w:r>
      <w:proofErr w:type="spellEnd"/>
      <w:r w:rsidR="00A73557">
        <w:rPr>
          <w:rFonts w:eastAsia="等线" w:cs="Arial"/>
        </w:rPr>
        <w:t xml:space="preserve">. Whether </w:t>
      </w:r>
      <w:r w:rsidR="00A73557">
        <w:rPr>
          <w:rFonts w:eastAsia="等线" w:cs="Arial"/>
        </w:rPr>
        <w:t>there are other</w:t>
      </w:r>
      <w:r w:rsidR="00A73557">
        <w:rPr>
          <w:rFonts w:eastAsia="等线" w:cs="Arial"/>
        </w:rPr>
        <w:t xml:space="preserve"> inference</w:t>
      </w:r>
      <w:r w:rsidR="00A73557">
        <w:rPr>
          <w:rFonts w:eastAsia="等线" w:cs="Arial"/>
        </w:rPr>
        <w:t xml:space="preserve"> configurations that can’t be supported by </w:t>
      </w:r>
      <w:r w:rsidR="00A73557">
        <w:rPr>
          <w:rFonts w:eastAsia="等线" w:cs="Arial"/>
        </w:rPr>
        <w:t>a specific</w:t>
      </w:r>
      <w:r w:rsidR="00A73557">
        <w:rPr>
          <w:rFonts w:eastAsia="等线" w:cs="Arial"/>
        </w:rPr>
        <w:t xml:space="preserve"> </w:t>
      </w:r>
      <w:proofErr w:type="spellStart"/>
      <w:r w:rsidR="00A73557">
        <w:rPr>
          <w:rFonts w:eastAsia="等线" w:cs="Arial"/>
        </w:rPr>
        <w:t>gNBs</w:t>
      </w:r>
      <w:proofErr w:type="spellEnd"/>
      <w:r w:rsidR="00A73557">
        <w:rPr>
          <w:rFonts w:eastAsia="等线" w:cs="Arial"/>
        </w:rPr>
        <w:t xml:space="preserve"> can be up to RAN1.</w:t>
      </w:r>
    </w:p>
    <w:p w14:paraId="4C6BDF34" w14:textId="77777777" w:rsidR="00A513D2" w:rsidRDefault="00A513D2">
      <w:pPr>
        <w:spacing w:line="360" w:lineRule="auto"/>
        <w:jc w:val="left"/>
        <w:rPr>
          <w:rFonts w:eastAsia="等线" w:cs="Arial"/>
        </w:rPr>
      </w:pPr>
      <w:r>
        <w:rPr>
          <w:rFonts w:eastAsia="等线" w:cs="Arial"/>
        </w:rPr>
        <w:t xml:space="preserve">To avoid UE requesting configurations that are not supported by the network, </w:t>
      </w:r>
      <w:r w:rsidR="00A73557">
        <w:rPr>
          <w:rFonts w:eastAsia="等线" w:cs="Arial"/>
        </w:rPr>
        <w:t>n</w:t>
      </w:r>
      <w:r w:rsidR="00A73557">
        <w:rPr>
          <w:rFonts w:eastAsia="等线" w:cs="Arial"/>
        </w:rPr>
        <w:t xml:space="preserve">etwork </w:t>
      </w:r>
      <w:r w:rsidR="00A73557">
        <w:rPr>
          <w:rFonts w:eastAsia="等线" w:cs="Arial"/>
        </w:rPr>
        <w:t xml:space="preserve">can </w:t>
      </w:r>
      <w:r w:rsidR="00A73557">
        <w:rPr>
          <w:rFonts w:eastAsia="等线" w:cs="Arial"/>
        </w:rPr>
        <w:t>indicate the supported configuration</w:t>
      </w:r>
      <w:r w:rsidR="00A73557">
        <w:rPr>
          <w:rFonts w:eastAsia="等线" w:cs="Arial"/>
        </w:rPr>
        <w:t>s</w:t>
      </w:r>
      <w:r w:rsidR="00A73557">
        <w:rPr>
          <w:rFonts w:eastAsia="等线" w:cs="Arial"/>
        </w:rPr>
        <w:t xml:space="preserve"> for UE-side data collection</w:t>
      </w:r>
      <w:r w:rsidR="00A73557">
        <w:rPr>
          <w:rFonts w:eastAsia="等线" w:cs="Arial"/>
        </w:rPr>
        <w:t>, e.g. associated IDs,</w:t>
      </w:r>
      <w:r w:rsidR="00A73557">
        <w:rPr>
          <w:rFonts w:eastAsia="等线" w:cs="Arial"/>
        </w:rPr>
        <w:t xml:space="preserve"> to UE.</w:t>
      </w:r>
      <w:r w:rsidR="00A73557">
        <w:rPr>
          <w:rFonts w:eastAsia="等线" w:cs="Arial"/>
        </w:rPr>
        <w:t xml:space="preserve"> UE </w:t>
      </w:r>
      <w:r w:rsidR="00A73557">
        <w:rPr>
          <w:rFonts w:eastAsia="等线" w:cs="Arial"/>
        </w:rPr>
        <w:t>only request</w:t>
      </w:r>
      <w:r w:rsidR="00A73557">
        <w:rPr>
          <w:rFonts w:eastAsia="等线" w:cs="Arial"/>
        </w:rPr>
        <w:t>s</w:t>
      </w:r>
      <w:r w:rsidR="00A73557">
        <w:rPr>
          <w:rFonts w:eastAsia="等线" w:cs="Arial"/>
        </w:rPr>
        <w:t xml:space="preserve"> the configuration supported by NW</w:t>
      </w:r>
      <w:r w:rsidR="00A73557">
        <w:rPr>
          <w:rFonts w:eastAsia="等线" w:cs="Arial"/>
        </w:rPr>
        <w:t>.</w:t>
      </w:r>
      <w:r w:rsidR="00A73557">
        <w:rPr>
          <w:rFonts w:eastAsia="等线" w:cs="Arial"/>
        </w:rPr>
        <w:t xml:space="preserve"> </w:t>
      </w:r>
    </w:p>
    <w:p w14:paraId="458EA2D7" w14:textId="2E388399" w:rsidR="006607FF" w:rsidRDefault="00A73557">
      <w:pPr>
        <w:spacing w:line="360" w:lineRule="auto"/>
        <w:jc w:val="left"/>
        <w:rPr>
          <w:rFonts w:eastAsia="等线" w:cs="Arial"/>
          <w:b/>
        </w:rPr>
      </w:pPr>
      <w:r w:rsidRPr="004752F6">
        <w:rPr>
          <w:rFonts w:eastAsia="等线" w:cs="Arial"/>
          <w:b/>
        </w:rPr>
        <w:t xml:space="preserve">Proposal </w:t>
      </w:r>
      <w:r w:rsidR="004752F6">
        <w:rPr>
          <w:rFonts w:eastAsia="等线" w:cs="Arial"/>
          <w:b/>
        </w:rPr>
        <w:t>3</w:t>
      </w:r>
      <w:r w:rsidRPr="004752F6">
        <w:rPr>
          <w:rFonts w:eastAsia="等线" w:cs="Arial"/>
          <w:b/>
        </w:rPr>
        <w:t>:</w:t>
      </w:r>
      <w:r w:rsidRPr="004752F6">
        <w:rPr>
          <w:rFonts w:eastAsia="等线" w:cs="Arial"/>
          <w:b/>
        </w:rPr>
        <w:t xml:space="preserve"> UE </w:t>
      </w:r>
      <w:r w:rsidRPr="004752F6">
        <w:rPr>
          <w:rFonts w:eastAsia="等线" w:cs="Arial"/>
          <w:b/>
        </w:rPr>
        <w:t>request</w:t>
      </w:r>
      <w:r>
        <w:rPr>
          <w:rFonts w:eastAsia="等线" w:cs="Arial"/>
          <w:b/>
        </w:rPr>
        <w:t>s</w:t>
      </w:r>
      <w:r w:rsidRPr="004752F6">
        <w:rPr>
          <w:rFonts w:eastAsia="等线" w:cs="Arial"/>
          <w:b/>
        </w:rPr>
        <w:t xml:space="preserve"> </w:t>
      </w:r>
      <w:r w:rsidRPr="004752F6">
        <w:rPr>
          <w:rFonts w:eastAsia="等线" w:cs="Arial"/>
          <w:b/>
        </w:rPr>
        <w:t>configuratio</w:t>
      </w:r>
      <w:r w:rsidRPr="004752F6">
        <w:rPr>
          <w:rFonts w:eastAsia="等线" w:cs="Arial"/>
          <w:b/>
        </w:rPr>
        <w:t>ns</w:t>
      </w:r>
      <w:r>
        <w:rPr>
          <w:rFonts w:eastAsia="等线" w:cs="Arial"/>
          <w:b/>
        </w:rPr>
        <w:t xml:space="preserve"> and/or associated IDs</w:t>
      </w:r>
      <w:r w:rsidRPr="004752F6">
        <w:rPr>
          <w:rFonts w:eastAsia="等线" w:cs="Arial"/>
          <w:b/>
        </w:rPr>
        <w:t xml:space="preserve"> </w:t>
      </w:r>
      <w:r w:rsidR="00A513D2">
        <w:rPr>
          <w:rFonts w:eastAsia="等线" w:cs="Arial"/>
          <w:b/>
        </w:rPr>
        <w:t>for data collection, only if the configurations and/or associated IDs are</w:t>
      </w:r>
      <w:r>
        <w:rPr>
          <w:rFonts w:eastAsia="等线" w:cs="Arial"/>
          <w:b/>
        </w:rPr>
        <w:t xml:space="preserve"> </w:t>
      </w:r>
      <w:r w:rsidRPr="004752F6">
        <w:rPr>
          <w:rFonts w:eastAsia="等线" w:cs="Arial"/>
          <w:b/>
        </w:rPr>
        <w:t>supported by NW</w:t>
      </w:r>
      <w:r w:rsidRPr="004752F6">
        <w:rPr>
          <w:rFonts w:eastAsia="等线" w:cs="Arial"/>
          <w:b/>
        </w:rPr>
        <w:t>.</w:t>
      </w:r>
      <w:r w:rsidR="004752F6">
        <w:rPr>
          <w:rFonts w:eastAsia="等线" w:cs="Arial"/>
          <w:b/>
        </w:rPr>
        <w:t xml:space="preserve"> Detail of configuration is up to RAN1.</w:t>
      </w:r>
    </w:p>
    <w:p w14:paraId="09616716" w14:textId="052C98E3" w:rsidR="00A513D2" w:rsidRDefault="00A513D2" w:rsidP="00A513D2">
      <w:pPr>
        <w:spacing w:line="360" w:lineRule="auto"/>
        <w:jc w:val="left"/>
        <w:rPr>
          <w:rFonts w:eastAsia="等线" w:cs="Arial"/>
          <w:b/>
        </w:rPr>
      </w:pPr>
      <w:r>
        <w:rPr>
          <w:rFonts w:eastAsia="等线" w:cs="Arial" w:hint="eastAsia"/>
          <w:b/>
        </w:rPr>
        <w:t>P</w:t>
      </w:r>
      <w:r>
        <w:rPr>
          <w:rFonts w:eastAsia="等线" w:cs="Arial"/>
          <w:b/>
        </w:rPr>
        <w:t xml:space="preserve">roposal </w:t>
      </w:r>
      <w:r w:rsidR="004752F6">
        <w:rPr>
          <w:rFonts w:eastAsia="等线" w:cs="Arial"/>
          <w:b/>
        </w:rPr>
        <w:t>4</w:t>
      </w:r>
      <w:r>
        <w:rPr>
          <w:rFonts w:eastAsia="等线" w:cs="Arial"/>
          <w:b/>
        </w:rPr>
        <w:t xml:space="preserve">: Send LS to RAN1 to confirm it’s possible that a specific serving </w:t>
      </w:r>
      <w:proofErr w:type="spellStart"/>
      <w:r>
        <w:rPr>
          <w:rFonts w:eastAsia="等线" w:cs="Arial"/>
          <w:b/>
        </w:rPr>
        <w:t>gNB</w:t>
      </w:r>
      <w:proofErr w:type="spellEnd"/>
      <w:r>
        <w:rPr>
          <w:rFonts w:eastAsia="等线" w:cs="Arial"/>
          <w:b/>
        </w:rPr>
        <w:t xml:space="preserve"> may not support all associated IDs and ask whether there are other inference configurations that a specific serving </w:t>
      </w:r>
      <w:proofErr w:type="spellStart"/>
      <w:r>
        <w:rPr>
          <w:rFonts w:eastAsia="等线" w:cs="Arial"/>
          <w:b/>
        </w:rPr>
        <w:t>gNB</w:t>
      </w:r>
      <w:proofErr w:type="spellEnd"/>
      <w:r>
        <w:rPr>
          <w:rFonts w:eastAsia="等线" w:cs="Arial"/>
          <w:b/>
        </w:rPr>
        <w:t xml:space="preserve"> may not support.</w:t>
      </w:r>
    </w:p>
    <w:p w14:paraId="0118AF4F" w14:textId="77777777" w:rsidR="00A513D2" w:rsidRPr="00A513D2" w:rsidRDefault="00A513D2">
      <w:pPr>
        <w:spacing w:line="360" w:lineRule="auto"/>
        <w:jc w:val="left"/>
        <w:rPr>
          <w:rFonts w:eastAsia="等线" w:cs="Arial" w:hint="eastAsia"/>
        </w:rPr>
      </w:pPr>
    </w:p>
    <w:p w14:paraId="6FA553F8" w14:textId="77777777" w:rsidR="006607FF" w:rsidRDefault="00A73557">
      <w:pPr>
        <w:spacing w:line="360" w:lineRule="auto"/>
        <w:jc w:val="left"/>
        <w:rPr>
          <w:rFonts w:eastAsia="等线" w:cs="Arial"/>
        </w:rPr>
      </w:pPr>
      <w:r>
        <w:rPr>
          <w:rFonts w:eastAsia="等线" w:cs="Arial" w:hint="eastAsia"/>
        </w:rPr>
        <w:t>For</w:t>
      </w:r>
      <w:r>
        <w:rPr>
          <w:rFonts w:eastAsia="等线" w:cs="Arial"/>
        </w:rPr>
        <w:t xml:space="preserve"> UE-side training data collection, different from RRM measurement and NW-side training data collection, it is better to allow UE have more controllability of its own model’s training </w:t>
      </w:r>
      <w:r>
        <w:rPr>
          <w:rFonts w:eastAsia="等线" w:cs="Arial"/>
        </w:rPr>
        <w:t>data collection procedure</w:t>
      </w:r>
      <w:r>
        <w:rPr>
          <w:rFonts w:eastAsia="等线" w:cs="Arial"/>
        </w:rPr>
        <w:t>.</w:t>
      </w:r>
    </w:p>
    <w:p w14:paraId="34935604" w14:textId="52B500D4" w:rsidR="006607FF" w:rsidRDefault="00A73557">
      <w:pPr>
        <w:spacing w:line="360" w:lineRule="auto"/>
        <w:jc w:val="left"/>
        <w:rPr>
          <w:rFonts w:eastAsia="等线" w:cs="Arial"/>
        </w:rPr>
      </w:pPr>
      <w:r>
        <w:rPr>
          <w:rFonts w:eastAsia="等线" w:cs="Arial"/>
        </w:rPr>
        <w:t xml:space="preserve">First of all, during UE-side training data collection, it is possible that UE may want to terminate its own training data collection based on its </w:t>
      </w:r>
      <w:r>
        <w:rPr>
          <w:rFonts w:eastAsia="等线" w:cs="Arial"/>
        </w:rPr>
        <w:t>implementation</w:t>
      </w:r>
      <w:r>
        <w:rPr>
          <w:rFonts w:eastAsia="等线" w:cs="Arial"/>
        </w:rPr>
        <w:t>, f</w:t>
      </w:r>
      <w:r>
        <w:rPr>
          <w:rFonts w:eastAsia="等线" w:cs="Arial"/>
        </w:rPr>
        <w:t>or example:</w:t>
      </w:r>
    </w:p>
    <w:p w14:paraId="1357BA49" w14:textId="77777777" w:rsidR="006607FF" w:rsidRDefault="00A73557">
      <w:pPr>
        <w:pStyle w:val="af4"/>
        <w:numPr>
          <w:ilvl w:val="0"/>
          <w:numId w:val="3"/>
        </w:numPr>
        <w:spacing w:line="360" w:lineRule="auto"/>
        <w:ind w:firstLineChars="0"/>
        <w:jc w:val="left"/>
        <w:rPr>
          <w:rFonts w:eastAsia="等线" w:cs="Arial"/>
        </w:rPr>
      </w:pPr>
      <w:r>
        <w:rPr>
          <w:rFonts w:eastAsia="等线" w:cs="Arial"/>
        </w:rPr>
        <w:t xml:space="preserve">When UE considers </w:t>
      </w:r>
      <w:r>
        <w:rPr>
          <w:rFonts w:eastAsia="等线" w:cs="Arial"/>
        </w:rPr>
        <w:t>itself has enough data collected</w:t>
      </w:r>
    </w:p>
    <w:p w14:paraId="27924C67" w14:textId="77777777" w:rsidR="006607FF" w:rsidRDefault="00A73557">
      <w:pPr>
        <w:pStyle w:val="af4"/>
        <w:numPr>
          <w:ilvl w:val="0"/>
          <w:numId w:val="3"/>
        </w:numPr>
        <w:spacing w:line="360" w:lineRule="auto"/>
        <w:ind w:firstLineChars="0"/>
        <w:jc w:val="left"/>
        <w:rPr>
          <w:rFonts w:eastAsia="等线" w:cs="Arial"/>
        </w:rPr>
      </w:pPr>
      <w:r>
        <w:rPr>
          <w:rFonts w:eastAsia="等线" w:cs="Arial"/>
        </w:rPr>
        <w:t>When UE is overheated/low power state and wants to temporarily stop training data collection for UE-side model</w:t>
      </w:r>
    </w:p>
    <w:p w14:paraId="3289C2A4" w14:textId="77777777" w:rsidR="006607FF" w:rsidRDefault="00A73557">
      <w:pPr>
        <w:pStyle w:val="af4"/>
        <w:numPr>
          <w:ilvl w:val="0"/>
          <w:numId w:val="3"/>
        </w:numPr>
        <w:spacing w:line="360" w:lineRule="auto"/>
        <w:ind w:firstLineChars="0"/>
        <w:jc w:val="left"/>
        <w:rPr>
          <w:rFonts w:eastAsia="等线" w:cs="Arial"/>
        </w:rPr>
      </w:pPr>
      <w:r>
        <w:rPr>
          <w:rFonts w:eastAsia="等线" w:cs="Arial"/>
        </w:rPr>
        <w:t>When UE want to prioritize other services compared to this latency non-critical training data collection</w:t>
      </w:r>
    </w:p>
    <w:p w14:paraId="25862E36" w14:textId="196B1711" w:rsidR="006607FF" w:rsidRDefault="00A73557">
      <w:r>
        <w:t xml:space="preserve">Moreover, UE-side training data collection is mainly collected to serve for UE-side model, where either UE or UE-side OTT server has a clear understanding and requirement on when and how to collect such data. </w:t>
      </w:r>
      <w:r>
        <w:t>However, NW is not aware of whether UE has stop</w:t>
      </w:r>
      <w:r>
        <w:t>ped UE-side data collection and may continue to provide the requested configuration. The requested configuration may not be the optimal configuration for NW</w:t>
      </w:r>
      <w:r w:rsidR="00097B03">
        <w:t xml:space="preserve"> and results in radio resource waste</w:t>
      </w:r>
      <w:r>
        <w:t>.</w:t>
      </w:r>
      <w:r w:rsidR="00097B03">
        <w:t xml:space="preserve"> </w:t>
      </w:r>
      <w:r>
        <w:t>To save radio resources over the air interface</w:t>
      </w:r>
      <w:r>
        <w:t xml:space="preserve">, UE </w:t>
      </w:r>
      <w:r>
        <w:t xml:space="preserve">can inform network to release UE-side </w:t>
      </w:r>
      <w:r>
        <w:t>data collection configuration if UE does not need i</w:t>
      </w:r>
      <w:r>
        <w:t xml:space="preserve">t. </w:t>
      </w:r>
      <w:r>
        <w:t xml:space="preserve">Upon receiving the indication, NW can release the UE-side training data collection configuration. </w:t>
      </w:r>
    </w:p>
    <w:p w14:paraId="27A78837" w14:textId="4E18E786" w:rsidR="006607FF" w:rsidRDefault="00A73557">
      <w:pPr>
        <w:spacing w:line="360" w:lineRule="auto"/>
        <w:jc w:val="left"/>
        <w:rPr>
          <w:rFonts w:eastAsia="等线" w:cs="Arial"/>
          <w:b/>
        </w:rPr>
      </w:pPr>
      <w:r>
        <w:rPr>
          <w:rFonts w:eastAsia="等线" w:cs="Arial"/>
          <w:b/>
        </w:rPr>
        <w:t xml:space="preserve">Proposal </w:t>
      </w:r>
      <w:r w:rsidR="004752F6">
        <w:rPr>
          <w:rFonts w:eastAsia="等线" w:cs="Arial"/>
          <w:b/>
        </w:rPr>
        <w:t>5</w:t>
      </w:r>
      <w:r>
        <w:rPr>
          <w:rFonts w:eastAsia="等线" w:cs="Arial"/>
          <w:b/>
        </w:rPr>
        <w:t>: Wh</w:t>
      </w:r>
      <w:r>
        <w:rPr>
          <w:rFonts w:eastAsia="等线" w:cs="Arial"/>
          <w:b/>
        </w:rPr>
        <w:t xml:space="preserve">en UE stops UE sided training data collection, </w:t>
      </w:r>
      <w:r>
        <w:rPr>
          <w:rFonts w:eastAsia="等线" w:cs="Arial" w:hint="eastAsia"/>
          <w:b/>
        </w:rPr>
        <w:t>U</w:t>
      </w:r>
      <w:r>
        <w:rPr>
          <w:rFonts w:eastAsia="等线" w:cs="Arial"/>
          <w:b/>
        </w:rPr>
        <w:t>E indicates NW to release the corresponding training data collection configuration.</w:t>
      </w:r>
    </w:p>
    <w:p w14:paraId="61215B1A" w14:textId="77777777" w:rsidR="006607FF" w:rsidRDefault="00A73557">
      <w:pPr>
        <w:pStyle w:val="2"/>
      </w:pPr>
      <w:r>
        <w:t>UE sided data transfer</w:t>
      </w:r>
    </w:p>
    <w:p w14:paraId="57B0EC54" w14:textId="5A7474C9" w:rsidR="006607FF" w:rsidRDefault="00A73557">
      <w:pPr>
        <w:spacing w:line="360" w:lineRule="auto"/>
        <w:jc w:val="left"/>
        <w:rPr>
          <w:bCs/>
        </w:rPr>
      </w:pPr>
      <w:r>
        <w:rPr>
          <w:bCs/>
        </w:rPr>
        <w:t>During RAN #</w:t>
      </w:r>
      <w:r>
        <w:rPr>
          <w:bCs/>
        </w:rPr>
        <w:t xml:space="preserve">106 </w:t>
      </w:r>
      <w:r>
        <w:rPr>
          <w:bCs/>
        </w:rPr>
        <w:t xml:space="preserve">meeting, RAN has sent LS to SA WGs asking SA to start study UE-side data </w:t>
      </w:r>
      <w:r>
        <w:rPr>
          <w:bCs/>
        </w:rPr>
        <w:t>collection methods in [</w:t>
      </w:r>
      <w:r>
        <w:rPr>
          <w:bCs/>
        </w:rPr>
        <w:t>2</w:t>
      </w:r>
      <w:r>
        <w:rPr>
          <w:bCs/>
        </w:rPr>
        <w:t>]. It is observed that, for the method of data transfer over UP or NAS, there are some dependency on SA study. To avoid duplicate discussion, RAN2 can wait for SA progress and check whether there is any impact to RAN2 based on SA c</w:t>
      </w:r>
      <w:r>
        <w:rPr>
          <w:bCs/>
        </w:rPr>
        <w:t>onclusion.</w:t>
      </w:r>
    </w:p>
    <w:p w14:paraId="39674455" w14:textId="7640AB52" w:rsidR="006607FF" w:rsidRDefault="00A73557">
      <w:pPr>
        <w:spacing w:line="360" w:lineRule="auto"/>
        <w:jc w:val="left"/>
        <w:rPr>
          <w:b/>
        </w:rPr>
      </w:pPr>
      <w:r>
        <w:rPr>
          <w:b/>
        </w:rPr>
        <w:t xml:space="preserve">Proposal </w:t>
      </w:r>
      <w:r w:rsidR="004752F6">
        <w:rPr>
          <w:b/>
        </w:rPr>
        <w:t>6</w:t>
      </w:r>
      <w:r>
        <w:rPr>
          <w:b/>
        </w:rPr>
        <w:t>: For UE sided data transfer over UP or NAS, RAN2 waits for other WG’s progress.</w:t>
      </w:r>
    </w:p>
    <w:p w14:paraId="49B54759" w14:textId="77777777" w:rsidR="006607FF" w:rsidRDefault="00A73557">
      <w:pPr>
        <w:spacing w:line="360" w:lineRule="auto"/>
        <w:jc w:val="left"/>
        <w:rPr>
          <w:b/>
        </w:rPr>
      </w:pPr>
      <w:r>
        <w:rPr>
          <w:rFonts w:eastAsia="等线" w:cs="Arial"/>
        </w:rPr>
        <w:lastRenderedPageBreak/>
        <w:t>Another data transfer option is data transfer over RRC, where scalability aspects of RRC segment number should be studied by RAN2. In current specificati</w:t>
      </w:r>
      <w:r>
        <w:rPr>
          <w:rFonts w:eastAsia="等线" w:cs="Arial"/>
        </w:rPr>
        <w:t xml:space="preserve">on, UL RRC message can support at most 16 segments and each segment has a maximum size of 9000 bytes. </w:t>
      </w:r>
    </w:p>
    <w:tbl>
      <w:tblPr>
        <w:tblStyle w:val="af1"/>
        <w:tblW w:w="9629" w:type="dxa"/>
        <w:tblLayout w:type="fixed"/>
        <w:tblLook w:val="04A0" w:firstRow="1" w:lastRow="0" w:firstColumn="1" w:lastColumn="0" w:noHBand="0" w:noVBand="1"/>
      </w:tblPr>
      <w:tblGrid>
        <w:gridCol w:w="9629"/>
      </w:tblGrid>
      <w:tr w:rsidR="006607FF" w14:paraId="5E5234FE" w14:textId="77777777">
        <w:tc>
          <w:tcPr>
            <w:tcW w:w="9629" w:type="dxa"/>
          </w:tcPr>
          <w:p w14:paraId="4A7EEC56" w14:textId="77777777" w:rsidR="006607FF" w:rsidRDefault="00A73557">
            <w:pPr>
              <w:keepNext/>
              <w:keepLines/>
              <w:spacing w:before="60" w:after="180"/>
              <w:jc w:val="center"/>
              <w:textAlignment w:val="auto"/>
              <w:rPr>
                <w:rFonts w:eastAsia="Times New Roman" w:cs="Arial"/>
                <w:b/>
                <w:bCs/>
                <w:i/>
                <w:iCs/>
                <w:kern w:val="2"/>
                <w:sz w:val="21"/>
                <w:szCs w:val="22"/>
                <w:lang w:eastAsia="ja-JP"/>
              </w:rPr>
            </w:pPr>
            <w:proofErr w:type="spellStart"/>
            <w:r>
              <w:rPr>
                <w:rFonts w:eastAsia="Times New Roman" w:cs="Arial"/>
                <w:b/>
                <w:bCs/>
                <w:i/>
                <w:iCs/>
                <w:kern w:val="2"/>
                <w:sz w:val="21"/>
                <w:szCs w:val="22"/>
                <w:lang w:eastAsia="ja-JP"/>
              </w:rPr>
              <w:t>UL</w:t>
            </w:r>
            <w:r>
              <w:rPr>
                <w:rFonts w:eastAsia="Times New Roman" w:cs="Arial"/>
                <w:b/>
                <w:i/>
                <w:kern w:val="2"/>
                <w:sz w:val="21"/>
                <w:szCs w:val="22"/>
                <w:lang w:eastAsia="ja-JP"/>
              </w:rPr>
              <w:t>DedicatedMessageSegment</w:t>
            </w:r>
            <w:proofErr w:type="spellEnd"/>
            <w:r>
              <w:rPr>
                <w:rFonts w:eastAsia="Times New Roman" w:cs="Arial"/>
                <w:b/>
                <w:i/>
                <w:kern w:val="2"/>
                <w:sz w:val="21"/>
                <w:szCs w:val="22"/>
                <w:lang w:eastAsia="ja-JP"/>
              </w:rPr>
              <w:t xml:space="preserve"> </w:t>
            </w:r>
            <w:r>
              <w:rPr>
                <w:rFonts w:eastAsia="Times New Roman" w:cs="Arial"/>
                <w:b/>
                <w:bCs/>
                <w:i/>
                <w:iCs/>
                <w:kern w:val="2"/>
                <w:sz w:val="21"/>
                <w:szCs w:val="22"/>
                <w:lang w:eastAsia="ja-JP"/>
              </w:rPr>
              <w:t>message</w:t>
            </w:r>
          </w:p>
          <w:p w14:paraId="023D7244"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color w:val="808080"/>
                <w:kern w:val="2"/>
                <w:sz w:val="16"/>
                <w:szCs w:val="22"/>
                <w:lang w:eastAsia="en-GB"/>
              </w:rPr>
            </w:pPr>
            <w:r>
              <w:rPr>
                <w:rFonts w:ascii="Courier New" w:eastAsia="Times New Roman" w:hAnsi="Courier New" w:cs="Courier New"/>
                <w:color w:val="808080"/>
                <w:kern w:val="2"/>
                <w:sz w:val="16"/>
                <w:szCs w:val="22"/>
                <w:lang w:eastAsia="en-GB"/>
              </w:rPr>
              <w:t>-- ASN1START</w:t>
            </w:r>
          </w:p>
          <w:p w14:paraId="0A555813"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color w:val="808080"/>
                <w:kern w:val="2"/>
                <w:sz w:val="16"/>
                <w:szCs w:val="22"/>
                <w:lang w:eastAsia="en-GB"/>
              </w:rPr>
            </w:pPr>
            <w:r>
              <w:rPr>
                <w:rFonts w:ascii="Courier New" w:eastAsia="Times New Roman" w:hAnsi="Courier New" w:cs="Courier New"/>
                <w:color w:val="808080"/>
                <w:kern w:val="2"/>
                <w:sz w:val="16"/>
                <w:szCs w:val="22"/>
                <w:lang w:eastAsia="en-GB"/>
              </w:rPr>
              <w:t>-- TAG-ULDEDICATEDMESSAGESEGMENT-START</w:t>
            </w:r>
          </w:p>
          <w:p w14:paraId="07207B51" w14:textId="77777777" w:rsidR="006607FF" w:rsidRDefault="00660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p>
          <w:p w14:paraId="0427958E"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ULDedicatedMessageSegment-r</w:t>
            </w:r>
            <w:proofErr w:type="gramStart"/>
            <w:r>
              <w:rPr>
                <w:rFonts w:ascii="Courier New" w:eastAsia="Times New Roman" w:hAnsi="Courier New" w:cs="Courier New"/>
                <w:kern w:val="2"/>
                <w:sz w:val="16"/>
                <w:szCs w:val="22"/>
                <w:lang w:eastAsia="en-GB"/>
              </w:rPr>
              <w:t>16 ::=</w:t>
            </w:r>
            <w:proofErr w:type="gram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SEQUENCE</w:t>
            </w:r>
            <w:r>
              <w:rPr>
                <w:rFonts w:ascii="Courier New" w:eastAsia="Times New Roman" w:hAnsi="Courier New" w:cs="Courier New"/>
                <w:kern w:val="2"/>
                <w:sz w:val="16"/>
                <w:szCs w:val="22"/>
                <w:lang w:eastAsia="en-GB"/>
              </w:rPr>
              <w:t xml:space="preserve"> {</w:t>
            </w:r>
          </w:p>
          <w:p w14:paraId="7DA12993"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criticalExtensions</w:t>
            </w:r>
            <w:proofErr w:type="spell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CHOICE</w:t>
            </w:r>
            <w:r>
              <w:rPr>
                <w:rFonts w:ascii="Courier New" w:eastAsia="Times New Roman" w:hAnsi="Courier New" w:cs="Courier New"/>
                <w:kern w:val="2"/>
                <w:sz w:val="16"/>
                <w:szCs w:val="22"/>
                <w:lang w:eastAsia="en-GB"/>
              </w:rPr>
              <w:t xml:space="preserve"> {</w:t>
            </w:r>
          </w:p>
          <w:p w14:paraId="2AC4E029"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ulDedicatedMessageSegment-r16           ULDedicatedMessageSegment-r16-IEs,</w:t>
            </w:r>
          </w:p>
          <w:p w14:paraId="5DD84183"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criticalExtensionsFuture</w:t>
            </w:r>
            <w:proofErr w:type="spell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SEQUENCE</w:t>
            </w:r>
            <w:r>
              <w:rPr>
                <w:rFonts w:ascii="Courier New" w:eastAsia="Times New Roman" w:hAnsi="Courier New" w:cs="Courier New"/>
                <w:kern w:val="2"/>
                <w:sz w:val="16"/>
                <w:szCs w:val="22"/>
                <w:lang w:eastAsia="en-GB"/>
              </w:rPr>
              <w:t xml:space="preserve"> {}</w:t>
            </w:r>
          </w:p>
          <w:p w14:paraId="4C561668"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p>
          <w:p w14:paraId="1DA66921"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w:t>
            </w:r>
          </w:p>
          <w:p w14:paraId="141BC632" w14:textId="77777777" w:rsidR="006607FF" w:rsidRDefault="00660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p>
          <w:p w14:paraId="088F3047"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ULDedicatedMessageSegment-r16-</w:t>
            </w:r>
            <w:proofErr w:type="gramStart"/>
            <w:r>
              <w:rPr>
                <w:rFonts w:ascii="Courier New" w:eastAsia="Times New Roman" w:hAnsi="Courier New" w:cs="Courier New"/>
                <w:kern w:val="2"/>
                <w:sz w:val="16"/>
                <w:szCs w:val="22"/>
                <w:lang w:eastAsia="en-GB"/>
              </w:rPr>
              <w:t>IEs ::=</w:t>
            </w:r>
            <w:proofErr w:type="gram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SEQUENCE</w:t>
            </w:r>
            <w:r>
              <w:rPr>
                <w:rFonts w:ascii="Courier New" w:eastAsia="Times New Roman" w:hAnsi="Courier New" w:cs="Courier New"/>
                <w:kern w:val="2"/>
                <w:sz w:val="16"/>
                <w:szCs w:val="22"/>
                <w:lang w:eastAsia="en-GB"/>
              </w:rPr>
              <w:t xml:space="preserve"> {</w:t>
            </w:r>
          </w:p>
          <w:p w14:paraId="783BCB89"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r>
              <w:rPr>
                <w:rFonts w:ascii="Courier New" w:eastAsia="Times New Roman" w:hAnsi="Courier New" w:cs="Courier New"/>
                <w:kern w:val="2"/>
                <w:sz w:val="16"/>
                <w:szCs w:val="22"/>
                <w:highlight w:val="yellow"/>
                <w:lang w:eastAsia="en-GB"/>
              </w:rPr>
              <w:t xml:space="preserve">segmentNumber-r16                         </w:t>
            </w:r>
            <w:r>
              <w:rPr>
                <w:rFonts w:ascii="Courier New" w:eastAsia="Times New Roman" w:hAnsi="Courier New" w:cs="Courier New"/>
                <w:color w:val="993366"/>
                <w:kern w:val="2"/>
                <w:sz w:val="16"/>
                <w:szCs w:val="22"/>
                <w:highlight w:val="yellow"/>
                <w:lang w:eastAsia="en-GB"/>
              </w:rPr>
              <w:t>INTEGER</w:t>
            </w:r>
            <w:r>
              <w:rPr>
                <w:rFonts w:ascii="Courier New" w:eastAsia="Times New Roman" w:hAnsi="Courier New" w:cs="Courier New"/>
                <w:kern w:val="2"/>
                <w:sz w:val="16"/>
                <w:szCs w:val="22"/>
                <w:highlight w:val="yellow"/>
                <w:lang w:eastAsia="en-GB"/>
              </w:rPr>
              <w:t xml:space="preserve"> (</w:t>
            </w:r>
            <w:proofErr w:type="gramStart"/>
            <w:r>
              <w:rPr>
                <w:rFonts w:ascii="Courier New" w:eastAsia="Times New Roman" w:hAnsi="Courier New" w:cs="Courier New"/>
                <w:kern w:val="2"/>
                <w:sz w:val="16"/>
                <w:szCs w:val="22"/>
                <w:highlight w:val="yellow"/>
                <w:lang w:eastAsia="en-GB"/>
              </w:rPr>
              <w:t>0..</w:t>
            </w:r>
            <w:proofErr w:type="gramEnd"/>
            <w:r>
              <w:rPr>
                <w:rFonts w:ascii="Courier New" w:eastAsia="Times New Roman" w:hAnsi="Courier New" w:cs="Courier New"/>
                <w:kern w:val="2"/>
                <w:sz w:val="16"/>
                <w:szCs w:val="22"/>
                <w:highlight w:val="yellow"/>
                <w:lang w:eastAsia="en-GB"/>
              </w:rPr>
              <w:t>15),</w:t>
            </w:r>
          </w:p>
          <w:p w14:paraId="28FC4C5E"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rrc-MessageSegmentContainer-r16           </w:t>
            </w:r>
            <w:r>
              <w:rPr>
                <w:rFonts w:ascii="Courier New" w:eastAsia="Times New Roman" w:hAnsi="Courier New" w:cs="Courier New"/>
                <w:color w:val="993366"/>
                <w:kern w:val="2"/>
                <w:sz w:val="16"/>
                <w:szCs w:val="22"/>
                <w:lang w:eastAsia="en-GB"/>
              </w:rPr>
              <w:t>OCTET</w:t>
            </w:r>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STRING</w:t>
            </w:r>
            <w:r>
              <w:rPr>
                <w:rFonts w:ascii="Courier New" w:eastAsia="Times New Roman" w:hAnsi="Courier New" w:cs="Courier New"/>
                <w:kern w:val="2"/>
                <w:sz w:val="16"/>
                <w:szCs w:val="22"/>
                <w:lang w:eastAsia="en-GB"/>
              </w:rPr>
              <w:t>,</w:t>
            </w:r>
          </w:p>
          <w:p w14:paraId="720A86E4"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rrc-MessageSegmentType-r16                </w:t>
            </w:r>
            <w:r>
              <w:rPr>
                <w:rFonts w:ascii="Courier New" w:eastAsia="Times New Roman" w:hAnsi="Courier New" w:cs="Courier New"/>
                <w:color w:val="993366"/>
                <w:kern w:val="2"/>
                <w:sz w:val="16"/>
                <w:szCs w:val="22"/>
                <w:lang w:eastAsia="en-GB"/>
              </w:rPr>
              <w:t>ENUMERATED</w:t>
            </w:r>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notLastSegment</w:t>
            </w:r>
            <w:proofErr w:type="spellEnd"/>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lastSegment</w:t>
            </w:r>
            <w:proofErr w:type="spellEnd"/>
            <w:r>
              <w:rPr>
                <w:rFonts w:ascii="Courier New" w:eastAsia="Times New Roman" w:hAnsi="Courier New" w:cs="Courier New"/>
                <w:kern w:val="2"/>
                <w:sz w:val="16"/>
                <w:szCs w:val="22"/>
                <w:lang w:eastAsia="en-GB"/>
              </w:rPr>
              <w:t>}</w:t>
            </w:r>
            <w:r>
              <w:rPr>
                <w:rFonts w:ascii="Courier New" w:hAnsi="Courier New" w:cs="Courier New"/>
                <w:kern w:val="2"/>
                <w:sz w:val="16"/>
                <w:szCs w:val="22"/>
                <w:lang w:eastAsia="en-GB"/>
              </w:rPr>
              <w:t>,</w:t>
            </w:r>
          </w:p>
          <w:p w14:paraId="18E5C361"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lateNonCriticalExtension</w:t>
            </w:r>
            <w:proofErr w:type="spellEnd"/>
            <w:r>
              <w:rPr>
                <w:rFonts w:ascii="Courier New" w:eastAsia="Times New Roman" w:hAnsi="Courier New" w:cs="Courier New"/>
                <w:kern w:val="2"/>
                <w:sz w:val="16"/>
                <w:szCs w:val="22"/>
                <w:lang w:eastAsia="en-GB"/>
              </w:rPr>
              <w:t xml:space="preserve">              </w:t>
            </w:r>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OCTET</w:t>
            </w:r>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STRING</w:t>
            </w:r>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OPTIONAL</w:t>
            </w:r>
            <w:r>
              <w:rPr>
                <w:rFonts w:ascii="Courier New" w:eastAsia="Times New Roman" w:hAnsi="Courier New" w:cs="Courier New"/>
                <w:kern w:val="2"/>
                <w:sz w:val="16"/>
                <w:szCs w:val="22"/>
                <w:lang w:eastAsia="en-GB"/>
              </w:rPr>
              <w:t>,</w:t>
            </w:r>
          </w:p>
          <w:p w14:paraId="41851F1A"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nonCriticalExtension</w:t>
            </w:r>
            <w:proofErr w:type="spell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SEQUENCE</w:t>
            </w:r>
            <w:r>
              <w:rPr>
                <w:rFonts w:ascii="Courier New" w:eastAsia="Times New Roman" w:hAnsi="Courier New" w:cs="Courier New"/>
                <w:kern w:val="2"/>
                <w:sz w:val="16"/>
                <w:szCs w:val="22"/>
                <w:lang w:eastAsia="en-GB"/>
              </w:rPr>
              <w:t xml:space="preserve"> </w:t>
            </w:r>
            <w:proofErr w:type="gramStart"/>
            <w:r>
              <w:rPr>
                <w:rFonts w:ascii="Courier New" w:eastAsia="Times New Roman" w:hAnsi="Courier New" w:cs="Courier New"/>
                <w:kern w:val="2"/>
                <w:sz w:val="16"/>
                <w:szCs w:val="22"/>
                <w:lang w:eastAsia="en-GB"/>
              </w:rPr>
              <w:t xml:space="preserve">{}   </w:t>
            </w:r>
            <w:proofErr w:type="gram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OPTIONAL</w:t>
            </w:r>
          </w:p>
          <w:p w14:paraId="2B07117F" w14:textId="77777777" w:rsidR="006607FF" w:rsidRDefault="00A73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w:t>
            </w:r>
          </w:p>
          <w:p w14:paraId="493701F0" w14:textId="77777777" w:rsidR="006607FF" w:rsidRDefault="006607FF">
            <w:pPr>
              <w:rPr>
                <w:b/>
              </w:rPr>
            </w:pPr>
          </w:p>
        </w:tc>
      </w:tr>
    </w:tbl>
    <w:p w14:paraId="12C7E831" w14:textId="77777777" w:rsidR="006607FF" w:rsidRDefault="00A73557">
      <w:pPr>
        <w:rPr>
          <w:b/>
        </w:rPr>
      </w:pPr>
      <w:r>
        <w:rPr>
          <w:rFonts w:eastAsia="等线" w:cs="Arial"/>
        </w:rPr>
        <w:t xml:space="preserve"> </w:t>
      </w:r>
    </w:p>
    <w:tbl>
      <w:tblPr>
        <w:tblStyle w:val="af1"/>
        <w:tblW w:w="9634" w:type="dxa"/>
        <w:tblLayout w:type="fixed"/>
        <w:tblLook w:val="04A0" w:firstRow="1" w:lastRow="0" w:firstColumn="1" w:lastColumn="0" w:noHBand="0" w:noVBand="1"/>
      </w:tblPr>
      <w:tblGrid>
        <w:gridCol w:w="9634"/>
      </w:tblGrid>
      <w:tr w:rsidR="006607FF" w14:paraId="29217EF4" w14:textId="77777777">
        <w:tc>
          <w:tcPr>
            <w:tcW w:w="9634" w:type="dxa"/>
          </w:tcPr>
          <w:p w14:paraId="1A235334" w14:textId="77777777" w:rsidR="006607FF" w:rsidRDefault="00A73557">
            <w:pPr>
              <w:keepNext/>
              <w:keepLines/>
              <w:spacing w:before="180" w:after="180"/>
              <w:ind w:left="1134" w:hanging="1134"/>
              <w:jc w:val="left"/>
              <w:outlineLvl w:val="1"/>
              <w:rPr>
                <w:rFonts w:eastAsia="Yu Mincho"/>
                <w:sz w:val="32"/>
                <w:lang w:eastAsia="ja-JP"/>
              </w:rPr>
            </w:pPr>
            <w:bookmarkStart w:id="6" w:name="_Toc46492156"/>
            <w:bookmarkStart w:id="7" w:name="_Toc171715565"/>
            <w:bookmarkStart w:id="8" w:name="_Toc46492048"/>
            <w:bookmarkStart w:id="9" w:name="_Toc37126935"/>
            <w:r>
              <w:rPr>
                <w:rFonts w:eastAsia="Yu Mincho"/>
                <w:sz w:val="32"/>
                <w:lang w:eastAsia="ja-JP"/>
              </w:rPr>
              <w:t>4.3</w:t>
            </w:r>
            <w:r>
              <w:rPr>
                <w:rFonts w:eastAsia="Yu Mincho"/>
                <w:sz w:val="32"/>
                <w:lang w:eastAsia="ja-JP"/>
              </w:rPr>
              <w:tab/>
              <w:t>Services</w:t>
            </w:r>
            <w:bookmarkEnd w:id="6"/>
            <w:bookmarkEnd w:id="7"/>
            <w:bookmarkEnd w:id="8"/>
            <w:bookmarkEnd w:id="9"/>
          </w:p>
          <w:p w14:paraId="583BBC98" w14:textId="77777777" w:rsidR="006607FF" w:rsidRDefault="00A73557">
            <w:pPr>
              <w:keepNext/>
              <w:keepLines/>
              <w:spacing w:before="120" w:after="180"/>
              <w:ind w:left="1134" w:hanging="1134"/>
              <w:jc w:val="left"/>
              <w:outlineLvl w:val="2"/>
              <w:rPr>
                <w:rFonts w:eastAsia="Yu Mincho"/>
                <w:sz w:val="28"/>
                <w:lang w:eastAsia="ja-JP"/>
              </w:rPr>
            </w:pPr>
            <w:bookmarkStart w:id="10" w:name="_Toc171715566"/>
            <w:bookmarkStart w:id="11" w:name="_Toc46492157"/>
            <w:bookmarkStart w:id="12" w:name="_Toc46492049"/>
            <w:bookmarkStart w:id="13" w:name="_Toc12616325"/>
            <w:bookmarkStart w:id="14" w:name="_Toc37126936"/>
            <w:r>
              <w:rPr>
                <w:rFonts w:eastAsia="Yu Mincho"/>
                <w:sz w:val="28"/>
                <w:lang w:eastAsia="ja-JP"/>
              </w:rPr>
              <w:t>4.3.1</w:t>
            </w:r>
            <w:r>
              <w:rPr>
                <w:rFonts w:eastAsia="Yu Mincho"/>
                <w:sz w:val="28"/>
                <w:lang w:eastAsia="ja-JP"/>
              </w:rPr>
              <w:tab/>
              <w:t>Services provided to upper layers</w:t>
            </w:r>
            <w:bookmarkEnd w:id="10"/>
            <w:bookmarkEnd w:id="11"/>
            <w:bookmarkEnd w:id="12"/>
            <w:bookmarkEnd w:id="13"/>
            <w:bookmarkEnd w:id="14"/>
          </w:p>
          <w:p w14:paraId="06BEF0BC" w14:textId="77777777" w:rsidR="006607FF" w:rsidRDefault="00A73557">
            <w:pPr>
              <w:spacing w:after="180"/>
              <w:jc w:val="left"/>
              <w:rPr>
                <w:rFonts w:ascii="Times New Roman" w:eastAsia="Yu Mincho" w:hAnsi="Times New Roman"/>
                <w:lang w:eastAsia="ja-JP"/>
              </w:rPr>
            </w:pPr>
            <w:r>
              <w:rPr>
                <w:rFonts w:ascii="Times New Roman" w:eastAsia="Yu Mincho" w:hAnsi="Times New Roman"/>
                <w:lang w:eastAsia="ja-JP"/>
              </w:rPr>
              <w:t>The PDCP layer provides its services</w:t>
            </w:r>
            <w:r>
              <w:rPr>
                <w:rFonts w:ascii="Times New Roman" w:eastAsia="Yu Mincho" w:hAnsi="Times New Roman"/>
                <w:lang w:eastAsia="ja-JP"/>
              </w:rPr>
              <w:t xml:space="preserve"> to the RRC or SDAP layers. The following services are provided by PDCP to upper layers:</w:t>
            </w:r>
          </w:p>
          <w:p w14:paraId="662603C8" w14:textId="77777777" w:rsidR="006607FF" w:rsidRDefault="00A73557">
            <w:pPr>
              <w:spacing w:after="180"/>
              <w:ind w:left="568" w:hanging="284"/>
              <w:jc w:val="left"/>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lang w:eastAsia="ja-JP"/>
              </w:rPr>
              <w:tab/>
              <w:t>transfer of user plane data;</w:t>
            </w:r>
          </w:p>
          <w:p w14:paraId="5B6C054B" w14:textId="77777777" w:rsidR="006607FF" w:rsidRDefault="00A73557">
            <w:pPr>
              <w:spacing w:after="180"/>
              <w:ind w:left="568" w:hanging="284"/>
              <w:jc w:val="left"/>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lang w:eastAsia="ja-JP"/>
              </w:rPr>
              <w:tab/>
              <w:t>transfer of control plane data;</w:t>
            </w:r>
          </w:p>
          <w:p w14:paraId="5A13EED4" w14:textId="77777777" w:rsidR="006607FF" w:rsidRDefault="00A73557">
            <w:pPr>
              <w:spacing w:after="180"/>
              <w:ind w:left="568" w:hanging="284"/>
              <w:jc w:val="left"/>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lang w:eastAsia="ja-JP"/>
              </w:rPr>
              <w:tab/>
              <w:t>header compression;</w:t>
            </w:r>
          </w:p>
          <w:p w14:paraId="49BE1A06" w14:textId="77777777" w:rsidR="006607FF" w:rsidRDefault="00A73557">
            <w:pPr>
              <w:spacing w:after="180"/>
              <w:ind w:left="568" w:hanging="284"/>
              <w:jc w:val="left"/>
              <w:rPr>
                <w:rFonts w:ascii="Times New Roman" w:eastAsia="Yu Mincho" w:hAnsi="Times New Roman"/>
              </w:rPr>
            </w:pPr>
            <w:r>
              <w:rPr>
                <w:rFonts w:ascii="Times New Roman" w:eastAsia="Yu Mincho" w:hAnsi="Times New Roman"/>
              </w:rPr>
              <w:t>-</w:t>
            </w:r>
            <w:r>
              <w:rPr>
                <w:rFonts w:ascii="Times New Roman" w:eastAsia="Yu Mincho" w:hAnsi="Times New Roman"/>
              </w:rPr>
              <w:tab/>
              <w:t>uplink data compression</w:t>
            </w:r>
            <w:r>
              <w:rPr>
                <w:rFonts w:ascii="Times New Roman" w:eastAsia="Yu Mincho" w:hAnsi="Times New Roman"/>
                <w:lang w:eastAsia="ja-JP"/>
              </w:rPr>
              <w:t>;</w:t>
            </w:r>
          </w:p>
          <w:p w14:paraId="1CF93E4F" w14:textId="77777777" w:rsidR="006607FF" w:rsidRDefault="00A73557">
            <w:pPr>
              <w:spacing w:after="180"/>
              <w:ind w:left="568" w:hanging="284"/>
              <w:jc w:val="left"/>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lang w:eastAsia="ja-JP"/>
              </w:rPr>
              <w:tab/>
              <w:t>ciphering;</w:t>
            </w:r>
          </w:p>
          <w:p w14:paraId="20D82648" w14:textId="77777777" w:rsidR="006607FF" w:rsidRDefault="00A73557">
            <w:pPr>
              <w:spacing w:after="180"/>
              <w:ind w:left="568" w:hanging="284"/>
              <w:jc w:val="left"/>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lang w:eastAsia="ja-JP"/>
              </w:rPr>
              <w:tab/>
              <w:t>integrity protection.</w:t>
            </w:r>
          </w:p>
          <w:p w14:paraId="1F4159DF" w14:textId="77777777" w:rsidR="006607FF" w:rsidRDefault="00A73557">
            <w:pPr>
              <w:spacing w:after="180"/>
              <w:jc w:val="left"/>
              <w:rPr>
                <w:b/>
              </w:rPr>
            </w:pPr>
            <w:r>
              <w:rPr>
                <w:rFonts w:ascii="Times New Roman" w:eastAsia="Yu Mincho" w:hAnsi="Times New Roman"/>
                <w:highlight w:val="yellow"/>
                <w:lang w:eastAsia="ja-JP"/>
              </w:rPr>
              <w:t>The maximum supp</w:t>
            </w:r>
            <w:r>
              <w:rPr>
                <w:rFonts w:ascii="Times New Roman" w:eastAsia="Yu Mincho" w:hAnsi="Times New Roman"/>
                <w:highlight w:val="yellow"/>
                <w:lang w:eastAsia="ja-JP"/>
              </w:rPr>
              <w:t>orted size of a PDCP SDU is 9000 bytes.</w:t>
            </w:r>
            <w:r>
              <w:rPr>
                <w:rFonts w:ascii="Times New Roman" w:eastAsia="Yu Mincho" w:hAnsi="Times New Roman"/>
                <w:lang w:eastAsia="ko-KR"/>
              </w:rPr>
              <w:t xml:space="preserve"> The maximum supported size of a PDCP Control PDU is 9000 bytes.</w:t>
            </w:r>
          </w:p>
        </w:tc>
      </w:tr>
    </w:tbl>
    <w:p w14:paraId="0510204D" w14:textId="77777777" w:rsidR="006607FF" w:rsidRDefault="006607FF">
      <w:pPr>
        <w:rPr>
          <w:b/>
        </w:rPr>
      </w:pPr>
    </w:p>
    <w:p w14:paraId="56B3CC4A" w14:textId="42B59858" w:rsidR="006607FF" w:rsidRDefault="00A73557">
      <w:pPr>
        <w:spacing w:after="180"/>
        <w:jc w:val="left"/>
        <w:rPr>
          <w:rFonts w:ascii="Times New Roman" w:eastAsia="Times New Roman" w:hAnsi="Times New Roman"/>
          <w:lang w:eastAsia="ja-JP"/>
        </w:rPr>
      </w:pPr>
      <w:r>
        <w:rPr>
          <w:rFonts w:eastAsia="等线" w:cs="Arial"/>
        </w:rPr>
        <w:t>Based on above observation, the maximum size of one RRC message supported in UL is 144 KB. However, the size of training data could be very large. Acc</w:t>
      </w:r>
      <w:r>
        <w:rPr>
          <w:rFonts w:eastAsia="等线" w:cs="Arial"/>
        </w:rPr>
        <w:t>ording to [</w:t>
      </w:r>
      <w:r>
        <w:rPr>
          <w:rFonts w:eastAsia="等线" w:cs="Arial"/>
        </w:rPr>
        <w:t>4</w:t>
      </w:r>
      <w:r>
        <w:rPr>
          <w:rFonts w:eastAsia="等线" w:cs="Arial"/>
        </w:rPr>
        <w:t>], RAN1 indicated the size of training data for CSI can be 225 MB and even larger if</w:t>
      </w:r>
      <w:r>
        <w:t xml:space="preserve"> the dataset consisting of supporting multiple configurations. Similar size of training dataset is expected for beam management and positioning use case. Assum</w:t>
      </w:r>
      <w:r>
        <w:t>ing 225MB is considered as an average size for UE-side training data collection, it requires 1500 segments or even more if data size is larger. It’s impossible for single RRC message to carry the UE sided data in this massive number of segments.</w:t>
      </w:r>
    </w:p>
    <w:p w14:paraId="4AB11411" w14:textId="77777777" w:rsidR="006607FF" w:rsidRDefault="00A73557">
      <w:pPr>
        <w:rPr>
          <w:b/>
        </w:rPr>
      </w:pPr>
      <w:r>
        <w:rPr>
          <w:b/>
        </w:rPr>
        <w:t>Observation 1: Thousands of segments are required to transfer UE sided data over RRC message.</w:t>
      </w:r>
    </w:p>
    <w:p w14:paraId="065B9A35" w14:textId="77777777" w:rsidR="006607FF" w:rsidRDefault="00A73557">
      <w:r>
        <w:t>Even if the number of RRC segments can be extended, RRC message transmission would require a much longer time. Handover may occur during the RRC message transmiss</w:t>
      </w:r>
      <w:r>
        <w:t xml:space="preserve">ion. In current specification, SRB doesn’t support service continuity during handover, where UE has to retransmit the data from the first RRC segment </w:t>
      </w:r>
      <w:r>
        <w:lastRenderedPageBreak/>
        <w:t>again in target cell, which results in significant signalling overhead and unnecessary waste of air interf</w:t>
      </w:r>
      <w:r>
        <w:t>ace resources.</w:t>
      </w:r>
    </w:p>
    <w:p w14:paraId="0337A86B" w14:textId="77777777" w:rsidR="006607FF" w:rsidRDefault="00A73557">
      <w:pPr>
        <w:rPr>
          <w:b/>
        </w:rPr>
      </w:pPr>
      <w:r>
        <w:rPr>
          <w:b/>
        </w:rPr>
        <w:t>Observation 2: Significant signalling overhead and waste of air interface resource may be expected after handover, as service continuity in SRB is not supported and UE needs to retransmit all the collected data.</w:t>
      </w:r>
    </w:p>
    <w:p w14:paraId="0944B717" w14:textId="77777777" w:rsidR="006607FF" w:rsidRDefault="00A73557">
      <w:r>
        <w:t>Furthermore, current SRB0/1/2</w:t>
      </w:r>
      <w:r>
        <w:t xml:space="preserve"> may have higher priority than DRB, and SRB1 has even higher priority than SRB2. Considering the size of training data collection, the data transfer over RRC message may not be finished in a short time and further block the transmission of other RRC messag</w:t>
      </w:r>
      <w:r>
        <w:t xml:space="preserve">e </w:t>
      </w:r>
      <w:proofErr w:type="gramStart"/>
      <w:r>
        <w:t>transmission .</w:t>
      </w:r>
      <w:proofErr w:type="gramEnd"/>
      <w:r>
        <w:t xml:space="preserve"> Transmission of other RRC message or user plane data may be delayed. To avoid the blocking issue, new SRB with lower priority may be required for training data transfer.</w:t>
      </w:r>
    </w:p>
    <w:p w14:paraId="2C3092E6" w14:textId="77777777" w:rsidR="006607FF" w:rsidRDefault="00A73557">
      <w:pPr>
        <w:rPr>
          <w:b/>
        </w:rPr>
      </w:pPr>
      <w:r>
        <w:rPr>
          <w:rFonts w:hint="eastAsia"/>
          <w:b/>
        </w:rPr>
        <w:t>O</w:t>
      </w:r>
      <w:r>
        <w:rPr>
          <w:b/>
        </w:rPr>
        <w:t xml:space="preserve">bservation 3: New SRB with lower priority is needed to support UE </w:t>
      </w:r>
      <w:r>
        <w:rPr>
          <w:b/>
        </w:rPr>
        <w:t>sided data transfer over RRC.</w:t>
      </w:r>
    </w:p>
    <w:p w14:paraId="5E804C19" w14:textId="77777777" w:rsidR="006607FF" w:rsidRDefault="00A73557">
      <w:r>
        <w:t>Based on the above observations, it’s challenging to resolve all above listed issues in R19. Considering the time and work load, we propose RAN2 do not support UE sided data transfer over RRC in R19.</w:t>
      </w:r>
    </w:p>
    <w:p w14:paraId="7AF441C5" w14:textId="44D46933" w:rsidR="006607FF" w:rsidRDefault="00A73557">
      <w:pPr>
        <w:rPr>
          <w:b/>
        </w:rPr>
      </w:pPr>
      <w:r>
        <w:rPr>
          <w:rFonts w:hint="eastAsia"/>
          <w:b/>
        </w:rPr>
        <w:t>P</w:t>
      </w:r>
      <w:r>
        <w:rPr>
          <w:b/>
        </w:rPr>
        <w:t xml:space="preserve">roposal </w:t>
      </w:r>
      <w:r w:rsidR="004752F6">
        <w:rPr>
          <w:b/>
        </w:rPr>
        <w:t>7</w:t>
      </w:r>
      <w:r>
        <w:rPr>
          <w:b/>
        </w:rPr>
        <w:t>: RAN2 do not s</w:t>
      </w:r>
      <w:r>
        <w:rPr>
          <w:b/>
        </w:rPr>
        <w:t>upport UE sided data transfer over RRC in R19.</w:t>
      </w:r>
    </w:p>
    <w:p w14:paraId="078C0D45" w14:textId="77777777" w:rsidR="006607FF" w:rsidRDefault="00A73557">
      <w:pPr>
        <w:pStyle w:val="2"/>
        <w:tabs>
          <w:tab w:val="clear" w:pos="432"/>
          <w:tab w:val="left" w:pos="1002"/>
        </w:tabs>
        <w:spacing w:line="288" w:lineRule="auto"/>
        <w:ind w:left="1002" w:hanging="1002"/>
        <w:jc w:val="both"/>
      </w:pPr>
      <w:r>
        <w:t xml:space="preserve">UE side data collection </w:t>
      </w:r>
      <w:r>
        <w:t xml:space="preserve">for </w:t>
      </w:r>
      <w:proofErr w:type="spellStart"/>
      <w:r>
        <w:t>Pos</w:t>
      </w:r>
      <w:proofErr w:type="spellEnd"/>
    </w:p>
    <w:p w14:paraId="22E5B65B" w14:textId="77777777" w:rsidR="006607FF" w:rsidRDefault="00A73557">
      <w:r>
        <w:t>During RAN1 #116bis meeting, RAN1 made following agreements on PRS configuration for UE-side data collection [2]: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607FF" w14:paraId="54D8113B" w14:textId="77777777">
        <w:tc>
          <w:tcPr>
            <w:tcW w:w="9629" w:type="dxa"/>
            <w:shd w:val="clear" w:color="auto" w:fill="auto"/>
          </w:tcPr>
          <w:p w14:paraId="619193ED" w14:textId="77777777" w:rsidR="006607FF" w:rsidRDefault="00A73557">
            <w:pPr>
              <w:rPr>
                <w:rFonts w:eastAsia="等线"/>
              </w:rPr>
            </w:pPr>
            <w:bookmarkStart w:id="15" w:name="OLE_LINK2"/>
            <w:r>
              <w:rPr>
                <w:rFonts w:eastAsia="等线"/>
              </w:rPr>
              <w:t>Agreements:</w:t>
            </w:r>
          </w:p>
          <w:p w14:paraId="28E4E741" w14:textId="77777777" w:rsidR="006607FF" w:rsidRDefault="00A73557">
            <w:r>
              <w:t>For training data collection of Case 1 and 2a, in t</w:t>
            </w:r>
            <w:r>
              <w:t>erms of DL PRS configuration for collecting training data, RAN1 study the following options on assistance data, using legacy mechanisms as a starting point:</w:t>
            </w:r>
          </w:p>
          <w:p w14:paraId="708881A0" w14:textId="77777777" w:rsidR="006607FF" w:rsidRDefault="00A73557">
            <w:pPr>
              <w:pStyle w:val="af4"/>
              <w:numPr>
                <w:ilvl w:val="0"/>
                <w:numId w:val="5"/>
              </w:numPr>
              <w:suppressAutoHyphens/>
              <w:overflowPunct/>
              <w:autoSpaceDE/>
              <w:autoSpaceDN/>
              <w:adjustRightInd/>
              <w:spacing w:after="160" w:line="276" w:lineRule="auto"/>
              <w:ind w:firstLineChars="0"/>
              <w:jc w:val="left"/>
              <w:textAlignment w:val="auto"/>
              <w:rPr>
                <w:rFonts w:ascii="Times New Roman" w:hAnsi="Times New Roman"/>
              </w:rPr>
            </w:pPr>
            <w:r>
              <w:rPr>
                <w:rFonts w:ascii="Times New Roman" w:hAnsi="Times New Roman"/>
              </w:rPr>
              <w:t>Option A.</w:t>
            </w:r>
            <w:r>
              <w:rPr>
                <w:rFonts w:ascii="Times New Roman" w:hAnsi="Times New Roman"/>
              </w:rPr>
              <w:tab/>
              <w:t>(UE initiated) UE makes a request to LMF on the preferred DL PRS configuration for traini</w:t>
            </w:r>
            <w:r>
              <w:rPr>
                <w:rFonts w:ascii="Times New Roman" w:hAnsi="Times New Roman"/>
              </w:rPr>
              <w:t xml:space="preserve">ng data collection, e.g., on-demand PRS. LMF makes the decision on determining the DL PRS configuration for training data collection and provides the assistance data to the UE. </w:t>
            </w:r>
          </w:p>
          <w:p w14:paraId="3FE1CF3C" w14:textId="77777777" w:rsidR="006607FF" w:rsidRDefault="00A73557">
            <w:pPr>
              <w:pStyle w:val="af4"/>
              <w:numPr>
                <w:ilvl w:val="0"/>
                <w:numId w:val="5"/>
              </w:numPr>
              <w:suppressAutoHyphens/>
              <w:overflowPunct/>
              <w:autoSpaceDE/>
              <w:autoSpaceDN/>
              <w:adjustRightInd/>
              <w:spacing w:after="160" w:line="276" w:lineRule="auto"/>
              <w:ind w:firstLineChars="0"/>
              <w:jc w:val="left"/>
              <w:textAlignment w:val="auto"/>
            </w:pPr>
            <w:r>
              <w:rPr>
                <w:rFonts w:ascii="Times New Roman" w:hAnsi="Times New Roman"/>
              </w:rPr>
              <w:t>Option B.</w:t>
            </w:r>
            <w:r>
              <w:rPr>
                <w:rFonts w:ascii="Times New Roman" w:hAnsi="Times New Roman"/>
              </w:rPr>
              <w:tab/>
              <w:t>(LMF initiated) LMF determines the DL PRS configuration for training</w:t>
            </w:r>
            <w:r>
              <w:rPr>
                <w:rFonts w:ascii="Times New Roman" w:hAnsi="Times New Roman"/>
              </w:rPr>
              <w:t xml:space="preserve"> data collection and provides the assistance data to the UE.</w:t>
            </w:r>
          </w:p>
        </w:tc>
      </w:tr>
      <w:bookmarkEnd w:id="15"/>
    </w:tbl>
    <w:p w14:paraId="0019D583" w14:textId="77777777" w:rsidR="006607FF" w:rsidRDefault="006607FF"/>
    <w:p w14:paraId="7A20A43B" w14:textId="77777777" w:rsidR="006607FF" w:rsidRDefault="00A73557">
      <w:r>
        <w:rPr>
          <w:rFonts w:hint="eastAsia"/>
        </w:rPr>
        <w:t>A</w:t>
      </w:r>
      <w:r>
        <w:t>ccording to the RAN1 agreements, UE may initiate on-demand PRS procedure to request PRS configuration for training data collection.</w:t>
      </w:r>
    </w:p>
    <w:p w14:paraId="51495AA1" w14:textId="77777777" w:rsidR="006607FF" w:rsidRDefault="00A73557">
      <w:r>
        <w:t xml:space="preserve">It is further observed that RAN2 agreed UE can send a </w:t>
      </w:r>
      <w:r>
        <w:t>request to NW for BM UE-side data collection during RAN2 #128 meeting:</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607FF" w14:paraId="142F69E1" w14:textId="77777777">
        <w:tc>
          <w:tcPr>
            <w:tcW w:w="9629" w:type="dxa"/>
            <w:shd w:val="clear" w:color="auto" w:fill="auto"/>
          </w:tcPr>
          <w:p w14:paraId="0626A909" w14:textId="77777777" w:rsidR="006607FF" w:rsidRDefault="00A73557">
            <w:pPr>
              <w:pStyle w:val="Agreement"/>
              <w:numPr>
                <w:ilvl w:val="0"/>
                <w:numId w:val="4"/>
              </w:numPr>
              <w:overflowPunct/>
              <w:autoSpaceDE/>
              <w:autoSpaceDN/>
              <w:adjustRightInd/>
              <w:spacing w:before="60" w:after="0"/>
              <w:ind w:left="440" w:hanging="440"/>
              <w:textAlignment w:val="auto"/>
            </w:pPr>
            <w:r>
              <w:t xml:space="preserve">For data collection configuration UE-side model training, the UE can send a request for data collection.   FFS what the request contains.    </w:t>
            </w:r>
          </w:p>
        </w:tc>
      </w:tr>
    </w:tbl>
    <w:p w14:paraId="79FDABA2" w14:textId="77777777" w:rsidR="006607FF" w:rsidRDefault="00A73557">
      <w:r>
        <w:t>Therefore, similar to beam management UE-s</w:t>
      </w:r>
      <w:r>
        <w:t>ided model, UE can send a request to LMF for UE-side data collection by sending an on-demand PRS request.</w:t>
      </w:r>
    </w:p>
    <w:p w14:paraId="13AE7052" w14:textId="2EEB2610" w:rsidR="006607FF" w:rsidRPr="004752F6" w:rsidRDefault="00A73557" w:rsidP="004752F6">
      <w:pPr>
        <w:rPr>
          <w:b/>
        </w:rPr>
      </w:pPr>
      <w:r w:rsidRPr="004752F6">
        <w:rPr>
          <w:b/>
        </w:rPr>
        <w:t xml:space="preserve">Proposal </w:t>
      </w:r>
      <w:r w:rsidR="004752F6" w:rsidRPr="004752F6">
        <w:rPr>
          <w:b/>
        </w:rPr>
        <w:t>8</w:t>
      </w:r>
      <w:r w:rsidRPr="004752F6">
        <w:rPr>
          <w:b/>
        </w:rPr>
        <w:t xml:space="preserve">: For DL PRS configuration for training data collection, UE sends on-demand PRS request to request LMF for training data collection. </w:t>
      </w:r>
    </w:p>
    <w:p w14:paraId="2617C70B" w14:textId="77777777" w:rsidR="006607FF" w:rsidRDefault="00A73557">
      <w:r>
        <w:t>Furthe</w:t>
      </w:r>
      <w:r>
        <w:t xml:space="preserve">rmore, due to completion of data collection or other UE conditions (e.g. low power, low buffer, etc), UE may want to stop UE-side data collection. Such </w:t>
      </w:r>
      <w:proofErr w:type="spellStart"/>
      <w:r>
        <w:t>behavior</w:t>
      </w:r>
      <w:proofErr w:type="spellEnd"/>
      <w:r>
        <w:t xml:space="preserve"> should also be reported to LMF, where LMF can stop delivering assistance data for UE-side data </w:t>
      </w:r>
      <w:r>
        <w:t>collection when it receives this indication.</w:t>
      </w:r>
    </w:p>
    <w:p w14:paraId="01B115A8" w14:textId="4BA233A5" w:rsidR="006607FF" w:rsidRDefault="00A73557" w:rsidP="004752F6">
      <w:pPr>
        <w:rPr>
          <w:b/>
        </w:rPr>
      </w:pPr>
      <w:r w:rsidRPr="004752F6">
        <w:rPr>
          <w:b/>
        </w:rPr>
        <w:t xml:space="preserve">Proposal </w:t>
      </w:r>
      <w:r w:rsidR="004752F6" w:rsidRPr="004752F6">
        <w:rPr>
          <w:b/>
        </w:rPr>
        <w:t>9</w:t>
      </w:r>
      <w:r w:rsidRPr="004752F6">
        <w:rPr>
          <w:b/>
        </w:rPr>
        <w:t>: UE sends an indication to the LMF when UE wants to stop UE-side data collection.</w:t>
      </w:r>
    </w:p>
    <w:p w14:paraId="019883C2" w14:textId="77777777" w:rsidR="006607FF" w:rsidRDefault="00A73557">
      <w:pPr>
        <w:pStyle w:val="1"/>
      </w:pPr>
      <w:r>
        <w:t>Conclusion</w:t>
      </w:r>
    </w:p>
    <w:p w14:paraId="53036605" w14:textId="209F167B" w:rsidR="006607FF" w:rsidRDefault="00A73557">
      <w:pPr>
        <w:pStyle w:val="a6"/>
        <w:rPr>
          <w:rFonts w:cs="Arial"/>
        </w:rPr>
      </w:pPr>
      <w:r>
        <w:rPr>
          <w:rFonts w:cs="Arial"/>
        </w:rPr>
        <w:t>Based on the discussion in section 2, we have following proposals:</w:t>
      </w:r>
    </w:p>
    <w:p w14:paraId="122E3BE3" w14:textId="4B623426" w:rsidR="004752F6" w:rsidRPr="004752F6" w:rsidRDefault="004752F6">
      <w:pPr>
        <w:pStyle w:val="a6"/>
        <w:rPr>
          <w:rFonts w:cs="Arial" w:hint="eastAsia"/>
          <w:i/>
          <w:u w:val="single"/>
        </w:rPr>
      </w:pPr>
      <w:r w:rsidRPr="004752F6">
        <w:rPr>
          <w:rFonts w:cs="Arial" w:hint="eastAsia"/>
          <w:i/>
          <w:u w:val="single"/>
        </w:rPr>
        <w:t>R</w:t>
      </w:r>
      <w:r w:rsidRPr="004752F6">
        <w:rPr>
          <w:rFonts w:cs="Arial"/>
          <w:i/>
          <w:u w:val="single"/>
        </w:rPr>
        <w:t>elay LS to SA5</w:t>
      </w:r>
    </w:p>
    <w:p w14:paraId="66B68EA0" w14:textId="442D4366" w:rsidR="004752F6" w:rsidRDefault="004752F6" w:rsidP="004752F6">
      <w:pPr>
        <w:rPr>
          <w:b/>
        </w:rPr>
      </w:pPr>
      <w:bookmarkStart w:id="16" w:name="_In-sequence_SDU_delivery"/>
      <w:bookmarkEnd w:id="16"/>
      <w:r w:rsidRPr="00563213">
        <w:rPr>
          <w:b/>
        </w:rPr>
        <w:t xml:space="preserve">Proposal 1: Send reply LS to SA5 to indicate </w:t>
      </w:r>
      <w:r>
        <w:rPr>
          <w:b/>
        </w:rPr>
        <w:t>current specification doesn’t support</w:t>
      </w:r>
      <w:r w:rsidRPr="00563213">
        <w:rPr>
          <w:b/>
        </w:rPr>
        <w:t xml:space="preserve"> UP tunnel between UE and </w:t>
      </w:r>
      <w:proofErr w:type="spellStart"/>
      <w:r w:rsidRPr="00563213">
        <w:rPr>
          <w:b/>
        </w:rPr>
        <w:t>gNB</w:t>
      </w:r>
      <w:proofErr w:type="spellEnd"/>
      <w:r w:rsidRPr="00563213">
        <w:rPr>
          <w:b/>
        </w:rPr>
        <w:t>.</w:t>
      </w:r>
    </w:p>
    <w:p w14:paraId="177F7134" w14:textId="2C1501E2" w:rsidR="004752F6" w:rsidRPr="00563213" w:rsidRDefault="004752F6" w:rsidP="004752F6">
      <w:pPr>
        <w:rPr>
          <w:rFonts w:hint="eastAsia"/>
          <w:b/>
        </w:rPr>
      </w:pPr>
      <w:r w:rsidRPr="004752F6">
        <w:rPr>
          <w:rFonts w:cs="Arial"/>
          <w:i/>
          <w:u w:val="single"/>
        </w:rPr>
        <w:lastRenderedPageBreak/>
        <w:t>NG-RAN involvement in the control and configuration</w:t>
      </w:r>
    </w:p>
    <w:p w14:paraId="048A8265" w14:textId="77777777" w:rsidR="004752F6" w:rsidRDefault="004752F6" w:rsidP="004752F6">
      <w:pPr>
        <w:spacing w:line="360" w:lineRule="auto"/>
        <w:jc w:val="left"/>
        <w:rPr>
          <w:rFonts w:eastAsia="等线" w:cs="Arial"/>
          <w:b/>
        </w:rPr>
      </w:pPr>
      <w:r>
        <w:rPr>
          <w:rFonts w:eastAsia="等线" w:cs="Arial" w:hint="eastAsia"/>
          <w:b/>
        </w:rPr>
        <w:t>P</w:t>
      </w:r>
      <w:r>
        <w:rPr>
          <w:rFonts w:eastAsia="等线" w:cs="Arial"/>
          <w:b/>
        </w:rPr>
        <w:t>roposal 2: For UE side data collection, if current configuration is not aligned with the desired configuration, UE requests desired configuration for data collection to NW. If NW has provided the desired configuration, UE can start data collection directly without indication to NW.</w:t>
      </w:r>
    </w:p>
    <w:p w14:paraId="50B9103E" w14:textId="77777777" w:rsidR="004752F6" w:rsidRDefault="004752F6" w:rsidP="004752F6">
      <w:pPr>
        <w:spacing w:line="360" w:lineRule="auto"/>
        <w:jc w:val="left"/>
        <w:rPr>
          <w:rFonts w:eastAsia="等线" w:cs="Arial"/>
          <w:b/>
        </w:rPr>
      </w:pPr>
      <w:r w:rsidRPr="004752F6">
        <w:rPr>
          <w:rFonts w:eastAsia="等线" w:cs="Arial"/>
          <w:b/>
        </w:rPr>
        <w:t xml:space="preserve">Proposal </w:t>
      </w:r>
      <w:r>
        <w:rPr>
          <w:rFonts w:eastAsia="等线" w:cs="Arial"/>
          <w:b/>
        </w:rPr>
        <w:t>3</w:t>
      </w:r>
      <w:r w:rsidRPr="004752F6">
        <w:rPr>
          <w:rFonts w:eastAsia="等线" w:cs="Arial"/>
          <w:b/>
        </w:rPr>
        <w:t>: UE request</w:t>
      </w:r>
      <w:r>
        <w:rPr>
          <w:rFonts w:eastAsia="等线" w:cs="Arial"/>
          <w:b/>
        </w:rPr>
        <w:t>s</w:t>
      </w:r>
      <w:r w:rsidRPr="004752F6">
        <w:rPr>
          <w:rFonts w:eastAsia="等线" w:cs="Arial"/>
          <w:b/>
        </w:rPr>
        <w:t xml:space="preserve"> configurations</w:t>
      </w:r>
      <w:r>
        <w:rPr>
          <w:rFonts w:eastAsia="等线" w:cs="Arial"/>
          <w:b/>
        </w:rPr>
        <w:t xml:space="preserve"> and/or associated IDs</w:t>
      </w:r>
      <w:r w:rsidRPr="004752F6">
        <w:rPr>
          <w:rFonts w:eastAsia="等线" w:cs="Arial"/>
          <w:b/>
        </w:rPr>
        <w:t xml:space="preserve"> </w:t>
      </w:r>
      <w:r>
        <w:rPr>
          <w:rFonts w:eastAsia="等线" w:cs="Arial"/>
          <w:b/>
        </w:rPr>
        <w:t xml:space="preserve">for data collection, only if the configurations and/or associated IDs are </w:t>
      </w:r>
      <w:r w:rsidRPr="004752F6">
        <w:rPr>
          <w:rFonts w:eastAsia="等线" w:cs="Arial"/>
          <w:b/>
        </w:rPr>
        <w:t>supported by NW.</w:t>
      </w:r>
      <w:r>
        <w:rPr>
          <w:rFonts w:eastAsia="等线" w:cs="Arial"/>
          <w:b/>
        </w:rPr>
        <w:t xml:space="preserve"> Detail of configuration is up to RAN1.</w:t>
      </w:r>
    </w:p>
    <w:p w14:paraId="66B0F329" w14:textId="77777777" w:rsidR="004752F6" w:rsidRDefault="004752F6" w:rsidP="004752F6">
      <w:pPr>
        <w:spacing w:line="360" w:lineRule="auto"/>
        <w:jc w:val="left"/>
        <w:rPr>
          <w:rFonts w:eastAsia="等线" w:cs="Arial"/>
          <w:b/>
        </w:rPr>
      </w:pPr>
      <w:r>
        <w:rPr>
          <w:rFonts w:eastAsia="等线" w:cs="Arial" w:hint="eastAsia"/>
          <w:b/>
        </w:rPr>
        <w:t>P</w:t>
      </w:r>
      <w:r>
        <w:rPr>
          <w:rFonts w:eastAsia="等线" w:cs="Arial"/>
          <w:b/>
        </w:rPr>
        <w:t xml:space="preserve">roposal 4: Send LS to RAN1 to confirm it’s possible that a specific serving </w:t>
      </w:r>
      <w:proofErr w:type="spellStart"/>
      <w:r>
        <w:rPr>
          <w:rFonts w:eastAsia="等线" w:cs="Arial"/>
          <w:b/>
        </w:rPr>
        <w:t>gNB</w:t>
      </w:r>
      <w:proofErr w:type="spellEnd"/>
      <w:r>
        <w:rPr>
          <w:rFonts w:eastAsia="等线" w:cs="Arial"/>
          <w:b/>
        </w:rPr>
        <w:t xml:space="preserve"> may not support all associated IDs and ask whether there are other inference configurations that a specific serving </w:t>
      </w:r>
      <w:proofErr w:type="spellStart"/>
      <w:r>
        <w:rPr>
          <w:rFonts w:eastAsia="等线" w:cs="Arial"/>
          <w:b/>
        </w:rPr>
        <w:t>gNB</w:t>
      </w:r>
      <w:proofErr w:type="spellEnd"/>
      <w:r>
        <w:rPr>
          <w:rFonts w:eastAsia="等线" w:cs="Arial"/>
          <w:b/>
        </w:rPr>
        <w:t xml:space="preserve"> may not support.</w:t>
      </w:r>
    </w:p>
    <w:p w14:paraId="2D6D6787" w14:textId="1AF3B9FD" w:rsidR="004752F6" w:rsidRDefault="004752F6" w:rsidP="004752F6">
      <w:pPr>
        <w:spacing w:line="360" w:lineRule="auto"/>
        <w:jc w:val="left"/>
        <w:rPr>
          <w:rFonts w:eastAsia="等线" w:cs="Arial"/>
          <w:b/>
        </w:rPr>
      </w:pPr>
      <w:r>
        <w:rPr>
          <w:rFonts w:eastAsia="等线" w:cs="Arial"/>
          <w:b/>
        </w:rPr>
        <w:t xml:space="preserve">Proposal 5: When UE stops UE sided training data collection, </w:t>
      </w:r>
      <w:r>
        <w:rPr>
          <w:rFonts w:eastAsia="等线" w:cs="Arial" w:hint="eastAsia"/>
          <w:b/>
        </w:rPr>
        <w:t>U</w:t>
      </w:r>
      <w:r>
        <w:rPr>
          <w:rFonts w:eastAsia="等线" w:cs="Arial"/>
          <w:b/>
        </w:rPr>
        <w:t>E indicates NW to release the corresponding training data collection configuration.</w:t>
      </w:r>
    </w:p>
    <w:p w14:paraId="1332CEA4" w14:textId="39EDD613" w:rsidR="004752F6" w:rsidRDefault="004752F6" w:rsidP="004752F6">
      <w:pPr>
        <w:rPr>
          <w:rFonts w:eastAsia="等线" w:cs="Arial" w:hint="eastAsia"/>
          <w:b/>
        </w:rPr>
      </w:pPr>
      <w:r w:rsidRPr="004752F6">
        <w:rPr>
          <w:rFonts w:cs="Arial"/>
          <w:i/>
          <w:u w:val="single"/>
        </w:rPr>
        <w:t>UE sided data transfer</w:t>
      </w:r>
    </w:p>
    <w:p w14:paraId="592974A4" w14:textId="77777777" w:rsidR="004752F6" w:rsidRDefault="004752F6" w:rsidP="004752F6">
      <w:pPr>
        <w:spacing w:line="360" w:lineRule="auto"/>
        <w:jc w:val="left"/>
        <w:rPr>
          <w:b/>
        </w:rPr>
      </w:pPr>
      <w:r>
        <w:rPr>
          <w:b/>
        </w:rPr>
        <w:t>Proposal 6: For UE sided data transfer over UP or NAS, RAN2 waits for other WG’s progress.</w:t>
      </w:r>
    </w:p>
    <w:p w14:paraId="266CA62D" w14:textId="77777777" w:rsidR="004752F6" w:rsidRDefault="004752F6" w:rsidP="004752F6">
      <w:pPr>
        <w:rPr>
          <w:b/>
        </w:rPr>
      </w:pPr>
      <w:r>
        <w:rPr>
          <w:b/>
        </w:rPr>
        <w:t>Observation 1: Thousands of segments are required to transfer UE sided data over RRC message.</w:t>
      </w:r>
    </w:p>
    <w:p w14:paraId="312FC3B9" w14:textId="77777777" w:rsidR="004752F6" w:rsidRDefault="004752F6" w:rsidP="004752F6">
      <w:pPr>
        <w:rPr>
          <w:b/>
        </w:rPr>
      </w:pPr>
      <w:r>
        <w:rPr>
          <w:b/>
        </w:rPr>
        <w:t>Observation 2: Significant signalling overhead and waste of air interface resource may be expected after handover, as service continuity in SRB is not supported and UE needs to retransmit all the collected data.</w:t>
      </w:r>
    </w:p>
    <w:p w14:paraId="10744C9A" w14:textId="77777777" w:rsidR="004752F6" w:rsidRDefault="004752F6" w:rsidP="004752F6">
      <w:pPr>
        <w:rPr>
          <w:b/>
        </w:rPr>
      </w:pPr>
      <w:r>
        <w:rPr>
          <w:rFonts w:hint="eastAsia"/>
          <w:b/>
        </w:rPr>
        <w:t>O</w:t>
      </w:r>
      <w:r>
        <w:rPr>
          <w:b/>
        </w:rPr>
        <w:t>bservation 3: New SRB with lower priority is needed to support UE sided data transfer over RRC.</w:t>
      </w:r>
    </w:p>
    <w:p w14:paraId="58AB72DB" w14:textId="77777777" w:rsidR="004752F6" w:rsidRDefault="004752F6" w:rsidP="004752F6">
      <w:pPr>
        <w:rPr>
          <w:b/>
        </w:rPr>
      </w:pPr>
      <w:r>
        <w:rPr>
          <w:rFonts w:hint="eastAsia"/>
          <w:b/>
        </w:rPr>
        <w:t>P</w:t>
      </w:r>
      <w:r>
        <w:rPr>
          <w:b/>
        </w:rPr>
        <w:t>roposal 7: RAN2 do not support UE sided data transfer over RRC in R19.</w:t>
      </w:r>
    </w:p>
    <w:p w14:paraId="0BB64C11" w14:textId="34B44A25" w:rsidR="004752F6" w:rsidRDefault="004752F6" w:rsidP="004752F6">
      <w:pPr>
        <w:rPr>
          <w:b/>
        </w:rPr>
      </w:pPr>
      <w:r>
        <w:rPr>
          <w:rFonts w:cs="Arial"/>
          <w:i/>
          <w:u w:val="single"/>
        </w:rPr>
        <w:t>UE side data collection for Pos</w:t>
      </w:r>
      <w:bookmarkStart w:id="17" w:name="_GoBack"/>
      <w:bookmarkEnd w:id="17"/>
    </w:p>
    <w:p w14:paraId="44621D44" w14:textId="2E1C38A8" w:rsidR="004752F6" w:rsidRPr="004752F6" w:rsidRDefault="004752F6" w:rsidP="004752F6">
      <w:pPr>
        <w:rPr>
          <w:b/>
        </w:rPr>
      </w:pPr>
      <w:r w:rsidRPr="004752F6">
        <w:rPr>
          <w:b/>
        </w:rPr>
        <w:t xml:space="preserve">Proposal 8: For DL PRS configuration for training data collection, UE sends on-demand PRS request to request LMF for training data collection. </w:t>
      </w:r>
    </w:p>
    <w:p w14:paraId="03098E27" w14:textId="77777777" w:rsidR="004752F6" w:rsidRDefault="004752F6" w:rsidP="004752F6">
      <w:pPr>
        <w:rPr>
          <w:b/>
        </w:rPr>
      </w:pPr>
      <w:r w:rsidRPr="004752F6">
        <w:rPr>
          <w:b/>
        </w:rPr>
        <w:t>Proposal 9: UE sends an indication to the LMF when UE wants to stop UE-side data collection.</w:t>
      </w:r>
    </w:p>
    <w:p w14:paraId="121C8141" w14:textId="77777777" w:rsidR="006607FF" w:rsidRPr="004752F6" w:rsidRDefault="006607FF">
      <w:pPr>
        <w:spacing w:line="360" w:lineRule="auto"/>
        <w:ind w:left="1000" w:hangingChars="500" w:hanging="1000"/>
        <w:jc w:val="left"/>
        <w:rPr>
          <w:rFonts w:eastAsia="等线" w:cs="Arial"/>
          <w:b/>
        </w:rPr>
      </w:pPr>
    </w:p>
    <w:p w14:paraId="6A975295" w14:textId="77777777" w:rsidR="006607FF" w:rsidRDefault="00A73557">
      <w:pPr>
        <w:pStyle w:val="1"/>
      </w:pPr>
      <w:r>
        <w:t>Reference</w:t>
      </w:r>
    </w:p>
    <w:p w14:paraId="4A481244" w14:textId="77777777" w:rsidR="006607FF" w:rsidRDefault="00A73557">
      <w:r>
        <w:rPr>
          <w:rFonts w:hint="eastAsia"/>
        </w:rPr>
        <w:t>[</w:t>
      </w:r>
      <w:r>
        <w:t>1] RP-243307 Way forward on AIML UE sided data collection</w:t>
      </w:r>
    </w:p>
    <w:p w14:paraId="49F1A95F" w14:textId="77777777" w:rsidR="006607FF" w:rsidRDefault="00A73557">
      <w:r>
        <w:rPr>
          <w:rFonts w:hint="eastAsia"/>
        </w:rPr>
        <w:t>[</w:t>
      </w:r>
      <w:r>
        <w:t xml:space="preserve">2] </w:t>
      </w:r>
      <w:r>
        <w:t xml:space="preserve">RP-243316 LS on </w:t>
      </w:r>
      <w:r>
        <w:t>AIML UE sided data collection</w:t>
      </w:r>
    </w:p>
    <w:p w14:paraId="56FB8637" w14:textId="1506F5C8" w:rsidR="006607FF" w:rsidRDefault="00A73557">
      <w:r>
        <w:t>[3]</w:t>
      </w:r>
      <w:r>
        <w:t xml:space="preserve"> </w:t>
      </w:r>
      <w:r>
        <w:t xml:space="preserve">RP-250030 Reply LS to RP-243316 on AI/ML UE sided data collection </w:t>
      </w:r>
    </w:p>
    <w:p w14:paraId="0A58CA9E" w14:textId="470FADCE" w:rsidR="006607FF" w:rsidRDefault="00A73557">
      <w:r>
        <w:rPr>
          <w:rFonts w:hint="eastAsia"/>
        </w:rPr>
        <w:t>[</w:t>
      </w:r>
      <w:r>
        <w:t>4</w:t>
      </w:r>
      <w:r>
        <w:t xml:space="preserve">] R1-2410922 </w:t>
      </w:r>
      <w:bookmarkStart w:id="18" w:name="_Hlk183130922"/>
      <w:r>
        <w:t>LS on signalling feasibility of dataset and parameter sharing</w:t>
      </w:r>
      <w:bookmarkEnd w:id="18"/>
    </w:p>
    <w:sectPr w:rsidR="006607FF">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0799C" w14:textId="77777777" w:rsidR="00A73557" w:rsidRDefault="00A73557">
      <w:pPr>
        <w:spacing w:after="0"/>
      </w:pPr>
      <w:r>
        <w:separator/>
      </w:r>
    </w:p>
  </w:endnote>
  <w:endnote w:type="continuationSeparator" w:id="0">
    <w:p w14:paraId="784722C4" w14:textId="77777777" w:rsidR="00A73557" w:rsidRDefault="00A735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default"/>
    <w:sig w:usb0="00000000"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7FCEE" w14:textId="77777777" w:rsidR="006607FF" w:rsidRDefault="00A73557">
    <w:pPr>
      <w:pStyle w:val="aa"/>
      <w:tabs>
        <w:tab w:val="center" w:pos="4820"/>
        <w:tab w:val="right" w:pos="9639"/>
      </w:tabs>
    </w:pPr>
    <w:r>
      <w:tab/>
    </w: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4</w:t>
    </w:r>
    <w:r>
      <w:rPr>
        <w:rStyle w:val="af2"/>
      </w:rPr>
      <w:fldChar w:fldCharType="end"/>
    </w:r>
    <w:r>
      <w:rPr>
        <w:rStyle w:val="af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20D71" w14:textId="77777777" w:rsidR="00A73557" w:rsidRDefault="00A73557">
      <w:pPr>
        <w:spacing w:after="0"/>
      </w:pPr>
      <w:r>
        <w:separator/>
      </w:r>
    </w:p>
  </w:footnote>
  <w:footnote w:type="continuationSeparator" w:id="0">
    <w:p w14:paraId="6DEAE50C" w14:textId="77777777" w:rsidR="00A73557" w:rsidRDefault="00A735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56BD9" w14:textId="77777777" w:rsidR="006607FF" w:rsidRDefault="00A735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597332"/>
    <w:multiLevelType w:val="multilevel"/>
    <w:tmpl w:val="43597332"/>
    <w:lvl w:ilvl="0">
      <w:numFmt w:val="bullet"/>
      <w:lvlText w:val="-"/>
      <w:lvlJc w:val="left"/>
      <w:pPr>
        <w:ind w:left="360" w:hanging="360"/>
      </w:pPr>
      <w:rPr>
        <w:rFonts w:ascii="Aptos" w:eastAsia="Aptos" w:hAnsi="Apto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BFF9BFC9"/>
    <w:rsid w:val="DBFF3613"/>
    <w:rsid w:val="DF76240E"/>
    <w:rsid w:val="E3FD83FE"/>
    <w:rsid w:val="E3FE1882"/>
    <w:rsid w:val="E86F97D3"/>
    <w:rsid w:val="EFEF7455"/>
    <w:rsid w:val="F3E71E86"/>
    <w:rsid w:val="F5B5BD98"/>
    <w:rsid w:val="F99DD3BA"/>
    <w:rsid w:val="FE9FC2D3"/>
    <w:rsid w:val="FF7DDB4C"/>
    <w:rsid w:val="FF7F299C"/>
    <w:rsid w:val="FFF5E732"/>
    <w:rsid w:val="00001A45"/>
    <w:rsid w:val="00003B4B"/>
    <w:rsid w:val="000041C7"/>
    <w:rsid w:val="00004546"/>
    <w:rsid w:val="000062BA"/>
    <w:rsid w:val="000076D7"/>
    <w:rsid w:val="00010BCB"/>
    <w:rsid w:val="00012CD6"/>
    <w:rsid w:val="00022C0C"/>
    <w:rsid w:val="000273C5"/>
    <w:rsid w:val="00027C28"/>
    <w:rsid w:val="000317C9"/>
    <w:rsid w:val="0003181C"/>
    <w:rsid w:val="000318A7"/>
    <w:rsid w:val="00036867"/>
    <w:rsid w:val="00040421"/>
    <w:rsid w:val="00043560"/>
    <w:rsid w:val="0004709F"/>
    <w:rsid w:val="00052432"/>
    <w:rsid w:val="00055B1B"/>
    <w:rsid w:val="00066E3F"/>
    <w:rsid w:val="00070605"/>
    <w:rsid w:val="000727C6"/>
    <w:rsid w:val="00073A5A"/>
    <w:rsid w:val="0007586D"/>
    <w:rsid w:val="0008240B"/>
    <w:rsid w:val="0008463A"/>
    <w:rsid w:val="000875BB"/>
    <w:rsid w:val="000919AA"/>
    <w:rsid w:val="00097436"/>
    <w:rsid w:val="00097B03"/>
    <w:rsid w:val="00097F97"/>
    <w:rsid w:val="000A4AF4"/>
    <w:rsid w:val="000B0BC4"/>
    <w:rsid w:val="000B4347"/>
    <w:rsid w:val="000B45F7"/>
    <w:rsid w:val="000C429A"/>
    <w:rsid w:val="000C7C3E"/>
    <w:rsid w:val="000D1111"/>
    <w:rsid w:val="000D250D"/>
    <w:rsid w:val="000D6BB5"/>
    <w:rsid w:val="000E0C0D"/>
    <w:rsid w:val="000E593E"/>
    <w:rsid w:val="000F0D6D"/>
    <w:rsid w:val="000F11E8"/>
    <w:rsid w:val="000F21F2"/>
    <w:rsid w:val="000F6D8F"/>
    <w:rsid w:val="00101E8E"/>
    <w:rsid w:val="00102324"/>
    <w:rsid w:val="00102FCA"/>
    <w:rsid w:val="001149B3"/>
    <w:rsid w:val="00116104"/>
    <w:rsid w:val="00122A5D"/>
    <w:rsid w:val="00122BC9"/>
    <w:rsid w:val="00124F36"/>
    <w:rsid w:val="001261E7"/>
    <w:rsid w:val="001315D1"/>
    <w:rsid w:val="00133BD5"/>
    <w:rsid w:val="001419B1"/>
    <w:rsid w:val="00144E1A"/>
    <w:rsid w:val="00152C95"/>
    <w:rsid w:val="00162342"/>
    <w:rsid w:val="00172843"/>
    <w:rsid w:val="001839C9"/>
    <w:rsid w:val="0019098F"/>
    <w:rsid w:val="001943F8"/>
    <w:rsid w:val="00195531"/>
    <w:rsid w:val="001955ED"/>
    <w:rsid w:val="001A06CC"/>
    <w:rsid w:val="001A6C50"/>
    <w:rsid w:val="001B6AC6"/>
    <w:rsid w:val="001C6223"/>
    <w:rsid w:val="001C6E1A"/>
    <w:rsid w:val="001C6EB0"/>
    <w:rsid w:val="001E3BF1"/>
    <w:rsid w:val="001F242D"/>
    <w:rsid w:val="001F3760"/>
    <w:rsid w:val="001F3A6C"/>
    <w:rsid w:val="00211145"/>
    <w:rsid w:val="00212903"/>
    <w:rsid w:val="00214879"/>
    <w:rsid w:val="00215E3D"/>
    <w:rsid w:val="00217D3F"/>
    <w:rsid w:val="00224E48"/>
    <w:rsid w:val="00225322"/>
    <w:rsid w:val="00225B7F"/>
    <w:rsid w:val="00227D68"/>
    <w:rsid w:val="0023347A"/>
    <w:rsid w:val="002364E0"/>
    <w:rsid w:val="00240CAD"/>
    <w:rsid w:val="00245C0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C7AF1"/>
    <w:rsid w:val="002D4C76"/>
    <w:rsid w:val="002E2280"/>
    <w:rsid w:val="002E289B"/>
    <w:rsid w:val="002F040F"/>
    <w:rsid w:val="002F316E"/>
    <w:rsid w:val="002F4912"/>
    <w:rsid w:val="002F5617"/>
    <w:rsid w:val="003007BF"/>
    <w:rsid w:val="00306C6C"/>
    <w:rsid w:val="003156DF"/>
    <w:rsid w:val="003230C5"/>
    <w:rsid w:val="003334D4"/>
    <w:rsid w:val="00344B2C"/>
    <w:rsid w:val="003471B0"/>
    <w:rsid w:val="00354469"/>
    <w:rsid w:val="00364A07"/>
    <w:rsid w:val="003719CD"/>
    <w:rsid w:val="00374CE4"/>
    <w:rsid w:val="00380D3C"/>
    <w:rsid w:val="003A0975"/>
    <w:rsid w:val="003A3735"/>
    <w:rsid w:val="003A3D52"/>
    <w:rsid w:val="003A5E18"/>
    <w:rsid w:val="003A77D5"/>
    <w:rsid w:val="003B2BDD"/>
    <w:rsid w:val="003B2E98"/>
    <w:rsid w:val="003B6D97"/>
    <w:rsid w:val="003C1FD9"/>
    <w:rsid w:val="003C582E"/>
    <w:rsid w:val="003C65F3"/>
    <w:rsid w:val="003D3348"/>
    <w:rsid w:val="003E696E"/>
    <w:rsid w:val="003F1C12"/>
    <w:rsid w:val="003F36DE"/>
    <w:rsid w:val="003F3BD9"/>
    <w:rsid w:val="003F4B72"/>
    <w:rsid w:val="00402AA7"/>
    <w:rsid w:val="00405BB6"/>
    <w:rsid w:val="004108C2"/>
    <w:rsid w:val="004157AD"/>
    <w:rsid w:val="0041581C"/>
    <w:rsid w:val="00422C2E"/>
    <w:rsid w:val="00424D3D"/>
    <w:rsid w:val="00433E4F"/>
    <w:rsid w:val="00435836"/>
    <w:rsid w:val="00442D37"/>
    <w:rsid w:val="00443068"/>
    <w:rsid w:val="00443120"/>
    <w:rsid w:val="0044562A"/>
    <w:rsid w:val="00445E1F"/>
    <w:rsid w:val="00452843"/>
    <w:rsid w:val="004607DC"/>
    <w:rsid w:val="00460DE4"/>
    <w:rsid w:val="004650C0"/>
    <w:rsid w:val="00465E0D"/>
    <w:rsid w:val="00466EA7"/>
    <w:rsid w:val="00467BA8"/>
    <w:rsid w:val="00467F70"/>
    <w:rsid w:val="00470752"/>
    <w:rsid w:val="00470EAC"/>
    <w:rsid w:val="004752F6"/>
    <w:rsid w:val="004759E5"/>
    <w:rsid w:val="00475C50"/>
    <w:rsid w:val="00476FD4"/>
    <w:rsid w:val="00482CCC"/>
    <w:rsid w:val="00483186"/>
    <w:rsid w:val="00483530"/>
    <w:rsid w:val="00486FC0"/>
    <w:rsid w:val="00490101"/>
    <w:rsid w:val="004940E4"/>
    <w:rsid w:val="004951DC"/>
    <w:rsid w:val="0049627B"/>
    <w:rsid w:val="004A306D"/>
    <w:rsid w:val="004A31F9"/>
    <w:rsid w:val="004A78FA"/>
    <w:rsid w:val="004C33C3"/>
    <w:rsid w:val="004C4872"/>
    <w:rsid w:val="004C6F71"/>
    <w:rsid w:val="004C6FAB"/>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33A9C"/>
    <w:rsid w:val="005358F3"/>
    <w:rsid w:val="00537EB9"/>
    <w:rsid w:val="00540A00"/>
    <w:rsid w:val="0055506D"/>
    <w:rsid w:val="00556F24"/>
    <w:rsid w:val="00557D48"/>
    <w:rsid w:val="00560C2B"/>
    <w:rsid w:val="00561784"/>
    <w:rsid w:val="00563213"/>
    <w:rsid w:val="00580CE3"/>
    <w:rsid w:val="005846B0"/>
    <w:rsid w:val="00585CD9"/>
    <w:rsid w:val="00592235"/>
    <w:rsid w:val="00592C08"/>
    <w:rsid w:val="005A2DE1"/>
    <w:rsid w:val="005A6BD2"/>
    <w:rsid w:val="005A777C"/>
    <w:rsid w:val="005B02CE"/>
    <w:rsid w:val="005B10B3"/>
    <w:rsid w:val="005B1941"/>
    <w:rsid w:val="005B6AAD"/>
    <w:rsid w:val="005B6CCD"/>
    <w:rsid w:val="005C02BD"/>
    <w:rsid w:val="005C1538"/>
    <w:rsid w:val="005C267D"/>
    <w:rsid w:val="005C4B8A"/>
    <w:rsid w:val="005C79A3"/>
    <w:rsid w:val="005E092F"/>
    <w:rsid w:val="005E0A16"/>
    <w:rsid w:val="005E2EA8"/>
    <w:rsid w:val="005E4581"/>
    <w:rsid w:val="005E4826"/>
    <w:rsid w:val="005E5A38"/>
    <w:rsid w:val="005E63C2"/>
    <w:rsid w:val="005F08AD"/>
    <w:rsid w:val="005F2E21"/>
    <w:rsid w:val="005F3AFE"/>
    <w:rsid w:val="00603995"/>
    <w:rsid w:val="0060447E"/>
    <w:rsid w:val="00610AC3"/>
    <w:rsid w:val="00611C6E"/>
    <w:rsid w:val="00617F8C"/>
    <w:rsid w:val="00620162"/>
    <w:rsid w:val="0062431F"/>
    <w:rsid w:val="00627257"/>
    <w:rsid w:val="00630B82"/>
    <w:rsid w:val="0063610F"/>
    <w:rsid w:val="00640243"/>
    <w:rsid w:val="00640A2B"/>
    <w:rsid w:val="006431C0"/>
    <w:rsid w:val="00651938"/>
    <w:rsid w:val="00652060"/>
    <w:rsid w:val="00652E8D"/>
    <w:rsid w:val="006607FF"/>
    <w:rsid w:val="00660A99"/>
    <w:rsid w:val="00660AB0"/>
    <w:rsid w:val="00663256"/>
    <w:rsid w:val="00665B8B"/>
    <w:rsid w:val="00667C6A"/>
    <w:rsid w:val="00672326"/>
    <w:rsid w:val="00672582"/>
    <w:rsid w:val="006733C3"/>
    <w:rsid w:val="00677703"/>
    <w:rsid w:val="0067794A"/>
    <w:rsid w:val="00681798"/>
    <w:rsid w:val="00683714"/>
    <w:rsid w:val="0069096F"/>
    <w:rsid w:val="006948D4"/>
    <w:rsid w:val="00697CB7"/>
    <w:rsid w:val="006A4EB1"/>
    <w:rsid w:val="006A5B1A"/>
    <w:rsid w:val="006A6EDF"/>
    <w:rsid w:val="006B18A4"/>
    <w:rsid w:val="006C5FA8"/>
    <w:rsid w:val="006C6C51"/>
    <w:rsid w:val="006D0E46"/>
    <w:rsid w:val="006D371F"/>
    <w:rsid w:val="006D7D65"/>
    <w:rsid w:val="006E08C5"/>
    <w:rsid w:val="006E12ED"/>
    <w:rsid w:val="006E5F7C"/>
    <w:rsid w:val="006F75BC"/>
    <w:rsid w:val="00700394"/>
    <w:rsid w:val="00706E4D"/>
    <w:rsid w:val="00707DA7"/>
    <w:rsid w:val="007111B0"/>
    <w:rsid w:val="00715B39"/>
    <w:rsid w:val="00721495"/>
    <w:rsid w:val="007410A6"/>
    <w:rsid w:val="007411D3"/>
    <w:rsid w:val="007421A4"/>
    <w:rsid w:val="00745D1F"/>
    <w:rsid w:val="00751F00"/>
    <w:rsid w:val="007612D0"/>
    <w:rsid w:val="007745ED"/>
    <w:rsid w:val="00781BC8"/>
    <w:rsid w:val="007857AF"/>
    <w:rsid w:val="0079095F"/>
    <w:rsid w:val="0079191F"/>
    <w:rsid w:val="007951F3"/>
    <w:rsid w:val="00797CFB"/>
    <w:rsid w:val="007A61FD"/>
    <w:rsid w:val="007A6BF1"/>
    <w:rsid w:val="007B1E07"/>
    <w:rsid w:val="007B57F2"/>
    <w:rsid w:val="007C0303"/>
    <w:rsid w:val="007D162E"/>
    <w:rsid w:val="007D4D0D"/>
    <w:rsid w:val="007E256A"/>
    <w:rsid w:val="007E4044"/>
    <w:rsid w:val="007F4259"/>
    <w:rsid w:val="008022F9"/>
    <w:rsid w:val="008023C6"/>
    <w:rsid w:val="00803408"/>
    <w:rsid w:val="00803F6C"/>
    <w:rsid w:val="008043AC"/>
    <w:rsid w:val="00807410"/>
    <w:rsid w:val="00811E92"/>
    <w:rsid w:val="0082127E"/>
    <w:rsid w:val="00822416"/>
    <w:rsid w:val="008266E7"/>
    <w:rsid w:val="00830C7C"/>
    <w:rsid w:val="0083619A"/>
    <w:rsid w:val="00841A4F"/>
    <w:rsid w:val="008461CB"/>
    <w:rsid w:val="0085205A"/>
    <w:rsid w:val="00852B38"/>
    <w:rsid w:val="00855A05"/>
    <w:rsid w:val="0086079F"/>
    <w:rsid w:val="008672C7"/>
    <w:rsid w:val="00870054"/>
    <w:rsid w:val="008708C5"/>
    <w:rsid w:val="00870E32"/>
    <w:rsid w:val="00872EC0"/>
    <w:rsid w:val="0087456A"/>
    <w:rsid w:val="008A129D"/>
    <w:rsid w:val="008A4EC4"/>
    <w:rsid w:val="008D1814"/>
    <w:rsid w:val="008D2DF0"/>
    <w:rsid w:val="008D6F00"/>
    <w:rsid w:val="008E2FE9"/>
    <w:rsid w:val="008E6806"/>
    <w:rsid w:val="008F6F84"/>
    <w:rsid w:val="008F6FEC"/>
    <w:rsid w:val="009057CF"/>
    <w:rsid w:val="00912BE4"/>
    <w:rsid w:val="0091710B"/>
    <w:rsid w:val="00922D95"/>
    <w:rsid w:val="00932C0B"/>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17CC"/>
    <w:rsid w:val="00983495"/>
    <w:rsid w:val="0098718D"/>
    <w:rsid w:val="00995066"/>
    <w:rsid w:val="00996236"/>
    <w:rsid w:val="009967BB"/>
    <w:rsid w:val="009A29B6"/>
    <w:rsid w:val="009A6C82"/>
    <w:rsid w:val="009A7F63"/>
    <w:rsid w:val="009B0326"/>
    <w:rsid w:val="009B05FF"/>
    <w:rsid w:val="009C2B13"/>
    <w:rsid w:val="009C5A69"/>
    <w:rsid w:val="009C66EB"/>
    <w:rsid w:val="009D2219"/>
    <w:rsid w:val="009E4004"/>
    <w:rsid w:val="009E5154"/>
    <w:rsid w:val="009F0AB8"/>
    <w:rsid w:val="009F1596"/>
    <w:rsid w:val="009F388A"/>
    <w:rsid w:val="009F404E"/>
    <w:rsid w:val="00A02004"/>
    <w:rsid w:val="00A03756"/>
    <w:rsid w:val="00A0452A"/>
    <w:rsid w:val="00A072BD"/>
    <w:rsid w:val="00A1216B"/>
    <w:rsid w:val="00A12683"/>
    <w:rsid w:val="00A15B64"/>
    <w:rsid w:val="00A163EF"/>
    <w:rsid w:val="00A16872"/>
    <w:rsid w:val="00A16E00"/>
    <w:rsid w:val="00A21C24"/>
    <w:rsid w:val="00A21E04"/>
    <w:rsid w:val="00A3229A"/>
    <w:rsid w:val="00A33324"/>
    <w:rsid w:val="00A35F69"/>
    <w:rsid w:val="00A40A61"/>
    <w:rsid w:val="00A41698"/>
    <w:rsid w:val="00A4193D"/>
    <w:rsid w:val="00A433BD"/>
    <w:rsid w:val="00A4734C"/>
    <w:rsid w:val="00A513D2"/>
    <w:rsid w:val="00A6137D"/>
    <w:rsid w:val="00A6727B"/>
    <w:rsid w:val="00A70E29"/>
    <w:rsid w:val="00A73557"/>
    <w:rsid w:val="00A75970"/>
    <w:rsid w:val="00A7608A"/>
    <w:rsid w:val="00A7666E"/>
    <w:rsid w:val="00A77AA6"/>
    <w:rsid w:val="00A87A7F"/>
    <w:rsid w:val="00A90444"/>
    <w:rsid w:val="00A952D3"/>
    <w:rsid w:val="00A9734D"/>
    <w:rsid w:val="00A97677"/>
    <w:rsid w:val="00AA1681"/>
    <w:rsid w:val="00AA63D9"/>
    <w:rsid w:val="00AB19B5"/>
    <w:rsid w:val="00AB1CAB"/>
    <w:rsid w:val="00AB464A"/>
    <w:rsid w:val="00AB61DA"/>
    <w:rsid w:val="00AC0279"/>
    <w:rsid w:val="00AC3273"/>
    <w:rsid w:val="00AD04F5"/>
    <w:rsid w:val="00AD095A"/>
    <w:rsid w:val="00AD42B8"/>
    <w:rsid w:val="00AE0CE0"/>
    <w:rsid w:val="00AE54E1"/>
    <w:rsid w:val="00AE7B1C"/>
    <w:rsid w:val="00AF430B"/>
    <w:rsid w:val="00AF6D23"/>
    <w:rsid w:val="00AF7F3B"/>
    <w:rsid w:val="00B0210B"/>
    <w:rsid w:val="00B023C6"/>
    <w:rsid w:val="00B06801"/>
    <w:rsid w:val="00B14165"/>
    <w:rsid w:val="00B17285"/>
    <w:rsid w:val="00B22C8F"/>
    <w:rsid w:val="00B34674"/>
    <w:rsid w:val="00B36497"/>
    <w:rsid w:val="00B41374"/>
    <w:rsid w:val="00B424BB"/>
    <w:rsid w:val="00B42CB5"/>
    <w:rsid w:val="00B43B86"/>
    <w:rsid w:val="00B45B9B"/>
    <w:rsid w:val="00B477B6"/>
    <w:rsid w:val="00B51D83"/>
    <w:rsid w:val="00B62BEE"/>
    <w:rsid w:val="00B679E0"/>
    <w:rsid w:val="00B75782"/>
    <w:rsid w:val="00B75B87"/>
    <w:rsid w:val="00B8001C"/>
    <w:rsid w:val="00B9049C"/>
    <w:rsid w:val="00BA067F"/>
    <w:rsid w:val="00BA161D"/>
    <w:rsid w:val="00BA210A"/>
    <w:rsid w:val="00BA5B6A"/>
    <w:rsid w:val="00BB44AB"/>
    <w:rsid w:val="00BB5ED1"/>
    <w:rsid w:val="00BC1CC5"/>
    <w:rsid w:val="00BC61F4"/>
    <w:rsid w:val="00BD03FE"/>
    <w:rsid w:val="00BD1DDD"/>
    <w:rsid w:val="00BE00D7"/>
    <w:rsid w:val="00BE386B"/>
    <w:rsid w:val="00BE48C7"/>
    <w:rsid w:val="00BF446F"/>
    <w:rsid w:val="00BF733E"/>
    <w:rsid w:val="00C1146E"/>
    <w:rsid w:val="00C15B27"/>
    <w:rsid w:val="00C2111A"/>
    <w:rsid w:val="00C219CE"/>
    <w:rsid w:val="00C31FE7"/>
    <w:rsid w:val="00C32166"/>
    <w:rsid w:val="00C334C0"/>
    <w:rsid w:val="00C33DFB"/>
    <w:rsid w:val="00C36ACD"/>
    <w:rsid w:val="00C37090"/>
    <w:rsid w:val="00C45D4C"/>
    <w:rsid w:val="00C50C09"/>
    <w:rsid w:val="00C52B5D"/>
    <w:rsid w:val="00C56066"/>
    <w:rsid w:val="00C57656"/>
    <w:rsid w:val="00C76841"/>
    <w:rsid w:val="00C92249"/>
    <w:rsid w:val="00C94B44"/>
    <w:rsid w:val="00C95325"/>
    <w:rsid w:val="00CA1DD8"/>
    <w:rsid w:val="00CA5439"/>
    <w:rsid w:val="00CA7620"/>
    <w:rsid w:val="00CB1C94"/>
    <w:rsid w:val="00CB1DED"/>
    <w:rsid w:val="00CB520E"/>
    <w:rsid w:val="00CC1BC3"/>
    <w:rsid w:val="00CC5A59"/>
    <w:rsid w:val="00CD1B57"/>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16D63"/>
    <w:rsid w:val="00D50A66"/>
    <w:rsid w:val="00D50A9F"/>
    <w:rsid w:val="00D56A07"/>
    <w:rsid w:val="00D570F5"/>
    <w:rsid w:val="00D57D0B"/>
    <w:rsid w:val="00D632E1"/>
    <w:rsid w:val="00D6493E"/>
    <w:rsid w:val="00D65E87"/>
    <w:rsid w:val="00D65F57"/>
    <w:rsid w:val="00D67108"/>
    <w:rsid w:val="00D74D71"/>
    <w:rsid w:val="00D822C8"/>
    <w:rsid w:val="00D83808"/>
    <w:rsid w:val="00D839D3"/>
    <w:rsid w:val="00D863BE"/>
    <w:rsid w:val="00D86C23"/>
    <w:rsid w:val="00D91B26"/>
    <w:rsid w:val="00D95913"/>
    <w:rsid w:val="00DA20AF"/>
    <w:rsid w:val="00DA50D1"/>
    <w:rsid w:val="00DA5FBC"/>
    <w:rsid w:val="00DB30B0"/>
    <w:rsid w:val="00DB5FD6"/>
    <w:rsid w:val="00DC1551"/>
    <w:rsid w:val="00DC2361"/>
    <w:rsid w:val="00DC2AF2"/>
    <w:rsid w:val="00DC4BD1"/>
    <w:rsid w:val="00DC66D8"/>
    <w:rsid w:val="00DD48ED"/>
    <w:rsid w:val="00DD6C4C"/>
    <w:rsid w:val="00DD7C38"/>
    <w:rsid w:val="00DD7D19"/>
    <w:rsid w:val="00DE37E6"/>
    <w:rsid w:val="00DE5500"/>
    <w:rsid w:val="00DE662D"/>
    <w:rsid w:val="00E006E5"/>
    <w:rsid w:val="00E04E49"/>
    <w:rsid w:val="00E12CFB"/>
    <w:rsid w:val="00E14EEB"/>
    <w:rsid w:val="00E172DE"/>
    <w:rsid w:val="00E24ADD"/>
    <w:rsid w:val="00E25C3E"/>
    <w:rsid w:val="00E25EFF"/>
    <w:rsid w:val="00E31BAD"/>
    <w:rsid w:val="00E371B0"/>
    <w:rsid w:val="00E400F7"/>
    <w:rsid w:val="00E4045F"/>
    <w:rsid w:val="00E40CD4"/>
    <w:rsid w:val="00E41D68"/>
    <w:rsid w:val="00E427CC"/>
    <w:rsid w:val="00E42F49"/>
    <w:rsid w:val="00E50581"/>
    <w:rsid w:val="00E620FB"/>
    <w:rsid w:val="00E6720E"/>
    <w:rsid w:val="00E70091"/>
    <w:rsid w:val="00E70977"/>
    <w:rsid w:val="00E712A1"/>
    <w:rsid w:val="00E73695"/>
    <w:rsid w:val="00E75817"/>
    <w:rsid w:val="00E87009"/>
    <w:rsid w:val="00E91F21"/>
    <w:rsid w:val="00EA390D"/>
    <w:rsid w:val="00EB1B74"/>
    <w:rsid w:val="00EB3049"/>
    <w:rsid w:val="00EB48BD"/>
    <w:rsid w:val="00EB4B59"/>
    <w:rsid w:val="00EB57EF"/>
    <w:rsid w:val="00EC147E"/>
    <w:rsid w:val="00EC6C01"/>
    <w:rsid w:val="00ED36C7"/>
    <w:rsid w:val="00ED41DE"/>
    <w:rsid w:val="00ED742D"/>
    <w:rsid w:val="00EE2DCE"/>
    <w:rsid w:val="00EE31DB"/>
    <w:rsid w:val="00EF7E2C"/>
    <w:rsid w:val="00F00A04"/>
    <w:rsid w:val="00F036C3"/>
    <w:rsid w:val="00F075EF"/>
    <w:rsid w:val="00F07878"/>
    <w:rsid w:val="00F147DB"/>
    <w:rsid w:val="00F1497A"/>
    <w:rsid w:val="00F17505"/>
    <w:rsid w:val="00F17DA2"/>
    <w:rsid w:val="00F20032"/>
    <w:rsid w:val="00F23B13"/>
    <w:rsid w:val="00F2482E"/>
    <w:rsid w:val="00F33B47"/>
    <w:rsid w:val="00F3444E"/>
    <w:rsid w:val="00F36C65"/>
    <w:rsid w:val="00F36E25"/>
    <w:rsid w:val="00F44785"/>
    <w:rsid w:val="00F452A6"/>
    <w:rsid w:val="00F471BD"/>
    <w:rsid w:val="00F514F8"/>
    <w:rsid w:val="00F51595"/>
    <w:rsid w:val="00F516E1"/>
    <w:rsid w:val="00F5317F"/>
    <w:rsid w:val="00F53508"/>
    <w:rsid w:val="00F543E8"/>
    <w:rsid w:val="00F54EA0"/>
    <w:rsid w:val="00F6011B"/>
    <w:rsid w:val="00F67AD9"/>
    <w:rsid w:val="00F71676"/>
    <w:rsid w:val="00F749B1"/>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1AA1"/>
    <w:rsid w:val="00FE443C"/>
    <w:rsid w:val="00FF1673"/>
    <w:rsid w:val="00FF6EC5"/>
    <w:rsid w:val="2F7757F4"/>
    <w:rsid w:val="3FE776D5"/>
    <w:rsid w:val="5997744F"/>
    <w:rsid w:val="5FAF40D3"/>
    <w:rsid w:val="5FB23026"/>
    <w:rsid w:val="5FFF6B0F"/>
    <w:rsid w:val="6BFFA61C"/>
    <w:rsid w:val="6DFF0C69"/>
    <w:rsid w:val="6FFD08E4"/>
    <w:rsid w:val="793FD3BB"/>
    <w:rsid w:val="7E5F8C83"/>
    <w:rsid w:val="7F7FFBFE"/>
    <w:rsid w:val="7FCE4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7ADC41"/>
  <w15:docId w15:val="{BCEB6286-3052-46B1-A597-CE7576364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jc w:val="both"/>
      <w:textAlignment w:val="baseline"/>
    </w:pPr>
    <w:rPr>
      <w:rFonts w:ascii="Arial" w:eastAsia="宋体" w:hAnsi="Arial" w:cs="Times New Roman"/>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line="288" w:lineRule="auto"/>
    </w:pPr>
    <w:rPr>
      <w:rFonts w:ascii="等线 Light" w:eastAsia="黑体" w:hAnsi="等线 Light"/>
    </w:rPr>
  </w:style>
  <w:style w:type="paragraph" w:styleId="a4">
    <w:name w:val="annotation text"/>
    <w:basedOn w:val="a"/>
    <w:link w:val="a5"/>
    <w:semiHidden/>
    <w:unhideWhenUsed/>
    <w:pPr>
      <w:jc w:val="left"/>
    </w:pPr>
  </w:style>
  <w:style w:type="paragraph" w:styleId="a6">
    <w:name w:val="Body Text"/>
    <w:basedOn w:val="a"/>
    <w:link w:val="a7"/>
  </w:style>
  <w:style w:type="paragraph" w:styleId="21">
    <w:name w:val="List 2"/>
    <w:basedOn w:val="a"/>
    <w:uiPriority w:val="99"/>
    <w:semiHidden/>
    <w:unhideWhenUsed/>
    <w:pPr>
      <w:ind w:leftChars="200" w:left="100" w:hangingChars="200" w:hanging="200"/>
      <w:contextualSpacing/>
    </w:pPr>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f">
    <w:name w:val="annotation subject"/>
    <w:basedOn w:val="a4"/>
    <w:next w:val="a4"/>
    <w:link w:val="af0"/>
    <w:uiPriority w:val="99"/>
    <w:semiHidden/>
    <w:unhideWhenUsed/>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style>
  <w:style w:type="character" w:styleId="af3">
    <w:name w:val="annotation reference"/>
    <w:basedOn w:val="a0"/>
    <w:semiHidden/>
    <w:unhideWhenUsed/>
    <w:qFormat/>
    <w:rPr>
      <w:sz w:val="21"/>
      <w:szCs w:val="21"/>
    </w:rPr>
  </w:style>
  <w:style w:type="character" w:customStyle="1" w:styleId="ad">
    <w:name w:val="页眉 字符"/>
    <w:basedOn w:val="a0"/>
    <w:link w:val="ac"/>
    <w:uiPriority w:val="99"/>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rPr>
      <w:rFonts w:ascii="Arial" w:eastAsia="宋体" w:hAnsi="Arial" w:cs="Arial"/>
      <w:kern w:val="0"/>
      <w:sz w:val="36"/>
      <w:szCs w:val="36"/>
      <w:lang w:val="en-GB"/>
    </w:rPr>
  </w:style>
  <w:style w:type="character" w:customStyle="1" w:styleId="20">
    <w:name w:val="标题 2 字符"/>
    <w:basedOn w:val="a0"/>
    <w:link w:val="2"/>
    <w:qFormat/>
    <w:rPr>
      <w:rFonts w:ascii="Arial" w:eastAsia="宋体" w:hAnsi="Arial" w:cs="Arial"/>
      <w:kern w:val="0"/>
      <w:sz w:val="32"/>
      <w:szCs w:val="32"/>
      <w:lang w:val="en-GB"/>
    </w:rPr>
  </w:style>
  <w:style w:type="character" w:customStyle="1" w:styleId="30">
    <w:name w:val="标题 3 字符"/>
    <w:basedOn w:val="a0"/>
    <w:link w:val="3"/>
    <w:rPr>
      <w:rFonts w:ascii="Arial" w:eastAsia="宋体" w:hAnsi="Arial" w:cs="Arial"/>
      <w:kern w:val="0"/>
      <w:sz w:val="28"/>
      <w:szCs w:val="28"/>
      <w:lang w:val="en-GB"/>
    </w:rPr>
  </w:style>
  <w:style w:type="character" w:customStyle="1" w:styleId="40">
    <w:name w:val="标题 4 字符"/>
    <w:basedOn w:val="a0"/>
    <w:link w:val="4"/>
    <w:rPr>
      <w:rFonts w:ascii="Arial" w:eastAsia="宋体" w:hAnsi="Arial" w:cs="Arial"/>
      <w:kern w:val="0"/>
      <w:sz w:val="24"/>
      <w:szCs w:val="24"/>
      <w:lang w:val="en-GB"/>
    </w:rPr>
  </w:style>
  <w:style w:type="character" w:customStyle="1" w:styleId="50">
    <w:name w:val="标题 5 字符"/>
    <w:basedOn w:val="a0"/>
    <w:link w:val="5"/>
    <w:rPr>
      <w:rFonts w:ascii="Arial" w:eastAsia="宋体" w:hAnsi="Arial" w:cs="Arial"/>
      <w:kern w:val="0"/>
      <w:sz w:val="22"/>
      <w:lang w:val="en-GB"/>
    </w:rPr>
  </w:style>
  <w:style w:type="character" w:customStyle="1" w:styleId="60">
    <w:name w:val="标题 6 字符"/>
    <w:basedOn w:val="a0"/>
    <w:link w:val="6"/>
    <w:rPr>
      <w:rFonts w:ascii="Arial" w:eastAsia="宋体" w:hAnsi="Arial" w:cs="Arial"/>
      <w:kern w:val="0"/>
      <w:sz w:val="20"/>
      <w:szCs w:val="20"/>
      <w:lang w:val="en-GB"/>
    </w:rPr>
  </w:style>
  <w:style w:type="character" w:customStyle="1" w:styleId="70">
    <w:name w:val="标题 7 字符"/>
    <w:basedOn w:val="a0"/>
    <w:link w:val="7"/>
    <w:rPr>
      <w:rFonts w:ascii="Arial" w:eastAsia="宋体" w:hAnsi="Arial" w:cs="Arial"/>
      <w:kern w:val="0"/>
      <w:sz w:val="20"/>
      <w:szCs w:val="20"/>
      <w:lang w:val="en-GB"/>
    </w:rPr>
  </w:style>
  <w:style w:type="character" w:customStyle="1" w:styleId="80">
    <w:name w:val="标题 8 字符"/>
    <w:basedOn w:val="a0"/>
    <w:link w:val="8"/>
    <w:qFormat/>
    <w:rPr>
      <w:rFonts w:ascii="Arial" w:eastAsia="宋体" w:hAnsi="Arial" w:cs="Arial"/>
      <w:kern w:val="0"/>
      <w:sz w:val="20"/>
      <w:szCs w:val="20"/>
      <w:lang w:val="en-GB"/>
    </w:rPr>
  </w:style>
  <w:style w:type="character" w:customStyle="1" w:styleId="90">
    <w:name w:val="标题 9 字符"/>
    <w:basedOn w:val="a0"/>
    <w:link w:val="9"/>
    <w:rPr>
      <w:rFonts w:ascii="Arial" w:eastAsia="宋体" w:hAnsi="Arial" w:cs="Arial"/>
      <w:kern w:val="0"/>
      <w:sz w:val="20"/>
      <w:szCs w:val="20"/>
      <w:lang w:val="en-GB"/>
    </w:rPr>
  </w:style>
  <w:style w:type="paragraph" w:customStyle="1" w:styleId="3GPPHeader">
    <w:name w:val="3GPP_Header"/>
    <w:basedOn w:val="a"/>
    <w:qFormat/>
    <w:pPr>
      <w:tabs>
        <w:tab w:val="left" w:pos="1701"/>
        <w:tab w:val="right" w:pos="9639"/>
      </w:tabs>
      <w:spacing w:after="240"/>
    </w:pPr>
    <w:rPr>
      <w:b/>
      <w:sz w:val="24"/>
    </w:rPr>
  </w:style>
  <w:style w:type="character" w:customStyle="1" w:styleId="a7">
    <w:name w:val="正文文本 字符"/>
    <w:basedOn w:val="a0"/>
    <w:link w:val="a6"/>
    <w:rPr>
      <w:rFonts w:ascii="Arial" w:eastAsia="宋体" w:hAnsi="Arial" w:cs="Times New Roman"/>
      <w:kern w:val="0"/>
      <w:sz w:val="20"/>
      <w:szCs w:val="20"/>
      <w:lang w:val="en-GB"/>
    </w:rPr>
  </w:style>
  <w:style w:type="paragraph" w:customStyle="1" w:styleId="B1">
    <w:name w:val="B1"/>
    <w:basedOn w:val="ae"/>
    <w:link w:val="B1Char"/>
    <w:qFormat/>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Pr>
      <w:rFonts w:ascii="Times New Roman" w:eastAsia="Times New Roman" w:hAnsi="Times New Roman" w:cs="Times New Roman"/>
      <w:kern w:val="0"/>
      <w:sz w:val="20"/>
      <w:szCs w:val="20"/>
      <w:lang w:val="en-GB" w:eastAsia="ja-JP"/>
    </w:rPr>
  </w:style>
  <w:style w:type="character" w:customStyle="1" w:styleId="B2Char">
    <w:name w:val="B2 Char"/>
    <w:link w:val="B2"/>
    <w:qFormat/>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Pr>
      <w:rFonts w:ascii="Times New Roman" w:eastAsia="Times New Roman" w:hAnsi="Times New Roman" w:cs="Times New Roman"/>
      <w:kern w:val="0"/>
      <w:sz w:val="20"/>
      <w:szCs w:val="20"/>
      <w:lang w:val="en-GB"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styleId="af4">
    <w:name w:val="List Paragraph"/>
    <w:basedOn w:val="a"/>
    <w:link w:val="af5"/>
    <w:uiPriority w:val="34"/>
    <w:qFormat/>
    <w:pPr>
      <w:ind w:firstLineChars="200" w:firstLine="420"/>
    </w:pPr>
  </w:style>
  <w:style w:type="paragraph" w:customStyle="1" w:styleId="EQ">
    <w:name w:val="EQ"/>
    <w:basedOn w:val="a"/>
    <w:next w:val="a"/>
    <w:qFormat/>
    <w:pPr>
      <w:keepLines/>
      <w:tabs>
        <w:tab w:val="center" w:pos="4536"/>
        <w:tab w:val="right" w:pos="9072"/>
      </w:tabs>
      <w:spacing w:after="180"/>
      <w:jc w:val="left"/>
    </w:pPr>
    <w:rPr>
      <w:rFonts w:ascii="Times New Roman" w:eastAsia="Times New Roman" w:hAnsi="Times New Roman"/>
      <w:lang w:eastAsia="ja-JP"/>
    </w:rPr>
  </w:style>
  <w:style w:type="paragraph" w:customStyle="1" w:styleId="NO">
    <w:name w:val="NO"/>
    <w:basedOn w:val="a"/>
    <w:link w:val="NOChar"/>
    <w:qFormat/>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Pr>
      <w:rFonts w:ascii="Times New Roman" w:eastAsia="Times New Roman" w:hAnsi="Times New Roman" w:cs="Times New Roman"/>
      <w:kern w:val="0"/>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character" w:customStyle="1" w:styleId="a9">
    <w:name w:val="批注框文本 字符"/>
    <w:basedOn w:val="a0"/>
    <w:link w:val="a8"/>
    <w:uiPriority w:val="99"/>
    <w:semiHidden/>
    <w:rPr>
      <w:rFonts w:ascii="Arial" w:eastAsia="宋体" w:hAnsi="Arial" w:cs="Times New Roman"/>
      <w:kern w:val="0"/>
      <w:sz w:val="18"/>
      <w:szCs w:val="18"/>
      <w:lang w:val="en-GB"/>
    </w:rPr>
  </w:style>
  <w:style w:type="paragraph" w:customStyle="1" w:styleId="TAL">
    <w:name w:val="TAL"/>
    <w:basedOn w:val="a"/>
    <w:link w:val="TALCar"/>
    <w:qFormat/>
    <w:pPr>
      <w:keepNext/>
      <w:keepLines/>
      <w:spacing w:after="0"/>
      <w:jc w:val="left"/>
    </w:pPr>
    <w:rPr>
      <w:rFonts w:eastAsia="Times New Roman"/>
      <w:sz w:val="18"/>
      <w:lang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5">
    <w:name w:val="列表段落 字符"/>
    <w:link w:val="af4"/>
    <w:uiPriority w:val="34"/>
    <w:qFormat/>
    <w:rPr>
      <w:rFonts w:ascii="Arial" w:eastAsia="宋体" w:hAnsi="Arial" w:cs="Times New Roman"/>
      <w:kern w:val="0"/>
      <w:sz w:val="20"/>
      <w:szCs w:val="20"/>
      <w:lang w:val="en-GB"/>
    </w:rPr>
  </w:style>
  <w:style w:type="character" w:customStyle="1" w:styleId="a5">
    <w:name w:val="批注文字 字符"/>
    <w:basedOn w:val="a0"/>
    <w:link w:val="a4"/>
    <w:uiPriority w:val="99"/>
    <w:semiHidden/>
    <w:qFormat/>
    <w:rPr>
      <w:rFonts w:ascii="Arial" w:eastAsia="宋体" w:hAnsi="Arial" w:cs="Times New Roman"/>
      <w:kern w:val="0"/>
      <w:sz w:val="20"/>
      <w:szCs w:val="20"/>
      <w:lang w:val="en-GB"/>
    </w:rPr>
  </w:style>
  <w:style w:type="character" w:customStyle="1" w:styleId="af0">
    <w:name w:val="批注主题 字符"/>
    <w:basedOn w:val="a5"/>
    <w:link w:val="af"/>
    <w:uiPriority w:val="99"/>
    <w:semiHidden/>
    <w:rPr>
      <w:rFonts w:ascii="Arial" w:eastAsia="宋体" w:hAnsi="Arial" w:cs="Times New Roman"/>
      <w:b/>
      <w:bCs/>
      <w:kern w:val="0"/>
      <w:sz w:val="20"/>
      <w:szCs w:val="20"/>
      <w:lang w:val="en-GB"/>
    </w:rPr>
  </w:style>
  <w:style w:type="character" w:customStyle="1" w:styleId="B10">
    <w:name w:val="B1 (文字)"/>
    <w:qFormat/>
    <w:rPr>
      <w:lang w:eastAsia="en-US"/>
    </w:rPr>
  </w:style>
  <w:style w:type="paragraph" w:customStyle="1" w:styleId="TH">
    <w:name w:val="TH"/>
    <w:basedOn w:val="a"/>
    <w:link w:val="THChar"/>
    <w:qFormat/>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S Mincho" w:hAnsi="Arial" w:cs="Times New Roman"/>
      <w:b/>
      <w:kern w:val="0"/>
      <w:sz w:val="20"/>
      <w:szCs w:val="20"/>
      <w:lang w:val="en-GB" w:eastAsia="en-US"/>
    </w:rPr>
  </w:style>
  <w:style w:type="character" w:customStyle="1" w:styleId="TFChar">
    <w:name w:val="TF Char"/>
    <w:link w:val="TF"/>
    <w:qFormat/>
    <w:rPr>
      <w:rFonts w:ascii="Arial" w:eastAsia="MS Mincho" w:hAnsi="Arial" w:cs="Times New Roman"/>
      <w:b/>
      <w:kern w:val="0"/>
      <w:sz w:val="20"/>
      <w:szCs w:val="20"/>
      <w:lang w:val="en-GB" w:eastAsia="en-US"/>
    </w:rPr>
  </w:style>
  <w:style w:type="character" w:customStyle="1" w:styleId="B1Char1">
    <w:name w:val="B1 Char1"/>
    <w:qFormat/>
    <w:locked/>
    <w:rPr>
      <w:lang w:val="en-GB"/>
    </w:rPr>
  </w:style>
  <w:style w:type="character" w:customStyle="1" w:styleId="B1Zchn">
    <w:name w:val="B1 Zchn"/>
    <w:qFormat/>
    <w:rPr>
      <w:rFonts w:ascii="Times New Roman" w:eastAsia="MS Mincho" w:hAnsi="Times New Roman"/>
      <w:lang w:val="en-GB" w:eastAsia="en-US"/>
    </w:rPr>
  </w:style>
  <w:style w:type="paragraph" w:customStyle="1" w:styleId="Agreement">
    <w:name w:val="Agreement"/>
    <w:basedOn w:val="a"/>
    <w:uiPriority w:val="99"/>
    <w:qFormat/>
    <w:pPr>
      <w:numPr>
        <w:numId w:val="2"/>
      </w:numPr>
      <w:spacing w:after="180"/>
      <w:jc w:val="left"/>
    </w:pPr>
    <w:rPr>
      <w:rFonts w:ascii="Times New Roman" w:hAnsi="Times New Roman"/>
      <w:lang w:val="en-US" w:eastAsia="en-US"/>
    </w:rPr>
  </w:style>
  <w:style w:type="paragraph" w:customStyle="1" w:styleId="Obs-prop">
    <w:name w:val="Obs-prop"/>
    <w:basedOn w:val="a"/>
    <w:next w:val="a"/>
    <w:qFormat/>
    <w:pPr>
      <w:overflowPunct/>
      <w:autoSpaceDE/>
      <w:autoSpaceDN/>
      <w:adjustRightInd/>
      <w:spacing w:after="160"/>
      <w:jc w:val="left"/>
      <w:textAlignment w:val="auto"/>
    </w:pPr>
    <w:rPr>
      <w:rFonts w:ascii="Times New Roman" w:eastAsiaTheme="minorHAnsi" w:hAnsi="Times New Roman" w:cstheme="minorBidi"/>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2362</Words>
  <Characters>13470</Characters>
  <Application>Microsoft Office Word</Application>
  <DocSecurity>0</DocSecurity>
  <Lines>112</Lines>
  <Paragraphs>31</Paragraphs>
  <ScaleCrop>false</ScaleCrop>
  <Company/>
  <LinksUpToDate>false</LinksUpToDate>
  <CharactersWithSpaces>15801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(Xing)</dc:creator>
  <cp:lastModifiedBy>Xiaomi（Xing Yang)</cp:lastModifiedBy>
  <cp:revision>4</cp:revision>
  <dcterms:created xsi:type="dcterms:W3CDTF">2025-03-27T09:32:00Z</dcterms:created>
  <dcterms:modified xsi:type="dcterms:W3CDTF">2025-03-27T10:29:00Z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TPClassification">
    <vt:lpwstr>CTP_NT</vt:lpwstr>
  </property>
  <property fmtid="{D5CDD505-2E9C-101B-9397-08002B2CF9AE}" pid="7" name="CTP_BU">
    <vt:lpwstr>NA</vt:lpwstr>
  </property>
  <property fmtid="{D5CDD505-2E9C-101B-9397-08002B2CF9AE}" pid="8" name="CTP_IDSID">
    <vt:lpwstr>NA</vt:lpwstr>
  </property>
  <property fmtid="{D5CDD505-2E9C-101B-9397-08002B2CF9AE}" pid="9" name="CTP_TimeStamp">
    <vt:lpwstr>2018-01-04 11:02:42Z</vt:lpwstr>
  </property>
  <property fmtid="{D5CDD505-2E9C-101B-9397-08002B2CF9AE}" pid="10" name="CTP_WWID">
    <vt:lpwstr>NA</vt:lpwstr>
  </property>
  <property fmtid="{D5CDD505-2E9C-101B-9397-08002B2CF9AE}" pid="11" name="CWMe04cf900434511ef800021df000020df">
    <vt:lpwstr>CWMLY7QHksF7JOS4ddOq6xENL4YAalchXGSEb+0KMYIH+1oglwirUSuzKkIpKrN0ia86AE9pie3qxxhw7OkhMplPQ==</vt:lpwstr>
  </property>
  <property fmtid="{D5CDD505-2E9C-101B-9397-08002B2CF9AE}" pid="12" name="Cat">
    <vt:lpwstr>&lt;Cat&gt;</vt:lpwstr>
  </property>
  <property fmtid="{D5CDD505-2E9C-101B-9397-08002B2CF9AE}" pid="13" name="ContentTypeId">
    <vt:lpwstr>0x010100F3E9551B3FDDA24EBF0A209BAAD637CA</vt:lpwstr>
  </property>
  <property fmtid="{D5CDD505-2E9C-101B-9397-08002B2CF9AE}" pid="14" name="Country">
    <vt:lpwstr>&lt;Country&gt;</vt:lpwstr>
  </property>
  <property fmtid="{D5CDD505-2E9C-101B-9397-08002B2CF9AE}" pid="15" name="Cr#">
    <vt:lpwstr>&lt;CR#&gt;</vt:lpwstr>
  </property>
  <property fmtid="{D5CDD505-2E9C-101B-9397-08002B2CF9AE}" pid="16" name="CrTitle">
    <vt:lpwstr>&lt;Title&gt;</vt:lpwstr>
  </property>
  <property fmtid="{D5CDD505-2E9C-101B-9397-08002B2CF9AE}" pid="17" name="EndDate">
    <vt:lpwstr>&lt;End_Date&gt;</vt:lpwstr>
  </property>
  <property fmtid="{D5CDD505-2E9C-101B-9397-08002B2CF9AE}" pid="18" name="Location">
    <vt:lpwstr>&lt;Location&gt;</vt:lpwstr>
  </property>
  <property fmtid="{D5CDD505-2E9C-101B-9397-08002B2CF9AE}" pid="19" name="MtgSeq">
    <vt:lpwstr>&lt;MTG_SEQ&gt;</vt:lpwstr>
  </property>
  <property fmtid="{D5CDD505-2E9C-101B-9397-08002B2CF9AE}" pid="20" name="MtgTitle">
    <vt:lpwstr>&lt;MTG_TITLE&gt;</vt:lpwstr>
  </property>
  <property fmtid="{D5CDD505-2E9C-101B-9397-08002B2CF9AE}" pid="21" name="NSCPROP_SA">
    <vt:lpwstr>C:\Users\hvandervelde\AppData\Local\Temp\Temp1_Draft CR 38331-101 Class 1 issues.zip\Draft CR 38331-101 Class 1 issues.docx</vt:lpwstr>
  </property>
  <property fmtid="{D5CDD505-2E9C-101B-9397-08002B2CF9AE}" pid="22" name="RelatedWis">
    <vt:lpwstr>&lt;Related_WIs&gt;</vt:lpwstr>
  </property>
  <property fmtid="{D5CDD505-2E9C-101B-9397-08002B2CF9AE}" pid="23" name="Release">
    <vt:lpwstr>&lt;Release&gt;</vt:lpwstr>
  </property>
  <property fmtid="{D5CDD505-2E9C-101B-9397-08002B2CF9AE}" pid="24" name="ResDate">
    <vt:lpwstr>&lt;Res_date&gt;</vt:lpwstr>
  </property>
  <property fmtid="{D5CDD505-2E9C-101B-9397-08002B2CF9AE}" pid="25" name="Revision">
    <vt:lpwstr>&lt;Rev#&gt;</vt:lpwstr>
  </property>
  <property fmtid="{D5CDD505-2E9C-101B-9397-08002B2CF9AE}" pid="26" name="SourceIfTsg">
    <vt:lpwstr>&lt;Source_if_TSG&gt;</vt:lpwstr>
  </property>
  <property fmtid="{D5CDD505-2E9C-101B-9397-08002B2CF9AE}" pid="27" name="SourceIfWg">
    <vt:lpwstr>&lt;Source_if_WG&gt;</vt:lpwstr>
  </property>
  <property fmtid="{D5CDD505-2E9C-101B-9397-08002B2CF9AE}" pid="28" name="Spec#">
    <vt:lpwstr>&lt;Spec#&gt;</vt:lpwstr>
  </property>
  <property fmtid="{D5CDD505-2E9C-101B-9397-08002B2CF9AE}" pid="29" name="StartDate">
    <vt:lpwstr>&lt;Start_Date&gt;</vt:lpwstr>
  </property>
  <property fmtid="{D5CDD505-2E9C-101B-9397-08002B2CF9AE}" pid="30" name="TSG/WGRef">
    <vt:lpwstr>&lt;TSG/WG&gt;</vt:lpwstr>
  </property>
  <property fmtid="{D5CDD505-2E9C-101B-9397-08002B2CF9AE}" pid="31" name="Tdoc#">
    <vt:lpwstr>&lt;TDoc#&gt;</vt:lpwstr>
  </property>
  <property fmtid="{D5CDD505-2E9C-101B-9397-08002B2CF9AE}" pid="32" name="TitusGUID">
    <vt:lpwstr>e5ed2856-68d1-47e6-bfc5-52ef69a97ef9</vt:lpwstr>
  </property>
  <property fmtid="{D5CDD505-2E9C-101B-9397-08002B2CF9AE}" pid="33" name="Version">
    <vt:lpwstr>&lt;Version#&gt;</vt:lpwstr>
  </property>
  <property fmtid="{D5CDD505-2E9C-101B-9397-08002B2CF9AE}" pid="34" name="_dlc_DocId">
    <vt:lpwstr>5NUHHDQN7SK2-1476151046-16721</vt:lpwstr>
  </property>
  <property fmtid="{D5CDD505-2E9C-101B-9397-08002B2CF9AE}" pid="35" name="_dlc_DocIdItemGuid">
    <vt:lpwstr>4cecf74d-627e-4736-9050-d12e1cee2b35</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sflag">
    <vt:lpwstr>1520566896</vt:lpwstr>
  </property>
  <property fmtid="{D5CDD505-2E9C-101B-9397-08002B2CF9AE}" pid="38" name="CWMe70964e07e0a11ef80004f9a00004e9a">
    <vt:lpwstr>CWMsXWouyVKBp4j/heHaOt9bNf/rrHJjNykSamqWGB4FR1bhvj1TBADsLGPT+amk5xRaL1YSbCeT8NLD9ee/vlmvA==</vt:lpwstr>
  </property>
  <property fmtid="{D5CDD505-2E9C-101B-9397-08002B2CF9AE}" pid="39" name="CWM56865c707e0f11ef800005da000005da">
    <vt:lpwstr>CWMyusVFjmJJPJe81TQ3b3/VfRrFSLjOe1YWITaEc0WfD1IgEMszPFpbgtSqkaBgNSSKlQ/v7+SNdljJ2upYsORYg==</vt:lpwstr>
  </property>
  <property fmtid="{D5CDD505-2E9C-101B-9397-08002B2CF9AE}" pid="40" name="KSOProductBuildVer">
    <vt:lpwstr>2052-0.0.0.0</vt:lpwstr>
  </property>
</Properties>
</file>