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49F3EE70"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37262F">
        <w:rPr>
          <w:rFonts w:eastAsia="MS Mincho" w:cs="Arial"/>
          <w:b/>
          <w:sz w:val="24"/>
          <w:szCs w:val="24"/>
          <w:lang w:eastAsia="x-none"/>
        </w:rPr>
        <w:t>8</w:t>
      </w:r>
      <w:r w:rsidR="009A20A5" w:rsidRPr="00F4294E">
        <w:rPr>
          <w:rFonts w:eastAsia="MS Mincho" w:cs="Arial"/>
          <w:b/>
          <w:sz w:val="24"/>
          <w:szCs w:val="24"/>
          <w:lang w:eastAsia="x-none"/>
        </w:rPr>
        <w:tab/>
      </w:r>
      <w:r w:rsidR="002A54F7" w:rsidRPr="004E3E2C">
        <w:rPr>
          <w:rFonts w:eastAsia="MS Mincho" w:cs="Arial"/>
          <w:b/>
          <w:sz w:val="24"/>
          <w:szCs w:val="24"/>
          <w:lang w:eastAsia="x-none"/>
        </w:rPr>
        <w:t>R2-</w:t>
      </w:r>
      <w:r w:rsidR="00B51BF7" w:rsidRPr="004E3E2C">
        <w:rPr>
          <w:rFonts w:eastAsia="MS Mincho" w:cs="Arial"/>
          <w:b/>
          <w:sz w:val="24"/>
          <w:szCs w:val="24"/>
          <w:lang w:eastAsia="x-none"/>
        </w:rPr>
        <w:t>2</w:t>
      </w:r>
      <w:r w:rsidR="00674654" w:rsidRPr="004E3E2C">
        <w:rPr>
          <w:rFonts w:eastAsia="MS Mincho" w:cs="Arial"/>
          <w:b/>
          <w:sz w:val="24"/>
          <w:szCs w:val="24"/>
          <w:lang w:eastAsia="x-none"/>
        </w:rPr>
        <w:t>4</w:t>
      </w:r>
      <w:r w:rsidR="007B5F9A" w:rsidRPr="004E3E2C">
        <w:rPr>
          <w:rFonts w:eastAsia="MS Mincho" w:cs="Arial"/>
          <w:b/>
          <w:sz w:val="24"/>
          <w:szCs w:val="24"/>
          <w:lang w:eastAsia="x-none"/>
        </w:rPr>
        <w:t>0</w:t>
      </w:r>
      <w:r w:rsidR="004E3E2C" w:rsidRPr="004E3E2C">
        <w:rPr>
          <w:rFonts w:eastAsia="MS Mincho" w:cs="Arial"/>
          <w:b/>
          <w:sz w:val="24"/>
          <w:szCs w:val="24"/>
          <w:lang w:eastAsia="x-none"/>
        </w:rPr>
        <w:t>9842</w:t>
      </w:r>
    </w:p>
    <w:p w14:paraId="35159F01" w14:textId="0FF17410" w:rsidR="009A20A5" w:rsidRPr="00F4294E" w:rsidRDefault="0037262F"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Orlando</w:t>
      </w:r>
      <w:r w:rsidR="001B188D" w:rsidRPr="001B188D">
        <w:rPr>
          <w:rFonts w:eastAsia="MS Mincho" w:cs="Arial"/>
          <w:b/>
          <w:sz w:val="24"/>
          <w:szCs w:val="24"/>
          <w:lang w:eastAsia="x-none"/>
        </w:rPr>
        <w:t xml:space="preserve">, </w:t>
      </w:r>
      <w:r>
        <w:rPr>
          <w:rFonts w:eastAsia="MS Mincho" w:cs="Arial"/>
          <w:b/>
          <w:sz w:val="24"/>
          <w:szCs w:val="24"/>
          <w:lang w:eastAsia="x-none"/>
        </w:rPr>
        <w:t>USA</w:t>
      </w:r>
      <w:r w:rsidR="002923AF" w:rsidRPr="002923AF">
        <w:rPr>
          <w:rFonts w:eastAsia="MS Mincho" w:cs="Arial"/>
          <w:b/>
          <w:sz w:val="24"/>
          <w:szCs w:val="24"/>
          <w:lang w:eastAsia="x-none"/>
        </w:rPr>
        <w:t xml:space="preserve">, </w:t>
      </w:r>
      <w:r>
        <w:rPr>
          <w:rFonts w:eastAsia="MS Mincho" w:cs="Arial"/>
          <w:b/>
          <w:sz w:val="24"/>
          <w:szCs w:val="24"/>
          <w:lang w:eastAsia="x-none"/>
        </w:rPr>
        <w:t>Nov.</w:t>
      </w:r>
      <w:r w:rsidR="002923AF" w:rsidRPr="002923AF">
        <w:rPr>
          <w:rFonts w:eastAsia="MS Mincho" w:cs="Arial"/>
          <w:b/>
          <w:sz w:val="24"/>
          <w:szCs w:val="24"/>
          <w:lang w:eastAsia="x-none"/>
        </w:rPr>
        <w:t xml:space="preserve"> </w:t>
      </w:r>
      <w:r w:rsidR="001B188D">
        <w:rPr>
          <w:rFonts w:eastAsia="MS Mincho" w:cs="Arial"/>
          <w:b/>
          <w:sz w:val="24"/>
          <w:szCs w:val="24"/>
          <w:lang w:eastAsia="x-none"/>
        </w:rPr>
        <w:t>1</w:t>
      </w:r>
      <w:r>
        <w:rPr>
          <w:rFonts w:eastAsia="MS Mincho" w:cs="Arial"/>
          <w:b/>
          <w:sz w:val="24"/>
          <w:szCs w:val="24"/>
          <w:lang w:eastAsia="x-none"/>
        </w:rPr>
        <w:t>8</w:t>
      </w:r>
      <w:r w:rsidR="00AD72D9">
        <w:rPr>
          <w:rFonts w:eastAsia="MS Mincho" w:cs="Arial"/>
          <w:b/>
          <w:sz w:val="24"/>
          <w:szCs w:val="24"/>
          <w:vertAlign w:val="superscript"/>
          <w:lang w:eastAsia="x-none"/>
        </w:rPr>
        <w:t>th</w:t>
      </w:r>
      <w:r w:rsidR="00AD72D9" w:rsidRPr="002923AF">
        <w:rPr>
          <w:rFonts w:eastAsia="MS Mincho" w:cs="Arial"/>
          <w:b/>
          <w:sz w:val="24"/>
          <w:szCs w:val="24"/>
          <w:lang w:eastAsia="x-none"/>
        </w:rPr>
        <w:t xml:space="preserve"> </w:t>
      </w:r>
      <w:r w:rsidR="002923AF" w:rsidRPr="002923AF">
        <w:rPr>
          <w:rFonts w:eastAsia="MS Mincho" w:cs="Arial"/>
          <w:b/>
          <w:sz w:val="24"/>
          <w:szCs w:val="24"/>
          <w:lang w:eastAsia="x-none"/>
        </w:rPr>
        <w:t>–</w:t>
      </w:r>
      <w:r>
        <w:rPr>
          <w:rFonts w:eastAsia="MS Mincho" w:cs="Arial"/>
          <w:b/>
          <w:sz w:val="24"/>
          <w:szCs w:val="24"/>
          <w:lang w:eastAsia="x-none"/>
        </w:rPr>
        <w:t>22</w:t>
      </w:r>
      <w:r>
        <w:rPr>
          <w:rFonts w:eastAsia="MS Mincho" w:cs="Arial"/>
          <w:b/>
          <w:sz w:val="24"/>
          <w:szCs w:val="24"/>
          <w:vertAlign w:val="superscript"/>
          <w:lang w:eastAsia="x-none"/>
        </w:rPr>
        <w:t>nd</w:t>
      </w:r>
      <w:r w:rsidR="002923AF" w:rsidRPr="002923AF">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281F3EA4"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8.6.</w:t>
      </w:r>
      <w:r w:rsidR="00F63F56">
        <w:rPr>
          <w:rFonts w:cs="Arial"/>
          <w:b/>
          <w:sz w:val="24"/>
          <w:szCs w:val="24"/>
        </w:rPr>
        <w:t>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2B8B558B"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F63F56" w:rsidRPr="00222D39">
        <w:rPr>
          <w:rFonts w:cs="Arial"/>
          <w:b/>
          <w:sz w:val="24"/>
          <w:szCs w:val="24"/>
        </w:rPr>
        <w:t>Discussion</w:t>
      </w:r>
      <w:r w:rsidR="00222D39">
        <w:rPr>
          <w:rFonts w:cs="Arial"/>
          <w:b/>
          <w:sz w:val="24"/>
          <w:szCs w:val="24"/>
        </w:rPr>
        <w:t>s on event triggered L1 measurement reporting</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002C69CC" w:rsidP="00377B66">
      <w:pPr>
        <w:spacing w:afterLines="50" w:after="120"/>
        <w:rPr>
          <w:rFonts w:cs="Arial"/>
        </w:rPr>
      </w:pPr>
      <w:bookmarkStart w:id="2" w:name="OLE_LINK641"/>
      <w:bookmarkStart w:id="3" w:name="OLE_LINK642"/>
      <w:bookmarkStart w:id="4" w:name="OLE_LINK643"/>
      <w:r>
        <w:rPr>
          <w:rFonts w:cs="Arial"/>
        </w:rPr>
        <w:t xml:space="preserve">The </w:t>
      </w:r>
      <w:r w:rsidRPr="002C69CC">
        <w:rPr>
          <w:rFonts w:cs="Arial"/>
        </w:rPr>
        <w:t xml:space="preserve">following objective of the </w:t>
      </w:r>
      <w:r w:rsidR="007D6F8A">
        <w:rPr>
          <w:rFonts w:cs="Arial"/>
        </w:rPr>
        <w:t>work</w:t>
      </w:r>
      <w:r w:rsidRPr="002C69CC">
        <w:rPr>
          <w:rFonts w:cs="Arial"/>
        </w:rPr>
        <w:t xml:space="preserve"> item aim</w:t>
      </w:r>
      <w:r w:rsidR="007D6F8A">
        <w:rPr>
          <w:rFonts w:cs="Arial"/>
        </w:rPr>
        <w:t>s</w:t>
      </w:r>
      <w:r w:rsidRPr="002C69CC">
        <w:rPr>
          <w:rFonts w:cs="Arial"/>
        </w:rPr>
        <w:t xml:space="preserve"> at specifying </w:t>
      </w:r>
      <w:r w:rsidR="007D6F8A">
        <w:rPr>
          <w:rFonts w:cs="Arial"/>
        </w:rPr>
        <w:t>measurement related</w:t>
      </w:r>
      <w:r w:rsidRPr="002C69CC">
        <w:rPr>
          <w:rFonts w:cs="Arial"/>
        </w:rPr>
        <w:t xml:space="preserve"> enhancements for</w:t>
      </w:r>
      <w:r w:rsidR="00CA4D05">
        <w:rPr>
          <w:rFonts w:cs="Arial"/>
        </w:rPr>
        <w:t xml:space="preserve"> </w:t>
      </w:r>
      <w:r w:rsidR="00CA4D05" w:rsidRPr="00CA4D05">
        <w:rPr>
          <w:rFonts w:cs="Arial"/>
        </w:rPr>
        <w:t>New WID</w:t>
      </w:r>
      <w:r w:rsidR="007D6F8A">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sidR="007D6F8A">
        <w:rPr>
          <w:rFonts w:cs="Arial"/>
        </w:rPr>
        <w:t xml:space="preserve"> on </w:t>
      </w:r>
      <w:r w:rsidR="00CA4D05" w:rsidRPr="00CA4D05">
        <w:rPr>
          <w:rFonts w:cs="Arial"/>
        </w:rPr>
        <w:t>NR mobility enhancements</w:t>
      </w:r>
      <w:r w:rsidR="007D6F8A">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26D88">
        <w:trPr>
          <w:trHeight w:val="3861"/>
        </w:trPr>
        <w:tc>
          <w:tcPr>
            <w:tcW w:w="8837" w:type="dxa"/>
          </w:tcPr>
          <w:p w14:paraId="6E495858" w14:textId="77777777" w:rsidR="00CA4D05" w:rsidRPr="009C4D94" w:rsidRDefault="00CA4D05" w:rsidP="006C4CE1">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ECF1152" w14:textId="77777777" w:rsidR="00CA4D05" w:rsidRPr="00F10EAA" w:rsidRDefault="00CA4D05" w:rsidP="006C4CE1">
            <w:pPr>
              <w:numPr>
                <w:ilvl w:val="1"/>
                <w:numId w:val="16"/>
              </w:numPr>
              <w:rPr>
                <w:bCs/>
              </w:rPr>
            </w:pPr>
            <w:r w:rsidRPr="00F10EAA">
              <w:rPr>
                <w:bCs/>
              </w:rPr>
              <w:t>Measurement related enhancements are applicable to Intra-CU MCG/SCG LTM and Inter-CU MCG/SCG LTM</w:t>
            </w:r>
          </w:p>
          <w:p w14:paraId="38D83940" w14:textId="77777777" w:rsidR="00CA4D05" w:rsidRPr="007D3B2A" w:rsidRDefault="00CA4D05" w:rsidP="006C4CE1">
            <w:pPr>
              <w:numPr>
                <w:ilvl w:val="1"/>
                <w:numId w:val="16"/>
              </w:numPr>
              <w:rPr>
                <w:bCs/>
              </w:rPr>
            </w:pPr>
            <w:r w:rsidRPr="007D3B2A">
              <w:rPr>
                <w:bCs/>
              </w:rPr>
              <w:t>Specify necessary components to support event triggered L1 measurement reporting [RAN2, RAN1]</w:t>
            </w:r>
          </w:p>
          <w:p w14:paraId="5A192A82" w14:textId="77777777" w:rsidR="00CA4D05" w:rsidRPr="007D3B2A" w:rsidRDefault="00CA4D05" w:rsidP="006C4CE1">
            <w:pPr>
              <w:numPr>
                <w:ilvl w:val="2"/>
                <w:numId w:val="16"/>
              </w:numPr>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2B24B3B" w14:textId="7E543E88" w:rsidR="002C69CC" w:rsidRPr="00CA4D05" w:rsidRDefault="00CA4D05" w:rsidP="006C4CE1">
            <w:pPr>
              <w:numPr>
                <w:ilvl w:val="1"/>
                <w:numId w:val="16"/>
              </w:numPr>
              <w:rPr>
                <w:bCs/>
              </w:rPr>
            </w:pPr>
            <w:r w:rsidRPr="0099732D">
              <w:rPr>
                <w:bCs/>
              </w:rPr>
              <w:t>Specify support for CSI-RS measurements for LTM procedures and enable CSI-RS based beam management, and/or other necessary physical layer operations on candidate cells before LTM [RAN1]</w:t>
            </w:r>
          </w:p>
        </w:tc>
      </w:tr>
    </w:tbl>
    <w:p w14:paraId="37CB8464" w14:textId="77777777" w:rsidR="002C69CC" w:rsidRPr="002C69CC" w:rsidRDefault="002C69CC" w:rsidP="00377B66">
      <w:pPr>
        <w:spacing w:afterLines="50" w:after="120"/>
        <w:rPr>
          <w:rFonts w:eastAsia="Yu Mincho" w:cs="Arial"/>
        </w:rPr>
      </w:pPr>
    </w:p>
    <w:p w14:paraId="3755C039" w14:textId="7E24D554" w:rsidR="001B188D" w:rsidRDefault="008A2BBE" w:rsidP="00377B66">
      <w:pPr>
        <w:spacing w:afterLines="50" w:after="120"/>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1A18E9">
        <w:rPr>
          <w:rFonts w:cs="Arial"/>
        </w:rPr>
        <w:t>more</w:t>
      </w:r>
      <w:r w:rsidR="001A18E9" w:rsidRPr="00350547">
        <w:rPr>
          <w:rFonts w:cs="Arial"/>
        </w:rPr>
        <w:t xml:space="preserve"> </w:t>
      </w:r>
      <w:r w:rsidR="00350547" w:rsidRPr="00350547">
        <w:rPr>
          <w:rFonts w:cs="Arial"/>
        </w:rPr>
        <w:t>consideration</w:t>
      </w:r>
      <w:r w:rsidR="00DF79E7">
        <w:rPr>
          <w:rFonts w:cs="Arial"/>
        </w:rPr>
        <w:t>s</w:t>
      </w:r>
      <w:r w:rsidR="00350547" w:rsidRPr="00350547">
        <w:rPr>
          <w:rFonts w:cs="Arial"/>
        </w:rPr>
        <w:t xml:space="preserve"> on the </w:t>
      </w:r>
      <w:r w:rsidR="0037262F">
        <w:rPr>
          <w:rFonts w:cs="Arial"/>
        </w:rPr>
        <w:t xml:space="preserve">L1 </w:t>
      </w:r>
      <w:r w:rsidR="00350547" w:rsidRPr="00350547">
        <w:rPr>
          <w:rFonts w:cs="Arial"/>
        </w:rPr>
        <w:t xml:space="preserve">measurement </w:t>
      </w:r>
      <w:r w:rsidR="001B188D">
        <w:rPr>
          <w:rFonts w:cs="Arial"/>
        </w:rPr>
        <w:t>reporting procedure,</w:t>
      </w:r>
      <w:r w:rsidR="00350547">
        <w:rPr>
          <w:rFonts w:cs="Arial"/>
        </w:rPr>
        <w:t xml:space="preserve"> including</w:t>
      </w:r>
      <w:r w:rsidR="001B188D">
        <w:rPr>
          <w:rFonts w:cs="Arial"/>
        </w:rPr>
        <w:t>:</w:t>
      </w:r>
    </w:p>
    <w:p w14:paraId="609BA29F" w14:textId="7DB0C0F3" w:rsidR="001B188D" w:rsidRPr="001B188D" w:rsidRDefault="00F63F56" w:rsidP="00377B66">
      <w:pPr>
        <w:pStyle w:val="aff7"/>
        <w:numPr>
          <w:ilvl w:val="0"/>
          <w:numId w:val="29"/>
        </w:numPr>
        <w:spacing w:afterLines="50" w:after="120"/>
        <w:rPr>
          <w:rFonts w:cs="Arial"/>
        </w:rPr>
      </w:pPr>
      <w:r w:rsidRPr="00F63F56">
        <w:rPr>
          <w:rFonts w:eastAsia="宋体"/>
        </w:rPr>
        <w:t>Event evaluation and triggering</w:t>
      </w:r>
    </w:p>
    <w:p w14:paraId="4DBA8E6B" w14:textId="014B3EEC" w:rsidR="001B188D" w:rsidRPr="001B188D" w:rsidRDefault="00F63F56" w:rsidP="00377B66">
      <w:pPr>
        <w:pStyle w:val="aff7"/>
        <w:numPr>
          <w:ilvl w:val="0"/>
          <w:numId w:val="29"/>
        </w:numPr>
        <w:spacing w:afterLines="50" w:after="120"/>
        <w:rPr>
          <w:rFonts w:cs="Arial"/>
        </w:rPr>
      </w:pPr>
      <w:r w:rsidRPr="001B188D">
        <w:rPr>
          <w:rFonts w:cs="Arial"/>
        </w:rPr>
        <w:t>MAC CE for measurement report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171CCCA0" w14:textId="1749ADFD" w:rsidR="00F63F56" w:rsidRPr="00F63F56" w:rsidRDefault="00F63F56" w:rsidP="00F63F56">
      <w:pPr>
        <w:pStyle w:val="2"/>
        <w:rPr>
          <w:rFonts w:eastAsia="宋体"/>
        </w:rPr>
      </w:pPr>
      <w:r>
        <w:rPr>
          <w:rFonts w:eastAsia="宋体"/>
        </w:rPr>
        <w:t>2.</w:t>
      </w:r>
      <w:r w:rsidR="0037262F">
        <w:rPr>
          <w:rFonts w:eastAsia="宋体"/>
        </w:rPr>
        <w:t xml:space="preserve">1 </w:t>
      </w:r>
      <w:r w:rsidRPr="00F63F56">
        <w:rPr>
          <w:rFonts w:eastAsia="宋体"/>
        </w:rPr>
        <w:t>Event evaluation and triggering</w:t>
      </w:r>
    </w:p>
    <w:p w14:paraId="623A3018" w14:textId="40AF77BD" w:rsidR="00F63F56" w:rsidRPr="00F63F56" w:rsidRDefault="00F63F56" w:rsidP="00A73B32">
      <w:pPr>
        <w:jc w:val="both"/>
        <w:rPr>
          <w:u w:val="single"/>
        </w:rPr>
      </w:pPr>
      <w:r w:rsidRPr="00F63F56">
        <w:rPr>
          <w:u w:val="single"/>
        </w:rPr>
        <w:t>Beam(s) for event evaluation</w:t>
      </w:r>
    </w:p>
    <w:p w14:paraId="00100008" w14:textId="4C2B4143" w:rsidR="00522AF3" w:rsidRDefault="00522AF3" w:rsidP="00A73B32">
      <w:pPr>
        <w:jc w:val="both"/>
      </w:pPr>
      <w:r>
        <w:t>According to RAN2 agreement</w:t>
      </w:r>
      <w:r>
        <w:t xml:space="preserve">, </w:t>
      </w:r>
      <w:r w:rsidRPr="001C637D">
        <w:rPr>
          <w:rFonts w:cs="Arial"/>
          <w:bCs/>
        </w:rPr>
        <w:t>RS associated with indicated beam for the serving cell</w:t>
      </w:r>
      <w:r>
        <w:t xml:space="preserve"> is used for event evaluation. However, if the indicated beam is associated with PCI of non-serving cell, LTM cell switch based on event-triggered L1 measurement report cannot be supported. In case of inter-cell beam management, the UE is using the beam from the neighbouring cell associated to the serving cell and thus the RS from the neighbouring cell is used for event evaluation. Event e.g. LTM2/3/5 cannot be satisfied since the quality</w:t>
      </w:r>
      <w:r w:rsidRPr="00F31FB8">
        <w:t xml:space="preserve"> </w:t>
      </w:r>
      <w:r>
        <w:t>of beam of serving cell used for event evaluation, i.e. the RS from the neighbouring cell, is good.</w:t>
      </w:r>
    </w:p>
    <w:p w14:paraId="08FE0BCD" w14:textId="0DF33C13" w:rsidR="00522AF3" w:rsidRPr="00522AF3" w:rsidRDefault="00522AF3" w:rsidP="00A73B32">
      <w:pPr>
        <w:jc w:val="both"/>
      </w:pPr>
      <w:r>
        <w:t>To support LTM cell switch</w:t>
      </w:r>
      <w:r w:rsidRPr="00522AF3">
        <w:t xml:space="preserve"> </w:t>
      </w:r>
      <w:r>
        <w:t xml:space="preserve">after ICBM, a set of RS(s) can be configured for the serving cell for L1 measurement. Alternatively, RS associated with activated TCI states of the serving cell can be used for event evaluation. </w:t>
      </w:r>
    </w:p>
    <w:p w14:paraId="06582AE2" w14:textId="58627715" w:rsidR="00CD4504" w:rsidRPr="004A07F1" w:rsidRDefault="00CD4504" w:rsidP="00A73B32">
      <w:pPr>
        <w:jc w:val="both"/>
        <w:rPr>
          <w:rFonts w:cs="Arial"/>
          <w:b/>
          <w:bCs/>
        </w:rPr>
      </w:pPr>
      <w:r w:rsidRPr="32AE7C04">
        <w:rPr>
          <w:rFonts w:cs="Arial"/>
          <w:b/>
          <w:bCs/>
        </w:rPr>
        <w:t xml:space="preserve">Proposal </w:t>
      </w:r>
      <w:r>
        <w:rPr>
          <w:rFonts w:cs="Arial"/>
          <w:b/>
          <w:bCs/>
        </w:rPr>
        <w:t>1</w:t>
      </w:r>
      <w:r w:rsidRPr="32AE7C04">
        <w:rPr>
          <w:rFonts w:cs="Arial"/>
          <w:b/>
          <w:bCs/>
        </w:rPr>
        <w:t xml:space="preserve">: RAN2 </w:t>
      </w:r>
      <w:r w:rsidR="00A73B32">
        <w:rPr>
          <w:rFonts w:cs="Arial"/>
          <w:b/>
          <w:bCs/>
        </w:rPr>
        <w:t xml:space="preserve">is asked </w:t>
      </w:r>
      <w:r w:rsidRPr="32AE7C04">
        <w:rPr>
          <w:rFonts w:cs="Arial"/>
          <w:b/>
          <w:bCs/>
        </w:rPr>
        <w:t>to</w:t>
      </w:r>
      <w:r>
        <w:rPr>
          <w:rFonts w:cs="Arial"/>
          <w:b/>
          <w:bCs/>
        </w:rPr>
        <w:t xml:space="preserve"> support LTM cell switch after ICBM</w:t>
      </w:r>
      <w:r w:rsidRPr="32AE7C04">
        <w:rPr>
          <w:rFonts w:cs="Arial"/>
          <w:b/>
          <w:bCs/>
        </w:rPr>
        <w:t>.</w:t>
      </w:r>
    </w:p>
    <w:p w14:paraId="5BBF5091" w14:textId="49A78B0C" w:rsidR="00522AF3" w:rsidRPr="004A07F1" w:rsidRDefault="00522AF3" w:rsidP="00A73B32">
      <w:pPr>
        <w:jc w:val="both"/>
        <w:rPr>
          <w:rFonts w:cs="Arial"/>
          <w:b/>
          <w:bCs/>
        </w:rPr>
      </w:pPr>
      <w:r w:rsidRPr="32AE7C04">
        <w:rPr>
          <w:rFonts w:cs="Arial"/>
          <w:b/>
          <w:bCs/>
        </w:rPr>
        <w:lastRenderedPageBreak/>
        <w:t xml:space="preserve">Proposal </w:t>
      </w:r>
      <w:r w:rsidR="0037262F">
        <w:rPr>
          <w:rFonts w:cs="Arial"/>
          <w:b/>
          <w:bCs/>
        </w:rPr>
        <w:t>1</w:t>
      </w:r>
      <w:r w:rsidR="00CD4504">
        <w:rPr>
          <w:rFonts w:cs="Arial"/>
          <w:b/>
          <w:bCs/>
        </w:rPr>
        <w:t>bis</w:t>
      </w:r>
      <w:r w:rsidRPr="32AE7C04">
        <w:rPr>
          <w:rFonts w:cs="Arial"/>
          <w:b/>
          <w:bCs/>
        </w:rPr>
        <w:t xml:space="preserve">: For event evaluations, </w:t>
      </w:r>
      <w:r w:rsidR="00CD4504">
        <w:rPr>
          <w:rFonts w:cs="Arial"/>
          <w:b/>
          <w:bCs/>
        </w:rPr>
        <w:t>if</w:t>
      </w:r>
      <w:r w:rsidR="00CD4504" w:rsidRPr="00CD4504">
        <w:rPr>
          <w:rFonts w:cs="Arial"/>
          <w:b/>
          <w:bCs/>
        </w:rPr>
        <w:t xml:space="preserve"> </w:t>
      </w:r>
      <w:r w:rsidR="00CD4504">
        <w:rPr>
          <w:rFonts w:cs="Arial"/>
          <w:b/>
          <w:bCs/>
        </w:rPr>
        <w:t xml:space="preserve">LTM cell switch after ICBM is supported, </w:t>
      </w:r>
      <w:r w:rsidRPr="32AE7C04">
        <w:rPr>
          <w:rFonts w:cs="Arial"/>
          <w:b/>
          <w:bCs/>
        </w:rPr>
        <w:t xml:space="preserve">RAN2 to discuss if configured RS </w:t>
      </w:r>
      <w:r>
        <w:rPr>
          <w:rFonts w:cs="Arial"/>
          <w:b/>
          <w:bCs/>
        </w:rPr>
        <w:t xml:space="preserve">or RS associated with activated TCI states </w:t>
      </w:r>
      <w:r w:rsidRPr="32AE7C04">
        <w:rPr>
          <w:rFonts w:cs="Arial"/>
          <w:b/>
          <w:bCs/>
        </w:rPr>
        <w:t>of the serving cell can be used.</w:t>
      </w:r>
    </w:p>
    <w:p w14:paraId="29D75035" w14:textId="167C318A" w:rsidR="00E00CD4" w:rsidRDefault="00F63F56" w:rsidP="00A73B32">
      <w:pPr>
        <w:jc w:val="both"/>
      </w:pPr>
      <w:r>
        <w:t xml:space="preserve">In addition, RAN2 </w:t>
      </w:r>
      <w:r w:rsidR="00500FD1">
        <w:t xml:space="preserve">agreed </w:t>
      </w:r>
      <w:r>
        <w:t>that the s</w:t>
      </w:r>
      <w:r w:rsidRPr="008C26C4">
        <w:t>ame RS type should be used for both serving and neighbouring cell for event LTM3 and event LTM5.</w:t>
      </w:r>
      <w:r>
        <w:t xml:space="preserve"> </w:t>
      </w:r>
    </w:p>
    <w:p w14:paraId="37B18B20" w14:textId="7F039103" w:rsidR="00E00CD4" w:rsidRDefault="00E00CD4" w:rsidP="00A73B32">
      <w:pPr>
        <w:jc w:val="both"/>
      </w:pPr>
      <w:r>
        <w:t>To align the measurement RS type, the following options are discussed</w:t>
      </w:r>
      <w:r w:rsidR="00A73B32">
        <w:t xml:space="preserve"> at last RAN2 meeting</w:t>
      </w:r>
      <w:r>
        <w:t>:</w:t>
      </w:r>
    </w:p>
    <w:p w14:paraId="1F80B1DE" w14:textId="3A06588C" w:rsidR="00E00CD4" w:rsidRDefault="00E00CD4" w:rsidP="00A73B32">
      <w:pPr>
        <w:pStyle w:val="aff7"/>
        <w:numPr>
          <w:ilvl w:val="0"/>
          <w:numId w:val="35"/>
        </w:numPr>
        <w:ind w:left="851"/>
        <w:jc w:val="both"/>
      </w:pPr>
      <w:r>
        <w:t>Option 1: NW configures the both types of RS (SSB and CSI-RS) for the new beam(s), UE could select the same type of beam when UE evaluate the L1 event measurement.</w:t>
      </w:r>
    </w:p>
    <w:p w14:paraId="273452C3" w14:textId="79EE92E9" w:rsidR="00E00CD4" w:rsidRDefault="00E00CD4" w:rsidP="00A73B32">
      <w:pPr>
        <w:pStyle w:val="aff7"/>
        <w:numPr>
          <w:ilvl w:val="0"/>
          <w:numId w:val="35"/>
        </w:numPr>
        <w:ind w:left="851"/>
        <w:jc w:val="both"/>
      </w:pPr>
      <w:r>
        <w:t>Option 2: Only one type of RS is configured for the new beam as a NW restriction, and UE perform the L1 measurement when RS type of the current beam is same with the new beam for event L1 measurement.</w:t>
      </w:r>
    </w:p>
    <w:p w14:paraId="1D57D6C3" w14:textId="5C40A69B" w:rsidR="00E00CD4" w:rsidRDefault="00E00CD4" w:rsidP="00A73B32">
      <w:pPr>
        <w:pStyle w:val="aff7"/>
        <w:numPr>
          <w:ilvl w:val="0"/>
          <w:numId w:val="35"/>
        </w:numPr>
        <w:ind w:left="851"/>
        <w:jc w:val="both"/>
      </w:pPr>
      <w:r>
        <w:t>Option 3: NW provides the offset which can be applied one type of RS to evaluate the different type of RS. For example, If the current beam is SSB and the measured beam for the candidate cell is CSI-RS, the UE applies the configured the offset to the measured CSI-RS value and then compare it with the current beam quality i.e. SSB measurement.</w:t>
      </w:r>
    </w:p>
    <w:p w14:paraId="4DD6BB19" w14:textId="4507B98F" w:rsidR="00E00CD4" w:rsidRPr="00E00CD4" w:rsidRDefault="00E00CD4" w:rsidP="00A73B32">
      <w:pPr>
        <w:pStyle w:val="aff7"/>
        <w:numPr>
          <w:ilvl w:val="0"/>
          <w:numId w:val="35"/>
        </w:numPr>
        <w:ind w:left="851"/>
        <w:jc w:val="both"/>
      </w:pPr>
      <w:r w:rsidRPr="00E00CD4">
        <w:t>Option 4: Rely on network configuration, i.e. same RS type is configured.</w:t>
      </w:r>
    </w:p>
    <w:p w14:paraId="41D49A21" w14:textId="051C5ACE" w:rsidR="00E00CD4" w:rsidRPr="00E00CD4" w:rsidRDefault="00E00CD4" w:rsidP="00A73B32">
      <w:pPr>
        <w:pStyle w:val="aff7"/>
        <w:numPr>
          <w:ilvl w:val="0"/>
          <w:numId w:val="35"/>
        </w:numPr>
        <w:ind w:left="851"/>
        <w:jc w:val="both"/>
      </w:pPr>
      <w:r w:rsidRPr="00E00CD4">
        <w:t xml:space="preserve">Option 5: Which type to be used in measurement will be configured by NW. Then the UE only consider the configured RS type in the measurement. </w:t>
      </w:r>
    </w:p>
    <w:p w14:paraId="1429BAFC" w14:textId="3FA37298" w:rsidR="00E00CD4" w:rsidRPr="00E00CD4" w:rsidRDefault="00E00CD4" w:rsidP="00A73B32">
      <w:pPr>
        <w:pStyle w:val="aff7"/>
        <w:numPr>
          <w:ilvl w:val="0"/>
          <w:numId w:val="35"/>
        </w:numPr>
        <w:ind w:left="851"/>
        <w:jc w:val="both"/>
      </w:pPr>
      <w:r w:rsidRPr="00E00CD4">
        <w:t>Option</w:t>
      </w:r>
      <w:r>
        <w:t xml:space="preserve"> </w:t>
      </w:r>
      <w:r w:rsidRPr="00E00CD4">
        <w:t xml:space="preserve">6: </w:t>
      </w:r>
      <w:r w:rsidRPr="00433245">
        <w:t>The RS for current beam of serving cell is same as or associated with QCL RS provided in the indicated TCI-state, i.e. using the same type of RS as the candidate beam.</w:t>
      </w:r>
    </w:p>
    <w:p w14:paraId="68C8C19E" w14:textId="258776D0" w:rsidR="00F63F56" w:rsidRDefault="00E00CD4" w:rsidP="00A73B32">
      <w:pPr>
        <w:jc w:val="both"/>
      </w:pPr>
      <w:r>
        <w:t xml:space="preserve">Option 3/4/5 should be excluded. </w:t>
      </w:r>
      <w:r>
        <w:t xml:space="preserve">Option 3 is not a solution to align the measurement RS type. Option 4/5 may not work. Because the RS type for serving cell can change dynamically if </w:t>
      </w:r>
      <w:r w:rsidR="00A73B32">
        <w:t>a new TCI state</w:t>
      </w:r>
      <w:r>
        <w:t xml:space="preserve"> is indicated by DCI while L1 measurement RS for LTM candidate are configured by RRC signalling. </w:t>
      </w:r>
    </w:p>
    <w:p w14:paraId="77D386C8" w14:textId="42B97CFD" w:rsidR="00E00CD4" w:rsidRPr="00FD1554" w:rsidRDefault="00E00CD4" w:rsidP="00A73B32">
      <w:pPr>
        <w:jc w:val="both"/>
        <w:rPr>
          <w:lang w:eastAsia="zh-CN"/>
        </w:rPr>
      </w:pPr>
      <w:r>
        <w:rPr>
          <w:lang w:eastAsia="zh-CN"/>
        </w:rPr>
        <w:t>Based on these, RAN2 can further discuss whether Option 1</w:t>
      </w:r>
      <w:r w:rsidR="00CD4504">
        <w:rPr>
          <w:lang w:eastAsia="zh-CN"/>
        </w:rPr>
        <w:t>, Option 2</w:t>
      </w:r>
      <w:r>
        <w:rPr>
          <w:lang w:eastAsia="zh-CN"/>
        </w:rPr>
        <w:t xml:space="preserve"> or Option 6 will be used.</w:t>
      </w:r>
    </w:p>
    <w:p w14:paraId="78B8BD69" w14:textId="6468D072" w:rsidR="00F63F56" w:rsidRPr="00501070" w:rsidRDefault="00F63F56" w:rsidP="00A73B32">
      <w:pPr>
        <w:jc w:val="both"/>
        <w:rPr>
          <w:rFonts w:cs="Arial"/>
          <w:b/>
          <w:bCs/>
        </w:rPr>
      </w:pPr>
      <w:r w:rsidRPr="32AE7C04">
        <w:rPr>
          <w:rFonts w:cs="Arial"/>
          <w:b/>
          <w:bCs/>
        </w:rPr>
        <w:t xml:space="preserve">Proposal </w:t>
      </w:r>
      <w:r w:rsidR="00846F70">
        <w:rPr>
          <w:rFonts w:cs="Arial"/>
          <w:b/>
          <w:bCs/>
        </w:rPr>
        <w:t>2</w:t>
      </w:r>
      <w:r w:rsidRPr="32AE7C04">
        <w:rPr>
          <w:rFonts w:cs="Arial"/>
          <w:b/>
          <w:bCs/>
        </w:rPr>
        <w:t xml:space="preserve">: </w:t>
      </w:r>
      <w:r w:rsidR="00E00CD4">
        <w:rPr>
          <w:rFonts w:cs="Arial"/>
          <w:b/>
          <w:bCs/>
        </w:rPr>
        <w:t>To align</w:t>
      </w:r>
      <w:r w:rsidRPr="32AE7C04">
        <w:rPr>
          <w:rFonts w:cs="Arial"/>
          <w:b/>
          <w:bCs/>
        </w:rPr>
        <w:t xml:space="preserve"> the </w:t>
      </w:r>
      <w:r w:rsidR="00E00CD4">
        <w:rPr>
          <w:rFonts w:cs="Arial"/>
          <w:b/>
          <w:bCs/>
        </w:rPr>
        <w:t xml:space="preserve">measurement </w:t>
      </w:r>
      <w:r w:rsidRPr="32AE7C04">
        <w:rPr>
          <w:rFonts w:cs="Arial"/>
          <w:b/>
          <w:bCs/>
        </w:rPr>
        <w:t>RS type used for serving and neighbouring cell when event LTM3 and event LTM5 are evaluated</w:t>
      </w:r>
      <w:r w:rsidR="00E00CD4">
        <w:rPr>
          <w:rFonts w:cs="Arial"/>
          <w:b/>
          <w:bCs/>
        </w:rPr>
        <w:t>, RAN2 to select one from the following options:</w:t>
      </w:r>
    </w:p>
    <w:p w14:paraId="71547702" w14:textId="70DAAFAF" w:rsidR="00E00CD4" w:rsidRDefault="00E00CD4" w:rsidP="00A73B32">
      <w:pPr>
        <w:pStyle w:val="aff7"/>
        <w:numPr>
          <w:ilvl w:val="0"/>
          <w:numId w:val="36"/>
        </w:numPr>
        <w:ind w:left="851"/>
        <w:jc w:val="both"/>
        <w:rPr>
          <w:rFonts w:cs="Arial"/>
          <w:b/>
          <w:bCs/>
        </w:rPr>
      </w:pPr>
      <w:r w:rsidRPr="00E00CD4">
        <w:rPr>
          <w:rFonts w:cs="Arial"/>
          <w:b/>
          <w:bCs/>
        </w:rPr>
        <w:t>Option 1: NW configures the both types of RS (SSB and CSI-RS) for the new beam(s), UE could select the same type of beam.</w:t>
      </w:r>
    </w:p>
    <w:p w14:paraId="1092C0CB" w14:textId="539FFCEF" w:rsidR="001B53C0" w:rsidRPr="00E00CD4" w:rsidRDefault="001B53C0" w:rsidP="00A73B32">
      <w:pPr>
        <w:pStyle w:val="aff7"/>
        <w:numPr>
          <w:ilvl w:val="0"/>
          <w:numId w:val="36"/>
        </w:numPr>
        <w:ind w:left="851"/>
        <w:jc w:val="both"/>
        <w:rPr>
          <w:rFonts w:cs="Arial"/>
          <w:b/>
          <w:bCs/>
        </w:rPr>
      </w:pPr>
      <w:r w:rsidRPr="001B53C0">
        <w:rPr>
          <w:rFonts w:cs="Arial"/>
          <w:b/>
          <w:bCs/>
        </w:rPr>
        <w:t>Option 2: Only one type of RS is configured for the new beam as a NW restriction, and UE perform the L1 measurement when RS type of the current beam is same with the new beam for event L1 measurement.</w:t>
      </w:r>
    </w:p>
    <w:p w14:paraId="50666E74" w14:textId="77777777" w:rsidR="00E00CD4" w:rsidRPr="00E00CD4" w:rsidRDefault="00E00CD4" w:rsidP="00A73B32">
      <w:pPr>
        <w:pStyle w:val="aff7"/>
        <w:numPr>
          <w:ilvl w:val="0"/>
          <w:numId w:val="36"/>
        </w:numPr>
        <w:ind w:left="851"/>
        <w:jc w:val="both"/>
        <w:rPr>
          <w:rFonts w:cs="Arial"/>
          <w:b/>
          <w:bCs/>
        </w:rPr>
      </w:pPr>
      <w:r w:rsidRPr="00E00CD4">
        <w:rPr>
          <w:rFonts w:cs="Arial"/>
          <w:b/>
          <w:bCs/>
        </w:rPr>
        <w:t>Option 6: The RS for current beam of serving cell is same as or associated with QCL RS provided in the indicated TCI-state, i.e. using the same type of RS as the candidate beam.</w:t>
      </w:r>
    </w:p>
    <w:p w14:paraId="62475E60" w14:textId="77777777" w:rsidR="00F63F56" w:rsidRDefault="00F63F56" w:rsidP="00A73B32">
      <w:pPr>
        <w:jc w:val="both"/>
        <w:rPr>
          <w:u w:val="single"/>
        </w:rPr>
      </w:pPr>
    </w:p>
    <w:p w14:paraId="47D16F5D" w14:textId="19A980E8" w:rsidR="00846F70" w:rsidRPr="00975942" w:rsidRDefault="00846F70" w:rsidP="00A73B32">
      <w:pPr>
        <w:jc w:val="both"/>
        <w:rPr>
          <w:rFonts w:eastAsia="宋体"/>
          <w:u w:val="single"/>
        </w:rPr>
      </w:pPr>
      <w:r w:rsidRPr="00846F70">
        <w:rPr>
          <w:rFonts w:eastAsia="宋体"/>
          <w:u w:val="single"/>
        </w:rPr>
        <w:t>The trigger of L1 measurement reporting</w:t>
      </w:r>
    </w:p>
    <w:p w14:paraId="47482874" w14:textId="1C4FDFA8" w:rsidR="008C0FBA" w:rsidRDefault="008C0FBA" w:rsidP="00A73B32">
      <w:pPr>
        <w:jc w:val="both"/>
      </w:pPr>
      <w:r>
        <w:t>RAN2 has agreed that the L1 measurement report can be triggered when the leaving condition is met, if configured by the network. In event-triggered L3 measurement reporting, a cell list is maintained to evaluate the leaving condition. RAN2 needs to discuss which beam will be used to evaluate the leaving condition of LTM event. For example, beam 1 of candidate LTM cell satisfies the LTM event and MR MAC CE including the information of the beam is transmitted to the network. The issue is whether only beam 1 is used to evaluate the leaving condition</w:t>
      </w:r>
      <w:r w:rsidRPr="008C0FBA">
        <w:t xml:space="preserve"> </w:t>
      </w:r>
      <w:r>
        <w:t>of the LTM event, or any beam can be used.</w:t>
      </w:r>
    </w:p>
    <w:p w14:paraId="56E1D61D" w14:textId="68F62DCE" w:rsidR="00E00CD4" w:rsidRPr="00E00CD4" w:rsidRDefault="00E00CD4" w:rsidP="00A73B32">
      <w:pPr>
        <w:jc w:val="both"/>
        <w:rPr>
          <w:rFonts w:cs="Arial"/>
          <w:b/>
          <w:bCs/>
        </w:rPr>
      </w:pPr>
      <w:r w:rsidRPr="00E00CD4">
        <w:rPr>
          <w:rFonts w:cs="Arial"/>
          <w:b/>
          <w:bCs/>
        </w:rPr>
        <w:t xml:space="preserve">Proposal </w:t>
      </w:r>
      <w:r w:rsidR="007E26EB">
        <w:rPr>
          <w:rFonts w:cs="Arial"/>
          <w:b/>
          <w:bCs/>
        </w:rPr>
        <w:t>3</w:t>
      </w:r>
      <w:r w:rsidRPr="00E00CD4">
        <w:rPr>
          <w:rFonts w:cs="Arial"/>
          <w:b/>
          <w:bCs/>
        </w:rPr>
        <w:t xml:space="preserve">: RAN2 to discuss which beam is used for the leaving condition evaluation, triggered beam, any beam satisfying the event, or any beam. </w:t>
      </w:r>
    </w:p>
    <w:p w14:paraId="64DBA186" w14:textId="1A4B47BC" w:rsidR="00E00CD4" w:rsidRDefault="00E00CD4" w:rsidP="00A73B32">
      <w:pPr>
        <w:jc w:val="both"/>
      </w:pPr>
      <w:r>
        <w:t>RAN2 has already agreed that the Timer to Trigger mechanism is applied at least for the entering condition of LTM events. We think that the TTT is applied to the leaving condition as well. This can be configured by the network.</w:t>
      </w:r>
    </w:p>
    <w:p w14:paraId="30DFE91B" w14:textId="0F5F9DD8" w:rsidR="00E00CD4" w:rsidRPr="00E00CD4" w:rsidRDefault="00E00CD4" w:rsidP="00A73B32">
      <w:pPr>
        <w:jc w:val="both"/>
        <w:rPr>
          <w:rFonts w:cs="Arial"/>
          <w:b/>
          <w:bCs/>
        </w:rPr>
      </w:pPr>
      <w:r w:rsidRPr="00E00CD4">
        <w:rPr>
          <w:rFonts w:cs="Arial"/>
          <w:b/>
          <w:bCs/>
        </w:rPr>
        <w:t xml:space="preserve">Proposal </w:t>
      </w:r>
      <w:r w:rsidR="007E26EB">
        <w:rPr>
          <w:rFonts w:cs="Arial"/>
          <w:b/>
          <w:bCs/>
        </w:rPr>
        <w:t>4</w:t>
      </w:r>
      <w:r w:rsidRPr="00E00CD4">
        <w:rPr>
          <w:rFonts w:cs="Arial"/>
          <w:b/>
          <w:bCs/>
        </w:rPr>
        <w:t>: TTT is applied to the leaving condition.</w:t>
      </w:r>
      <w:r>
        <w:rPr>
          <w:rFonts w:cs="Arial"/>
          <w:b/>
          <w:bCs/>
        </w:rPr>
        <w:t xml:space="preserve"> It is configurable.</w:t>
      </w:r>
    </w:p>
    <w:p w14:paraId="20797416" w14:textId="6F335517" w:rsidR="00E00CD4" w:rsidRDefault="00E00CD4" w:rsidP="00A73B32">
      <w:pPr>
        <w:jc w:val="both"/>
      </w:pPr>
      <w:r>
        <w:t xml:space="preserve">One remaining issue is TTT operation when current beam changes, e.g. reset or no reset. Based on beam management, new beam can be indicated by the network via DCI, which is in the scope of MIMO. We think that </w:t>
      </w:r>
      <w:r w:rsidR="007E26EB">
        <w:t xml:space="preserve">the UE should perform </w:t>
      </w:r>
      <w:r>
        <w:t xml:space="preserve">the event </w:t>
      </w:r>
      <w:r w:rsidR="007E26EB">
        <w:t xml:space="preserve">evaluation again, i.e. the timer should be stopped, when the current beam changes. </w:t>
      </w:r>
      <w:r w:rsidR="007E26EB">
        <w:lastRenderedPageBreak/>
        <w:t>If the timer is not stopped, the unnecessary L1 measurement reporting is triggered considering the case that serving cell is getting better and better after current beam change.</w:t>
      </w:r>
    </w:p>
    <w:p w14:paraId="1D8D89CF" w14:textId="7625D230" w:rsidR="00E00CD4" w:rsidRPr="00E00CD4" w:rsidRDefault="00E00CD4" w:rsidP="00A73B32">
      <w:pPr>
        <w:jc w:val="both"/>
        <w:rPr>
          <w:rFonts w:cs="Arial"/>
          <w:b/>
          <w:bCs/>
        </w:rPr>
      </w:pPr>
      <w:r w:rsidRPr="00E00CD4">
        <w:rPr>
          <w:rFonts w:cs="Arial"/>
          <w:b/>
          <w:bCs/>
        </w:rPr>
        <w:t xml:space="preserve">Proposal </w:t>
      </w:r>
      <w:r w:rsidR="007E26EB">
        <w:rPr>
          <w:rFonts w:cs="Arial"/>
          <w:b/>
          <w:bCs/>
        </w:rPr>
        <w:t>5</w:t>
      </w:r>
      <w:r w:rsidRPr="00E00CD4">
        <w:rPr>
          <w:rFonts w:cs="Arial"/>
          <w:b/>
          <w:bCs/>
        </w:rPr>
        <w:t>: TTT</w:t>
      </w:r>
      <w:r w:rsidR="007E26EB">
        <w:rPr>
          <w:rFonts w:cs="Arial"/>
          <w:b/>
          <w:bCs/>
        </w:rPr>
        <w:t xml:space="preserve"> is</w:t>
      </w:r>
      <w:r w:rsidR="007E26EB" w:rsidRPr="007E26EB">
        <w:rPr>
          <w:rFonts w:cs="Arial"/>
          <w:b/>
          <w:bCs/>
        </w:rPr>
        <w:t xml:space="preserve"> </w:t>
      </w:r>
      <w:r w:rsidR="007E26EB">
        <w:rPr>
          <w:rFonts w:cs="Arial"/>
          <w:b/>
          <w:bCs/>
        </w:rPr>
        <w:t>stopped</w:t>
      </w:r>
      <w:r w:rsidRPr="00E00CD4">
        <w:rPr>
          <w:rFonts w:cs="Arial"/>
          <w:b/>
          <w:bCs/>
        </w:rPr>
        <w:t xml:space="preserve"> when current beam changes. </w:t>
      </w:r>
    </w:p>
    <w:p w14:paraId="018EB91A" w14:textId="3F43F065" w:rsidR="00846F70" w:rsidRPr="00461081" w:rsidRDefault="00E00CD4" w:rsidP="00A73B32">
      <w:pPr>
        <w:jc w:val="both"/>
      </w:pPr>
      <w:r>
        <w:t xml:space="preserve">Another </w:t>
      </w:r>
      <w:r w:rsidR="00846F70">
        <w:t xml:space="preserve">issue is the applied level of TTT. The TTT can be applied at beam level or CSI resource set level. If it </w:t>
      </w:r>
      <w:r w:rsidR="006949AC">
        <w:t xml:space="preserve">is </w:t>
      </w:r>
      <w:r w:rsidR="00846F70">
        <w:t xml:space="preserve">applied for CSI resource set, the L1 measurement reporting can be triggered even if the beam </w:t>
      </w:r>
      <w:r>
        <w:t xml:space="preserve">satisfying </w:t>
      </w:r>
      <w:r w:rsidR="00846F70">
        <w:t>the entering condition of LTM event changes during the TTT.</w:t>
      </w:r>
      <w:r w:rsidR="00975942">
        <w:t xml:space="preserve"> In this case, i</w:t>
      </w:r>
      <w:r w:rsidR="00846F70">
        <w:t xml:space="preserve">f </w:t>
      </w:r>
      <w:r w:rsidR="00975942">
        <w:t xml:space="preserve">the </w:t>
      </w:r>
      <w:r w:rsidR="00846F70">
        <w:t>RS set is configured for L1 measurement, the UE performs event evaluation per RS set. Otherwise, the UE performs event evaluation per candidate cell.</w:t>
      </w:r>
    </w:p>
    <w:p w14:paraId="1BBAC6DC" w14:textId="76BAD113" w:rsidR="00975942" w:rsidRPr="004A07F1" w:rsidRDefault="00975942" w:rsidP="00A73B32">
      <w:pPr>
        <w:jc w:val="both"/>
        <w:rPr>
          <w:rFonts w:cs="Arial"/>
          <w:b/>
          <w:bCs/>
        </w:rPr>
      </w:pPr>
      <w:r w:rsidRPr="004A07F1">
        <w:rPr>
          <w:rFonts w:cs="Arial"/>
          <w:b/>
          <w:bCs/>
        </w:rPr>
        <w:t xml:space="preserve">Proposal </w:t>
      </w:r>
      <w:r w:rsidR="007E26EB">
        <w:rPr>
          <w:rFonts w:cs="Arial"/>
          <w:b/>
          <w:bCs/>
        </w:rPr>
        <w:t>6</w:t>
      </w:r>
      <w:r w:rsidRPr="004A07F1">
        <w:rPr>
          <w:rFonts w:cs="Arial"/>
          <w:b/>
          <w:bCs/>
        </w:rPr>
        <w:t xml:space="preserve">: </w:t>
      </w:r>
      <w:r>
        <w:rPr>
          <w:rFonts w:cs="Arial"/>
          <w:b/>
          <w:bCs/>
        </w:rPr>
        <w:t>TTT mechanism is applied to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p>
    <w:p w14:paraId="5B5FBC29" w14:textId="504D7789" w:rsidR="00846F70" w:rsidRDefault="00846F70" w:rsidP="00A73B32">
      <w:pPr>
        <w:jc w:val="both"/>
        <w:rPr>
          <w:rFonts w:cs="Arial"/>
          <w:b/>
          <w:bCs/>
        </w:rPr>
      </w:pPr>
      <w:r w:rsidRPr="004A07F1">
        <w:rPr>
          <w:rFonts w:cs="Arial"/>
          <w:b/>
          <w:bCs/>
        </w:rPr>
        <w:t xml:space="preserve">Proposal </w:t>
      </w:r>
      <w:r w:rsidR="007E26EB">
        <w:rPr>
          <w:rFonts w:cs="Arial"/>
          <w:b/>
          <w:bCs/>
        </w:rPr>
        <w:t>6bis</w:t>
      </w:r>
      <w:r w:rsidRPr="004A07F1">
        <w:rPr>
          <w:rFonts w:cs="Arial"/>
          <w:b/>
          <w:bCs/>
        </w:rPr>
        <w:t xml:space="preserve">: </w:t>
      </w:r>
      <w:r>
        <w:rPr>
          <w:rFonts w:cs="Arial"/>
          <w:b/>
          <w:bCs/>
        </w:rPr>
        <w:t>For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r>
        <w:rPr>
          <w:rFonts w:cs="Arial"/>
          <w:b/>
          <w:bCs/>
        </w:rPr>
        <w:t>, the MAC entity performs e</w:t>
      </w:r>
      <w:r w:rsidRPr="004A07F1">
        <w:rPr>
          <w:rFonts w:cs="Arial"/>
          <w:b/>
          <w:bCs/>
        </w:rPr>
        <w:t xml:space="preserve">vent evaluation </w:t>
      </w:r>
      <w:r>
        <w:rPr>
          <w:rFonts w:cs="Arial"/>
          <w:b/>
          <w:bCs/>
        </w:rPr>
        <w:t>to determine if the LTM event is satisfied or not</w:t>
      </w:r>
      <w:r w:rsidRPr="004A07F1">
        <w:rPr>
          <w:rFonts w:cs="Arial"/>
          <w:b/>
          <w:bCs/>
        </w:rPr>
        <w:t>.</w:t>
      </w:r>
    </w:p>
    <w:p w14:paraId="379B35AC" w14:textId="5866D449" w:rsidR="0037262F" w:rsidRDefault="0037262F" w:rsidP="00A73B32">
      <w:pPr>
        <w:jc w:val="both"/>
        <w:rPr>
          <w:rFonts w:eastAsia="Yu Mincho" w:cs="Arial"/>
          <w:b/>
          <w:bCs/>
        </w:rPr>
      </w:pPr>
    </w:p>
    <w:p w14:paraId="7B06C510" w14:textId="779A6B13" w:rsidR="0037262F" w:rsidRPr="00975942" w:rsidRDefault="0037262F" w:rsidP="00A73B32">
      <w:pPr>
        <w:jc w:val="both"/>
        <w:rPr>
          <w:rFonts w:eastAsia="宋体"/>
          <w:u w:val="single"/>
        </w:rPr>
      </w:pPr>
      <w:r>
        <w:rPr>
          <w:rFonts w:eastAsia="宋体"/>
          <w:u w:val="single"/>
        </w:rPr>
        <w:t>Other</w:t>
      </w:r>
    </w:p>
    <w:p w14:paraId="012CBEF5" w14:textId="77777777" w:rsidR="0037262F" w:rsidRDefault="0037262F" w:rsidP="00A73B32">
      <w:pPr>
        <w:jc w:val="both"/>
      </w:pPr>
      <w:r w:rsidRPr="455A9215">
        <w:t>For L3 measurement reporting, to address transmission failure of the L3 measurement report, a timer T312 can be configured. The timer T312 can be started if the L3 measurement report is triggered during T310 is running. Failure reporting or connection re-establishment procedure is initiated when the timer expire</w:t>
      </w:r>
      <w:r>
        <w:t>s</w:t>
      </w:r>
      <w:r w:rsidRPr="455A9215">
        <w:t xml:space="preserve">. </w:t>
      </w:r>
    </w:p>
    <w:p w14:paraId="2CA67880" w14:textId="77777777" w:rsidR="0037262F" w:rsidRDefault="0037262F" w:rsidP="00A73B32">
      <w:pPr>
        <w:jc w:val="both"/>
      </w:pPr>
      <w:r>
        <w:t>For L1 measurement reporting, RAN2 has agreed that the event triggered L1 measurement reporting should be designed for the following LTM purposes:</w:t>
      </w:r>
    </w:p>
    <w:p w14:paraId="09698286" w14:textId="77777777" w:rsidR="0037262F" w:rsidRPr="00210A0F" w:rsidRDefault="0037262F" w:rsidP="00A73B32">
      <w:pPr>
        <w:pStyle w:val="aff7"/>
        <w:numPr>
          <w:ilvl w:val="0"/>
          <w:numId w:val="26"/>
        </w:numPr>
        <w:ind w:left="709"/>
        <w:jc w:val="both"/>
      </w:pPr>
      <w:r w:rsidRPr="00210A0F">
        <w:t>Select the candidate beam/cell to trigger early synchronization</w:t>
      </w:r>
    </w:p>
    <w:p w14:paraId="2FC0FA40" w14:textId="77777777" w:rsidR="0037262F" w:rsidRPr="00210A0F" w:rsidRDefault="0037262F" w:rsidP="00A73B32">
      <w:pPr>
        <w:pStyle w:val="aff7"/>
        <w:numPr>
          <w:ilvl w:val="0"/>
          <w:numId w:val="26"/>
        </w:numPr>
        <w:ind w:left="709"/>
        <w:jc w:val="both"/>
      </w:pPr>
      <w:r w:rsidRPr="00210A0F">
        <w:t>Select the target beam/cell and trigger LTM cell switch procedure</w:t>
      </w:r>
    </w:p>
    <w:p w14:paraId="194D47DA" w14:textId="77777777" w:rsidR="0037262F" w:rsidRPr="00D632D8" w:rsidRDefault="0037262F" w:rsidP="00A73B32">
      <w:pPr>
        <w:jc w:val="both"/>
      </w:pPr>
      <w:r>
        <w:t>A similar mechanism can be used for the L1 measurement reporting triggered by the events defined for LTM decision. With this, the UE can take some actions when the transmission of the event triggered L1 measurement report fails.</w:t>
      </w:r>
    </w:p>
    <w:p w14:paraId="44CA22D1" w14:textId="46EFB52F" w:rsidR="0037262F" w:rsidRPr="0077557D" w:rsidRDefault="0037262F" w:rsidP="00A73B32">
      <w:pPr>
        <w:jc w:val="both"/>
        <w:rPr>
          <w:rFonts w:cs="Arial"/>
          <w:b/>
          <w:bCs/>
        </w:rPr>
      </w:pPr>
      <w:r w:rsidRPr="0077557D" w:rsidDel="00F91193">
        <w:rPr>
          <w:rFonts w:cs="Arial"/>
          <w:b/>
          <w:bCs/>
        </w:rPr>
        <w:t>P</w:t>
      </w:r>
      <w:r w:rsidDel="00F91193">
        <w:rPr>
          <w:rFonts w:cs="Arial"/>
          <w:b/>
          <w:bCs/>
        </w:rPr>
        <w:t xml:space="preserve">roposal </w:t>
      </w:r>
      <w:r w:rsidR="007E26EB">
        <w:rPr>
          <w:rFonts w:cs="Arial"/>
          <w:b/>
          <w:bCs/>
        </w:rPr>
        <w:t>7</w:t>
      </w:r>
      <w:r w:rsidRPr="0077557D">
        <w:rPr>
          <w:rFonts w:cs="Arial"/>
          <w:b/>
          <w:bCs/>
        </w:rPr>
        <w:t>: If the event is configured for LTM decision, RAN2 considers T312-like mechanism.</w:t>
      </w:r>
    </w:p>
    <w:p w14:paraId="74B1713D" w14:textId="7506B3EC" w:rsidR="00F63F56" w:rsidRPr="00F63F56" w:rsidRDefault="00F63F56" w:rsidP="00F63F56">
      <w:pPr>
        <w:pStyle w:val="2"/>
        <w:rPr>
          <w:rFonts w:eastAsia="宋体"/>
        </w:rPr>
      </w:pPr>
      <w:r>
        <w:rPr>
          <w:rFonts w:eastAsia="宋体"/>
        </w:rPr>
        <w:t>2.</w:t>
      </w:r>
      <w:r w:rsidR="0037262F">
        <w:rPr>
          <w:rFonts w:eastAsia="宋体"/>
        </w:rPr>
        <w:t xml:space="preserve">2 </w:t>
      </w:r>
      <w:r w:rsidRPr="001B188D">
        <w:rPr>
          <w:rFonts w:cs="Arial"/>
        </w:rPr>
        <w:t>MAC CE for measurement report</w:t>
      </w:r>
      <w:r>
        <w:rPr>
          <w:rFonts w:cs="Arial"/>
        </w:rPr>
        <w:t xml:space="preserve"> (MR MAC CE)</w:t>
      </w:r>
    </w:p>
    <w:p w14:paraId="3C793B5A" w14:textId="60ABBA09" w:rsidR="007E26EB" w:rsidRDefault="007E26EB" w:rsidP="00A73B32">
      <w:pPr>
        <w:jc w:val="both"/>
      </w:pPr>
      <w:r w:rsidRPr="00AD72D9">
        <w:t xml:space="preserve">Regarding the </w:t>
      </w:r>
      <w:r>
        <w:t xml:space="preserve">MR </w:t>
      </w:r>
      <w:r w:rsidRPr="00AD72D9">
        <w:t xml:space="preserve">MAC CE, </w:t>
      </w:r>
      <w:r>
        <w:t>triggered event information, e.g. ReportConfigID will be included. At last RAN2 meeting, it was agreed that the L1 measurement can be triggered when the leaving condition is met. It means that the L1 measurement can be triggered by the entering condition or leaving condition of LTM event. The information of the entering condition or leaving condition is useful for the network and it is better for the network to know this. It can be included in the MR MAC CE. Also, RAN2 has agreed to support event triggered periodic measurement reporting. We think that it is helpful if the network has knowledge that the MR MAC CE is for periodic measurement reporting rather than initial measurement reporting trigged by LTM even.</w:t>
      </w:r>
    </w:p>
    <w:p w14:paraId="6E42B3D2" w14:textId="7848E8F0" w:rsidR="007E26EB" w:rsidRPr="00FD1554" w:rsidRDefault="007E26EB" w:rsidP="00A73B32">
      <w:pPr>
        <w:jc w:val="both"/>
        <w:rPr>
          <w:rFonts w:cs="Arial"/>
          <w:b/>
          <w:bCs/>
        </w:rPr>
      </w:pPr>
      <w:r w:rsidRPr="00FD1554">
        <w:rPr>
          <w:rFonts w:cs="Arial"/>
          <w:b/>
          <w:bCs/>
        </w:rPr>
        <w:t xml:space="preserve">Proposal 8: For triggered event information, RAN2 to discuss </w:t>
      </w:r>
      <w:r>
        <w:rPr>
          <w:rFonts w:cs="Arial"/>
          <w:b/>
          <w:bCs/>
        </w:rPr>
        <w:t>whether</w:t>
      </w:r>
      <w:r w:rsidRPr="00FD1554">
        <w:rPr>
          <w:rFonts w:cs="Arial"/>
          <w:b/>
          <w:bCs/>
        </w:rPr>
        <w:t xml:space="preserve"> to indicate </w:t>
      </w:r>
      <w:r>
        <w:rPr>
          <w:rFonts w:cs="Arial"/>
          <w:b/>
          <w:bCs/>
        </w:rPr>
        <w:t>other information</w:t>
      </w:r>
      <w:r w:rsidRPr="007E26EB">
        <w:rPr>
          <w:rFonts w:cs="Arial"/>
          <w:b/>
          <w:bCs/>
        </w:rPr>
        <w:t xml:space="preserve"> </w:t>
      </w:r>
      <w:r>
        <w:rPr>
          <w:rFonts w:cs="Arial"/>
          <w:b/>
          <w:bCs/>
        </w:rPr>
        <w:t xml:space="preserve">in addition to </w:t>
      </w:r>
      <w:r w:rsidRPr="007E26EB">
        <w:rPr>
          <w:rFonts w:cs="Arial"/>
          <w:b/>
          <w:bCs/>
        </w:rPr>
        <w:t>ReportConfigID,</w:t>
      </w:r>
      <w:r>
        <w:rPr>
          <w:rFonts w:cs="Arial"/>
          <w:b/>
          <w:bCs/>
        </w:rPr>
        <w:t xml:space="preserve"> e.g. the </w:t>
      </w:r>
      <w:r w:rsidRPr="00FD1554">
        <w:rPr>
          <w:rFonts w:cs="Arial"/>
          <w:b/>
          <w:bCs/>
        </w:rPr>
        <w:t xml:space="preserve">entering </w:t>
      </w:r>
      <w:r w:rsidRPr="0045437F">
        <w:rPr>
          <w:rFonts w:cs="Arial"/>
          <w:b/>
          <w:bCs/>
        </w:rPr>
        <w:t>condition</w:t>
      </w:r>
      <w:r w:rsidRPr="00FD1554">
        <w:rPr>
          <w:rFonts w:cs="Arial"/>
          <w:b/>
          <w:bCs/>
        </w:rPr>
        <w:t xml:space="preserve"> or </w:t>
      </w:r>
      <w:r>
        <w:rPr>
          <w:rFonts w:cs="Arial"/>
          <w:b/>
          <w:bCs/>
        </w:rPr>
        <w:t xml:space="preserve">the </w:t>
      </w:r>
      <w:r w:rsidRPr="00FD1554">
        <w:rPr>
          <w:rFonts w:cs="Arial"/>
          <w:b/>
          <w:bCs/>
        </w:rPr>
        <w:t>leaving condition, Initial triggered o</w:t>
      </w:r>
      <w:r>
        <w:rPr>
          <w:rFonts w:cs="Arial"/>
          <w:b/>
          <w:bCs/>
        </w:rPr>
        <w:t xml:space="preserve">r </w:t>
      </w:r>
      <w:r w:rsidRPr="00FD1554">
        <w:rPr>
          <w:rFonts w:cs="Arial"/>
          <w:b/>
          <w:bCs/>
        </w:rPr>
        <w:t>event triggered periodic MR.</w:t>
      </w:r>
    </w:p>
    <w:p w14:paraId="69B3AE5F" w14:textId="07171841" w:rsidR="007E26EB" w:rsidRDefault="007E26EB" w:rsidP="00A73B32">
      <w:pPr>
        <w:jc w:val="both"/>
      </w:pPr>
      <w:r>
        <w:t xml:space="preserve">In addition, beam quantity of up to N beams will be included in the MAC CE. </w:t>
      </w:r>
      <w:r w:rsidR="008C0FBA">
        <w:t xml:space="preserve">There is one remaining issue, i.e. whether the beam should satisfy event or not. We think that at least the beam which satisfies the LTM event should be included. Corresponding LTM candidate can be considered as one of candidate target cells. For whole picture of the candidate target cell to make LTM decision, it is better to include beam quantity of other beams for the candidate target cell. For these beams, the beam information is not required. In summary, beam information and quantity of the beam satisfying the LTM event, beam quantity of current beam and other beams for candidate target cell can be included in the MR MAC CE. </w:t>
      </w:r>
    </w:p>
    <w:p w14:paraId="0FF9832B" w14:textId="1D2B5C67" w:rsidR="007E26EB" w:rsidRPr="00FD1554" w:rsidRDefault="007E26EB" w:rsidP="00A73B32">
      <w:pPr>
        <w:jc w:val="both"/>
        <w:rPr>
          <w:rFonts w:cs="Arial"/>
          <w:b/>
          <w:bCs/>
        </w:rPr>
      </w:pPr>
      <w:r w:rsidRPr="00FD1554">
        <w:rPr>
          <w:rFonts w:cs="Arial"/>
          <w:b/>
          <w:bCs/>
        </w:rPr>
        <w:t xml:space="preserve">Proposal 9: The </w:t>
      </w:r>
      <w:r w:rsidR="008C0FBA">
        <w:rPr>
          <w:rFonts w:cs="Arial"/>
          <w:b/>
          <w:bCs/>
        </w:rPr>
        <w:t xml:space="preserve">information of </w:t>
      </w:r>
      <w:r w:rsidRPr="00FD1554">
        <w:rPr>
          <w:rFonts w:cs="Arial"/>
          <w:b/>
          <w:bCs/>
        </w:rPr>
        <w:t xml:space="preserve">following beams can be contained in the </w:t>
      </w:r>
      <w:r w:rsidR="008C0FBA">
        <w:rPr>
          <w:rFonts w:cs="Arial"/>
          <w:b/>
          <w:bCs/>
        </w:rPr>
        <w:t xml:space="preserve">MR </w:t>
      </w:r>
      <w:r w:rsidRPr="00FD1554">
        <w:rPr>
          <w:rFonts w:cs="Arial"/>
          <w:b/>
          <w:bCs/>
        </w:rPr>
        <w:t>MAC CE:</w:t>
      </w:r>
    </w:p>
    <w:p w14:paraId="7229B01B" w14:textId="2864D11A" w:rsidR="007E26EB" w:rsidRPr="00FD1554" w:rsidRDefault="007E26EB" w:rsidP="00A73B32">
      <w:pPr>
        <w:pStyle w:val="aff7"/>
        <w:numPr>
          <w:ilvl w:val="0"/>
          <w:numId w:val="36"/>
        </w:numPr>
        <w:ind w:left="993"/>
        <w:jc w:val="both"/>
        <w:rPr>
          <w:rFonts w:cs="Arial"/>
          <w:b/>
          <w:bCs/>
        </w:rPr>
      </w:pPr>
      <w:r w:rsidRPr="00FD1554">
        <w:rPr>
          <w:rFonts w:cs="Arial"/>
          <w:b/>
          <w:bCs/>
        </w:rPr>
        <w:t>the beam satisfying the</w:t>
      </w:r>
      <w:r w:rsidR="008C0FBA">
        <w:rPr>
          <w:rFonts w:cs="Arial"/>
          <w:b/>
          <w:bCs/>
        </w:rPr>
        <w:t xml:space="preserve"> LTM</w:t>
      </w:r>
      <w:r w:rsidRPr="00FD1554">
        <w:rPr>
          <w:rFonts w:cs="Arial"/>
          <w:b/>
          <w:bCs/>
        </w:rPr>
        <w:t xml:space="preserve"> event </w:t>
      </w:r>
      <w:r>
        <w:rPr>
          <w:rFonts w:cs="Arial"/>
          <w:b/>
          <w:bCs/>
        </w:rPr>
        <w:t>(beam information + beam quantity)</w:t>
      </w:r>
    </w:p>
    <w:p w14:paraId="4455F172" w14:textId="7C7D2E0A" w:rsidR="007E26EB" w:rsidRPr="00FD1554" w:rsidRDefault="007E26EB" w:rsidP="00A73B32">
      <w:pPr>
        <w:pStyle w:val="aff7"/>
        <w:numPr>
          <w:ilvl w:val="0"/>
          <w:numId w:val="36"/>
        </w:numPr>
        <w:ind w:left="993"/>
        <w:jc w:val="both"/>
        <w:rPr>
          <w:rFonts w:cs="Arial"/>
          <w:b/>
          <w:bCs/>
        </w:rPr>
      </w:pPr>
      <w:r w:rsidRPr="00FD1554">
        <w:rPr>
          <w:rFonts w:cs="Arial"/>
          <w:b/>
          <w:bCs/>
        </w:rPr>
        <w:t xml:space="preserve">the beam for the candidate cell to which the beam satisfying the event belongs, no matter if satisfying the </w:t>
      </w:r>
      <w:r w:rsidR="008C0FBA">
        <w:rPr>
          <w:rFonts w:cs="Arial"/>
          <w:b/>
          <w:bCs/>
        </w:rPr>
        <w:t xml:space="preserve">LTM </w:t>
      </w:r>
      <w:r w:rsidRPr="00FD1554">
        <w:rPr>
          <w:rFonts w:cs="Arial"/>
          <w:b/>
          <w:bCs/>
        </w:rPr>
        <w:t>event</w:t>
      </w:r>
      <w:r>
        <w:rPr>
          <w:rFonts w:cs="Arial"/>
          <w:b/>
          <w:bCs/>
        </w:rPr>
        <w:t xml:space="preserve"> (beam quantity)</w:t>
      </w:r>
    </w:p>
    <w:p w14:paraId="301C8326" w14:textId="678F5B23" w:rsidR="007E26EB" w:rsidRPr="00FD1554" w:rsidRDefault="007E26EB" w:rsidP="00A73B32">
      <w:pPr>
        <w:pStyle w:val="aff7"/>
        <w:numPr>
          <w:ilvl w:val="0"/>
          <w:numId w:val="36"/>
        </w:numPr>
        <w:ind w:left="993"/>
        <w:jc w:val="both"/>
        <w:rPr>
          <w:rFonts w:cs="Arial"/>
          <w:b/>
          <w:bCs/>
        </w:rPr>
      </w:pPr>
      <w:r w:rsidRPr="00FD1554">
        <w:rPr>
          <w:rFonts w:cs="Arial"/>
          <w:b/>
          <w:bCs/>
        </w:rPr>
        <w:t>current beam</w:t>
      </w:r>
      <w:r>
        <w:rPr>
          <w:rFonts w:cs="Arial"/>
          <w:b/>
          <w:bCs/>
        </w:rPr>
        <w:t xml:space="preserve"> (beam quantity)</w:t>
      </w:r>
    </w:p>
    <w:p w14:paraId="1C8B98DE" w14:textId="6C513192" w:rsidR="008C0FBA" w:rsidRDefault="008C0FBA" w:rsidP="00A73B32">
      <w:pPr>
        <w:jc w:val="both"/>
      </w:pPr>
      <w:r>
        <w:lastRenderedPageBreak/>
        <w:t>It is possible that multiple beams satisfying the LTM events belong to different candidate LTM cell. The question is if the information including</w:t>
      </w:r>
      <w:r w:rsidRPr="008C0FBA">
        <w:t xml:space="preserve"> </w:t>
      </w:r>
      <w:r>
        <w:t xml:space="preserve">beam information and beam quantity of these beams can be included in one MR MAC CE or in different MR MAC CE. It </w:t>
      </w:r>
      <w:r w:rsidR="00964320">
        <w:t xml:space="preserve">has </w:t>
      </w:r>
      <w:r>
        <w:t xml:space="preserve">impacts </w:t>
      </w:r>
      <w:r w:rsidR="00964320">
        <w:t xml:space="preserve">to </w:t>
      </w:r>
      <w:r>
        <w:t>the MAC CE design and RAN2 needs to discuss this issue.</w:t>
      </w:r>
    </w:p>
    <w:p w14:paraId="1F67BDBE" w14:textId="01E7A135" w:rsidR="00F63F56" w:rsidRPr="00FD1554" w:rsidRDefault="007E26EB" w:rsidP="00A73B32">
      <w:pPr>
        <w:jc w:val="both"/>
        <w:rPr>
          <w:rFonts w:cs="Arial"/>
          <w:b/>
          <w:bCs/>
        </w:rPr>
      </w:pPr>
      <w:r w:rsidRPr="00FD1554">
        <w:rPr>
          <w:rFonts w:cs="Arial"/>
          <w:b/>
          <w:bCs/>
        </w:rPr>
        <w:t xml:space="preserve">Proposal 9bis: RAN2 to discuss if the MR MAC CE can contain more than one beam satisfying the event. </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4BD7597D" w:rsidR="005A01DD" w:rsidRDefault="006D60DF" w:rsidP="00377B66">
      <w:pPr>
        <w:spacing w:afterLines="50" w:after="120"/>
        <w:rPr>
          <w:rFonts w:cs="Arial"/>
        </w:rPr>
      </w:pPr>
      <w:bookmarkStart w:id="5"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bookmarkEnd w:id="5"/>
    <w:p w14:paraId="54D39355" w14:textId="77777777" w:rsidR="00975942" w:rsidRPr="00F63F56" w:rsidRDefault="00975942" w:rsidP="00377B66">
      <w:pPr>
        <w:rPr>
          <w:u w:val="single"/>
        </w:rPr>
      </w:pPr>
      <w:r w:rsidRPr="00F63F56">
        <w:rPr>
          <w:u w:val="single"/>
        </w:rPr>
        <w:t>Beam(s) for event evaluation</w:t>
      </w:r>
    </w:p>
    <w:p w14:paraId="62F37608" w14:textId="77777777" w:rsidR="00F04EDB" w:rsidRPr="004A07F1" w:rsidRDefault="00F04EDB" w:rsidP="00F04EDB">
      <w:pPr>
        <w:jc w:val="both"/>
        <w:rPr>
          <w:rFonts w:cs="Arial"/>
          <w:b/>
          <w:bCs/>
        </w:rPr>
      </w:pPr>
      <w:r w:rsidRPr="32AE7C04">
        <w:rPr>
          <w:rFonts w:cs="Arial"/>
          <w:b/>
          <w:bCs/>
        </w:rPr>
        <w:t xml:space="preserve">Proposal </w:t>
      </w:r>
      <w:r>
        <w:rPr>
          <w:rFonts w:cs="Arial"/>
          <w:b/>
          <w:bCs/>
        </w:rPr>
        <w:t>1</w:t>
      </w:r>
      <w:r w:rsidRPr="32AE7C04">
        <w:rPr>
          <w:rFonts w:cs="Arial"/>
          <w:b/>
          <w:bCs/>
        </w:rPr>
        <w:t xml:space="preserve">: RAN2 </w:t>
      </w:r>
      <w:r>
        <w:rPr>
          <w:rFonts w:cs="Arial"/>
          <w:b/>
          <w:bCs/>
        </w:rPr>
        <w:t xml:space="preserve">is asked </w:t>
      </w:r>
      <w:r w:rsidRPr="32AE7C04">
        <w:rPr>
          <w:rFonts w:cs="Arial"/>
          <w:b/>
          <w:bCs/>
        </w:rPr>
        <w:t>to</w:t>
      </w:r>
      <w:r>
        <w:rPr>
          <w:rFonts w:cs="Arial"/>
          <w:b/>
          <w:bCs/>
        </w:rPr>
        <w:t xml:space="preserve"> support LTM cell switch after ICBM</w:t>
      </w:r>
      <w:r w:rsidRPr="32AE7C04">
        <w:rPr>
          <w:rFonts w:cs="Arial"/>
          <w:b/>
          <w:bCs/>
        </w:rPr>
        <w:t>.</w:t>
      </w:r>
    </w:p>
    <w:p w14:paraId="3103EE31" w14:textId="77777777" w:rsidR="00F04EDB" w:rsidRPr="004A07F1" w:rsidRDefault="00F04EDB" w:rsidP="00F04EDB">
      <w:pPr>
        <w:jc w:val="both"/>
        <w:rPr>
          <w:rFonts w:cs="Arial"/>
          <w:b/>
          <w:bCs/>
        </w:rPr>
      </w:pPr>
      <w:r w:rsidRPr="32AE7C04">
        <w:rPr>
          <w:rFonts w:cs="Arial"/>
          <w:b/>
          <w:bCs/>
        </w:rPr>
        <w:t xml:space="preserve">Proposal </w:t>
      </w:r>
      <w:r>
        <w:rPr>
          <w:rFonts w:cs="Arial"/>
          <w:b/>
          <w:bCs/>
        </w:rPr>
        <w:t>1bis</w:t>
      </w:r>
      <w:r w:rsidRPr="32AE7C04">
        <w:rPr>
          <w:rFonts w:cs="Arial"/>
          <w:b/>
          <w:bCs/>
        </w:rPr>
        <w:t xml:space="preserve">: For event evaluations, </w:t>
      </w:r>
      <w:r>
        <w:rPr>
          <w:rFonts w:cs="Arial"/>
          <w:b/>
          <w:bCs/>
        </w:rPr>
        <w:t>if</w:t>
      </w:r>
      <w:r w:rsidRPr="00CD4504">
        <w:rPr>
          <w:rFonts w:cs="Arial"/>
          <w:b/>
          <w:bCs/>
        </w:rPr>
        <w:t xml:space="preserve"> </w:t>
      </w:r>
      <w:r>
        <w:rPr>
          <w:rFonts w:cs="Arial"/>
          <w:b/>
          <w:bCs/>
        </w:rPr>
        <w:t xml:space="preserve">LTM cell switch after ICBM is supported, </w:t>
      </w:r>
      <w:r w:rsidRPr="32AE7C04">
        <w:rPr>
          <w:rFonts w:cs="Arial"/>
          <w:b/>
          <w:bCs/>
        </w:rPr>
        <w:t xml:space="preserve">RAN2 to discuss if configured RS </w:t>
      </w:r>
      <w:r>
        <w:rPr>
          <w:rFonts w:cs="Arial"/>
          <w:b/>
          <w:bCs/>
        </w:rPr>
        <w:t xml:space="preserve">or RS associated with activated TCI states </w:t>
      </w:r>
      <w:r w:rsidRPr="32AE7C04">
        <w:rPr>
          <w:rFonts w:cs="Arial"/>
          <w:b/>
          <w:bCs/>
        </w:rPr>
        <w:t>of the serving cell can be used.</w:t>
      </w:r>
    </w:p>
    <w:p w14:paraId="5E09F56C" w14:textId="77777777" w:rsidR="00F04EDB" w:rsidRPr="00501070" w:rsidRDefault="00F04EDB" w:rsidP="00F04EDB">
      <w:pPr>
        <w:jc w:val="both"/>
        <w:rPr>
          <w:rFonts w:cs="Arial"/>
          <w:b/>
          <w:bCs/>
        </w:rPr>
      </w:pPr>
      <w:r w:rsidRPr="32AE7C04">
        <w:rPr>
          <w:rFonts w:cs="Arial"/>
          <w:b/>
          <w:bCs/>
        </w:rPr>
        <w:t xml:space="preserve">Proposal </w:t>
      </w:r>
      <w:r>
        <w:rPr>
          <w:rFonts w:cs="Arial"/>
          <w:b/>
          <w:bCs/>
        </w:rPr>
        <w:t>2</w:t>
      </w:r>
      <w:r w:rsidRPr="32AE7C04">
        <w:rPr>
          <w:rFonts w:cs="Arial"/>
          <w:b/>
          <w:bCs/>
        </w:rPr>
        <w:t xml:space="preserve">: </w:t>
      </w:r>
      <w:r>
        <w:rPr>
          <w:rFonts w:cs="Arial"/>
          <w:b/>
          <w:bCs/>
        </w:rPr>
        <w:t>To align</w:t>
      </w:r>
      <w:r w:rsidRPr="32AE7C04">
        <w:rPr>
          <w:rFonts w:cs="Arial"/>
          <w:b/>
          <w:bCs/>
        </w:rPr>
        <w:t xml:space="preserve"> the </w:t>
      </w:r>
      <w:r>
        <w:rPr>
          <w:rFonts w:cs="Arial"/>
          <w:b/>
          <w:bCs/>
        </w:rPr>
        <w:t xml:space="preserve">measurement </w:t>
      </w:r>
      <w:r w:rsidRPr="32AE7C04">
        <w:rPr>
          <w:rFonts w:cs="Arial"/>
          <w:b/>
          <w:bCs/>
        </w:rPr>
        <w:t>RS type used for serving and neighbouring cell when event LTM3 and event LTM5 are evaluated</w:t>
      </w:r>
      <w:r>
        <w:rPr>
          <w:rFonts w:cs="Arial"/>
          <w:b/>
          <w:bCs/>
        </w:rPr>
        <w:t>, RAN2 to select one from the following options:</w:t>
      </w:r>
    </w:p>
    <w:p w14:paraId="3F19104B" w14:textId="77777777" w:rsidR="00F04EDB" w:rsidRDefault="00F04EDB" w:rsidP="00F04EDB">
      <w:pPr>
        <w:pStyle w:val="aff7"/>
        <w:numPr>
          <w:ilvl w:val="0"/>
          <w:numId w:val="36"/>
        </w:numPr>
        <w:ind w:left="851"/>
        <w:jc w:val="both"/>
        <w:rPr>
          <w:rFonts w:cs="Arial"/>
          <w:b/>
          <w:bCs/>
        </w:rPr>
      </w:pPr>
      <w:r w:rsidRPr="00E00CD4">
        <w:rPr>
          <w:rFonts w:cs="Arial"/>
          <w:b/>
          <w:bCs/>
        </w:rPr>
        <w:t>Option 1: NW configures the both types of RS (SSB and CSI-RS) for the new beam(s), UE could select the same type of beam.</w:t>
      </w:r>
    </w:p>
    <w:p w14:paraId="3F92E1D7" w14:textId="77777777" w:rsidR="00F04EDB" w:rsidRPr="00E00CD4" w:rsidRDefault="00F04EDB" w:rsidP="00F04EDB">
      <w:pPr>
        <w:pStyle w:val="aff7"/>
        <w:numPr>
          <w:ilvl w:val="0"/>
          <w:numId w:val="36"/>
        </w:numPr>
        <w:ind w:left="851"/>
        <w:jc w:val="both"/>
        <w:rPr>
          <w:rFonts w:cs="Arial"/>
          <w:b/>
          <w:bCs/>
        </w:rPr>
      </w:pPr>
      <w:r w:rsidRPr="001B53C0">
        <w:rPr>
          <w:rFonts w:cs="Arial"/>
          <w:b/>
          <w:bCs/>
        </w:rPr>
        <w:t>Option 2: Only one type of RS is configured for the new beam as a NW restriction, and UE perform the L1 measurement when RS type of the current beam is same with the new beam for event L1 measurement.</w:t>
      </w:r>
    </w:p>
    <w:p w14:paraId="00EED1B9" w14:textId="77777777" w:rsidR="00F04EDB" w:rsidRPr="00E00CD4" w:rsidRDefault="00F04EDB" w:rsidP="00F04EDB">
      <w:pPr>
        <w:pStyle w:val="aff7"/>
        <w:numPr>
          <w:ilvl w:val="0"/>
          <w:numId w:val="36"/>
        </w:numPr>
        <w:ind w:left="851"/>
        <w:jc w:val="both"/>
        <w:rPr>
          <w:rFonts w:cs="Arial"/>
          <w:b/>
          <w:bCs/>
        </w:rPr>
      </w:pPr>
      <w:r w:rsidRPr="00E00CD4">
        <w:rPr>
          <w:rFonts w:cs="Arial"/>
          <w:b/>
          <w:bCs/>
        </w:rPr>
        <w:t>Option 6: The RS for current beam of serving cell is same as or associated with QCL RS provided in the indicated TCI-state, i.e. using the same type of RS as the candidate beam.</w:t>
      </w:r>
    </w:p>
    <w:p w14:paraId="132F5DB3" w14:textId="77777777" w:rsidR="00975942" w:rsidRPr="00975942" w:rsidRDefault="00975942" w:rsidP="00377B66">
      <w:pPr>
        <w:rPr>
          <w:rFonts w:eastAsia="宋体"/>
          <w:u w:val="single"/>
        </w:rPr>
      </w:pPr>
      <w:r w:rsidRPr="00846F70">
        <w:rPr>
          <w:rFonts w:eastAsia="宋体"/>
          <w:u w:val="single"/>
        </w:rPr>
        <w:t>The trigger of L1 measurement reporting</w:t>
      </w:r>
    </w:p>
    <w:p w14:paraId="6126C9CB" w14:textId="77777777" w:rsidR="00F04EDB" w:rsidRPr="00E00CD4" w:rsidRDefault="00F04EDB" w:rsidP="00F04EDB">
      <w:pPr>
        <w:jc w:val="both"/>
        <w:rPr>
          <w:rFonts w:cs="Arial"/>
          <w:b/>
          <w:bCs/>
        </w:rPr>
      </w:pPr>
      <w:r w:rsidRPr="00E00CD4">
        <w:rPr>
          <w:rFonts w:cs="Arial"/>
          <w:b/>
          <w:bCs/>
        </w:rPr>
        <w:t xml:space="preserve">Proposal </w:t>
      </w:r>
      <w:r>
        <w:rPr>
          <w:rFonts w:cs="Arial"/>
          <w:b/>
          <w:bCs/>
        </w:rPr>
        <w:t>3</w:t>
      </w:r>
      <w:r w:rsidRPr="00E00CD4">
        <w:rPr>
          <w:rFonts w:cs="Arial"/>
          <w:b/>
          <w:bCs/>
        </w:rPr>
        <w:t xml:space="preserve">: RAN2 to discuss which beam is used for the leaving condition evaluation, triggered beam, any beam satisfying the event, or any beam. </w:t>
      </w:r>
    </w:p>
    <w:p w14:paraId="28184B56" w14:textId="77777777" w:rsidR="00F04EDB" w:rsidRPr="00E00CD4" w:rsidRDefault="00F04EDB" w:rsidP="00F04EDB">
      <w:pPr>
        <w:jc w:val="both"/>
        <w:rPr>
          <w:rFonts w:cs="Arial"/>
          <w:b/>
          <w:bCs/>
        </w:rPr>
      </w:pPr>
      <w:r w:rsidRPr="00E00CD4">
        <w:rPr>
          <w:rFonts w:cs="Arial"/>
          <w:b/>
          <w:bCs/>
        </w:rPr>
        <w:t xml:space="preserve">Proposal </w:t>
      </w:r>
      <w:r>
        <w:rPr>
          <w:rFonts w:cs="Arial"/>
          <w:b/>
          <w:bCs/>
        </w:rPr>
        <w:t>4</w:t>
      </w:r>
      <w:r w:rsidRPr="00E00CD4">
        <w:rPr>
          <w:rFonts w:cs="Arial"/>
          <w:b/>
          <w:bCs/>
        </w:rPr>
        <w:t>: TTT is applied to the leaving condition.</w:t>
      </w:r>
      <w:r>
        <w:rPr>
          <w:rFonts w:cs="Arial"/>
          <w:b/>
          <w:bCs/>
        </w:rPr>
        <w:t xml:space="preserve"> It is configurable.</w:t>
      </w:r>
    </w:p>
    <w:p w14:paraId="470EECDF" w14:textId="77777777" w:rsidR="00F04EDB" w:rsidRPr="00E00CD4" w:rsidRDefault="00F04EDB" w:rsidP="00F04EDB">
      <w:pPr>
        <w:jc w:val="both"/>
        <w:rPr>
          <w:rFonts w:cs="Arial"/>
          <w:b/>
          <w:bCs/>
        </w:rPr>
      </w:pPr>
      <w:r w:rsidRPr="00E00CD4">
        <w:rPr>
          <w:rFonts w:cs="Arial"/>
          <w:b/>
          <w:bCs/>
        </w:rPr>
        <w:t xml:space="preserve">Proposal </w:t>
      </w:r>
      <w:r>
        <w:rPr>
          <w:rFonts w:cs="Arial"/>
          <w:b/>
          <w:bCs/>
        </w:rPr>
        <w:t>5</w:t>
      </w:r>
      <w:r w:rsidRPr="00E00CD4">
        <w:rPr>
          <w:rFonts w:cs="Arial"/>
          <w:b/>
          <w:bCs/>
        </w:rPr>
        <w:t>: TTT</w:t>
      </w:r>
      <w:r>
        <w:rPr>
          <w:rFonts w:cs="Arial"/>
          <w:b/>
          <w:bCs/>
        </w:rPr>
        <w:t xml:space="preserve"> is</w:t>
      </w:r>
      <w:r w:rsidRPr="007E26EB">
        <w:rPr>
          <w:rFonts w:cs="Arial"/>
          <w:b/>
          <w:bCs/>
        </w:rPr>
        <w:t xml:space="preserve"> </w:t>
      </w:r>
      <w:r>
        <w:rPr>
          <w:rFonts w:cs="Arial"/>
          <w:b/>
          <w:bCs/>
        </w:rPr>
        <w:t>stopped</w:t>
      </w:r>
      <w:r w:rsidRPr="00E00CD4">
        <w:rPr>
          <w:rFonts w:cs="Arial"/>
          <w:b/>
          <w:bCs/>
        </w:rPr>
        <w:t xml:space="preserve"> when current beam changes. </w:t>
      </w:r>
    </w:p>
    <w:p w14:paraId="22A1FD8E" w14:textId="77777777" w:rsidR="00F04EDB" w:rsidRPr="004A07F1" w:rsidRDefault="00F04EDB" w:rsidP="00F04EDB">
      <w:pPr>
        <w:jc w:val="both"/>
        <w:rPr>
          <w:rFonts w:cs="Arial"/>
          <w:b/>
          <w:bCs/>
        </w:rPr>
      </w:pPr>
      <w:r w:rsidRPr="004A07F1">
        <w:rPr>
          <w:rFonts w:cs="Arial"/>
          <w:b/>
          <w:bCs/>
        </w:rPr>
        <w:t xml:space="preserve">Proposal </w:t>
      </w:r>
      <w:r>
        <w:rPr>
          <w:rFonts w:cs="Arial"/>
          <w:b/>
          <w:bCs/>
        </w:rPr>
        <w:t>6</w:t>
      </w:r>
      <w:r w:rsidRPr="004A07F1">
        <w:rPr>
          <w:rFonts w:cs="Arial"/>
          <w:b/>
          <w:bCs/>
        </w:rPr>
        <w:t xml:space="preserve">: </w:t>
      </w:r>
      <w:r>
        <w:rPr>
          <w:rFonts w:cs="Arial"/>
          <w:b/>
          <w:bCs/>
        </w:rPr>
        <w:t>TTT mechanism is applied to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p>
    <w:p w14:paraId="3B89028F" w14:textId="77777777" w:rsidR="00F04EDB" w:rsidRDefault="00F04EDB" w:rsidP="00F04EDB">
      <w:pPr>
        <w:jc w:val="both"/>
        <w:rPr>
          <w:rFonts w:cs="Arial"/>
          <w:b/>
          <w:bCs/>
        </w:rPr>
      </w:pPr>
      <w:r w:rsidRPr="004A07F1">
        <w:rPr>
          <w:rFonts w:cs="Arial"/>
          <w:b/>
          <w:bCs/>
        </w:rPr>
        <w:t xml:space="preserve">Proposal </w:t>
      </w:r>
      <w:r>
        <w:rPr>
          <w:rFonts w:cs="Arial"/>
          <w:b/>
          <w:bCs/>
        </w:rPr>
        <w:t>6bis</w:t>
      </w:r>
      <w:r w:rsidRPr="004A07F1">
        <w:rPr>
          <w:rFonts w:cs="Arial"/>
          <w:b/>
          <w:bCs/>
        </w:rPr>
        <w:t xml:space="preserve">: </w:t>
      </w:r>
      <w:r>
        <w:rPr>
          <w:rFonts w:cs="Arial"/>
          <w:b/>
          <w:bCs/>
        </w:rPr>
        <w:t>For each</w:t>
      </w:r>
      <w:r w:rsidRPr="004A07F1">
        <w:rPr>
          <w:rFonts w:cs="Arial"/>
          <w:b/>
          <w:bCs/>
        </w:rPr>
        <w:t xml:space="preserve"> RS set or</w:t>
      </w:r>
      <w:r w:rsidRPr="004A07F1" w:rsidDel="006B5625">
        <w:rPr>
          <w:rFonts w:cs="Arial"/>
          <w:b/>
          <w:bCs/>
        </w:rPr>
        <w:t xml:space="preserve"> </w:t>
      </w:r>
      <w:r>
        <w:rPr>
          <w:rFonts w:cs="Arial"/>
          <w:b/>
          <w:bCs/>
        </w:rPr>
        <w:t>each</w:t>
      </w:r>
      <w:r w:rsidRPr="004A07F1">
        <w:rPr>
          <w:rFonts w:cs="Arial"/>
          <w:b/>
          <w:bCs/>
        </w:rPr>
        <w:t xml:space="preserve"> candidate cell</w:t>
      </w:r>
      <w:r>
        <w:rPr>
          <w:rFonts w:cs="Arial"/>
          <w:b/>
          <w:bCs/>
        </w:rPr>
        <w:t>, the MAC entity performs e</w:t>
      </w:r>
      <w:r w:rsidRPr="004A07F1">
        <w:rPr>
          <w:rFonts w:cs="Arial"/>
          <w:b/>
          <w:bCs/>
        </w:rPr>
        <w:t xml:space="preserve">vent evaluation </w:t>
      </w:r>
      <w:r>
        <w:rPr>
          <w:rFonts w:cs="Arial"/>
          <w:b/>
          <w:bCs/>
        </w:rPr>
        <w:t>to determine if the LTM event is satisfied or not</w:t>
      </w:r>
      <w:r w:rsidRPr="004A07F1">
        <w:rPr>
          <w:rFonts w:cs="Arial"/>
          <w:b/>
          <w:bCs/>
        </w:rPr>
        <w:t>.</w:t>
      </w:r>
    </w:p>
    <w:p w14:paraId="6E91C6EF" w14:textId="77777777" w:rsidR="00F04EDB" w:rsidRPr="0077557D" w:rsidRDefault="00F04EDB" w:rsidP="00F04EDB">
      <w:pPr>
        <w:jc w:val="both"/>
        <w:rPr>
          <w:rFonts w:cs="Arial"/>
          <w:b/>
          <w:bCs/>
        </w:rPr>
      </w:pPr>
      <w:r w:rsidRPr="0077557D" w:rsidDel="00F91193">
        <w:rPr>
          <w:rFonts w:cs="Arial"/>
          <w:b/>
          <w:bCs/>
        </w:rPr>
        <w:t>P</w:t>
      </w:r>
      <w:r w:rsidDel="00F91193">
        <w:rPr>
          <w:rFonts w:cs="Arial"/>
          <w:b/>
          <w:bCs/>
        </w:rPr>
        <w:t xml:space="preserve">roposal </w:t>
      </w:r>
      <w:r>
        <w:rPr>
          <w:rFonts w:cs="Arial"/>
          <w:b/>
          <w:bCs/>
        </w:rPr>
        <w:t>7</w:t>
      </w:r>
      <w:r w:rsidRPr="0077557D">
        <w:rPr>
          <w:rFonts w:cs="Arial"/>
          <w:b/>
          <w:bCs/>
        </w:rPr>
        <w:t>: If the event is configured for LTM decision, RAN2 considers T312-like mechanism.</w:t>
      </w:r>
    </w:p>
    <w:p w14:paraId="6DCFDB8C" w14:textId="11DC189E" w:rsidR="00975942" w:rsidRPr="00F63F56" w:rsidRDefault="00975942" w:rsidP="00377B66">
      <w:pPr>
        <w:rPr>
          <w:rFonts w:cs="Arial"/>
          <w:u w:val="single"/>
        </w:rPr>
      </w:pPr>
      <w:r w:rsidRPr="00F63F56">
        <w:rPr>
          <w:rFonts w:eastAsia="宋体"/>
          <w:u w:val="single"/>
        </w:rPr>
        <w:t>Information of MR MAC CE</w:t>
      </w:r>
      <w:r w:rsidRPr="00F63F56">
        <w:rPr>
          <w:rFonts w:cs="Arial"/>
          <w:u w:val="single"/>
        </w:rPr>
        <w:t xml:space="preserve"> </w:t>
      </w:r>
    </w:p>
    <w:p w14:paraId="628F5704" w14:textId="77777777" w:rsidR="00F04EDB" w:rsidRPr="00FD1554" w:rsidRDefault="00F04EDB" w:rsidP="00F04EDB">
      <w:pPr>
        <w:jc w:val="both"/>
        <w:rPr>
          <w:rFonts w:cs="Arial"/>
          <w:b/>
          <w:bCs/>
        </w:rPr>
      </w:pPr>
      <w:r w:rsidRPr="00FD1554">
        <w:rPr>
          <w:rFonts w:cs="Arial"/>
          <w:b/>
          <w:bCs/>
        </w:rPr>
        <w:t xml:space="preserve">Proposal 8: For triggered event information, RAN2 to discuss </w:t>
      </w:r>
      <w:r>
        <w:rPr>
          <w:rFonts w:cs="Arial"/>
          <w:b/>
          <w:bCs/>
        </w:rPr>
        <w:t>whether</w:t>
      </w:r>
      <w:r w:rsidRPr="00FD1554">
        <w:rPr>
          <w:rFonts w:cs="Arial"/>
          <w:b/>
          <w:bCs/>
        </w:rPr>
        <w:t xml:space="preserve"> to indicate </w:t>
      </w:r>
      <w:r>
        <w:rPr>
          <w:rFonts w:cs="Arial"/>
          <w:b/>
          <w:bCs/>
        </w:rPr>
        <w:t>other information</w:t>
      </w:r>
      <w:r w:rsidRPr="007E26EB">
        <w:rPr>
          <w:rFonts w:cs="Arial"/>
          <w:b/>
          <w:bCs/>
        </w:rPr>
        <w:t xml:space="preserve"> </w:t>
      </w:r>
      <w:r>
        <w:rPr>
          <w:rFonts w:cs="Arial"/>
          <w:b/>
          <w:bCs/>
        </w:rPr>
        <w:t xml:space="preserve">in addition to </w:t>
      </w:r>
      <w:r w:rsidRPr="007E26EB">
        <w:rPr>
          <w:rFonts w:cs="Arial"/>
          <w:b/>
          <w:bCs/>
        </w:rPr>
        <w:t>ReportConfigID,</w:t>
      </w:r>
      <w:r>
        <w:rPr>
          <w:rFonts w:cs="Arial"/>
          <w:b/>
          <w:bCs/>
        </w:rPr>
        <w:t xml:space="preserve"> e.g. the </w:t>
      </w:r>
      <w:r w:rsidRPr="00FD1554">
        <w:rPr>
          <w:rFonts w:cs="Arial"/>
          <w:b/>
          <w:bCs/>
        </w:rPr>
        <w:t xml:space="preserve">entering </w:t>
      </w:r>
      <w:r w:rsidRPr="0045437F">
        <w:rPr>
          <w:rFonts w:cs="Arial"/>
          <w:b/>
          <w:bCs/>
        </w:rPr>
        <w:t>condition</w:t>
      </w:r>
      <w:r w:rsidRPr="00FD1554">
        <w:rPr>
          <w:rFonts w:cs="Arial"/>
          <w:b/>
          <w:bCs/>
        </w:rPr>
        <w:t xml:space="preserve"> or </w:t>
      </w:r>
      <w:r>
        <w:rPr>
          <w:rFonts w:cs="Arial"/>
          <w:b/>
          <w:bCs/>
        </w:rPr>
        <w:t xml:space="preserve">the </w:t>
      </w:r>
      <w:r w:rsidRPr="00FD1554">
        <w:rPr>
          <w:rFonts w:cs="Arial"/>
          <w:b/>
          <w:bCs/>
        </w:rPr>
        <w:t>leaving condition, Initial triggered o</w:t>
      </w:r>
      <w:r>
        <w:rPr>
          <w:rFonts w:cs="Arial"/>
          <w:b/>
          <w:bCs/>
        </w:rPr>
        <w:t xml:space="preserve">r </w:t>
      </w:r>
      <w:r w:rsidRPr="00FD1554">
        <w:rPr>
          <w:rFonts w:cs="Arial"/>
          <w:b/>
          <w:bCs/>
        </w:rPr>
        <w:t>event triggered periodic MR.</w:t>
      </w:r>
    </w:p>
    <w:p w14:paraId="5F7E26EC" w14:textId="77777777" w:rsidR="00F04EDB" w:rsidRPr="00FD1554" w:rsidRDefault="00F04EDB" w:rsidP="00F04EDB">
      <w:pPr>
        <w:jc w:val="both"/>
        <w:rPr>
          <w:rFonts w:cs="Arial"/>
          <w:b/>
          <w:bCs/>
        </w:rPr>
      </w:pPr>
      <w:r w:rsidRPr="00FD1554">
        <w:rPr>
          <w:rFonts w:cs="Arial"/>
          <w:b/>
          <w:bCs/>
        </w:rPr>
        <w:t xml:space="preserve">Proposal 9: The </w:t>
      </w:r>
      <w:r>
        <w:rPr>
          <w:rFonts w:cs="Arial"/>
          <w:b/>
          <w:bCs/>
        </w:rPr>
        <w:t xml:space="preserve">information of </w:t>
      </w:r>
      <w:r w:rsidRPr="00FD1554">
        <w:rPr>
          <w:rFonts w:cs="Arial"/>
          <w:b/>
          <w:bCs/>
        </w:rPr>
        <w:t xml:space="preserve">following beams can be contained in the </w:t>
      </w:r>
      <w:r>
        <w:rPr>
          <w:rFonts w:cs="Arial"/>
          <w:b/>
          <w:bCs/>
        </w:rPr>
        <w:t xml:space="preserve">MR </w:t>
      </w:r>
      <w:r w:rsidRPr="00FD1554">
        <w:rPr>
          <w:rFonts w:cs="Arial"/>
          <w:b/>
          <w:bCs/>
        </w:rPr>
        <w:t>MAC CE:</w:t>
      </w:r>
    </w:p>
    <w:p w14:paraId="05A8189C" w14:textId="77777777" w:rsidR="00F04EDB" w:rsidRPr="00FD1554" w:rsidRDefault="00F04EDB" w:rsidP="00F04EDB">
      <w:pPr>
        <w:pStyle w:val="aff7"/>
        <w:numPr>
          <w:ilvl w:val="0"/>
          <w:numId w:val="36"/>
        </w:numPr>
        <w:ind w:left="993"/>
        <w:jc w:val="both"/>
        <w:rPr>
          <w:rFonts w:cs="Arial"/>
          <w:b/>
          <w:bCs/>
        </w:rPr>
      </w:pPr>
      <w:r w:rsidRPr="00FD1554">
        <w:rPr>
          <w:rFonts w:cs="Arial"/>
          <w:b/>
          <w:bCs/>
        </w:rPr>
        <w:t>the beam satisfying the</w:t>
      </w:r>
      <w:r>
        <w:rPr>
          <w:rFonts w:cs="Arial"/>
          <w:b/>
          <w:bCs/>
        </w:rPr>
        <w:t xml:space="preserve"> LTM</w:t>
      </w:r>
      <w:r w:rsidRPr="00FD1554">
        <w:rPr>
          <w:rFonts w:cs="Arial"/>
          <w:b/>
          <w:bCs/>
        </w:rPr>
        <w:t xml:space="preserve"> event </w:t>
      </w:r>
      <w:r>
        <w:rPr>
          <w:rFonts w:cs="Arial"/>
          <w:b/>
          <w:bCs/>
        </w:rPr>
        <w:t>(beam information + beam quantity)</w:t>
      </w:r>
    </w:p>
    <w:p w14:paraId="1CC4C93A" w14:textId="77777777" w:rsidR="00F04EDB" w:rsidRPr="00FD1554" w:rsidRDefault="00F04EDB" w:rsidP="00F04EDB">
      <w:pPr>
        <w:pStyle w:val="aff7"/>
        <w:numPr>
          <w:ilvl w:val="0"/>
          <w:numId w:val="36"/>
        </w:numPr>
        <w:ind w:left="993"/>
        <w:jc w:val="both"/>
        <w:rPr>
          <w:rFonts w:cs="Arial"/>
          <w:b/>
          <w:bCs/>
        </w:rPr>
      </w:pPr>
      <w:r w:rsidRPr="00FD1554">
        <w:rPr>
          <w:rFonts w:cs="Arial"/>
          <w:b/>
          <w:bCs/>
        </w:rPr>
        <w:t xml:space="preserve">the beam for the candidate cell to which the beam satisfying the event belongs, no matter if satisfying the </w:t>
      </w:r>
      <w:r>
        <w:rPr>
          <w:rFonts w:cs="Arial"/>
          <w:b/>
          <w:bCs/>
        </w:rPr>
        <w:t xml:space="preserve">LTM </w:t>
      </w:r>
      <w:r w:rsidRPr="00FD1554">
        <w:rPr>
          <w:rFonts w:cs="Arial"/>
          <w:b/>
          <w:bCs/>
        </w:rPr>
        <w:t>event</w:t>
      </w:r>
      <w:r>
        <w:rPr>
          <w:rFonts w:cs="Arial"/>
          <w:b/>
          <w:bCs/>
        </w:rPr>
        <w:t xml:space="preserve"> (beam quantity)</w:t>
      </w:r>
    </w:p>
    <w:p w14:paraId="44688485" w14:textId="77777777" w:rsidR="00F04EDB" w:rsidRPr="00FD1554" w:rsidRDefault="00F04EDB" w:rsidP="00F04EDB">
      <w:pPr>
        <w:pStyle w:val="aff7"/>
        <w:numPr>
          <w:ilvl w:val="0"/>
          <w:numId w:val="36"/>
        </w:numPr>
        <w:ind w:left="993"/>
        <w:jc w:val="both"/>
        <w:rPr>
          <w:rFonts w:cs="Arial"/>
          <w:b/>
          <w:bCs/>
        </w:rPr>
      </w:pPr>
      <w:r w:rsidRPr="00FD1554">
        <w:rPr>
          <w:rFonts w:cs="Arial"/>
          <w:b/>
          <w:bCs/>
        </w:rPr>
        <w:t>current beam</w:t>
      </w:r>
      <w:r>
        <w:rPr>
          <w:rFonts w:cs="Arial"/>
          <w:b/>
          <w:bCs/>
        </w:rPr>
        <w:t xml:space="preserve"> (beam quantity)</w:t>
      </w:r>
    </w:p>
    <w:p w14:paraId="78B0C2F9" w14:textId="77777777" w:rsidR="00F04EDB" w:rsidRPr="00FD1554" w:rsidRDefault="00F04EDB" w:rsidP="00F04EDB">
      <w:pPr>
        <w:jc w:val="both"/>
        <w:rPr>
          <w:rFonts w:cs="Arial"/>
          <w:b/>
          <w:bCs/>
        </w:rPr>
      </w:pPr>
      <w:r w:rsidRPr="00FD1554">
        <w:rPr>
          <w:rFonts w:cs="Arial"/>
          <w:b/>
          <w:bCs/>
        </w:rPr>
        <w:t xml:space="preserve">Proposal 9bis: RAN2 to discuss if the MR MAC CE can contain more than one beam satisfying the event. </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71D582A2" w:rsidR="00D34540" w:rsidRPr="009B2644" w:rsidRDefault="007D6F8A" w:rsidP="001A09A8">
      <w:pPr>
        <w:pStyle w:val="aff7"/>
        <w:numPr>
          <w:ilvl w:val="0"/>
          <w:numId w:val="15"/>
        </w:numPr>
        <w:spacing w:line="360" w:lineRule="auto"/>
        <w:ind w:left="426"/>
        <w:rPr>
          <w:rFonts w:cs="Arial"/>
        </w:rPr>
      </w:pPr>
      <w:bookmarkStart w:id="6" w:name="_Ref157446203"/>
      <w:bookmarkStart w:id="7" w:name="_Ref162281608"/>
      <w:bookmarkEnd w:id="6"/>
      <w:r w:rsidRPr="007D6F8A">
        <w:rPr>
          <w:rFonts w:cs="Arial"/>
        </w:rPr>
        <w:t>RP-2</w:t>
      </w:r>
      <w:r w:rsidR="00354DC3">
        <w:rPr>
          <w:rFonts w:cs="Arial"/>
        </w:rPr>
        <w:t>4</w:t>
      </w:r>
      <w:r w:rsidR="00026327" w:rsidRPr="00026327">
        <w:rPr>
          <w:rFonts w:cs="Arial"/>
        </w:rPr>
        <w:t>2356</w:t>
      </w:r>
      <w:r w:rsidR="003342CB" w:rsidRPr="00026327">
        <w:rPr>
          <w:rFonts w:cs="Arial"/>
        </w:rPr>
        <w:t>,</w:t>
      </w:r>
      <w:bookmarkEnd w:id="7"/>
      <w:r w:rsidRPr="00026327">
        <w:rPr>
          <w:rFonts w:cs="Arial"/>
        </w:rPr>
        <w:t xml:space="preserve"> “</w:t>
      </w:r>
      <w:r w:rsidR="00A67E53" w:rsidRPr="00026327">
        <w:rPr>
          <w:rFonts w:cs="Arial"/>
        </w:rPr>
        <w:t>Revised Work Item: NR mobility enhancements Phase 4</w:t>
      </w:r>
      <w:r w:rsidRPr="00026327">
        <w:rPr>
          <w:rFonts w:cs="Arial"/>
        </w:rPr>
        <w:t>”,</w:t>
      </w:r>
      <w:r w:rsidRPr="00026327">
        <w:rPr>
          <w:rFonts w:cs="Arial" w:hint="eastAsia"/>
        </w:rPr>
        <w:t xml:space="preserve"> R</w:t>
      </w:r>
      <w:r w:rsidRPr="00026327">
        <w:rPr>
          <w:rFonts w:cs="Arial"/>
        </w:rPr>
        <w:t>AN#10</w:t>
      </w:r>
      <w:r w:rsidR="00F63F56" w:rsidRPr="00026327">
        <w:rPr>
          <w:rFonts w:cs="Arial"/>
        </w:rPr>
        <w:t>5</w:t>
      </w:r>
      <w:r w:rsidRPr="00026327">
        <w:rPr>
          <w:rFonts w:cs="Arial"/>
        </w:rPr>
        <w:t xml:space="preserve">, </w:t>
      </w:r>
      <w:r w:rsidR="00026327" w:rsidRPr="00026327">
        <w:rPr>
          <w:rFonts w:cs="Arial"/>
        </w:rPr>
        <w:t>Sep.</w:t>
      </w:r>
      <w:r w:rsidRPr="00026327">
        <w:rPr>
          <w:rFonts w:cs="Arial"/>
        </w:rPr>
        <w:t xml:space="preserve"> </w:t>
      </w:r>
      <w:r w:rsidR="00026327" w:rsidRPr="00026327">
        <w:rPr>
          <w:rFonts w:cs="Arial"/>
        </w:rPr>
        <w:t>9</w:t>
      </w:r>
      <w:r w:rsidRPr="00026327">
        <w:rPr>
          <w:rFonts w:cs="Arial"/>
        </w:rPr>
        <w:t>-</w:t>
      </w:r>
      <w:r w:rsidR="00026327" w:rsidRPr="00026327">
        <w:rPr>
          <w:rFonts w:cs="Arial"/>
        </w:rPr>
        <w:t>12</w:t>
      </w:r>
      <w:r w:rsidRPr="00026327">
        <w:rPr>
          <w:rFonts w:cs="Arial"/>
        </w:rPr>
        <w:t>,</w:t>
      </w:r>
      <w:r w:rsidRPr="007D6F8A">
        <w:rPr>
          <w:rFonts w:cs="Arial"/>
        </w:rPr>
        <w:t xml:space="preserve"> 202</w:t>
      </w:r>
      <w:r w:rsidR="00A67E53">
        <w:rPr>
          <w:rFonts w:cs="Arial"/>
        </w:rPr>
        <w:t>4</w:t>
      </w:r>
      <w:bookmarkStart w:id="8" w:name="_GoBack"/>
      <w:bookmarkEnd w:id="8"/>
    </w:p>
    <w:sectPr w:rsidR="00D34540" w:rsidRPr="009B2644"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76384" w16cex:dateUtc="2024-11-07T07:04:00Z"/>
  <w16cex:commentExtensible w16cex:durableId="2AD764DA" w16cex:dateUtc="2024-11-07T07:10:00Z"/>
  <w16cex:commentExtensible w16cex:durableId="2AD76675" w16cex:dateUtc="2024-11-07T07:16:00Z"/>
  <w16cex:commentExtensible w16cex:durableId="2AD766D2" w16cex:dateUtc="2024-11-07T07:18:00Z"/>
  <w16cex:commentExtensible w16cex:durableId="2AD7672B" w16cex:dateUtc="2024-11-07T07:19:00Z"/>
  <w16cex:commentExtensible w16cex:durableId="2AD76865" w16cex:dateUtc="2024-11-07T07:25:00Z"/>
  <w16cex:commentExtensible w16cex:durableId="2AD76CAD" w16cex:dateUtc="2024-11-07T07:43:00Z"/>
  <w16cex:commentExtensible w16cex:durableId="2AD76F2F" w16cex:dateUtc="2024-11-07T07:54:00Z"/>
  <w16cex:commentExtensible w16cex:durableId="2AD76FA0" w16cex:dateUtc="2024-11-07T07: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45973" w14:textId="77777777" w:rsidR="00BE3D78" w:rsidRDefault="00BE3D78">
      <w:r>
        <w:separator/>
      </w:r>
    </w:p>
  </w:endnote>
  <w:endnote w:type="continuationSeparator" w:id="0">
    <w:p w14:paraId="59BF68A5" w14:textId="77777777" w:rsidR="00BE3D78" w:rsidRDefault="00BE3D78">
      <w:r>
        <w:continuationSeparator/>
      </w:r>
    </w:p>
  </w:endnote>
  <w:endnote w:type="continuationNotice" w:id="1">
    <w:p w14:paraId="69E4E2A3" w14:textId="77777777" w:rsidR="00BE3D78" w:rsidRDefault="00BE3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charset w:val="00"/>
    <w:family w:val="roman"/>
    <w:pitch w:val="default"/>
    <w:sig w:usb0="00000001" w:usb1="080F0000" w:usb2="00000010" w:usb3="00000000" w:csb0="0006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54956" w14:textId="77777777" w:rsidR="00BE3D78" w:rsidRDefault="00BE3D78">
      <w:r>
        <w:separator/>
      </w:r>
    </w:p>
  </w:footnote>
  <w:footnote w:type="continuationSeparator" w:id="0">
    <w:p w14:paraId="7717F899" w14:textId="77777777" w:rsidR="00BE3D78" w:rsidRDefault="00BE3D78">
      <w:r>
        <w:continuationSeparator/>
      </w:r>
    </w:p>
  </w:footnote>
  <w:footnote w:type="continuationNotice" w:id="1">
    <w:p w14:paraId="0544C4BE" w14:textId="77777777" w:rsidR="00BE3D78" w:rsidRDefault="00BE3D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36624B"/>
    <w:multiLevelType w:val="hybridMultilevel"/>
    <w:tmpl w:val="40FEC7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7A8AF16">
      <w:start w:val="1"/>
      <w:numFmt w:val="bullet"/>
      <w:lvlText w:val="-"/>
      <w:lvlJc w:val="left"/>
      <w:pPr>
        <w:ind w:left="2520" w:hanging="360"/>
      </w:pPr>
      <w:rPr>
        <w:rFonts w:ascii="Times New Roman" w:eastAsia="Times New Roma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160FE"/>
    <w:multiLevelType w:val="hybridMultilevel"/>
    <w:tmpl w:val="8AE2A16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3164222E">
      <w:start w:val="1"/>
      <w:numFmt w:val="bullet"/>
      <w:lvlText w:val="-"/>
      <w:lvlJc w:val="left"/>
      <w:pPr>
        <w:ind w:left="1260" w:hanging="420"/>
      </w:pPr>
      <w:rPr>
        <w:rFonts w:ascii="Calibri" w:hAnsi="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7" w15:restartNumberingAfterBreak="0">
    <w:nsid w:val="40757F27"/>
    <w:multiLevelType w:val="hybridMultilevel"/>
    <w:tmpl w:val="915AD78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6546F0"/>
    <w:multiLevelType w:val="hybridMultilevel"/>
    <w:tmpl w:val="39F6070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673337"/>
    <w:multiLevelType w:val="hybridMultilevel"/>
    <w:tmpl w:val="FA2C04BE"/>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590361"/>
    <w:multiLevelType w:val="hybridMultilevel"/>
    <w:tmpl w:val="7A885232"/>
    <w:lvl w:ilvl="0" w:tplc="A6DCD15A">
      <w:start w:val="1"/>
      <w:numFmt w:val="bullet"/>
      <w:lvlText w:val="•"/>
      <w:lvlJc w:val="left"/>
      <w:pPr>
        <w:tabs>
          <w:tab w:val="num" w:pos="720"/>
        </w:tabs>
        <w:ind w:left="720" w:hanging="360"/>
      </w:pPr>
      <w:rPr>
        <w:rFonts w:ascii="Arial" w:hAnsi="Arial" w:hint="default"/>
      </w:rPr>
    </w:lvl>
    <w:lvl w:ilvl="1" w:tplc="29A04A46" w:tentative="1">
      <w:start w:val="1"/>
      <w:numFmt w:val="bullet"/>
      <w:lvlText w:val="•"/>
      <w:lvlJc w:val="left"/>
      <w:pPr>
        <w:tabs>
          <w:tab w:val="num" w:pos="1440"/>
        </w:tabs>
        <w:ind w:left="1440" w:hanging="360"/>
      </w:pPr>
      <w:rPr>
        <w:rFonts w:ascii="Arial" w:hAnsi="Arial" w:hint="default"/>
      </w:rPr>
    </w:lvl>
    <w:lvl w:ilvl="2" w:tplc="BE94D7A8">
      <w:start w:val="1"/>
      <w:numFmt w:val="bullet"/>
      <w:lvlText w:val="•"/>
      <w:lvlJc w:val="left"/>
      <w:pPr>
        <w:tabs>
          <w:tab w:val="num" w:pos="2160"/>
        </w:tabs>
        <w:ind w:left="2160" w:hanging="360"/>
      </w:pPr>
      <w:rPr>
        <w:rFonts w:ascii="Arial" w:hAnsi="Arial" w:hint="default"/>
      </w:rPr>
    </w:lvl>
    <w:lvl w:ilvl="3" w:tplc="FBD6E028" w:tentative="1">
      <w:start w:val="1"/>
      <w:numFmt w:val="bullet"/>
      <w:lvlText w:val="•"/>
      <w:lvlJc w:val="left"/>
      <w:pPr>
        <w:tabs>
          <w:tab w:val="num" w:pos="2880"/>
        </w:tabs>
        <w:ind w:left="2880" w:hanging="360"/>
      </w:pPr>
      <w:rPr>
        <w:rFonts w:ascii="Arial" w:hAnsi="Arial" w:hint="default"/>
      </w:rPr>
    </w:lvl>
    <w:lvl w:ilvl="4" w:tplc="0FBC1C84" w:tentative="1">
      <w:start w:val="1"/>
      <w:numFmt w:val="bullet"/>
      <w:lvlText w:val="•"/>
      <w:lvlJc w:val="left"/>
      <w:pPr>
        <w:tabs>
          <w:tab w:val="num" w:pos="3600"/>
        </w:tabs>
        <w:ind w:left="3600" w:hanging="360"/>
      </w:pPr>
      <w:rPr>
        <w:rFonts w:ascii="Arial" w:hAnsi="Arial" w:hint="default"/>
      </w:rPr>
    </w:lvl>
    <w:lvl w:ilvl="5" w:tplc="50CE4BBC" w:tentative="1">
      <w:start w:val="1"/>
      <w:numFmt w:val="bullet"/>
      <w:lvlText w:val="•"/>
      <w:lvlJc w:val="left"/>
      <w:pPr>
        <w:tabs>
          <w:tab w:val="num" w:pos="4320"/>
        </w:tabs>
        <w:ind w:left="4320" w:hanging="360"/>
      </w:pPr>
      <w:rPr>
        <w:rFonts w:ascii="Arial" w:hAnsi="Arial" w:hint="default"/>
      </w:rPr>
    </w:lvl>
    <w:lvl w:ilvl="6" w:tplc="E89C290C" w:tentative="1">
      <w:start w:val="1"/>
      <w:numFmt w:val="bullet"/>
      <w:lvlText w:val="•"/>
      <w:lvlJc w:val="left"/>
      <w:pPr>
        <w:tabs>
          <w:tab w:val="num" w:pos="5040"/>
        </w:tabs>
        <w:ind w:left="5040" w:hanging="360"/>
      </w:pPr>
      <w:rPr>
        <w:rFonts w:ascii="Arial" w:hAnsi="Arial" w:hint="default"/>
      </w:rPr>
    </w:lvl>
    <w:lvl w:ilvl="7" w:tplc="03D20D54" w:tentative="1">
      <w:start w:val="1"/>
      <w:numFmt w:val="bullet"/>
      <w:lvlText w:val="•"/>
      <w:lvlJc w:val="left"/>
      <w:pPr>
        <w:tabs>
          <w:tab w:val="num" w:pos="5760"/>
        </w:tabs>
        <w:ind w:left="5760" w:hanging="360"/>
      </w:pPr>
      <w:rPr>
        <w:rFonts w:ascii="Arial" w:hAnsi="Arial" w:hint="default"/>
      </w:rPr>
    </w:lvl>
    <w:lvl w:ilvl="8" w:tplc="8FB499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AE6CD8"/>
    <w:multiLevelType w:val="hybridMultilevel"/>
    <w:tmpl w:val="61DCCEA4"/>
    <w:lvl w:ilvl="0" w:tplc="3FB2E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4B46815"/>
    <w:multiLevelType w:val="hybridMultilevel"/>
    <w:tmpl w:val="765C2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3"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34" w15:restartNumberingAfterBreak="0">
    <w:nsid w:val="7DF57E00"/>
    <w:multiLevelType w:val="hybridMultilevel"/>
    <w:tmpl w:val="484CFA36"/>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5"/>
  </w:num>
  <w:num w:numId="2">
    <w:abstractNumId w:val="18"/>
  </w:num>
  <w:num w:numId="3">
    <w:abstractNumId w:val="30"/>
  </w:num>
  <w:num w:numId="4">
    <w:abstractNumId w:val="23"/>
  </w:num>
  <w:num w:numId="5">
    <w:abstractNumId w:val="25"/>
  </w:num>
  <w:num w:numId="6">
    <w:abstractNumId w:val="24"/>
  </w:num>
  <w:num w:numId="7">
    <w:abstractNumId w:val="32"/>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2"/>
  </w:num>
  <w:num w:numId="12">
    <w:abstractNumId w:val="27"/>
    <w:lvlOverride w:ilvl="0">
      <w:startOverride w:val="1"/>
    </w:lvlOverride>
  </w:num>
  <w:num w:numId="13">
    <w:abstractNumId w:val="14"/>
  </w:num>
  <w:num w:numId="14">
    <w:abstractNumId w:val="10"/>
  </w:num>
  <w:num w:numId="15">
    <w:abstractNumId w:val="35"/>
  </w:num>
  <w:num w:numId="16">
    <w:abstractNumId w:val="8"/>
  </w:num>
  <w:num w:numId="17">
    <w:abstractNumId w:val="26"/>
  </w:num>
  <w:num w:numId="18">
    <w:abstractNumId w:val="11"/>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3"/>
  </w:num>
  <w:num w:numId="27">
    <w:abstractNumId w:val="7"/>
  </w:num>
  <w:num w:numId="28">
    <w:abstractNumId w:val="19"/>
  </w:num>
  <w:num w:numId="29">
    <w:abstractNumId w:val="31"/>
  </w:num>
  <w:num w:numId="30">
    <w:abstractNumId w:val="29"/>
  </w:num>
  <w:num w:numId="31">
    <w:abstractNumId w:val="28"/>
  </w:num>
  <w:num w:numId="32">
    <w:abstractNumId w:val="13"/>
  </w:num>
  <w:num w:numId="33">
    <w:abstractNumId w:val="34"/>
  </w:num>
  <w:num w:numId="34">
    <w:abstractNumId w:val="21"/>
  </w:num>
  <w:num w:numId="35">
    <w:abstractNumId w:val="20"/>
  </w:num>
  <w:num w:numId="3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2FDE"/>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A57"/>
    <w:rsid w:val="00024E02"/>
    <w:rsid w:val="000251DF"/>
    <w:rsid w:val="0002537F"/>
    <w:rsid w:val="00025DA5"/>
    <w:rsid w:val="00026267"/>
    <w:rsid w:val="0002632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A3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0CE"/>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2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1CF2"/>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59A"/>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8D"/>
    <w:rsid w:val="001B18C7"/>
    <w:rsid w:val="001B19E1"/>
    <w:rsid w:val="001B22E2"/>
    <w:rsid w:val="001B2B27"/>
    <w:rsid w:val="001B32FB"/>
    <w:rsid w:val="001B3BC3"/>
    <w:rsid w:val="001B4001"/>
    <w:rsid w:val="001B4570"/>
    <w:rsid w:val="001B459C"/>
    <w:rsid w:val="001B4F8C"/>
    <w:rsid w:val="001B5261"/>
    <w:rsid w:val="001B53C0"/>
    <w:rsid w:val="001B557D"/>
    <w:rsid w:val="001B5ACE"/>
    <w:rsid w:val="001B5BA8"/>
    <w:rsid w:val="001B5EB5"/>
    <w:rsid w:val="001B649E"/>
    <w:rsid w:val="001B659B"/>
    <w:rsid w:val="001B6780"/>
    <w:rsid w:val="001B6B6A"/>
    <w:rsid w:val="001B6D8F"/>
    <w:rsid w:val="001B7033"/>
    <w:rsid w:val="001B708E"/>
    <w:rsid w:val="001B70A7"/>
    <w:rsid w:val="001B72DC"/>
    <w:rsid w:val="001B78E1"/>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19C"/>
    <w:rsid w:val="001D631E"/>
    <w:rsid w:val="001D675E"/>
    <w:rsid w:val="001D678A"/>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2AF9"/>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0F"/>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2D39"/>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BC3"/>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6F0E"/>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2D"/>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8F3"/>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08F"/>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2F15"/>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4BB"/>
    <w:rsid w:val="003405B6"/>
    <w:rsid w:val="00340892"/>
    <w:rsid w:val="00340B71"/>
    <w:rsid w:val="00340EBF"/>
    <w:rsid w:val="00340FD6"/>
    <w:rsid w:val="00340FE2"/>
    <w:rsid w:val="00341055"/>
    <w:rsid w:val="00341A74"/>
    <w:rsid w:val="00341ADA"/>
    <w:rsid w:val="00341D89"/>
    <w:rsid w:val="00341FC8"/>
    <w:rsid w:val="00343043"/>
    <w:rsid w:val="00343FD9"/>
    <w:rsid w:val="00344285"/>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386"/>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62F"/>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B66"/>
    <w:rsid w:val="00377D58"/>
    <w:rsid w:val="00380071"/>
    <w:rsid w:val="003803BF"/>
    <w:rsid w:val="003803F1"/>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D5C"/>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12C"/>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2EB"/>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02"/>
    <w:rsid w:val="003E27DA"/>
    <w:rsid w:val="003E2EB0"/>
    <w:rsid w:val="003E2F8E"/>
    <w:rsid w:val="003E30FE"/>
    <w:rsid w:val="003E373F"/>
    <w:rsid w:val="003E3882"/>
    <w:rsid w:val="003E3FCC"/>
    <w:rsid w:val="003E4724"/>
    <w:rsid w:val="003E4E21"/>
    <w:rsid w:val="003E5016"/>
    <w:rsid w:val="003E513B"/>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0BDB"/>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142"/>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400"/>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9E6"/>
    <w:rsid w:val="004C5B4A"/>
    <w:rsid w:val="004C5BF7"/>
    <w:rsid w:val="004C5C23"/>
    <w:rsid w:val="004C5E07"/>
    <w:rsid w:val="004C61F2"/>
    <w:rsid w:val="004C66F1"/>
    <w:rsid w:val="004C680F"/>
    <w:rsid w:val="004C6976"/>
    <w:rsid w:val="004C70FB"/>
    <w:rsid w:val="004C7412"/>
    <w:rsid w:val="004C7458"/>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38B8"/>
    <w:rsid w:val="004E3E2C"/>
    <w:rsid w:val="004E4EA6"/>
    <w:rsid w:val="004E5418"/>
    <w:rsid w:val="004E5E8D"/>
    <w:rsid w:val="004E646A"/>
    <w:rsid w:val="004E65C9"/>
    <w:rsid w:val="004E67C6"/>
    <w:rsid w:val="004E6B02"/>
    <w:rsid w:val="004E76F5"/>
    <w:rsid w:val="004E7889"/>
    <w:rsid w:val="004F0B8E"/>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0FD1"/>
    <w:rsid w:val="0050100B"/>
    <w:rsid w:val="0050101A"/>
    <w:rsid w:val="005013BF"/>
    <w:rsid w:val="00501A5B"/>
    <w:rsid w:val="00501B44"/>
    <w:rsid w:val="00501FDB"/>
    <w:rsid w:val="00502279"/>
    <w:rsid w:val="00502710"/>
    <w:rsid w:val="00502C23"/>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5FB"/>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AF3"/>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686"/>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0E7C"/>
    <w:rsid w:val="00561031"/>
    <w:rsid w:val="005610D2"/>
    <w:rsid w:val="0056119D"/>
    <w:rsid w:val="005615FD"/>
    <w:rsid w:val="00561994"/>
    <w:rsid w:val="00561A3E"/>
    <w:rsid w:val="00561DE4"/>
    <w:rsid w:val="0056241C"/>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1A1B"/>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2FBD"/>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49C"/>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5BB3"/>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00A"/>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112"/>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9AC"/>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5EF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B2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CF0"/>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182"/>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7D7"/>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6EB"/>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078"/>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6F70"/>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4DD6"/>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0FBA"/>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C53"/>
    <w:rsid w:val="00910F84"/>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8F9"/>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3C1"/>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1F16"/>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320"/>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42"/>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61A"/>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5E76"/>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248"/>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32"/>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57"/>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8BF"/>
    <w:rsid w:val="00B67CD4"/>
    <w:rsid w:val="00B67DF7"/>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3D78"/>
    <w:rsid w:val="00BE42C3"/>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17A"/>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78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072"/>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08A"/>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9F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504"/>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199"/>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5F4"/>
    <w:rsid w:val="00D53DED"/>
    <w:rsid w:val="00D540BA"/>
    <w:rsid w:val="00D54503"/>
    <w:rsid w:val="00D54961"/>
    <w:rsid w:val="00D55243"/>
    <w:rsid w:val="00D5549A"/>
    <w:rsid w:val="00D558EF"/>
    <w:rsid w:val="00D55BC6"/>
    <w:rsid w:val="00D55C6C"/>
    <w:rsid w:val="00D55EB8"/>
    <w:rsid w:val="00D565B6"/>
    <w:rsid w:val="00D56DFF"/>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98"/>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A7DFE"/>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AC7"/>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2C1"/>
    <w:rsid w:val="00DE3549"/>
    <w:rsid w:val="00DE39B6"/>
    <w:rsid w:val="00DE3AA1"/>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9E7"/>
    <w:rsid w:val="00DF7D38"/>
    <w:rsid w:val="00DF7F08"/>
    <w:rsid w:val="00E0051C"/>
    <w:rsid w:val="00E00CD4"/>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5A"/>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5F28"/>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2E22"/>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3E"/>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4EDB"/>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8F0"/>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354"/>
    <w:rsid w:val="00F2257C"/>
    <w:rsid w:val="00F22683"/>
    <w:rsid w:val="00F22F6E"/>
    <w:rsid w:val="00F23144"/>
    <w:rsid w:val="00F233C0"/>
    <w:rsid w:val="00F235DB"/>
    <w:rsid w:val="00F23729"/>
    <w:rsid w:val="00F23861"/>
    <w:rsid w:val="00F23B09"/>
    <w:rsid w:val="00F23C2E"/>
    <w:rsid w:val="00F23E27"/>
    <w:rsid w:val="00F23E7F"/>
    <w:rsid w:val="00F24065"/>
    <w:rsid w:val="00F2438E"/>
    <w:rsid w:val="00F247C3"/>
    <w:rsid w:val="00F24D98"/>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3F56"/>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602"/>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193"/>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696"/>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554"/>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0490594"/>
    <w:rsid w:val="1311E527"/>
    <w:rsid w:val="1709D983"/>
    <w:rsid w:val="1728EA6A"/>
    <w:rsid w:val="1FF06C09"/>
    <w:rsid w:val="27C39FA3"/>
    <w:rsid w:val="32C99C90"/>
    <w:rsid w:val="3394A9C3"/>
    <w:rsid w:val="34230047"/>
    <w:rsid w:val="370D12F1"/>
    <w:rsid w:val="39D3C368"/>
    <w:rsid w:val="441D290A"/>
    <w:rsid w:val="455A9215"/>
    <w:rsid w:val="456D692C"/>
    <w:rsid w:val="4866074C"/>
    <w:rsid w:val="4916CCC0"/>
    <w:rsid w:val="4F5B659B"/>
    <w:rsid w:val="50966D9F"/>
    <w:rsid w:val="525B6A10"/>
    <w:rsid w:val="5461F991"/>
    <w:rsid w:val="55E8E854"/>
    <w:rsid w:val="58681564"/>
    <w:rsid w:val="6251DCF3"/>
    <w:rsid w:val="63D97A6A"/>
    <w:rsid w:val="67C04BD7"/>
    <w:rsid w:val="6D673453"/>
    <w:rsid w:val="6DBF2544"/>
    <w:rsid w:val="7111F5F5"/>
    <w:rsid w:val="72EC3401"/>
    <w:rsid w:val="757543ED"/>
    <w:rsid w:val="763562A8"/>
    <w:rsid w:val="7BF26F77"/>
    <w:rsid w:val="7C401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349157AA-B6BD-477E-87AE-5FD6744FA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0749C"/>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6074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60749C"/>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0749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60749C"/>
    <w:pPr>
      <w:ind w:left="1418" w:hanging="1418"/>
      <w:outlineLvl w:val="3"/>
    </w:pPr>
    <w:rPr>
      <w:sz w:val="24"/>
    </w:rPr>
  </w:style>
  <w:style w:type="paragraph" w:styleId="5">
    <w:name w:val="heading 5"/>
    <w:aliases w:val="h5,Heading5"/>
    <w:basedOn w:val="40"/>
    <w:next w:val="a1"/>
    <w:link w:val="50"/>
    <w:qFormat/>
    <w:rsid w:val="0060749C"/>
    <w:pPr>
      <w:ind w:left="1701" w:hanging="1701"/>
      <w:outlineLvl w:val="4"/>
    </w:pPr>
    <w:rPr>
      <w:sz w:val="22"/>
    </w:rPr>
  </w:style>
  <w:style w:type="paragraph" w:styleId="6">
    <w:name w:val="heading 6"/>
    <w:basedOn w:val="H6"/>
    <w:next w:val="a1"/>
    <w:link w:val="60"/>
    <w:qFormat/>
    <w:rsid w:val="0060749C"/>
    <w:pPr>
      <w:outlineLvl w:val="5"/>
    </w:pPr>
  </w:style>
  <w:style w:type="paragraph" w:styleId="7">
    <w:name w:val="heading 7"/>
    <w:basedOn w:val="H6"/>
    <w:next w:val="a1"/>
    <w:link w:val="70"/>
    <w:qFormat/>
    <w:rsid w:val="0060749C"/>
    <w:pPr>
      <w:outlineLvl w:val="6"/>
    </w:pPr>
  </w:style>
  <w:style w:type="paragraph" w:styleId="8">
    <w:name w:val="heading 8"/>
    <w:basedOn w:val="1"/>
    <w:next w:val="a1"/>
    <w:link w:val="80"/>
    <w:qFormat/>
    <w:rsid w:val="0060749C"/>
    <w:pPr>
      <w:ind w:left="0" w:firstLine="0"/>
      <w:outlineLvl w:val="7"/>
    </w:pPr>
  </w:style>
  <w:style w:type="paragraph" w:styleId="9">
    <w:name w:val="heading 9"/>
    <w:basedOn w:val="8"/>
    <w:next w:val="a1"/>
    <w:link w:val="90"/>
    <w:qFormat/>
    <w:rsid w:val="0060749C"/>
    <w:pPr>
      <w:outlineLvl w:val="8"/>
    </w:pPr>
  </w:style>
  <w:style w:type="character" w:default="1" w:styleId="a2">
    <w:name w:val="Default Paragraph Font"/>
    <w:uiPriority w:val="1"/>
    <w:semiHidden/>
    <w:unhideWhenUsed/>
    <w:rsid w:val="0060749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0749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60749C"/>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60749C"/>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0749C"/>
    <w:rPr>
      <w:rFonts w:ascii="Arial" w:eastAsia="Times New Roman" w:hAnsi="Arial"/>
      <w:sz w:val="24"/>
      <w:lang w:val="en-GB" w:eastAsia="ja-JP"/>
    </w:rPr>
  </w:style>
  <w:style w:type="paragraph" w:customStyle="1" w:styleId="H6">
    <w:name w:val="H6"/>
    <w:basedOn w:val="5"/>
    <w:next w:val="a1"/>
    <w:rsid w:val="0060749C"/>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60749C"/>
    <w:pPr>
      <w:keepLines/>
      <w:tabs>
        <w:tab w:val="center" w:pos="4536"/>
        <w:tab w:val="right" w:pos="9072"/>
      </w:tabs>
    </w:pPr>
    <w:rPr>
      <w:noProof/>
    </w:rPr>
  </w:style>
  <w:style w:type="character" w:customStyle="1" w:styleId="ZGSM">
    <w:name w:val="ZGSM"/>
    <w:rsid w:val="0060749C"/>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60749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074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60749C"/>
    <w:pPr>
      <w:keepLines/>
      <w:spacing w:after="0"/>
    </w:pPr>
  </w:style>
  <w:style w:type="paragraph" w:styleId="23">
    <w:name w:val="index 2"/>
    <w:basedOn w:val="12"/>
    <w:qFormat/>
    <w:rsid w:val="0060749C"/>
    <w:pPr>
      <w:ind w:left="284"/>
    </w:pPr>
  </w:style>
  <w:style w:type="paragraph" w:customStyle="1" w:styleId="TT">
    <w:name w:val="TT"/>
    <w:basedOn w:val="1"/>
    <w:next w:val="a1"/>
    <w:rsid w:val="0060749C"/>
    <w:pPr>
      <w:outlineLvl w:val="9"/>
    </w:pPr>
  </w:style>
  <w:style w:type="paragraph" w:styleId="a7">
    <w:name w:val="footer"/>
    <w:basedOn w:val="a5"/>
    <w:link w:val="a8"/>
    <w:rsid w:val="0060749C"/>
    <w:pPr>
      <w:jc w:val="center"/>
    </w:pPr>
    <w:rPr>
      <w:i/>
    </w:rPr>
  </w:style>
  <w:style w:type="character" w:styleId="a9">
    <w:name w:val="footnote reference"/>
    <w:basedOn w:val="a2"/>
    <w:rsid w:val="0060749C"/>
    <w:rPr>
      <w:b/>
      <w:position w:val="6"/>
      <w:sz w:val="16"/>
    </w:rPr>
  </w:style>
  <w:style w:type="paragraph" w:styleId="aa">
    <w:name w:val="footnote text"/>
    <w:basedOn w:val="a1"/>
    <w:link w:val="ab"/>
    <w:rsid w:val="0060749C"/>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60749C"/>
    <w:pPr>
      <w:keepLines/>
      <w:ind w:left="1135" w:hanging="851"/>
    </w:pPr>
  </w:style>
  <w:style w:type="character" w:customStyle="1" w:styleId="NOChar">
    <w:name w:val="NO Char"/>
    <w:link w:val="NO"/>
    <w:qFormat/>
    <w:rsid w:val="0060749C"/>
    <w:rPr>
      <w:rFonts w:eastAsia="Times New Roman"/>
      <w:lang w:val="en-GB" w:eastAsia="ja-JP"/>
    </w:rPr>
  </w:style>
  <w:style w:type="paragraph" w:customStyle="1" w:styleId="PL">
    <w:name w:val="PL"/>
    <w:link w:val="PLChar"/>
    <w:qFormat/>
    <w:rsid w:val="006074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0749C"/>
    <w:pPr>
      <w:jc w:val="right"/>
    </w:pPr>
  </w:style>
  <w:style w:type="paragraph" w:customStyle="1" w:styleId="TAL">
    <w:name w:val="TAL"/>
    <w:basedOn w:val="a1"/>
    <w:link w:val="TALCar"/>
    <w:qFormat/>
    <w:rsid w:val="0060749C"/>
    <w:pPr>
      <w:keepNext/>
      <w:keepLines/>
      <w:spacing w:after="0"/>
    </w:pPr>
    <w:rPr>
      <w:rFonts w:ascii="Arial" w:hAnsi="Arial"/>
      <w:sz w:val="18"/>
    </w:rPr>
  </w:style>
  <w:style w:type="character" w:customStyle="1" w:styleId="TALChar">
    <w:name w:val="TAL Char"/>
    <w:qFormat/>
    <w:rsid w:val="0060749C"/>
    <w:rPr>
      <w:rFonts w:ascii="Arial" w:hAnsi="Arial"/>
      <w:sz w:val="18"/>
      <w:lang w:val="en-GB" w:eastAsia="en-US"/>
    </w:rPr>
  </w:style>
  <w:style w:type="paragraph" w:styleId="24">
    <w:name w:val="List Number 2"/>
    <w:basedOn w:val="ac"/>
    <w:rsid w:val="0060749C"/>
    <w:pPr>
      <w:ind w:left="851"/>
    </w:pPr>
  </w:style>
  <w:style w:type="paragraph" w:styleId="ac">
    <w:name w:val="List Number"/>
    <w:basedOn w:val="ad"/>
    <w:rsid w:val="0060749C"/>
  </w:style>
  <w:style w:type="paragraph" w:styleId="ad">
    <w:name w:val="List"/>
    <w:basedOn w:val="a1"/>
    <w:rsid w:val="0060749C"/>
    <w:pPr>
      <w:ind w:left="568" w:hanging="284"/>
    </w:pPr>
  </w:style>
  <w:style w:type="paragraph" w:customStyle="1" w:styleId="TAH">
    <w:name w:val="TAH"/>
    <w:basedOn w:val="TAC"/>
    <w:link w:val="TAHCar"/>
    <w:qFormat/>
    <w:rsid w:val="0060749C"/>
    <w:rPr>
      <w:b/>
    </w:rPr>
  </w:style>
  <w:style w:type="paragraph" w:customStyle="1" w:styleId="TAC">
    <w:name w:val="TAC"/>
    <w:basedOn w:val="TAL"/>
    <w:link w:val="TACChar"/>
    <w:qFormat/>
    <w:rsid w:val="0060749C"/>
    <w:pPr>
      <w:jc w:val="center"/>
    </w:pPr>
  </w:style>
  <w:style w:type="character" w:customStyle="1" w:styleId="TACChar">
    <w:name w:val="TAC Char"/>
    <w:link w:val="TAC"/>
    <w:qFormat/>
    <w:rsid w:val="0060749C"/>
    <w:rPr>
      <w:rFonts w:ascii="Arial" w:eastAsia="Times New Roman" w:hAnsi="Arial"/>
      <w:sz w:val="18"/>
      <w:lang w:val="en-GB" w:eastAsia="ja-JP"/>
    </w:rPr>
  </w:style>
  <w:style w:type="paragraph" w:customStyle="1" w:styleId="LD">
    <w:name w:val="LD"/>
    <w:rsid w:val="0060749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0749C"/>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60749C"/>
    <w:pPr>
      <w:ind w:left="851"/>
    </w:pPr>
  </w:style>
  <w:style w:type="paragraph" w:styleId="ae">
    <w:name w:val="List Bullet"/>
    <w:basedOn w:val="ad"/>
    <w:rsid w:val="0060749C"/>
  </w:style>
  <w:style w:type="paragraph" w:customStyle="1" w:styleId="EditorsNote">
    <w:name w:val="Editor's Note"/>
    <w:basedOn w:val="NO"/>
    <w:link w:val="EditorsNoteChar"/>
    <w:qFormat/>
    <w:rsid w:val="0060749C"/>
    <w:rPr>
      <w:color w:val="FF0000"/>
    </w:rPr>
  </w:style>
  <w:style w:type="paragraph" w:customStyle="1" w:styleId="TH">
    <w:name w:val="TH"/>
    <w:basedOn w:val="a1"/>
    <w:link w:val="THChar"/>
    <w:qFormat/>
    <w:rsid w:val="0060749C"/>
    <w:pPr>
      <w:keepNext/>
      <w:keepLines/>
      <w:spacing w:before="60"/>
      <w:jc w:val="center"/>
    </w:pPr>
    <w:rPr>
      <w:rFonts w:ascii="Arial" w:hAnsi="Arial"/>
      <w:b/>
    </w:rPr>
  </w:style>
  <w:style w:type="character" w:customStyle="1" w:styleId="THChar">
    <w:name w:val="TH Char"/>
    <w:link w:val="TH"/>
    <w:qFormat/>
    <w:rsid w:val="0060749C"/>
    <w:rPr>
      <w:rFonts w:ascii="Arial" w:eastAsia="Times New Roman" w:hAnsi="Arial"/>
      <w:b/>
      <w:lang w:val="en-GB" w:eastAsia="ja-JP"/>
    </w:rPr>
  </w:style>
  <w:style w:type="paragraph" w:customStyle="1" w:styleId="ZA">
    <w:name w:val="ZA"/>
    <w:rsid w:val="006074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074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074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074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60749C"/>
    <w:pPr>
      <w:ind w:left="851" w:hanging="851"/>
    </w:pPr>
  </w:style>
  <w:style w:type="paragraph" w:customStyle="1" w:styleId="ZH">
    <w:name w:val="ZH"/>
    <w:rsid w:val="006074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074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60749C"/>
    <w:pPr>
      <w:ind w:left="1135"/>
    </w:pPr>
  </w:style>
  <w:style w:type="paragraph" w:styleId="26">
    <w:name w:val="List 2"/>
    <w:basedOn w:val="ad"/>
    <w:rsid w:val="0060749C"/>
    <w:pPr>
      <w:ind w:left="851"/>
    </w:pPr>
  </w:style>
  <w:style w:type="paragraph" w:styleId="33">
    <w:name w:val="List 3"/>
    <w:basedOn w:val="26"/>
    <w:rsid w:val="0060749C"/>
    <w:pPr>
      <w:ind w:left="1135"/>
    </w:pPr>
  </w:style>
  <w:style w:type="paragraph" w:styleId="43">
    <w:name w:val="List 4"/>
    <w:basedOn w:val="33"/>
    <w:rsid w:val="0060749C"/>
    <w:pPr>
      <w:ind w:left="1418"/>
    </w:pPr>
  </w:style>
  <w:style w:type="paragraph" w:styleId="52">
    <w:name w:val="List 5"/>
    <w:basedOn w:val="43"/>
    <w:rsid w:val="0060749C"/>
    <w:pPr>
      <w:ind w:left="1702"/>
    </w:pPr>
  </w:style>
  <w:style w:type="paragraph" w:styleId="44">
    <w:name w:val="List Bullet 4"/>
    <w:basedOn w:val="32"/>
    <w:rsid w:val="0060749C"/>
    <w:pPr>
      <w:ind w:left="1418"/>
    </w:pPr>
  </w:style>
  <w:style w:type="paragraph" w:styleId="53">
    <w:name w:val="List Bullet 5"/>
    <w:basedOn w:val="44"/>
    <w:rsid w:val="0060749C"/>
    <w:pPr>
      <w:ind w:left="1702"/>
    </w:pPr>
  </w:style>
  <w:style w:type="paragraph" w:customStyle="1" w:styleId="ZTD">
    <w:name w:val="ZTD"/>
    <w:basedOn w:val="ZB"/>
    <w:rsid w:val="0060749C"/>
    <w:pPr>
      <w:framePr w:hRule="auto" w:wrap="notBeside" w:y="852"/>
    </w:pPr>
    <w:rPr>
      <w:i w:val="0"/>
      <w:sz w:val="40"/>
    </w:rPr>
  </w:style>
  <w:style w:type="paragraph" w:customStyle="1" w:styleId="ZV">
    <w:name w:val="ZV"/>
    <w:basedOn w:val="ZU"/>
    <w:qFormat/>
    <w:rsid w:val="0060749C"/>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60749C"/>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60749C"/>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60749C"/>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60749C"/>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60749C"/>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60749C"/>
    <w:pPr>
      <w:spacing w:after="0"/>
    </w:pPr>
    <w:rPr>
      <w:rFonts w:ascii="Segoe UI" w:hAnsi="Segoe UI" w:cs="Segoe UI"/>
      <w:sz w:val="18"/>
      <w:szCs w:val="18"/>
    </w:rPr>
  </w:style>
  <w:style w:type="table" w:styleId="aff2">
    <w:name w:val="Table Grid"/>
    <w:basedOn w:val="a3"/>
    <w:uiPriority w:val="39"/>
    <w:qFormat/>
    <w:rsid w:val="006074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60749C"/>
    <w:rPr>
      <w:sz w:val="16"/>
      <w:szCs w:val="16"/>
    </w:rPr>
  </w:style>
  <w:style w:type="paragraph" w:styleId="aff4">
    <w:name w:val="annotation subject"/>
    <w:basedOn w:val="afd"/>
    <w:next w:val="afd"/>
    <w:link w:val="aff5"/>
    <w:qFormat/>
    <w:rsid w:val="0060749C"/>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0749C"/>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60749C"/>
  </w:style>
  <w:style w:type="character" w:customStyle="1" w:styleId="B1Char">
    <w:name w:val="B1 Char"/>
    <w:rsid w:val="0060749C"/>
    <w:rPr>
      <w:rFonts w:ascii="Times New Roman" w:hAnsi="Times New Roman"/>
      <w:lang w:val="en-GB" w:eastAsia="en-US"/>
    </w:rPr>
  </w:style>
  <w:style w:type="paragraph" w:customStyle="1" w:styleId="EX">
    <w:name w:val="EX"/>
    <w:basedOn w:val="a1"/>
    <w:link w:val="EXChar"/>
    <w:qFormat/>
    <w:rsid w:val="0060749C"/>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60749C"/>
    <w:rPr>
      <w:rFonts w:ascii="Arial" w:eastAsia="Times New Roman" w:hAnsi="Arial"/>
      <w:b/>
      <w:sz w:val="18"/>
      <w:lang w:val="en-GB" w:eastAsia="ja-JP"/>
    </w:rPr>
  </w:style>
  <w:style w:type="paragraph" w:customStyle="1" w:styleId="B2">
    <w:name w:val="B2"/>
    <w:basedOn w:val="26"/>
    <w:link w:val="B2Char"/>
    <w:qFormat/>
    <w:rsid w:val="0060749C"/>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60749C"/>
    <w:rPr>
      <w:rFonts w:eastAsia="Times New Roman"/>
      <w:lang w:val="en-GB" w:eastAsia="ja-JP"/>
    </w:rPr>
  </w:style>
  <w:style w:type="paragraph" w:customStyle="1" w:styleId="B3">
    <w:name w:val="B3"/>
    <w:basedOn w:val="33"/>
    <w:link w:val="B3Char2"/>
    <w:qFormat/>
    <w:rsid w:val="0060749C"/>
  </w:style>
  <w:style w:type="character" w:customStyle="1" w:styleId="B3Char">
    <w:name w:val="B3 Char"/>
    <w:rsid w:val="0060749C"/>
    <w:rPr>
      <w:rFonts w:ascii="Times New Roman" w:hAnsi="Times New Roman"/>
      <w:lang w:val="en-GB" w:eastAsia="en-US"/>
    </w:rPr>
  </w:style>
  <w:style w:type="paragraph" w:customStyle="1" w:styleId="B4">
    <w:name w:val="B4"/>
    <w:basedOn w:val="43"/>
    <w:link w:val="B4Char"/>
    <w:qFormat/>
    <w:rsid w:val="0060749C"/>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
    <w:basedOn w:val="a1"/>
    <w:link w:val="aff8"/>
    <w:uiPriority w:val="34"/>
    <w:qFormat/>
    <w:rsid w:val="0060749C"/>
    <w:pPr>
      <w:ind w:left="720"/>
      <w:contextualSpacing/>
    </w:pPr>
  </w:style>
  <w:style w:type="paragraph" w:customStyle="1" w:styleId="CRCoverPage">
    <w:name w:val="CR Cover Page"/>
    <w:link w:val="CRCoverPageZchn"/>
    <w:qFormat/>
    <w:rsid w:val="0060749C"/>
    <w:pPr>
      <w:spacing w:after="120"/>
    </w:pPr>
    <w:rPr>
      <w:rFonts w:ascii="Arial" w:eastAsia="Times New Roman" w:hAnsi="Arial"/>
      <w:lang w:val="en-GB" w:eastAsia="en-US"/>
    </w:rPr>
  </w:style>
  <w:style w:type="character" w:customStyle="1" w:styleId="CRCoverPageZchn">
    <w:name w:val="CR Cover Page Zchn"/>
    <w:link w:val="CRCoverPage"/>
    <w:qFormat/>
    <w:rsid w:val="0060749C"/>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60749C"/>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60749C"/>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60749C"/>
    <w:rPr>
      <w:rFonts w:eastAsia="Times New Roman"/>
      <w:lang w:val="en-GB" w:eastAsia="ja-JP"/>
    </w:rPr>
  </w:style>
  <w:style w:type="character" w:customStyle="1" w:styleId="B1Char1">
    <w:name w:val="B1 Char1"/>
    <w:link w:val="B10"/>
    <w:qFormat/>
    <w:locked/>
    <w:rsid w:val="0060749C"/>
    <w:rPr>
      <w:rFonts w:eastAsia="Times New Roman"/>
      <w:lang w:val="en-GB" w:eastAsia="ja-JP"/>
    </w:rPr>
  </w:style>
  <w:style w:type="character" w:customStyle="1" w:styleId="TALCar">
    <w:name w:val="TAL Car"/>
    <w:link w:val="TAL"/>
    <w:qFormat/>
    <w:rsid w:val="0060749C"/>
    <w:rPr>
      <w:rFonts w:ascii="Arial" w:eastAsia="Times New Roman" w:hAnsi="Arial"/>
      <w:sz w:val="18"/>
      <w:lang w:val="en-GB" w:eastAsia="ja-JP"/>
    </w:rPr>
  </w:style>
  <w:style w:type="paragraph" w:styleId="affa">
    <w:name w:val="Normal (Web)"/>
    <w:basedOn w:val="a1"/>
    <w:unhideWhenUsed/>
    <w:qFormat/>
    <w:rsid w:val="0060749C"/>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60749C"/>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60749C"/>
    <w:rPr>
      <w:rFonts w:ascii="Arial" w:eastAsia="Times New Roman" w:hAnsi="Arial"/>
      <w:sz w:val="32"/>
      <w:lang w:val="en-GB" w:eastAsia="ja-JP"/>
    </w:rPr>
  </w:style>
  <w:style w:type="paragraph" w:customStyle="1" w:styleId="3GPPNormalText">
    <w:name w:val="3GPP Normal Text"/>
    <w:basedOn w:val="af8"/>
    <w:link w:val="3GPPNormalTextChar"/>
    <w:qFormat/>
    <w:rsid w:val="0060749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0749C"/>
    <w:rPr>
      <w:rFonts w:ascii="Arial" w:hAnsi="Arial"/>
      <w:sz w:val="24"/>
      <w:szCs w:val="24"/>
      <w:lang w:val="en-GB" w:eastAsia="en-US"/>
    </w:rPr>
  </w:style>
  <w:style w:type="paragraph" w:customStyle="1" w:styleId="B5">
    <w:name w:val="B5"/>
    <w:basedOn w:val="52"/>
    <w:link w:val="B5Char"/>
    <w:qFormat/>
    <w:rsid w:val="0060749C"/>
  </w:style>
  <w:style w:type="character" w:customStyle="1" w:styleId="B5Char">
    <w:name w:val="B5 Char"/>
    <w:link w:val="B5"/>
    <w:qFormat/>
    <w:rsid w:val="0060749C"/>
    <w:rPr>
      <w:rFonts w:eastAsia="Times New Roman"/>
      <w:lang w:val="en-GB" w:eastAsia="ja-JP"/>
    </w:rPr>
  </w:style>
  <w:style w:type="paragraph" w:customStyle="1" w:styleId="B100">
    <w:name w:val="B10"/>
    <w:basedOn w:val="B5"/>
    <w:link w:val="B10Char"/>
    <w:qFormat/>
    <w:rsid w:val="0060749C"/>
    <w:pPr>
      <w:ind w:left="3119"/>
    </w:pPr>
  </w:style>
  <w:style w:type="character" w:customStyle="1" w:styleId="B10Char">
    <w:name w:val="B10 Char"/>
    <w:basedOn w:val="B5Char"/>
    <w:link w:val="B100"/>
    <w:rsid w:val="0060749C"/>
    <w:rPr>
      <w:rFonts w:eastAsia="Times New Roman"/>
      <w:lang w:val="en-GB" w:eastAsia="ja-JP"/>
    </w:rPr>
  </w:style>
  <w:style w:type="character" w:customStyle="1" w:styleId="B3Char2">
    <w:name w:val="B3 Char2"/>
    <w:link w:val="B3"/>
    <w:qFormat/>
    <w:rsid w:val="0060749C"/>
    <w:rPr>
      <w:rFonts w:eastAsia="Times New Roman"/>
      <w:lang w:val="en-GB" w:eastAsia="ja-JP"/>
    </w:rPr>
  </w:style>
  <w:style w:type="paragraph" w:customStyle="1" w:styleId="B6">
    <w:name w:val="B6"/>
    <w:basedOn w:val="B5"/>
    <w:link w:val="B6Char"/>
    <w:qFormat/>
    <w:rsid w:val="0060749C"/>
    <w:pPr>
      <w:ind w:left="1985"/>
    </w:pPr>
    <w:rPr>
      <w:lang w:val="en-US"/>
    </w:rPr>
  </w:style>
  <w:style w:type="character" w:customStyle="1" w:styleId="B6Char">
    <w:name w:val="B6 Char"/>
    <w:link w:val="B6"/>
    <w:qFormat/>
    <w:rsid w:val="0060749C"/>
    <w:rPr>
      <w:rFonts w:eastAsia="Times New Roman"/>
      <w:lang w:eastAsia="ja-JP"/>
    </w:rPr>
  </w:style>
  <w:style w:type="paragraph" w:customStyle="1" w:styleId="B7">
    <w:name w:val="B7"/>
    <w:basedOn w:val="B6"/>
    <w:link w:val="B7Char"/>
    <w:qFormat/>
    <w:rsid w:val="0060749C"/>
    <w:pPr>
      <w:ind w:left="2269"/>
    </w:pPr>
  </w:style>
  <w:style w:type="character" w:customStyle="1" w:styleId="B7Char">
    <w:name w:val="B7 Char"/>
    <w:link w:val="B7"/>
    <w:qFormat/>
    <w:rsid w:val="0060749C"/>
    <w:rPr>
      <w:rFonts w:eastAsia="Times New Roman"/>
      <w:lang w:eastAsia="ja-JP"/>
    </w:rPr>
  </w:style>
  <w:style w:type="paragraph" w:customStyle="1" w:styleId="B8">
    <w:name w:val="B8"/>
    <w:basedOn w:val="B7"/>
    <w:qFormat/>
    <w:rsid w:val="0060749C"/>
    <w:pPr>
      <w:ind w:left="2552"/>
    </w:pPr>
  </w:style>
  <w:style w:type="paragraph" w:customStyle="1" w:styleId="B9">
    <w:name w:val="B9"/>
    <w:basedOn w:val="B8"/>
    <w:qFormat/>
    <w:rsid w:val="0060749C"/>
    <w:pPr>
      <w:ind w:left="2836"/>
    </w:pPr>
  </w:style>
  <w:style w:type="character" w:customStyle="1" w:styleId="CharChar3">
    <w:name w:val="Char Char3"/>
    <w:rsid w:val="0060749C"/>
    <w:rPr>
      <w:rFonts w:ascii="Courier New" w:hAnsi="Courier New"/>
      <w:lang w:val="nb-NO"/>
    </w:rPr>
  </w:style>
  <w:style w:type="character" w:customStyle="1" w:styleId="EditorsNoteChar">
    <w:name w:val="Editor's Note Char"/>
    <w:aliases w:val="EN Char"/>
    <w:link w:val="EditorsNote"/>
    <w:qFormat/>
    <w:rsid w:val="0060749C"/>
    <w:rPr>
      <w:rFonts w:eastAsia="Times New Roman"/>
      <w:color w:val="FF0000"/>
      <w:lang w:val="en-GB" w:eastAsia="ja-JP"/>
    </w:rPr>
  </w:style>
  <w:style w:type="character" w:customStyle="1" w:styleId="EXChar">
    <w:name w:val="EX Char"/>
    <w:link w:val="EX"/>
    <w:qFormat/>
    <w:locked/>
    <w:rsid w:val="0060749C"/>
    <w:rPr>
      <w:rFonts w:eastAsia="Times New Roman"/>
      <w:lang w:val="en-GB" w:eastAsia="ja-JP"/>
    </w:rPr>
  </w:style>
  <w:style w:type="paragraph" w:customStyle="1" w:styleId="EW">
    <w:name w:val="EW"/>
    <w:basedOn w:val="EX"/>
    <w:qFormat/>
    <w:rsid w:val="0060749C"/>
    <w:pPr>
      <w:spacing w:after="0"/>
    </w:pPr>
  </w:style>
  <w:style w:type="character" w:customStyle="1" w:styleId="fontstyle01">
    <w:name w:val="fontstyle01"/>
    <w:basedOn w:val="a2"/>
    <w:rsid w:val="0060749C"/>
    <w:rPr>
      <w:rFonts w:ascii="TimesNewRomanPSMT" w:eastAsia="TimesNewRomanPSMT" w:hint="eastAsia"/>
      <w:color w:val="000000"/>
      <w:sz w:val="20"/>
      <w:szCs w:val="20"/>
    </w:rPr>
  </w:style>
  <w:style w:type="paragraph" w:customStyle="1" w:styleId="FP">
    <w:name w:val="FP"/>
    <w:basedOn w:val="a1"/>
    <w:rsid w:val="0060749C"/>
    <w:pPr>
      <w:spacing w:after="0"/>
    </w:pPr>
  </w:style>
  <w:style w:type="character" w:customStyle="1" w:styleId="50">
    <w:name w:val="标题 5 字符"/>
    <w:aliases w:val="h5 字符,Heading5 字符"/>
    <w:link w:val="5"/>
    <w:qFormat/>
    <w:rsid w:val="0060749C"/>
    <w:rPr>
      <w:rFonts w:ascii="Arial" w:eastAsia="Times New Roman" w:hAnsi="Arial"/>
      <w:sz w:val="22"/>
      <w:lang w:val="en-GB" w:eastAsia="ja-JP"/>
    </w:rPr>
  </w:style>
  <w:style w:type="paragraph" w:customStyle="1" w:styleId="NF">
    <w:name w:val="NF"/>
    <w:basedOn w:val="NO"/>
    <w:rsid w:val="0060749C"/>
    <w:pPr>
      <w:keepNext/>
      <w:spacing w:after="0"/>
    </w:pPr>
    <w:rPr>
      <w:rFonts w:ascii="Arial" w:hAnsi="Arial"/>
      <w:sz w:val="18"/>
    </w:rPr>
  </w:style>
  <w:style w:type="character" w:customStyle="1" w:styleId="normaltextrun">
    <w:name w:val="normaltextrun"/>
    <w:basedOn w:val="a2"/>
    <w:rsid w:val="0060749C"/>
  </w:style>
  <w:style w:type="character" w:customStyle="1" w:styleId="PLChar">
    <w:name w:val="PL Char"/>
    <w:link w:val="PL"/>
    <w:qFormat/>
    <w:rsid w:val="0060749C"/>
    <w:rPr>
      <w:rFonts w:ascii="Courier New" w:eastAsia="Times New Roman" w:hAnsi="Courier New"/>
      <w:noProof/>
      <w:sz w:val="16"/>
      <w:shd w:val="clear" w:color="auto" w:fill="E6E6E6"/>
      <w:lang w:val="en-GB" w:eastAsia="en-GB"/>
    </w:rPr>
  </w:style>
  <w:style w:type="paragraph" w:styleId="TOC1">
    <w:name w:val="toc 1"/>
    <w:uiPriority w:val="39"/>
    <w:rsid w:val="006074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60749C"/>
    <w:pPr>
      <w:keepNext w:val="0"/>
      <w:spacing w:before="0"/>
      <w:ind w:left="851" w:hanging="851"/>
    </w:pPr>
    <w:rPr>
      <w:sz w:val="20"/>
    </w:rPr>
  </w:style>
  <w:style w:type="paragraph" w:styleId="TOC3">
    <w:name w:val="toc 3"/>
    <w:basedOn w:val="TOC2"/>
    <w:uiPriority w:val="39"/>
    <w:rsid w:val="0060749C"/>
    <w:pPr>
      <w:ind w:left="1134" w:hanging="1134"/>
    </w:pPr>
  </w:style>
  <w:style w:type="paragraph" w:styleId="TOC4">
    <w:name w:val="toc 4"/>
    <w:basedOn w:val="TOC3"/>
    <w:uiPriority w:val="39"/>
    <w:rsid w:val="0060749C"/>
    <w:pPr>
      <w:ind w:left="1418" w:hanging="1418"/>
    </w:pPr>
  </w:style>
  <w:style w:type="paragraph" w:styleId="TOC5">
    <w:name w:val="toc 5"/>
    <w:basedOn w:val="TOC4"/>
    <w:uiPriority w:val="39"/>
    <w:rsid w:val="0060749C"/>
    <w:pPr>
      <w:ind w:left="1701" w:hanging="1701"/>
    </w:pPr>
  </w:style>
  <w:style w:type="paragraph" w:styleId="TOC6">
    <w:name w:val="toc 6"/>
    <w:basedOn w:val="TOC5"/>
    <w:next w:val="a1"/>
    <w:uiPriority w:val="39"/>
    <w:rsid w:val="0060749C"/>
    <w:pPr>
      <w:ind w:left="1985" w:hanging="1985"/>
    </w:pPr>
  </w:style>
  <w:style w:type="paragraph" w:styleId="TOC7">
    <w:name w:val="toc 7"/>
    <w:basedOn w:val="TOC6"/>
    <w:next w:val="a1"/>
    <w:uiPriority w:val="39"/>
    <w:rsid w:val="0060749C"/>
    <w:pPr>
      <w:ind w:left="2268" w:hanging="2268"/>
    </w:pPr>
  </w:style>
  <w:style w:type="paragraph" w:styleId="TOC8">
    <w:name w:val="toc 8"/>
    <w:basedOn w:val="TOC1"/>
    <w:uiPriority w:val="39"/>
    <w:rsid w:val="0060749C"/>
    <w:pPr>
      <w:spacing w:before="180"/>
      <w:ind w:left="2693" w:hanging="2693"/>
    </w:pPr>
    <w:rPr>
      <w:b/>
    </w:rPr>
  </w:style>
  <w:style w:type="paragraph" w:styleId="TOC9">
    <w:name w:val="toc 9"/>
    <w:basedOn w:val="TOC8"/>
    <w:uiPriority w:val="39"/>
    <w:rsid w:val="0060749C"/>
    <w:pPr>
      <w:ind w:left="1418" w:hanging="1418"/>
    </w:pPr>
  </w:style>
  <w:style w:type="character" w:customStyle="1" w:styleId="60">
    <w:name w:val="标题 6 字符"/>
    <w:link w:val="6"/>
    <w:qFormat/>
    <w:rsid w:val="0060749C"/>
    <w:rPr>
      <w:rFonts w:ascii="Arial" w:eastAsia="Times New Roman" w:hAnsi="Arial"/>
      <w:lang w:val="en-GB" w:eastAsia="ja-JP"/>
    </w:rPr>
  </w:style>
  <w:style w:type="character" w:customStyle="1" w:styleId="70">
    <w:name w:val="标题 7 字符"/>
    <w:link w:val="7"/>
    <w:rsid w:val="0060749C"/>
    <w:rPr>
      <w:rFonts w:ascii="Arial" w:eastAsia="Times New Roman" w:hAnsi="Arial"/>
      <w:lang w:val="en-GB" w:eastAsia="ja-JP"/>
    </w:rPr>
  </w:style>
  <w:style w:type="character" w:customStyle="1" w:styleId="80">
    <w:name w:val="标题 8 字符"/>
    <w:link w:val="8"/>
    <w:rsid w:val="0060749C"/>
    <w:rPr>
      <w:rFonts w:ascii="Arial" w:eastAsia="Times New Roman" w:hAnsi="Arial"/>
      <w:sz w:val="36"/>
      <w:lang w:val="en-GB" w:eastAsia="ja-JP"/>
    </w:rPr>
  </w:style>
  <w:style w:type="character" w:customStyle="1" w:styleId="90">
    <w:name w:val="标题 9 字符"/>
    <w:link w:val="9"/>
    <w:rsid w:val="0060749C"/>
    <w:rPr>
      <w:rFonts w:ascii="Arial" w:eastAsia="Times New Roman" w:hAnsi="Arial"/>
      <w:sz w:val="36"/>
      <w:lang w:val="en-GB" w:eastAsia="ja-JP"/>
    </w:rPr>
  </w:style>
  <w:style w:type="character" w:customStyle="1" w:styleId="af7">
    <w:name w:val="纯文本 字符"/>
    <w:basedOn w:val="a2"/>
    <w:link w:val="af6"/>
    <w:uiPriority w:val="99"/>
    <w:rsid w:val="0060749C"/>
    <w:rPr>
      <w:rFonts w:ascii="Courier New" w:eastAsiaTheme="minorHAnsi" w:hAnsi="Courier New" w:cstheme="minorBidi"/>
      <w:sz w:val="22"/>
      <w:szCs w:val="22"/>
      <w:lang w:val="nb-NO" w:eastAsia="en-US"/>
    </w:rPr>
  </w:style>
  <w:style w:type="character" w:customStyle="1" w:styleId="ab">
    <w:name w:val="脚注文本 字符"/>
    <w:link w:val="aa"/>
    <w:rsid w:val="0060749C"/>
    <w:rPr>
      <w:rFonts w:eastAsia="Times New Roman"/>
      <w:sz w:val="16"/>
      <w:lang w:val="en-GB" w:eastAsia="ja-JP"/>
    </w:rPr>
  </w:style>
  <w:style w:type="character" w:customStyle="1" w:styleId="aff1">
    <w:name w:val="批注框文本 字符"/>
    <w:basedOn w:val="a2"/>
    <w:link w:val="aff0"/>
    <w:rsid w:val="0060749C"/>
    <w:rPr>
      <w:rFonts w:ascii="Segoe UI" w:eastAsia="Times New Roman" w:hAnsi="Segoe UI" w:cs="Segoe UI"/>
      <w:sz w:val="18"/>
      <w:szCs w:val="18"/>
      <w:lang w:val="en-GB" w:eastAsia="ja-JP"/>
    </w:rPr>
  </w:style>
  <w:style w:type="character" w:customStyle="1" w:styleId="aff5">
    <w:name w:val="批注主题 字符"/>
    <w:basedOn w:val="afe"/>
    <w:link w:val="aff4"/>
    <w:rsid w:val="0060749C"/>
    <w:rPr>
      <w:rFonts w:eastAsia="Times New Roman"/>
      <w:b/>
      <w:bCs/>
      <w:lang w:val="en-GB" w:eastAsia="ja-JP"/>
    </w:rPr>
  </w:style>
  <w:style w:type="character" w:styleId="affb">
    <w:name w:val="Emphasis"/>
    <w:basedOn w:val="a2"/>
    <w:uiPriority w:val="20"/>
    <w:qFormat/>
    <w:rsid w:val="0060749C"/>
    <w:rPr>
      <w:i/>
      <w:iCs/>
    </w:rPr>
  </w:style>
  <w:style w:type="character" w:customStyle="1" w:styleId="a8">
    <w:name w:val="页脚 字符"/>
    <w:link w:val="a7"/>
    <w:rsid w:val="0060749C"/>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19524679">
      <w:bodyDiv w:val="1"/>
      <w:marLeft w:val="0"/>
      <w:marRight w:val="0"/>
      <w:marTop w:val="0"/>
      <w:marBottom w:val="0"/>
      <w:divBdr>
        <w:top w:val="none" w:sz="0" w:space="0" w:color="auto"/>
        <w:left w:val="none" w:sz="0" w:space="0" w:color="auto"/>
        <w:bottom w:val="none" w:sz="0" w:space="0" w:color="auto"/>
        <w:right w:val="none" w:sz="0" w:space="0" w:color="auto"/>
      </w:divBdr>
      <w:divsChild>
        <w:div w:id="12458927">
          <w:marLeft w:val="1080"/>
          <w:marRight w:val="0"/>
          <w:marTop w:val="0"/>
          <w:marBottom w:val="0"/>
          <w:divBdr>
            <w:top w:val="none" w:sz="0" w:space="0" w:color="auto"/>
            <w:left w:val="none" w:sz="0" w:space="0" w:color="auto"/>
            <w:bottom w:val="none" w:sz="0" w:space="0" w:color="auto"/>
            <w:right w:val="none" w:sz="0" w:space="0" w:color="auto"/>
          </w:divBdr>
        </w:div>
        <w:div w:id="2006324005">
          <w:marLeft w:val="1080"/>
          <w:marRight w:val="0"/>
          <w:marTop w:val="0"/>
          <w:marBottom w:val="0"/>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F1AAA37B-81C8-4665-AF0A-FCA495DDD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09930-6605-4D0D-833E-54EEDCBB8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1957</Words>
  <Characters>11161</Characters>
  <Application>Microsoft Office Word</Application>
  <DocSecurity>0</DocSecurity>
  <Lines>93</Lines>
  <Paragraphs>26</Paragraphs>
  <ScaleCrop>false</ScaleCrop>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8</cp:revision>
  <dcterms:created xsi:type="dcterms:W3CDTF">2024-11-08T08:34:00Z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