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CEEE1F" w14:textId="6FD0DF88"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A32E79">
        <w:rPr>
          <w:rFonts w:ascii="Arial" w:eastAsia="MS Mincho" w:hAnsi="Arial"/>
          <w:b/>
          <w:sz w:val="24"/>
          <w:szCs w:val="24"/>
          <w:lang w:eastAsia="x-none"/>
        </w:rPr>
        <w:t>3GPP TSG-R</w:t>
      </w:r>
      <w:r w:rsidR="00733538">
        <w:rPr>
          <w:rFonts w:ascii="Arial" w:eastAsia="MS Mincho" w:hAnsi="Arial"/>
          <w:b/>
          <w:sz w:val="24"/>
          <w:szCs w:val="24"/>
          <w:lang w:eastAsia="x-none"/>
        </w:rPr>
        <w:t>AN WG2</w:t>
      </w:r>
      <w:r w:rsidR="000862F0">
        <w:rPr>
          <w:rFonts w:ascii="Arial" w:eastAsia="MS Mincho" w:hAnsi="Arial"/>
          <w:b/>
          <w:sz w:val="24"/>
          <w:szCs w:val="24"/>
          <w:lang w:eastAsia="x-none"/>
        </w:rPr>
        <w:t>#1</w:t>
      </w:r>
      <w:r w:rsidR="003D0A03">
        <w:rPr>
          <w:rFonts w:ascii="Arial" w:eastAsia="MS Mincho" w:hAnsi="Arial"/>
          <w:b/>
          <w:sz w:val="24"/>
          <w:szCs w:val="24"/>
          <w:lang w:eastAsia="x-none"/>
        </w:rPr>
        <w:t>2</w:t>
      </w:r>
      <w:r w:rsidR="006F0977">
        <w:rPr>
          <w:rFonts w:ascii="Arial" w:eastAsia="MS Mincho" w:hAnsi="Arial"/>
          <w:b/>
          <w:sz w:val="24"/>
          <w:szCs w:val="24"/>
          <w:lang w:eastAsia="x-none"/>
        </w:rPr>
        <w:t>8</w:t>
      </w:r>
      <w:r w:rsidR="00733538">
        <w:rPr>
          <w:rFonts w:ascii="Arial" w:eastAsia="MS Mincho" w:hAnsi="Arial"/>
          <w:b/>
          <w:sz w:val="24"/>
          <w:szCs w:val="24"/>
          <w:lang w:eastAsia="x-none"/>
        </w:rPr>
        <w:tab/>
        <w:t>R2-2</w:t>
      </w:r>
      <w:r w:rsidR="00F92893">
        <w:rPr>
          <w:rFonts w:ascii="Arial" w:eastAsia="MS Mincho" w:hAnsi="Arial"/>
          <w:b/>
          <w:sz w:val="24"/>
          <w:szCs w:val="24"/>
          <w:lang w:eastAsia="x-none"/>
        </w:rPr>
        <w:t>4</w:t>
      </w:r>
      <w:r w:rsidR="0050597D">
        <w:rPr>
          <w:rFonts w:ascii="Arial" w:eastAsia="MS Mincho" w:hAnsi="Arial"/>
          <w:b/>
          <w:sz w:val="24"/>
          <w:szCs w:val="24"/>
          <w:lang w:eastAsia="x-none"/>
        </w:rPr>
        <w:t>09702</w:t>
      </w:r>
    </w:p>
    <w:p w14:paraId="7791F180" w14:textId="1613854A" w:rsidR="00A32E79" w:rsidRPr="00A32E79" w:rsidRDefault="006F0977"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Pr>
          <w:rFonts w:ascii="Arial" w:eastAsia="MS Mincho" w:hAnsi="Arial"/>
          <w:b/>
          <w:sz w:val="24"/>
          <w:szCs w:val="24"/>
          <w:lang w:eastAsia="x-none"/>
        </w:rPr>
        <w:t>Orlando, Florida, USA</w:t>
      </w:r>
      <w:r w:rsidR="00A32E79" w:rsidRPr="00A32E79">
        <w:rPr>
          <w:rFonts w:ascii="Arial" w:eastAsia="MS Mincho" w:hAnsi="Arial"/>
          <w:b/>
          <w:sz w:val="24"/>
          <w:szCs w:val="24"/>
          <w:lang w:eastAsia="x-none"/>
        </w:rPr>
        <w:t xml:space="preserve">, </w:t>
      </w:r>
      <w:r>
        <w:rPr>
          <w:rFonts w:ascii="Arial" w:eastAsia="MS Mincho" w:hAnsi="Arial"/>
          <w:b/>
          <w:sz w:val="24"/>
          <w:szCs w:val="24"/>
          <w:lang w:eastAsia="x-none"/>
        </w:rPr>
        <w:t>18</w:t>
      </w:r>
      <w:r w:rsidR="00F84150">
        <w:rPr>
          <w:rFonts w:ascii="Arial" w:eastAsia="MS Mincho" w:hAnsi="Arial"/>
          <w:b/>
          <w:sz w:val="24"/>
          <w:szCs w:val="24"/>
          <w:lang w:eastAsia="x-none"/>
        </w:rPr>
        <w:t>-</w:t>
      </w:r>
      <w:r>
        <w:rPr>
          <w:rFonts w:ascii="Arial" w:eastAsia="MS Mincho" w:hAnsi="Arial"/>
          <w:b/>
          <w:sz w:val="24"/>
          <w:szCs w:val="24"/>
          <w:lang w:eastAsia="x-none"/>
        </w:rPr>
        <w:t>22</w:t>
      </w:r>
      <w:r w:rsidR="00F92893">
        <w:rPr>
          <w:rFonts w:ascii="Arial" w:eastAsia="MS Mincho" w:hAnsi="Arial"/>
          <w:b/>
          <w:sz w:val="24"/>
          <w:szCs w:val="24"/>
          <w:lang w:eastAsia="x-none"/>
        </w:rPr>
        <w:t xml:space="preserve"> </w:t>
      </w:r>
      <w:r>
        <w:rPr>
          <w:rFonts w:ascii="Arial" w:eastAsia="MS Mincho" w:hAnsi="Arial"/>
          <w:b/>
          <w:sz w:val="24"/>
          <w:szCs w:val="24"/>
          <w:lang w:eastAsia="x-none"/>
        </w:rPr>
        <w:t>Novem</w:t>
      </w:r>
      <w:r w:rsidR="00A05A31">
        <w:rPr>
          <w:rFonts w:ascii="Arial" w:eastAsia="MS Mincho" w:hAnsi="Arial"/>
          <w:b/>
          <w:sz w:val="24"/>
          <w:szCs w:val="24"/>
          <w:lang w:eastAsia="x-none"/>
        </w:rPr>
        <w:t>ber</w:t>
      </w:r>
      <w:r w:rsidR="00733538">
        <w:rPr>
          <w:rFonts w:ascii="Arial" w:eastAsia="MS Mincho" w:hAnsi="Arial"/>
          <w:b/>
          <w:sz w:val="24"/>
          <w:szCs w:val="24"/>
          <w:lang w:eastAsia="x-none"/>
        </w:rPr>
        <w:t xml:space="preserve"> 202</w:t>
      </w:r>
      <w:r w:rsidR="00F92893">
        <w:rPr>
          <w:rFonts w:ascii="Arial" w:eastAsia="MS Mincho" w:hAnsi="Arial"/>
          <w:b/>
          <w:sz w:val="24"/>
          <w:szCs w:val="24"/>
          <w:lang w:eastAsia="x-none"/>
        </w:rPr>
        <w:t>4</w:t>
      </w:r>
    </w:p>
    <w:p w14:paraId="34EABE53" w14:textId="77777777" w:rsidR="00A32E79" w:rsidRPr="00A32E79" w:rsidRDefault="00A32E79" w:rsidP="00A32E79">
      <w:pPr>
        <w:widowControl w:val="0"/>
        <w:tabs>
          <w:tab w:val="right" w:pos="8280"/>
          <w:tab w:val="right" w:pos="9781"/>
        </w:tabs>
        <w:spacing w:after="120"/>
        <w:ind w:right="-57"/>
        <w:rPr>
          <w:rFonts w:ascii="Arial" w:hAnsi="Arial" w:cs="Arial"/>
          <w:b/>
          <w:sz w:val="24"/>
          <w:szCs w:val="28"/>
          <w:lang w:eastAsia="x-none"/>
        </w:rPr>
      </w:pPr>
    </w:p>
    <w:p w14:paraId="51264341" w14:textId="77777777" w:rsidR="00EC624E" w:rsidRDefault="00EC624E" w:rsidP="00A32E79">
      <w:pPr>
        <w:tabs>
          <w:tab w:val="left" w:pos="1701"/>
          <w:tab w:val="right" w:pos="9639"/>
        </w:tabs>
        <w:spacing w:after="240"/>
        <w:jc w:val="both"/>
        <w:textAlignment w:val="auto"/>
        <w:rPr>
          <w:rFonts w:ascii="Arial" w:eastAsia="PMingLiU" w:hAnsi="Arial" w:cs="Arial"/>
          <w:b/>
          <w:sz w:val="24"/>
          <w:szCs w:val="24"/>
          <w:lang w:eastAsia="zh-CN"/>
        </w:rPr>
      </w:pPr>
    </w:p>
    <w:p w14:paraId="51A80B1E" w14:textId="5CA9A45B"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Agenda Item:</w:t>
      </w:r>
      <w:r w:rsidRPr="00A32E79">
        <w:rPr>
          <w:rFonts w:ascii="Arial" w:eastAsia="PMingLiU" w:hAnsi="Arial" w:cs="Arial"/>
          <w:b/>
          <w:sz w:val="24"/>
          <w:szCs w:val="24"/>
          <w:lang w:eastAsia="zh-CN"/>
        </w:rPr>
        <w:tab/>
      </w:r>
      <w:r w:rsidR="00700591">
        <w:rPr>
          <w:rFonts w:ascii="Arial" w:eastAsia="PMingLiU" w:hAnsi="Arial" w:cs="Arial"/>
          <w:b/>
          <w:sz w:val="24"/>
          <w:szCs w:val="24"/>
          <w:lang w:eastAsia="zh-CN"/>
        </w:rPr>
        <w:t>8.2.</w:t>
      </w:r>
      <w:r w:rsidR="003966C3">
        <w:rPr>
          <w:rFonts w:ascii="Arial" w:eastAsia="PMingLiU" w:hAnsi="Arial" w:cs="Arial"/>
          <w:b/>
          <w:sz w:val="24"/>
          <w:szCs w:val="24"/>
          <w:lang w:eastAsia="zh-CN"/>
        </w:rPr>
        <w:t>2</w:t>
      </w:r>
    </w:p>
    <w:p w14:paraId="36BF50FF" w14:textId="79D508A2" w:rsidR="00A32E79" w:rsidRPr="00A32E79" w:rsidRDefault="00A32E79" w:rsidP="00012B9A">
      <w:pPr>
        <w:tabs>
          <w:tab w:val="left" w:pos="1701"/>
          <w:tab w:val="right" w:pos="9639"/>
        </w:tabs>
        <w:spacing w:after="240"/>
        <w:ind w:left="1699" w:hanging="1699"/>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 xml:space="preserve">Source: </w:t>
      </w:r>
      <w:r w:rsidRPr="00A32E79">
        <w:rPr>
          <w:rFonts w:ascii="Arial" w:eastAsia="PMingLiU" w:hAnsi="Arial" w:cs="Arial"/>
          <w:b/>
          <w:sz w:val="24"/>
          <w:szCs w:val="24"/>
          <w:lang w:eastAsia="zh-CN"/>
        </w:rPr>
        <w:tab/>
        <w:t>MediaTek Inc.</w:t>
      </w:r>
    </w:p>
    <w:p w14:paraId="64930AF8" w14:textId="2C1E9872" w:rsidR="00A32E79" w:rsidRPr="00A32E79" w:rsidRDefault="00A32E79" w:rsidP="00540CBB">
      <w:pPr>
        <w:tabs>
          <w:tab w:val="left" w:pos="1701"/>
        </w:tabs>
        <w:overflowPunct/>
        <w:autoSpaceDE/>
        <w:autoSpaceDN/>
        <w:adjustRightInd/>
        <w:spacing w:after="0"/>
        <w:ind w:left="1710" w:hanging="1710"/>
        <w:textAlignment w:val="auto"/>
        <w:rPr>
          <w:rFonts w:ascii="Arial" w:eastAsia="PMingLiU" w:hAnsi="Arial" w:cs="Arial"/>
          <w:b/>
          <w:sz w:val="24"/>
          <w:szCs w:val="24"/>
          <w:lang w:eastAsia="zh-TW"/>
        </w:rPr>
      </w:pPr>
      <w:r w:rsidRPr="00A32E79">
        <w:rPr>
          <w:rFonts w:ascii="Arial" w:eastAsia="PMingLiU" w:hAnsi="Arial" w:cs="Arial"/>
          <w:b/>
          <w:sz w:val="24"/>
          <w:szCs w:val="24"/>
          <w:lang w:eastAsia="zh-CN"/>
        </w:rPr>
        <w:t xml:space="preserve">Title:  </w:t>
      </w:r>
      <w:r w:rsidRPr="00A32E79">
        <w:rPr>
          <w:rFonts w:ascii="Arial" w:eastAsia="PMingLiU" w:hAnsi="Arial" w:cs="Arial"/>
          <w:b/>
          <w:sz w:val="24"/>
          <w:szCs w:val="24"/>
          <w:lang w:eastAsia="zh-CN"/>
        </w:rPr>
        <w:tab/>
      </w:r>
      <w:r w:rsidR="00A05A31">
        <w:rPr>
          <w:rFonts w:ascii="Arial" w:eastAsia="PMingLiU" w:hAnsi="Arial" w:cs="Arial"/>
          <w:b/>
          <w:sz w:val="24"/>
          <w:szCs w:val="24"/>
          <w:lang w:eastAsia="zh-CN"/>
        </w:rPr>
        <w:t>A</w:t>
      </w:r>
      <w:r w:rsidR="009B4032">
        <w:rPr>
          <w:rFonts w:ascii="Arial" w:eastAsia="PMingLiU" w:hAnsi="Arial" w:cs="Arial"/>
          <w:b/>
          <w:sz w:val="24"/>
          <w:szCs w:val="24"/>
          <w:lang w:eastAsia="zh-CN"/>
        </w:rPr>
        <w:t xml:space="preserve">mbient IoT </w:t>
      </w:r>
      <w:r w:rsidR="00CE3B1E">
        <w:rPr>
          <w:rFonts w:ascii="Arial" w:eastAsia="PMingLiU" w:hAnsi="Arial" w:cs="Arial"/>
          <w:b/>
          <w:sz w:val="24"/>
          <w:szCs w:val="24"/>
          <w:lang w:eastAsia="zh-CN"/>
        </w:rPr>
        <w:t>coverage, energy, TB size, and all sorts of other things</w:t>
      </w:r>
    </w:p>
    <w:p w14:paraId="7818BF1B" w14:textId="77777777" w:rsidR="00A32E79" w:rsidRPr="00A32E79" w:rsidRDefault="00A32E79" w:rsidP="00A32E79">
      <w:pPr>
        <w:tabs>
          <w:tab w:val="left" w:pos="1701"/>
        </w:tabs>
        <w:overflowPunct/>
        <w:autoSpaceDE/>
        <w:autoSpaceDN/>
        <w:adjustRightInd/>
        <w:spacing w:after="0"/>
        <w:textAlignment w:val="auto"/>
        <w:rPr>
          <w:rFonts w:ascii="Arial" w:eastAsia="PMingLiU"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Document for:</w:t>
      </w:r>
      <w:r w:rsidRPr="00A32E79">
        <w:rPr>
          <w:rFonts w:ascii="Arial" w:eastAsia="PMingLiU" w:hAnsi="Arial" w:cs="Arial"/>
          <w:b/>
          <w:sz w:val="24"/>
          <w:szCs w:val="24"/>
          <w:lang w:eastAsia="zh-CN"/>
        </w:rPr>
        <w:tab/>
        <w:t>Discussion, decision</w:t>
      </w:r>
    </w:p>
    <w:p w14:paraId="086C43F1" w14:textId="1ED206EC"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1</w:t>
      </w:r>
      <w:r>
        <w:rPr>
          <w:rFonts w:ascii="Arial" w:eastAsia="PMingLiU" w:hAnsi="Arial" w:cs="Arial"/>
          <w:sz w:val="36"/>
          <w:lang w:eastAsia="en-US"/>
        </w:rPr>
        <w:tab/>
      </w:r>
      <w:r w:rsidR="00A32E79" w:rsidRPr="00A32E79">
        <w:rPr>
          <w:rFonts w:ascii="Arial" w:eastAsia="PMingLiU" w:hAnsi="Arial" w:cs="Arial"/>
          <w:sz w:val="36"/>
          <w:lang w:eastAsia="en-US"/>
        </w:rPr>
        <w:t>Introduction</w:t>
      </w:r>
      <w:bookmarkStart w:id="8" w:name="OLE_LINK39"/>
      <w:bookmarkStart w:id="9" w:name="OLE_LINK38"/>
      <w:bookmarkStart w:id="10" w:name="OLE_LINK37"/>
    </w:p>
    <w:p w14:paraId="24030D94" w14:textId="6C22D0E5" w:rsidR="00A65666" w:rsidRPr="00A65666" w:rsidRDefault="002E2EF1" w:rsidP="00810A2D">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w:t>
      </w:r>
      <w:r w:rsidR="00810A2D">
        <w:rPr>
          <w:rFonts w:ascii="Calibri" w:eastAsia="PMingLiU" w:hAnsi="Calibri"/>
          <w:sz w:val="22"/>
          <w:szCs w:val="22"/>
          <w:lang w:eastAsia="zh-TW"/>
        </w:rPr>
        <w:t xml:space="preserve">is document </w:t>
      </w:r>
      <w:r w:rsidR="001904C5">
        <w:rPr>
          <w:rFonts w:ascii="Calibri" w:eastAsia="PMingLiU" w:hAnsi="Calibri"/>
          <w:sz w:val="22"/>
          <w:szCs w:val="22"/>
          <w:lang w:eastAsia="zh-TW"/>
        </w:rPr>
        <w:t>discusses a rather broad variety of interconnected issues</w:t>
      </w:r>
      <w:r w:rsidR="00700591">
        <w:rPr>
          <w:rFonts w:ascii="Calibri" w:eastAsia="PMingLiU" w:hAnsi="Calibri"/>
          <w:sz w:val="22"/>
          <w:szCs w:val="22"/>
          <w:lang w:eastAsia="zh-TW"/>
        </w:rPr>
        <w:t>.</w:t>
      </w:r>
      <w:r w:rsidR="0050597D">
        <w:rPr>
          <w:rFonts w:ascii="Calibri" w:eastAsia="PMingLiU" w:hAnsi="Calibri"/>
          <w:sz w:val="22"/>
          <w:szCs w:val="22"/>
          <w:lang w:eastAsia="zh-TW"/>
        </w:rPr>
        <w:t xml:space="preserve">  The subject of transport block size, as invoked in the LS in [1], relates in a natural way to coverage on the </w:t>
      </w:r>
      <w:proofErr w:type="spellStart"/>
      <w:r w:rsidR="0050597D">
        <w:rPr>
          <w:rFonts w:ascii="Calibri" w:eastAsia="PMingLiU" w:hAnsi="Calibri"/>
          <w:sz w:val="22"/>
          <w:szCs w:val="22"/>
          <w:lang w:eastAsia="zh-TW"/>
        </w:rPr>
        <w:t>AIoT</w:t>
      </w:r>
      <w:proofErr w:type="spellEnd"/>
      <w:r w:rsidR="0050597D">
        <w:rPr>
          <w:rFonts w:ascii="Calibri" w:eastAsia="PMingLiU" w:hAnsi="Calibri"/>
          <w:sz w:val="22"/>
          <w:szCs w:val="22"/>
          <w:lang w:eastAsia="zh-TW"/>
        </w:rPr>
        <w:t xml:space="preserve"> interface.  We examine the elements that determine what TB size can be supported at a particular moment, which leads to some consideration of energy storage at the device and the already-discussed energy indication</w:t>
      </w:r>
      <w:r w:rsidR="00B7165F">
        <w:rPr>
          <w:rFonts w:ascii="Calibri" w:eastAsia="PMingLiU" w:hAnsi="Calibri"/>
          <w:sz w:val="22"/>
          <w:szCs w:val="22"/>
          <w:lang w:eastAsia="zh-TW"/>
        </w:rPr>
        <w:t>,</w:t>
      </w:r>
      <w:r w:rsidR="0050597D">
        <w:rPr>
          <w:rFonts w:ascii="Calibri" w:eastAsia="PMingLiU" w:hAnsi="Calibri"/>
          <w:sz w:val="22"/>
          <w:szCs w:val="22"/>
          <w:lang w:eastAsia="zh-TW"/>
        </w:rPr>
        <w:t xml:space="preserve"> and eventually to the topics of segmentation and </w:t>
      </w:r>
      <w:r w:rsidR="00B7165F">
        <w:rPr>
          <w:rFonts w:ascii="Calibri" w:eastAsia="PMingLiU" w:hAnsi="Calibri"/>
          <w:sz w:val="22"/>
          <w:szCs w:val="22"/>
          <w:lang w:eastAsia="zh-TW"/>
        </w:rPr>
        <w:t xml:space="preserve">the </w:t>
      </w:r>
      <w:r w:rsidR="0050597D">
        <w:rPr>
          <w:rFonts w:ascii="Calibri" w:eastAsia="PMingLiU" w:hAnsi="Calibri"/>
          <w:sz w:val="22"/>
          <w:szCs w:val="22"/>
          <w:lang w:eastAsia="zh-TW"/>
        </w:rPr>
        <w:t>device</w:t>
      </w:r>
      <w:r w:rsidR="00B7165F">
        <w:rPr>
          <w:rFonts w:ascii="Calibri" w:eastAsia="PMingLiU" w:hAnsi="Calibri"/>
          <w:sz w:val="22"/>
          <w:szCs w:val="22"/>
          <w:lang w:eastAsia="zh-TW"/>
        </w:rPr>
        <w:t>’s implementation in terms of memory management</w:t>
      </w:r>
      <w:r w:rsidR="0050597D">
        <w:rPr>
          <w:rFonts w:ascii="Calibri" w:eastAsia="PMingLiU" w:hAnsi="Calibri"/>
          <w:sz w:val="22"/>
          <w:szCs w:val="22"/>
          <w:lang w:eastAsia="zh-TW"/>
        </w:rPr>
        <w:t>.</w:t>
      </w:r>
    </w:p>
    <w:p w14:paraId="443E6F95" w14:textId="055BD3D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bookmarkStart w:id="11" w:name="OLE_LINK41"/>
      <w:bookmarkStart w:id="12" w:name="OLE_LINK24"/>
      <w:bookmarkStart w:id="13" w:name="OLE_LINK17"/>
      <w:bookmarkStart w:id="14" w:name="OLE_LINK16"/>
      <w:bookmarkEnd w:id="8"/>
      <w:bookmarkEnd w:id="9"/>
      <w:bookmarkEnd w:id="10"/>
      <w:r>
        <w:rPr>
          <w:rFonts w:ascii="Arial" w:eastAsia="PMingLiU" w:hAnsi="Arial" w:cs="Arial"/>
          <w:sz w:val="36"/>
          <w:lang w:eastAsia="en-US"/>
        </w:rPr>
        <w:t>2</w:t>
      </w:r>
      <w:r>
        <w:rPr>
          <w:rFonts w:ascii="Arial" w:eastAsia="PMingLiU" w:hAnsi="Arial" w:cs="Arial"/>
          <w:sz w:val="36"/>
          <w:lang w:eastAsia="en-US"/>
        </w:rPr>
        <w:tab/>
      </w:r>
      <w:r w:rsidR="005E0904">
        <w:rPr>
          <w:rFonts w:ascii="Arial" w:eastAsia="PMingLiU" w:hAnsi="Arial" w:cs="Arial"/>
          <w:sz w:val="36"/>
          <w:lang w:eastAsia="en-US"/>
        </w:rPr>
        <w:t>Discussion</w:t>
      </w:r>
    </w:p>
    <w:p w14:paraId="54E7E7E4" w14:textId="4E89778E" w:rsidR="008D2107" w:rsidRDefault="008D2107" w:rsidP="008D2107">
      <w:pPr>
        <w:pStyle w:val="Heading2"/>
        <w:rPr>
          <w:rFonts w:eastAsia="PMingLiU"/>
          <w:lang w:eastAsia="zh-TW"/>
        </w:rPr>
      </w:pPr>
      <w:r>
        <w:rPr>
          <w:rFonts w:eastAsia="PMingLiU"/>
          <w:lang w:eastAsia="zh-TW"/>
        </w:rPr>
        <w:t>2.1</w:t>
      </w:r>
      <w:r>
        <w:rPr>
          <w:rFonts w:eastAsia="PMingLiU"/>
          <w:lang w:eastAsia="zh-TW"/>
        </w:rPr>
        <w:tab/>
      </w:r>
      <w:r w:rsidR="00CE3B1E">
        <w:rPr>
          <w:rFonts w:eastAsia="PMingLiU"/>
          <w:lang w:eastAsia="zh-TW"/>
        </w:rPr>
        <w:t>TB size in general</w:t>
      </w:r>
    </w:p>
    <w:p w14:paraId="0E236DE1" w14:textId="7EB9F29D" w:rsidR="00DA3C1B" w:rsidRDefault="00CE3B1E"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RAN1 indicated in [</w:t>
      </w:r>
      <w:r w:rsidR="00C31E82">
        <w:rPr>
          <w:rFonts w:ascii="Calibri" w:eastAsia="PMingLiU" w:hAnsi="Calibri"/>
          <w:sz w:val="22"/>
          <w:szCs w:val="22"/>
          <w:lang w:eastAsia="zh-TW"/>
        </w:rPr>
        <w:t>1</w:t>
      </w:r>
      <w:r>
        <w:rPr>
          <w:rFonts w:ascii="Calibri" w:eastAsia="PMingLiU" w:hAnsi="Calibri"/>
          <w:sz w:val="22"/>
          <w:szCs w:val="22"/>
          <w:lang w:eastAsia="zh-TW"/>
        </w:rPr>
        <w:t>] that we can expect a maximum transport block size of ~1000 bits, and no lower bound on the minimum size.  There are some grounds for concern about the latter point—e.g., it was pointed out in discussion that we would like to avoid segmenting a message containing only an ID—but it is not clear either from the LS or from discussions in RAN1 that the “minimum” TB size is the same as the “maximum always available” TB size.</w:t>
      </w:r>
    </w:p>
    <w:p w14:paraId="7B1BAD75" w14:textId="77E07994" w:rsidR="00CE3B1E" w:rsidRDefault="00C97831"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A</w:t>
      </w:r>
      <w:r w:rsidR="00CE3B1E">
        <w:rPr>
          <w:rFonts w:ascii="Calibri" w:eastAsia="PMingLiU" w:hAnsi="Calibri"/>
          <w:sz w:val="22"/>
          <w:szCs w:val="22"/>
          <w:lang w:eastAsia="zh-TW"/>
        </w:rPr>
        <w:t xml:space="preserve"> device in sufficiently bad coverage may be able to send/receive a TB of only (for example) 100 bits, but it seems unlikely that coverage would dictate a TB size of 3 bits.  At that point the device should simply be considered not in coverage of the reader.  We assume that the smallest TB sizes are intended for transport of correspondingly small data, to avoid the need for excessive padding.  Also, the supportable TB size may be affected by both coverage and energy conditions at the device, as discussed in the following sections.</w:t>
      </w:r>
      <w:r w:rsidR="00F32776">
        <w:rPr>
          <w:rFonts w:ascii="Calibri" w:eastAsia="PMingLiU" w:hAnsi="Calibri"/>
          <w:sz w:val="22"/>
          <w:szCs w:val="22"/>
          <w:lang w:eastAsia="zh-TW"/>
        </w:rPr>
        <w:t xml:space="preserve">  Because of these interacting effects, the TB size may be the wrong framing for understanding what can be sent; rather, the coverage (and reader Tx power in the R2D case) </w:t>
      </w:r>
      <w:r w:rsidR="008C7E40">
        <w:rPr>
          <w:rFonts w:ascii="Calibri" w:eastAsia="PMingLiU" w:hAnsi="Calibri"/>
          <w:sz w:val="22"/>
          <w:szCs w:val="22"/>
          <w:lang w:eastAsia="zh-TW"/>
        </w:rPr>
        <w:t xml:space="preserve">will </w:t>
      </w:r>
      <w:r w:rsidR="00F32776">
        <w:rPr>
          <w:rFonts w:ascii="Calibri" w:eastAsia="PMingLiU" w:hAnsi="Calibri"/>
          <w:sz w:val="22"/>
          <w:szCs w:val="22"/>
          <w:lang w:eastAsia="zh-TW"/>
        </w:rPr>
        <w:t xml:space="preserve">dictate a data rate, the device’s energy storage and reader considerations on radio resource allocation </w:t>
      </w:r>
      <w:r w:rsidR="008C7E40">
        <w:rPr>
          <w:rFonts w:ascii="Calibri" w:eastAsia="PMingLiU" w:hAnsi="Calibri"/>
          <w:sz w:val="22"/>
          <w:szCs w:val="22"/>
          <w:lang w:eastAsia="zh-TW"/>
        </w:rPr>
        <w:t xml:space="preserve">will </w:t>
      </w:r>
      <w:r w:rsidR="00F32776">
        <w:rPr>
          <w:rFonts w:ascii="Calibri" w:eastAsia="PMingLiU" w:hAnsi="Calibri"/>
          <w:sz w:val="22"/>
          <w:szCs w:val="22"/>
          <w:lang w:eastAsia="zh-TW"/>
        </w:rPr>
        <w:t>dictate an availability time, and the product of the data rate and the availability time is the maximum supportable TB size at the moment.  We will expand on this relationship in the following sections.</w:t>
      </w:r>
    </w:p>
    <w:p w14:paraId="03AF2F6C" w14:textId="153EF2D8" w:rsidR="00F32776" w:rsidRDefault="00F32776"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1:</w:t>
      </w:r>
      <w:r>
        <w:rPr>
          <w:rFonts w:ascii="Calibri" w:eastAsia="PMingLiU" w:hAnsi="Calibri"/>
          <w:sz w:val="22"/>
          <w:szCs w:val="22"/>
          <w:lang w:eastAsia="zh-TW"/>
        </w:rPr>
        <w:t xml:space="preserve"> RAN2 assume that there is no fixed “maximum always available” TB size in either the D2R or R2D direction.  Rather, the maximum supportable TB size at a given moment is the product of the achievable data rate and the device availability time.</w:t>
      </w:r>
    </w:p>
    <w:p w14:paraId="466B3BAD" w14:textId="72CADCA6" w:rsidR="00F32776" w:rsidRPr="00F32776" w:rsidRDefault="00F32776"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With this understanding, some burden falls on the reader to decide when a transmission is feasible.  For instance, if a device cannot support a TB large enough to carry its upper-layer ID unsegmented, the reader may choose to delay inventorying that device (if the reader knows the device limitations).</w:t>
      </w:r>
      <w:r w:rsidR="001A4307">
        <w:rPr>
          <w:rFonts w:ascii="Calibri" w:eastAsia="PMingLiU" w:hAnsi="Calibri"/>
          <w:sz w:val="22"/>
          <w:szCs w:val="22"/>
          <w:lang w:eastAsia="zh-TW"/>
        </w:rPr>
        <w:t xml:space="preserve">  This seems to be a reader implementation issue with no spec impact.</w:t>
      </w:r>
    </w:p>
    <w:p w14:paraId="37A96319" w14:textId="5EE58594" w:rsidR="00CE3B1E" w:rsidRDefault="00CE3B1E" w:rsidP="00CE3B1E">
      <w:pPr>
        <w:pStyle w:val="Heading2"/>
        <w:rPr>
          <w:rFonts w:eastAsia="PMingLiU"/>
          <w:lang w:eastAsia="zh-TW"/>
        </w:rPr>
      </w:pPr>
      <w:r>
        <w:rPr>
          <w:rFonts w:eastAsia="PMingLiU"/>
          <w:lang w:eastAsia="zh-TW"/>
        </w:rPr>
        <w:lastRenderedPageBreak/>
        <w:t>2.2</w:t>
      </w:r>
      <w:r>
        <w:rPr>
          <w:rFonts w:eastAsia="PMingLiU"/>
          <w:lang w:eastAsia="zh-TW"/>
        </w:rPr>
        <w:tab/>
        <w:t>TB size in relation to coverage</w:t>
      </w:r>
    </w:p>
    <w:p w14:paraId="0CAB6B8A" w14:textId="2AC623F4" w:rsidR="00CE3B1E" w:rsidRDefault="00CE3B1E"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A device in poor coverage (</w:t>
      </w:r>
      <w:proofErr w:type="spellStart"/>
      <w:r>
        <w:rPr>
          <w:rFonts w:ascii="Calibri" w:eastAsia="PMingLiU" w:hAnsi="Calibri"/>
          <w:sz w:val="22"/>
          <w:szCs w:val="22"/>
          <w:lang w:eastAsia="zh-TW"/>
        </w:rPr>
        <w:t>wrt</w:t>
      </w:r>
      <w:proofErr w:type="spellEnd"/>
      <w:r>
        <w:rPr>
          <w:rFonts w:ascii="Calibri" w:eastAsia="PMingLiU" w:hAnsi="Calibri"/>
          <w:sz w:val="22"/>
          <w:szCs w:val="22"/>
          <w:lang w:eastAsia="zh-TW"/>
        </w:rPr>
        <w:t xml:space="preserve"> the reader) may be unable to sustain a high data rate (in Tx or Rx directions), and it may thus be constrained to using a small TB size to avoid monopolizing radio resources.  However, this effect is hard to quantify because there is no clear definition of “monopolizing”; it may be acceptable for </w:t>
      </w:r>
      <w:r w:rsidR="00C31E82">
        <w:rPr>
          <w:rFonts w:ascii="Calibri" w:eastAsia="PMingLiU" w:hAnsi="Calibri"/>
          <w:sz w:val="22"/>
          <w:szCs w:val="22"/>
          <w:lang w:eastAsia="zh-TW"/>
        </w:rPr>
        <w:t>a device in one deployment situation to occupy a set of resources for several seconds, while a device in a different deployment may be limited to milliseconds.  The device cannot judge these conditions; in general, only the reader can determine what an acceptable occupancy time for a single device is.</w:t>
      </w:r>
    </w:p>
    <w:p w14:paraId="26974EC0" w14:textId="042EC220" w:rsidR="00C31E82" w:rsidRDefault="00C31E82"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The interacting influences determining the usable TB size are as shown in figure 1.  Note that this analysis assumes that the device has </w:t>
      </w:r>
      <w:r w:rsidR="00A403F3">
        <w:rPr>
          <w:rFonts w:ascii="Calibri" w:eastAsia="PMingLiU" w:hAnsi="Calibri"/>
          <w:sz w:val="22"/>
          <w:szCs w:val="22"/>
          <w:lang w:eastAsia="zh-TW"/>
        </w:rPr>
        <w:t xml:space="preserve">no energy constraint, i.e., there is </w:t>
      </w:r>
      <w:r>
        <w:rPr>
          <w:rFonts w:ascii="Calibri" w:eastAsia="PMingLiU" w:hAnsi="Calibri"/>
          <w:sz w:val="22"/>
          <w:szCs w:val="22"/>
          <w:lang w:eastAsia="zh-TW"/>
        </w:rPr>
        <w:t xml:space="preserve">enough energy to sustain operation at the </w:t>
      </w:r>
      <w:r w:rsidR="00F21FBB">
        <w:rPr>
          <w:rFonts w:ascii="Calibri" w:eastAsia="PMingLiU" w:hAnsi="Calibri"/>
          <w:sz w:val="22"/>
          <w:szCs w:val="22"/>
          <w:lang w:eastAsia="zh-TW"/>
        </w:rPr>
        <w:t>achievable</w:t>
      </w:r>
      <w:r>
        <w:rPr>
          <w:rFonts w:ascii="Calibri" w:eastAsia="PMingLiU" w:hAnsi="Calibri"/>
          <w:sz w:val="22"/>
          <w:szCs w:val="22"/>
          <w:lang w:eastAsia="zh-TW"/>
        </w:rPr>
        <w:t xml:space="preserve"> data rate for the </w:t>
      </w:r>
      <w:r w:rsidR="00F21FBB">
        <w:rPr>
          <w:rFonts w:ascii="Calibri" w:eastAsia="PMingLiU" w:hAnsi="Calibri"/>
          <w:sz w:val="22"/>
          <w:szCs w:val="22"/>
          <w:lang w:eastAsia="zh-TW"/>
        </w:rPr>
        <w:t xml:space="preserve">allowable </w:t>
      </w:r>
      <w:r>
        <w:rPr>
          <w:rFonts w:ascii="Calibri" w:eastAsia="PMingLiU" w:hAnsi="Calibri"/>
          <w:sz w:val="22"/>
          <w:szCs w:val="22"/>
          <w:lang w:eastAsia="zh-TW"/>
        </w:rPr>
        <w:t>occupancy time.</w:t>
      </w:r>
    </w:p>
    <w:p w14:paraId="4A2C2B4F" w14:textId="306FC996" w:rsidR="00C31E82" w:rsidRDefault="00C31E82" w:rsidP="00C31E82">
      <w:pPr>
        <w:keepNext/>
        <w:overflowPunct/>
        <w:autoSpaceDE/>
        <w:autoSpaceDN/>
        <w:adjustRightInd/>
        <w:spacing w:after="240"/>
        <w:jc w:val="center"/>
        <w:textAlignment w:val="auto"/>
      </w:pPr>
      <w:r>
        <w:object w:dxaOrig="7251" w:dyaOrig="2930" w14:anchorId="3B4DBD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25pt;height:146.25pt" o:ole="">
            <v:imagedata r:id="rId8" o:title=""/>
          </v:shape>
          <o:OLEObject Type="Embed" ProgID="Visio.Drawing.15" ShapeID="_x0000_i1025" DrawAspect="Content" ObjectID="_1792509160" r:id="rId9"/>
        </w:object>
      </w:r>
    </w:p>
    <w:p w14:paraId="4B8510E0" w14:textId="29338297" w:rsidR="00C31E82" w:rsidRDefault="00C31E82" w:rsidP="00C31E82">
      <w:pPr>
        <w:pStyle w:val="Caption"/>
        <w:jc w:val="center"/>
      </w:pPr>
      <w:r>
        <w:t xml:space="preserve">Figure </w:t>
      </w:r>
      <w:r>
        <w:fldChar w:fldCharType="begin"/>
      </w:r>
      <w:r>
        <w:instrText xml:space="preserve"> SEQ Figure \* ARABIC </w:instrText>
      </w:r>
      <w:r>
        <w:fldChar w:fldCharType="separate"/>
      </w:r>
      <w:r w:rsidR="007155C1">
        <w:rPr>
          <w:noProof/>
        </w:rPr>
        <w:t>1</w:t>
      </w:r>
      <w:r>
        <w:fldChar w:fldCharType="end"/>
      </w:r>
      <w:r>
        <w:t>: Influences on TB size without energy constraints</w:t>
      </w:r>
    </w:p>
    <w:p w14:paraId="30BC1E85" w14:textId="39CBA8EC" w:rsidR="00C31E82" w:rsidRDefault="00C31E82"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In the R2D direction, the reader may be able to transmit at high power to compensate for coverage limitations (though a UE reader may not be able to do this as extensively as a BS reader).  </w:t>
      </w:r>
      <w:proofErr w:type="gramStart"/>
      <w:r>
        <w:rPr>
          <w:rFonts w:ascii="Calibri" w:eastAsia="PMingLiU" w:hAnsi="Calibri"/>
          <w:sz w:val="22"/>
          <w:szCs w:val="22"/>
          <w:lang w:eastAsia="zh-TW"/>
        </w:rPr>
        <w:t>Thus</w:t>
      </w:r>
      <w:proofErr w:type="gramEnd"/>
      <w:r>
        <w:rPr>
          <w:rFonts w:ascii="Calibri" w:eastAsia="PMingLiU" w:hAnsi="Calibri"/>
          <w:sz w:val="22"/>
          <w:szCs w:val="22"/>
          <w:lang w:eastAsia="zh-TW"/>
        </w:rPr>
        <w:t xml:space="preserve"> there is some flexibility in determining the data rate in this direction.  In the D2R direction, the device is unlikely to have high power flexibility, and it may well have fixed transmission power, so the D2R data rate should be understood as representing a hard limit.</w:t>
      </w:r>
      <w:r w:rsidR="00E97EDD">
        <w:rPr>
          <w:rFonts w:ascii="Calibri" w:eastAsia="PMingLiU" w:hAnsi="Calibri"/>
          <w:sz w:val="22"/>
          <w:szCs w:val="22"/>
          <w:lang w:eastAsia="zh-TW"/>
        </w:rPr>
        <w:t xml:space="preserve">  (The device also probably does not know its own coverage/channel conditions</w:t>
      </w:r>
      <w:r w:rsidR="00F21FBB">
        <w:rPr>
          <w:rFonts w:ascii="Calibri" w:eastAsia="PMingLiU" w:hAnsi="Calibri"/>
          <w:sz w:val="22"/>
          <w:szCs w:val="22"/>
          <w:lang w:eastAsia="zh-TW"/>
        </w:rPr>
        <w:t xml:space="preserve"> and is limited to transmitting within parameters set by the reader</w:t>
      </w:r>
      <w:r w:rsidR="00E97EDD">
        <w:rPr>
          <w:rFonts w:ascii="Calibri" w:eastAsia="PMingLiU" w:hAnsi="Calibri"/>
          <w:sz w:val="22"/>
          <w:szCs w:val="22"/>
          <w:lang w:eastAsia="zh-TW"/>
        </w:rPr>
        <w:t>.)</w:t>
      </w:r>
    </w:p>
    <w:p w14:paraId="1F9739B7" w14:textId="23287139" w:rsidR="00A403F3" w:rsidRPr="00A403F3" w:rsidRDefault="00A403F3"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 xml:space="preserve">Proposal </w:t>
      </w:r>
      <w:r w:rsidR="00F21FBB">
        <w:rPr>
          <w:rFonts w:ascii="Calibri" w:eastAsia="PMingLiU" w:hAnsi="Calibri"/>
          <w:b/>
          <w:bCs/>
          <w:sz w:val="22"/>
          <w:szCs w:val="22"/>
          <w:lang w:eastAsia="zh-TW"/>
        </w:rPr>
        <w:t>2</w:t>
      </w:r>
      <w:r>
        <w:rPr>
          <w:rFonts w:ascii="Calibri" w:eastAsia="PMingLiU" w:hAnsi="Calibri"/>
          <w:b/>
          <w:bCs/>
          <w:sz w:val="22"/>
          <w:szCs w:val="22"/>
          <w:lang w:eastAsia="zh-TW"/>
        </w:rPr>
        <w:t>:</w:t>
      </w:r>
      <w:r>
        <w:rPr>
          <w:rFonts w:ascii="Calibri" w:eastAsia="PMingLiU" w:hAnsi="Calibri"/>
          <w:sz w:val="22"/>
          <w:szCs w:val="22"/>
          <w:lang w:eastAsia="zh-TW"/>
        </w:rPr>
        <w:t xml:space="preserve"> In the absence of a device energy constraint, the supportable TB size is determined by the achievable data rate and the occupancy time allowed by the reader.</w:t>
      </w:r>
    </w:p>
    <w:p w14:paraId="0B486EDF" w14:textId="43239979" w:rsidR="00C31E82" w:rsidRDefault="00C31E82" w:rsidP="00C31E82">
      <w:pPr>
        <w:pStyle w:val="Heading2"/>
        <w:rPr>
          <w:rFonts w:eastAsia="PMingLiU"/>
          <w:lang w:eastAsia="zh-TW"/>
        </w:rPr>
      </w:pPr>
      <w:r>
        <w:rPr>
          <w:rFonts w:eastAsia="PMingLiU"/>
          <w:lang w:eastAsia="zh-TW"/>
        </w:rPr>
        <w:t>2.3</w:t>
      </w:r>
      <w:r>
        <w:rPr>
          <w:rFonts w:eastAsia="PMingLiU"/>
          <w:lang w:eastAsia="zh-TW"/>
        </w:rPr>
        <w:tab/>
        <w:t>TB size in relation to energy</w:t>
      </w:r>
    </w:p>
    <w:p w14:paraId="32D927D4" w14:textId="6D818A62" w:rsidR="00C31E82" w:rsidRDefault="00E97EDD"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The analysis in the foregoing section ignores energy reserves at the device, which can obviously limit the occupancy time.  There has been some discussion of whether a device can always estimate its own energy reserves; our understanding is that a device should be able to predict its availability time (e.g., at slot granularity), but this issue is out of RAN2 scope.  However, the transmitting side has to assume </w:t>
      </w:r>
      <w:r>
        <w:rPr>
          <w:rFonts w:ascii="Calibri" w:eastAsia="PMingLiU" w:hAnsi="Calibri"/>
          <w:i/>
          <w:iCs/>
          <w:sz w:val="22"/>
          <w:szCs w:val="22"/>
          <w:lang w:eastAsia="zh-TW"/>
        </w:rPr>
        <w:t>something</w:t>
      </w:r>
      <w:r>
        <w:rPr>
          <w:rFonts w:ascii="Calibri" w:eastAsia="PMingLiU" w:hAnsi="Calibri"/>
          <w:sz w:val="22"/>
          <w:szCs w:val="22"/>
          <w:lang w:eastAsia="zh-TW"/>
        </w:rPr>
        <w:t xml:space="preserve"> about how long the device will be available; we understand that this assumption would actually be controlled by the reader, which generates R2D transport blocks and schedules D2R transmissions, and therefore it is useful for the reader to have some measure of the device’s energy.</w:t>
      </w:r>
      <w:r w:rsidR="00F21FBB">
        <w:rPr>
          <w:rFonts w:ascii="Calibri" w:eastAsia="PMingLiU" w:hAnsi="Calibri"/>
          <w:sz w:val="22"/>
          <w:szCs w:val="22"/>
          <w:lang w:eastAsia="zh-TW"/>
        </w:rPr>
        <w:t xml:space="preserve">  This is aligned with the agreement already taken at RAN2#127bis to have an energy indication from the device.  The existing agreement confirms a 1-bit indication for capture in the TR; however, a 1-bit indication does not seem sufficient to make a real estimate of the availability time, and we propose to capture the applicability of the indication to this case (without fixing a specific granularity).</w:t>
      </w:r>
    </w:p>
    <w:p w14:paraId="38EAAEA0" w14:textId="6376FED5" w:rsidR="00F21FBB" w:rsidRPr="00F21FBB" w:rsidRDefault="00F21FBB"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3:</w:t>
      </w:r>
      <w:r>
        <w:rPr>
          <w:rFonts w:ascii="Calibri" w:eastAsia="PMingLiU" w:hAnsi="Calibri"/>
          <w:sz w:val="22"/>
          <w:szCs w:val="22"/>
          <w:lang w:eastAsia="zh-TW"/>
        </w:rPr>
        <w:t xml:space="preserve"> Confirm the intention to include an energy status indication from the device, with sufficient granularity for the reader to make an </w:t>
      </w:r>
      <w:commentRangeStart w:id="15"/>
      <w:r>
        <w:rPr>
          <w:rFonts w:ascii="Calibri" w:eastAsia="PMingLiU" w:hAnsi="Calibri"/>
          <w:sz w:val="22"/>
          <w:szCs w:val="22"/>
          <w:lang w:eastAsia="zh-TW"/>
        </w:rPr>
        <w:t xml:space="preserve">estimate </w:t>
      </w:r>
      <w:commentRangeEnd w:id="15"/>
      <w:r w:rsidR="009A0B92">
        <w:rPr>
          <w:rStyle w:val="CommentReference"/>
          <w:rFonts w:eastAsia="SimSun"/>
          <w:lang w:eastAsia="en-US"/>
        </w:rPr>
        <w:commentReference w:id="15"/>
      </w:r>
      <w:r>
        <w:rPr>
          <w:rFonts w:ascii="Calibri" w:eastAsia="PMingLiU" w:hAnsi="Calibri"/>
          <w:sz w:val="22"/>
          <w:szCs w:val="22"/>
          <w:lang w:eastAsia="zh-TW"/>
        </w:rPr>
        <w:t>of the device’s availability time.</w:t>
      </w:r>
    </w:p>
    <w:p w14:paraId="22DE52E6" w14:textId="5712BB84" w:rsidR="00F32776" w:rsidRDefault="00F32776"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lastRenderedPageBreak/>
        <w:t>Some discussion of how the reader can make such an estimate may be necessary.  It is not clear what the right units would be; the device may or may not be able to measure its energy directly</w:t>
      </w:r>
      <w:r w:rsidR="00593CCD">
        <w:rPr>
          <w:rFonts w:ascii="Calibri" w:eastAsia="PMingLiU" w:hAnsi="Calibri"/>
          <w:sz w:val="22"/>
          <w:szCs w:val="22"/>
          <w:lang w:eastAsia="zh-TW"/>
        </w:rPr>
        <w:t>, but even if it can, a direct measure of energy may not be helpful for the reader</w:t>
      </w:r>
      <w:r>
        <w:rPr>
          <w:rFonts w:ascii="Calibri" w:eastAsia="PMingLiU" w:hAnsi="Calibri"/>
          <w:sz w:val="22"/>
          <w:szCs w:val="22"/>
          <w:lang w:eastAsia="zh-TW"/>
        </w:rPr>
        <w:t>.  We identify three main options:</w:t>
      </w:r>
    </w:p>
    <w:p w14:paraId="3485CBDF" w14:textId="359D3249" w:rsidR="00F32776" w:rsidRDefault="00F32776" w:rsidP="00F32776">
      <w:pPr>
        <w:pStyle w:val="ListParagraph"/>
        <w:numPr>
          <w:ilvl w:val="0"/>
          <w:numId w:val="39"/>
        </w:numPr>
        <w:spacing w:after="240"/>
        <w:rPr>
          <w:rFonts w:ascii="Calibri" w:eastAsia="PMingLiU" w:hAnsi="Calibri"/>
          <w:sz w:val="22"/>
          <w:szCs w:val="22"/>
          <w:lang w:eastAsia="zh-TW"/>
        </w:rPr>
      </w:pPr>
      <w:r>
        <w:rPr>
          <w:rFonts w:ascii="Calibri" w:eastAsia="PMingLiU" w:hAnsi="Calibri"/>
          <w:sz w:val="22"/>
          <w:szCs w:val="22"/>
          <w:lang w:eastAsia="zh-TW"/>
        </w:rPr>
        <w:t>The device indicates a level of energy directly (joule units</w:t>
      </w:r>
      <w:proofErr w:type="gramStart"/>
      <w:r>
        <w:rPr>
          <w:rFonts w:ascii="Calibri" w:eastAsia="PMingLiU" w:hAnsi="Calibri"/>
          <w:sz w:val="22"/>
          <w:szCs w:val="22"/>
          <w:lang w:eastAsia="zh-TW"/>
        </w:rPr>
        <w:t>);</w:t>
      </w:r>
      <w:proofErr w:type="gramEnd"/>
    </w:p>
    <w:p w14:paraId="0A749CBA" w14:textId="0D2DA8A9" w:rsidR="00F32776" w:rsidRDefault="00F32776" w:rsidP="00F32776">
      <w:pPr>
        <w:pStyle w:val="ListParagraph"/>
        <w:numPr>
          <w:ilvl w:val="0"/>
          <w:numId w:val="39"/>
        </w:numPr>
        <w:spacing w:after="240"/>
        <w:rPr>
          <w:rFonts w:ascii="Calibri" w:eastAsia="PMingLiU" w:hAnsi="Calibri"/>
          <w:sz w:val="22"/>
          <w:szCs w:val="22"/>
          <w:lang w:eastAsia="zh-TW"/>
        </w:rPr>
      </w:pPr>
      <w:r>
        <w:rPr>
          <w:rFonts w:ascii="Calibri" w:eastAsia="PMingLiU" w:hAnsi="Calibri"/>
          <w:sz w:val="22"/>
          <w:szCs w:val="22"/>
          <w:lang w:eastAsia="zh-TW"/>
        </w:rPr>
        <w:t>The device indicates an anticipated activity time that it can support (second units</w:t>
      </w:r>
      <w:proofErr w:type="gramStart"/>
      <w:r>
        <w:rPr>
          <w:rFonts w:ascii="Calibri" w:eastAsia="PMingLiU" w:hAnsi="Calibri"/>
          <w:sz w:val="22"/>
          <w:szCs w:val="22"/>
          <w:lang w:eastAsia="zh-TW"/>
        </w:rPr>
        <w:t>);</w:t>
      </w:r>
      <w:proofErr w:type="gramEnd"/>
    </w:p>
    <w:p w14:paraId="061484BA" w14:textId="718DD47E" w:rsidR="00F32776" w:rsidRPr="001904C5" w:rsidRDefault="00F32776" w:rsidP="001904C5">
      <w:pPr>
        <w:pStyle w:val="ListParagraph"/>
        <w:numPr>
          <w:ilvl w:val="0"/>
          <w:numId w:val="39"/>
        </w:numPr>
        <w:spacing w:after="240"/>
        <w:rPr>
          <w:rFonts w:ascii="Calibri" w:eastAsia="PMingLiU" w:hAnsi="Calibri"/>
          <w:sz w:val="22"/>
          <w:szCs w:val="22"/>
          <w:lang w:eastAsia="zh-TW"/>
        </w:rPr>
      </w:pPr>
      <w:r>
        <w:rPr>
          <w:rFonts w:ascii="Calibri" w:eastAsia="PMingLiU" w:hAnsi="Calibri"/>
          <w:sz w:val="22"/>
          <w:szCs w:val="22"/>
          <w:lang w:eastAsia="zh-TW"/>
        </w:rPr>
        <w:t>The device indicates a</w:t>
      </w:r>
      <w:r w:rsidR="009E6A71">
        <w:rPr>
          <w:rFonts w:ascii="Calibri" w:eastAsia="PMingLiU" w:hAnsi="Calibri"/>
          <w:sz w:val="22"/>
          <w:szCs w:val="22"/>
          <w:lang w:eastAsia="zh-TW"/>
        </w:rPr>
        <w:t xml:space="preserve"> number or set of operations that it can support (units need discussion).</w:t>
      </w:r>
    </w:p>
    <w:p w14:paraId="777C3E24" w14:textId="7EFAAA87" w:rsidR="009E6A71" w:rsidRDefault="009E6A71"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Alternative 1 would require the reader to know something about the device’s energy consumption rates, which seems not </w:t>
      </w:r>
      <w:r w:rsidR="00B514B3">
        <w:rPr>
          <w:rFonts w:ascii="Calibri" w:eastAsia="PMingLiU" w:hAnsi="Calibri"/>
          <w:sz w:val="22"/>
          <w:szCs w:val="22"/>
          <w:lang w:eastAsia="zh-TW"/>
        </w:rPr>
        <w:t xml:space="preserve">entirely </w:t>
      </w:r>
      <w:r>
        <w:rPr>
          <w:rFonts w:ascii="Calibri" w:eastAsia="PMingLiU" w:hAnsi="Calibri"/>
          <w:sz w:val="22"/>
          <w:szCs w:val="22"/>
          <w:lang w:eastAsia="zh-TW"/>
        </w:rPr>
        <w:t xml:space="preserve">practical when considering different device implementations.  Alternative 2 requires the device to guess at its own energy consumption rate over time when asked to engage in some </w:t>
      </w:r>
      <w:proofErr w:type="spellStart"/>
      <w:r>
        <w:rPr>
          <w:rFonts w:ascii="Calibri" w:eastAsia="PMingLiU" w:hAnsi="Calibri"/>
          <w:sz w:val="22"/>
          <w:szCs w:val="22"/>
          <w:lang w:eastAsia="zh-TW"/>
        </w:rPr>
        <w:t>AIoT</w:t>
      </w:r>
      <w:proofErr w:type="spellEnd"/>
      <w:r>
        <w:rPr>
          <w:rFonts w:ascii="Calibri" w:eastAsia="PMingLiU" w:hAnsi="Calibri"/>
          <w:sz w:val="22"/>
          <w:szCs w:val="22"/>
          <w:lang w:eastAsia="zh-TW"/>
        </w:rPr>
        <w:t xml:space="preserve"> operations, which may be unpredictable; this also seems a bit impractical in terms of forecasting the details of future activity, although perhaps the device could estimate a triple (transmit time, receive time, idle time).  Alternative 3 may be </w:t>
      </w:r>
      <w:proofErr w:type="gramStart"/>
      <w:r>
        <w:rPr>
          <w:rFonts w:ascii="Calibri" w:eastAsia="PMingLiU" w:hAnsi="Calibri"/>
          <w:sz w:val="22"/>
          <w:szCs w:val="22"/>
          <w:lang w:eastAsia="zh-TW"/>
        </w:rPr>
        <w:t>realistic, and</w:t>
      </w:r>
      <w:proofErr w:type="gramEnd"/>
      <w:r>
        <w:rPr>
          <w:rFonts w:ascii="Calibri" w:eastAsia="PMingLiU" w:hAnsi="Calibri"/>
          <w:sz w:val="22"/>
          <w:szCs w:val="22"/>
          <w:lang w:eastAsia="zh-TW"/>
        </w:rPr>
        <w:t xml:space="preserve"> would encompass an energy indication that could signify “I have enough energy for the next expected operation” or “I have enough energy to support a Tx/Rx exchange up to M+N bits”.  However, considering the need to </w:t>
      </w:r>
      <w:r w:rsidR="00321E46">
        <w:rPr>
          <w:rFonts w:ascii="Calibri" w:eastAsia="PMingLiU" w:hAnsi="Calibri"/>
          <w:sz w:val="22"/>
          <w:szCs w:val="22"/>
          <w:lang w:eastAsia="zh-TW"/>
        </w:rPr>
        <w:t>complete</w:t>
      </w:r>
      <w:r>
        <w:rPr>
          <w:rFonts w:ascii="Calibri" w:eastAsia="PMingLiU" w:hAnsi="Calibri"/>
          <w:sz w:val="22"/>
          <w:szCs w:val="22"/>
          <w:lang w:eastAsia="zh-TW"/>
        </w:rPr>
        <w:t xml:space="preserve"> the study item, we suggest capturing these alternatives and examining the implications further during normative work.</w:t>
      </w:r>
    </w:p>
    <w:p w14:paraId="7D56CFF0" w14:textId="5C9C8CDD" w:rsidR="009E6A71" w:rsidRDefault="009E6A71"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Note that the already discussed 1-bit indication can be seen as a minimal case of alternative 3: The device indicates “I can do something/I cannot do something”, where the reader is supposed to be able to understand in context what the “something” is.  We have some doubt if a single bit carries enough information to allow the reader to make a good judgement of what can be sent</w:t>
      </w:r>
      <w:r w:rsidR="007475FF">
        <w:rPr>
          <w:rFonts w:ascii="Calibri" w:eastAsia="PMingLiU" w:hAnsi="Calibri"/>
          <w:sz w:val="22"/>
          <w:szCs w:val="22"/>
          <w:lang w:eastAsia="zh-TW"/>
        </w:rPr>
        <w:t xml:space="preserve"> and received</w:t>
      </w:r>
      <w:r>
        <w:rPr>
          <w:rFonts w:ascii="Calibri" w:eastAsia="PMingLiU" w:hAnsi="Calibri"/>
          <w:sz w:val="22"/>
          <w:szCs w:val="22"/>
          <w:lang w:eastAsia="zh-TW"/>
        </w:rPr>
        <w:t xml:space="preserve"> on the air, but further discussion is possible.</w:t>
      </w:r>
    </w:p>
    <w:p w14:paraId="4BFECCCF" w14:textId="249EDC66" w:rsidR="009E6A71" w:rsidRPr="009E6A71" w:rsidRDefault="009E6A71"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4:</w:t>
      </w:r>
      <w:r>
        <w:rPr>
          <w:rFonts w:ascii="Calibri" w:eastAsia="PMingLiU" w:hAnsi="Calibri"/>
          <w:sz w:val="22"/>
          <w:szCs w:val="22"/>
          <w:lang w:eastAsia="zh-TW"/>
        </w:rPr>
        <w:t xml:space="preserve"> Capture the following alternatives for an energy status indication in the TR, with the intent to investigate them in normative work:</w:t>
      </w:r>
    </w:p>
    <w:p w14:paraId="5DAE8701" w14:textId="77777777" w:rsidR="009E6A71" w:rsidRDefault="009E6A71" w:rsidP="001904C5">
      <w:pPr>
        <w:pStyle w:val="ListParagraph"/>
        <w:numPr>
          <w:ilvl w:val="0"/>
          <w:numId w:val="40"/>
        </w:numPr>
        <w:spacing w:after="240"/>
        <w:rPr>
          <w:rFonts w:ascii="Calibri" w:eastAsia="PMingLiU" w:hAnsi="Calibri"/>
          <w:sz w:val="22"/>
          <w:szCs w:val="22"/>
          <w:lang w:eastAsia="zh-TW"/>
        </w:rPr>
      </w:pPr>
      <w:r>
        <w:rPr>
          <w:rFonts w:ascii="Calibri" w:eastAsia="PMingLiU" w:hAnsi="Calibri"/>
          <w:sz w:val="22"/>
          <w:szCs w:val="22"/>
          <w:lang w:eastAsia="zh-TW"/>
        </w:rPr>
        <w:t>The device indicates a level of energy directly (joule units</w:t>
      </w:r>
      <w:proofErr w:type="gramStart"/>
      <w:r>
        <w:rPr>
          <w:rFonts w:ascii="Calibri" w:eastAsia="PMingLiU" w:hAnsi="Calibri"/>
          <w:sz w:val="22"/>
          <w:szCs w:val="22"/>
          <w:lang w:eastAsia="zh-TW"/>
        </w:rPr>
        <w:t>);</w:t>
      </w:r>
      <w:proofErr w:type="gramEnd"/>
    </w:p>
    <w:p w14:paraId="0B7E20B6" w14:textId="77777777" w:rsidR="009E6A71" w:rsidRDefault="009E6A71" w:rsidP="001904C5">
      <w:pPr>
        <w:pStyle w:val="ListParagraph"/>
        <w:numPr>
          <w:ilvl w:val="0"/>
          <w:numId w:val="40"/>
        </w:numPr>
        <w:spacing w:after="240"/>
        <w:rPr>
          <w:rFonts w:ascii="Calibri" w:eastAsia="PMingLiU" w:hAnsi="Calibri"/>
          <w:sz w:val="22"/>
          <w:szCs w:val="22"/>
          <w:lang w:eastAsia="zh-TW"/>
        </w:rPr>
      </w:pPr>
      <w:r>
        <w:rPr>
          <w:rFonts w:ascii="Calibri" w:eastAsia="PMingLiU" w:hAnsi="Calibri"/>
          <w:sz w:val="22"/>
          <w:szCs w:val="22"/>
          <w:lang w:eastAsia="zh-TW"/>
        </w:rPr>
        <w:t>The device indicates an anticipated activity time that it can support (second units</w:t>
      </w:r>
      <w:proofErr w:type="gramStart"/>
      <w:r>
        <w:rPr>
          <w:rFonts w:ascii="Calibri" w:eastAsia="PMingLiU" w:hAnsi="Calibri"/>
          <w:sz w:val="22"/>
          <w:szCs w:val="22"/>
          <w:lang w:eastAsia="zh-TW"/>
        </w:rPr>
        <w:t>);</w:t>
      </w:r>
      <w:proofErr w:type="gramEnd"/>
    </w:p>
    <w:p w14:paraId="00B99673" w14:textId="77777777" w:rsidR="009E6A71" w:rsidRDefault="009E6A71" w:rsidP="009E6A71">
      <w:pPr>
        <w:pStyle w:val="ListParagraph"/>
        <w:numPr>
          <w:ilvl w:val="0"/>
          <w:numId w:val="40"/>
        </w:numPr>
        <w:spacing w:after="240"/>
        <w:rPr>
          <w:rFonts w:ascii="Calibri" w:eastAsia="PMingLiU" w:hAnsi="Calibri"/>
          <w:sz w:val="22"/>
          <w:szCs w:val="22"/>
          <w:lang w:eastAsia="zh-TW"/>
        </w:rPr>
      </w:pPr>
      <w:r>
        <w:rPr>
          <w:rFonts w:ascii="Calibri" w:eastAsia="PMingLiU" w:hAnsi="Calibri"/>
          <w:sz w:val="22"/>
          <w:szCs w:val="22"/>
          <w:lang w:eastAsia="zh-TW"/>
        </w:rPr>
        <w:t>The device indicates a number or set of operations that it can support (units need discussion).</w:t>
      </w:r>
    </w:p>
    <w:p w14:paraId="5B56EADB" w14:textId="4315E1B1" w:rsidR="00E97EDD" w:rsidRDefault="00E97EDD"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The availability time acts as a cap on the occupancy time, of course</w:t>
      </w:r>
      <w:r w:rsidR="0050597D">
        <w:rPr>
          <w:rFonts w:ascii="Calibri" w:eastAsia="PMingLiU" w:hAnsi="Calibri"/>
          <w:sz w:val="22"/>
          <w:szCs w:val="22"/>
          <w:lang w:eastAsia="zh-TW"/>
        </w:rPr>
        <w:t>, as shown in figure 2</w:t>
      </w:r>
      <w:r>
        <w:rPr>
          <w:rFonts w:ascii="Calibri" w:eastAsia="PMingLiU" w:hAnsi="Calibri"/>
          <w:sz w:val="22"/>
          <w:szCs w:val="22"/>
          <w:lang w:eastAsia="zh-TW"/>
        </w:rPr>
        <w:t>.</w:t>
      </w:r>
    </w:p>
    <w:p w14:paraId="0CC8BAE4" w14:textId="77777777" w:rsidR="004312AA" w:rsidRDefault="004312AA" w:rsidP="004312AA">
      <w:pPr>
        <w:keepNext/>
        <w:overflowPunct/>
        <w:autoSpaceDE/>
        <w:autoSpaceDN/>
        <w:adjustRightInd/>
        <w:spacing w:after="240"/>
        <w:jc w:val="center"/>
        <w:textAlignment w:val="auto"/>
      </w:pPr>
      <w:r>
        <w:object w:dxaOrig="7251" w:dyaOrig="3650" w14:anchorId="7F370220">
          <v:shape id="_x0000_i1026" type="#_x0000_t75" style="width:362.25pt;height:182.25pt" o:ole="">
            <v:imagedata r:id="rId14" o:title=""/>
          </v:shape>
          <o:OLEObject Type="Embed" ProgID="Visio.Drawing.15" ShapeID="_x0000_i1026" DrawAspect="Content" ObjectID="_1792509161" r:id="rId15"/>
        </w:object>
      </w:r>
    </w:p>
    <w:p w14:paraId="6C1F1262" w14:textId="525E9582" w:rsidR="004312AA" w:rsidRDefault="004312AA" w:rsidP="004312AA">
      <w:pPr>
        <w:pStyle w:val="Caption"/>
        <w:jc w:val="center"/>
        <w:rPr>
          <w:rFonts w:ascii="Calibri" w:eastAsia="PMingLiU" w:hAnsi="Calibri"/>
          <w:sz w:val="22"/>
          <w:szCs w:val="22"/>
          <w:lang w:eastAsia="zh-TW"/>
        </w:rPr>
      </w:pPr>
      <w:r>
        <w:t xml:space="preserve">Figure </w:t>
      </w:r>
      <w:r>
        <w:fldChar w:fldCharType="begin"/>
      </w:r>
      <w:r>
        <w:instrText xml:space="preserve"> SEQ Figure \* ARABIC </w:instrText>
      </w:r>
      <w:r>
        <w:fldChar w:fldCharType="separate"/>
      </w:r>
      <w:r w:rsidR="007155C1">
        <w:rPr>
          <w:noProof/>
        </w:rPr>
        <w:t>2</w:t>
      </w:r>
      <w:r>
        <w:fldChar w:fldCharType="end"/>
      </w:r>
      <w:r>
        <w:t>: Influences on TB size with energy constraints</w:t>
      </w:r>
    </w:p>
    <w:p w14:paraId="4EAA9635" w14:textId="0152921E" w:rsidR="004312AA" w:rsidRDefault="004312AA"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This set of interacting constraints implies that the reader really needs to know the device’s energy status to make a good decision about the D2R radio resources; </w:t>
      </w:r>
      <w:proofErr w:type="gramStart"/>
      <w:r>
        <w:rPr>
          <w:rFonts w:ascii="Calibri" w:eastAsia="PMingLiU" w:hAnsi="Calibri"/>
          <w:sz w:val="22"/>
          <w:szCs w:val="22"/>
          <w:lang w:eastAsia="zh-TW"/>
        </w:rPr>
        <w:t>otherwise</w:t>
      </w:r>
      <w:proofErr w:type="gramEnd"/>
      <w:r>
        <w:rPr>
          <w:rFonts w:ascii="Calibri" w:eastAsia="PMingLiU" w:hAnsi="Calibri"/>
          <w:sz w:val="22"/>
          <w:szCs w:val="22"/>
          <w:lang w:eastAsia="zh-TW"/>
        </w:rPr>
        <w:t xml:space="preserve"> strange conditions like resource underflow will arise, in which the device cannot use all of the resources allocated to it and sends a shorter TB than the reader expects.</w:t>
      </w:r>
    </w:p>
    <w:p w14:paraId="77D567CF" w14:textId="3E22C61A" w:rsidR="00A403F3" w:rsidRPr="00A403F3" w:rsidRDefault="00A403F3"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lastRenderedPageBreak/>
        <w:t xml:space="preserve">Proposal </w:t>
      </w:r>
      <w:r w:rsidR="009E6A71">
        <w:rPr>
          <w:rFonts w:ascii="Calibri" w:eastAsia="PMingLiU" w:hAnsi="Calibri"/>
          <w:b/>
          <w:bCs/>
          <w:sz w:val="22"/>
          <w:szCs w:val="22"/>
          <w:lang w:eastAsia="zh-TW"/>
        </w:rPr>
        <w:t>5</w:t>
      </w:r>
      <w:r>
        <w:rPr>
          <w:rFonts w:ascii="Calibri" w:eastAsia="PMingLiU" w:hAnsi="Calibri"/>
          <w:b/>
          <w:bCs/>
          <w:sz w:val="22"/>
          <w:szCs w:val="22"/>
          <w:lang w:eastAsia="zh-TW"/>
        </w:rPr>
        <w:t>:</w:t>
      </w:r>
      <w:r>
        <w:rPr>
          <w:rFonts w:ascii="Calibri" w:eastAsia="PMingLiU" w:hAnsi="Calibri"/>
          <w:sz w:val="22"/>
          <w:szCs w:val="22"/>
          <w:lang w:eastAsia="zh-TW"/>
        </w:rPr>
        <w:t xml:space="preserve"> In the presence of a device energy constraint, the device’s availability time acts as a cap on the occupancy time, and the usable TB size is determined by the data rate and the occupancy time considering both reader and device limitations.</w:t>
      </w:r>
    </w:p>
    <w:p w14:paraId="0BFC3BC0" w14:textId="08F70A00" w:rsidR="00CC24F2" w:rsidRDefault="00CC24F2" w:rsidP="00CC24F2">
      <w:pPr>
        <w:pStyle w:val="Heading2"/>
        <w:rPr>
          <w:rFonts w:eastAsia="PMingLiU"/>
          <w:lang w:eastAsia="zh-TW"/>
        </w:rPr>
      </w:pPr>
      <w:r>
        <w:rPr>
          <w:rFonts w:eastAsia="PMingLiU"/>
          <w:lang w:eastAsia="zh-TW"/>
        </w:rPr>
        <w:t>2.4</w:t>
      </w:r>
      <w:r>
        <w:rPr>
          <w:rFonts w:eastAsia="PMingLiU"/>
          <w:lang w:eastAsia="zh-TW"/>
        </w:rPr>
        <w:tab/>
        <w:t>Implications for segmentation</w:t>
      </w:r>
      <w:r w:rsidR="00BF1A47">
        <w:rPr>
          <w:rFonts w:eastAsia="PMingLiU"/>
          <w:lang w:eastAsia="zh-TW"/>
        </w:rPr>
        <w:t xml:space="preserve"> and use of NVRAM</w:t>
      </w:r>
    </w:p>
    <w:p w14:paraId="2CD3BCD1" w14:textId="51EABA9F" w:rsidR="00CC24F2" w:rsidRDefault="004960AA"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The foregoing analysis might be summarised in a sentence: </w:t>
      </w:r>
      <w:r>
        <w:rPr>
          <w:rFonts w:ascii="Calibri" w:eastAsia="PMingLiU" w:hAnsi="Calibri"/>
          <w:i/>
          <w:iCs/>
          <w:sz w:val="22"/>
          <w:szCs w:val="22"/>
          <w:u w:val="single"/>
          <w:lang w:eastAsia="zh-TW"/>
        </w:rPr>
        <w:t>The usable TB size</w:t>
      </w:r>
      <w:r w:rsidR="0050597D">
        <w:rPr>
          <w:rFonts w:ascii="Calibri" w:eastAsia="PMingLiU" w:hAnsi="Calibri"/>
          <w:i/>
          <w:iCs/>
          <w:sz w:val="22"/>
          <w:szCs w:val="22"/>
          <w:u w:val="single"/>
          <w:lang w:eastAsia="zh-TW"/>
        </w:rPr>
        <w:t xml:space="preserve"> over a period of time</w:t>
      </w:r>
      <w:r>
        <w:rPr>
          <w:rFonts w:ascii="Calibri" w:eastAsia="PMingLiU" w:hAnsi="Calibri"/>
          <w:i/>
          <w:iCs/>
          <w:sz w:val="22"/>
          <w:szCs w:val="22"/>
          <w:u w:val="single"/>
          <w:lang w:eastAsia="zh-TW"/>
        </w:rPr>
        <w:t xml:space="preserve"> is unpredictable.</w:t>
      </w:r>
      <w:r>
        <w:rPr>
          <w:rFonts w:ascii="Calibri" w:eastAsia="PMingLiU" w:hAnsi="Calibri"/>
          <w:sz w:val="22"/>
          <w:szCs w:val="22"/>
          <w:lang w:eastAsia="zh-TW"/>
        </w:rPr>
        <w:t xml:space="preserve">  As a result, it seems very difficult to inform upper layers, especially at the network side, of what increments are available as TBs in the lower layers.</w:t>
      </w:r>
      <w:r w:rsidR="00505A09">
        <w:rPr>
          <w:rFonts w:ascii="Calibri" w:eastAsia="PMingLiU" w:hAnsi="Calibri"/>
          <w:sz w:val="22"/>
          <w:szCs w:val="22"/>
          <w:lang w:eastAsia="zh-TW"/>
        </w:rPr>
        <w:t xml:space="preserve">  This argues that R2D segmentation will </w:t>
      </w:r>
      <w:r w:rsidR="009A30B5">
        <w:rPr>
          <w:rFonts w:ascii="Calibri" w:eastAsia="PMingLiU" w:hAnsi="Calibri"/>
          <w:sz w:val="22"/>
          <w:szCs w:val="22"/>
          <w:lang w:eastAsia="zh-TW"/>
        </w:rPr>
        <w:t xml:space="preserve">probably </w:t>
      </w:r>
      <w:r w:rsidR="00505A09">
        <w:rPr>
          <w:rFonts w:ascii="Calibri" w:eastAsia="PMingLiU" w:hAnsi="Calibri"/>
          <w:sz w:val="22"/>
          <w:szCs w:val="22"/>
          <w:lang w:eastAsia="zh-TW"/>
        </w:rPr>
        <w:t>be needed in MAC</w:t>
      </w:r>
      <w:r w:rsidR="009A30B5">
        <w:rPr>
          <w:rFonts w:ascii="Calibri" w:eastAsia="PMingLiU" w:hAnsi="Calibri"/>
          <w:sz w:val="22"/>
          <w:szCs w:val="22"/>
          <w:lang w:eastAsia="zh-TW"/>
        </w:rPr>
        <w:t>: The controller/application may provide a large block of data to the reader when only a small R2D TB size is available considering the combination of coverage/Tx power/</w:t>
      </w:r>
      <w:r w:rsidR="00DE076D">
        <w:rPr>
          <w:rFonts w:ascii="Calibri" w:eastAsia="PMingLiU" w:hAnsi="Calibri"/>
          <w:sz w:val="22"/>
          <w:szCs w:val="22"/>
          <w:lang w:eastAsia="zh-TW"/>
        </w:rPr>
        <w:t>allowable occupancy time/</w:t>
      </w:r>
      <w:r w:rsidR="009A30B5">
        <w:rPr>
          <w:rFonts w:ascii="Calibri" w:eastAsia="PMingLiU" w:hAnsi="Calibri"/>
          <w:sz w:val="22"/>
          <w:szCs w:val="22"/>
          <w:lang w:eastAsia="zh-TW"/>
        </w:rPr>
        <w:t>device availability time.</w:t>
      </w:r>
      <w:r w:rsidR="00C12C1D">
        <w:rPr>
          <w:rFonts w:ascii="Calibri" w:eastAsia="PMingLiU" w:hAnsi="Calibri"/>
          <w:sz w:val="22"/>
          <w:szCs w:val="22"/>
          <w:lang w:eastAsia="zh-TW"/>
        </w:rPr>
        <w:t xml:space="preserve">  It does not seem possible to provide real-time information to the controller to manage the block size provided to the reader; the reader implementation has some available measures to increase the block size, such as transmitting at higher power to increase the data rate and delaying transmission to wait for good channel conditions, but these techniques cannot be considered as a guarantee of fitting the entire data block in one MAC PDU.</w:t>
      </w:r>
      <w:r w:rsidR="00DE076D">
        <w:rPr>
          <w:rFonts w:ascii="Calibri" w:eastAsia="PMingLiU" w:hAnsi="Calibri"/>
          <w:sz w:val="22"/>
          <w:szCs w:val="22"/>
          <w:lang w:eastAsia="zh-TW"/>
        </w:rPr>
        <w:t xml:space="preserve">  We are forced to the conclusion that the upper-layer data block</w:t>
      </w:r>
      <w:r w:rsidR="0094013E">
        <w:rPr>
          <w:rFonts w:ascii="Calibri" w:eastAsia="PMingLiU" w:hAnsi="Calibri"/>
          <w:sz w:val="22"/>
          <w:szCs w:val="22"/>
          <w:lang w:eastAsia="zh-TW"/>
        </w:rPr>
        <w:t xml:space="preserve"> provided to MAC</w:t>
      </w:r>
      <w:r w:rsidR="00DE076D">
        <w:rPr>
          <w:rFonts w:ascii="Calibri" w:eastAsia="PMingLiU" w:hAnsi="Calibri"/>
          <w:sz w:val="22"/>
          <w:szCs w:val="22"/>
          <w:lang w:eastAsia="zh-TW"/>
        </w:rPr>
        <w:t xml:space="preserve"> may be larger than the available TB size.</w:t>
      </w:r>
    </w:p>
    <w:p w14:paraId="06586E66" w14:textId="5716A09F" w:rsidR="00C12C1D" w:rsidRPr="00C12C1D" w:rsidRDefault="00C12C1D"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 xml:space="preserve">Proposal </w:t>
      </w:r>
      <w:r w:rsidR="009E6A71">
        <w:rPr>
          <w:rFonts w:ascii="Calibri" w:eastAsia="PMingLiU" w:hAnsi="Calibri"/>
          <w:b/>
          <w:bCs/>
          <w:sz w:val="22"/>
          <w:szCs w:val="22"/>
          <w:lang w:eastAsia="zh-TW"/>
        </w:rPr>
        <w:t>6</w:t>
      </w:r>
      <w:r>
        <w:rPr>
          <w:rFonts w:ascii="Calibri" w:eastAsia="PMingLiU" w:hAnsi="Calibri"/>
          <w:b/>
          <w:bCs/>
          <w:sz w:val="22"/>
          <w:szCs w:val="22"/>
          <w:lang w:eastAsia="zh-TW"/>
        </w:rPr>
        <w:t>:</w:t>
      </w:r>
      <w:r>
        <w:rPr>
          <w:rFonts w:ascii="Calibri" w:eastAsia="PMingLiU" w:hAnsi="Calibri"/>
          <w:sz w:val="22"/>
          <w:szCs w:val="22"/>
          <w:lang w:eastAsia="zh-TW"/>
        </w:rPr>
        <w:t xml:space="preserve"> Segmentation in MAC is needed in the R2D direction.</w:t>
      </w:r>
    </w:p>
    <w:p w14:paraId="63C22EBF" w14:textId="691CEAE3" w:rsidR="009A30B5" w:rsidRDefault="009A30B5"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RAN2 agreed </w:t>
      </w:r>
      <w:r w:rsidR="00C12C1D">
        <w:rPr>
          <w:rFonts w:ascii="Calibri" w:eastAsia="PMingLiU" w:hAnsi="Calibri"/>
          <w:sz w:val="22"/>
          <w:szCs w:val="22"/>
          <w:lang w:eastAsia="zh-TW"/>
        </w:rPr>
        <w:t xml:space="preserve">at RAN2#127bis </w:t>
      </w:r>
      <w:r>
        <w:rPr>
          <w:rFonts w:ascii="Calibri" w:eastAsia="PMingLiU" w:hAnsi="Calibri"/>
          <w:sz w:val="22"/>
          <w:szCs w:val="22"/>
          <w:lang w:eastAsia="zh-TW"/>
        </w:rPr>
        <w:t>that AS layer buffering in the device is not supported for segmentation, so the storage of segments while a data block is reassembled will have to take place in some upper layer</w:t>
      </w:r>
      <w:r w:rsidR="00C12C1D">
        <w:rPr>
          <w:rFonts w:ascii="Calibri" w:eastAsia="PMingLiU" w:hAnsi="Calibri"/>
          <w:sz w:val="22"/>
          <w:szCs w:val="22"/>
          <w:lang w:eastAsia="zh-TW"/>
        </w:rPr>
        <w:t>, resulting</w:t>
      </w:r>
      <w:r w:rsidR="007155C1">
        <w:rPr>
          <w:rFonts w:ascii="Calibri" w:eastAsia="PMingLiU" w:hAnsi="Calibri"/>
          <w:sz w:val="22"/>
          <w:szCs w:val="22"/>
          <w:lang w:eastAsia="zh-TW"/>
        </w:rPr>
        <w:t xml:space="preserve"> </w:t>
      </w:r>
      <w:r w:rsidR="00C12C1D">
        <w:rPr>
          <w:rFonts w:ascii="Calibri" w:eastAsia="PMingLiU" w:hAnsi="Calibri"/>
          <w:sz w:val="22"/>
          <w:szCs w:val="22"/>
          <w:lang w:eastAsia="zh-TW"/>
        </w:rPr>
        <w:t xml:space="preserve">in asymmetric management of blocks and segments between the network/reader side and the device side </w:t>
      </w:r>
      <w:r w:rsidR="007155C1">
        <w:rPr>
          <w:rFonts w:ascii="Calibri" w:eastAsia="PMingLiU" w:hAnsi="Calibri"/>
          <w:sz w:val="22"/>
          <w:szCs w:val="22"/>
          <w:lang w:eastAsia="zh-TW"/>
        </w:rPr>
        <w:t>(figure 3).</w:t>
      </w:r>
      <w:r w:rsidR="00F26239">
        <w:rPr>
          <w:rFonts w:ascii="Calibri" w:eastAsia="PMingLiU" w:hAnsi="Calibri"/>
          <w:sz w:val="22"/>
          <w:szCs w:val="22"/>
          <w:lang w:eastAsia="zh-TW"/>
        </w:rPr>
        <w:t xml:space="preserve">  We understand that this is primarily an R2D issue</w:t>
      </w:r>
      <w:r w:rsidR="00707434">
        <w:rPr>
          <w:rFonts w:ascii="Calibri" w:eastAsia="PMingLiU" w:hAnsi="Calibri"/>
          <w:sz w:val="22"/>
          <w:szCs w:val="22"/>
          <w:lang w:eastAsia="zh-TW"/>
        </w:rPr>
        <w:t xml:space="preserve"> as it affects RAN2</w:t>
      </w:r>
      <w:r w:rsidR="00F26239">
        <w:rPr>
          <w:rFonts w:ascii="Calibri" w:eastAsia="PMingLiU" w:hAnsi="Calibri"/>
          <w:sz w:val="22"/>
          <w:szCs w:val="22"/>
          <w:lang w:eastAsia="zh-TW"/>
        </w:rPr>
        <w:t>; in the D2R direction, it should be possible to move segments out of an upper-layer buffer in the device more or less transparently to the specs.</w:t>
      </w:r>
    </w:p>
    <w:p w14:paraId="5CE0BFB0" w14:textId="77777777" w:rsidR="007155C1" w:rsidRDefault="007155C1" w:rsidP="007155C1">
      <w:pPr>
        <w:keepNext/>
        <w:overflowPunct/>
        <w:autoSpaceDE/>
        <w:autoSpaceDN/>
        <w:adjustRightInd/>
        <w:spacing w:after="240"/>
        <w:jc w:val="center"/>
        <w:textAlignment w:val="auto"/>
      </w:pPr>
      <w:r>
        <w:object w:dxaOrig="8690" w:dyaOrig="5090" w14:anchorId="03739F77">
          <v:shape id="_x0000_i1027" type="#_x0000_t75" style="width:406.5pt;height:237.75pt" o:ole="">
            <v:imagedata r:id="rId16" o:title=""/>
          </v:shape>
          <o:OLEObject Type="Embed" ProgID="Visio.Drawing.15" ShapeID="_x0000_i1027" DrawAspect="Content" ObjectID="_1792509162" r:id="rId17"/>
        </w:object>
      </w:r>
    </w:p>
    <w:p w14:paraId="3A01DF36" w14:textId="77870928" w:rsidR="007155C1" w:rsidRDefault="007155C1" w:rsidP="007155C1">
      <w:pPr>
        <w:pStyle w:val="Caption"/>
        <w:jc w:val="center"/>
        <w:rPr>
          <w:rFonts w:ascii="Calibri" w:eastAsia="PMingLiU" w:hAnsi="Calibri"/>
          <w:sz w:val="22"/>
          <w:szCs w:val="22"/>
          <w:lang w:eastAsia="zh-TW"/>
        </w:rPr>
      </w:pPr>
      <w:r>
        <w:t xml:space="preserve">Figure </w:t>
      </w:r>
      <w:r>
        <w:fldChar w:fldCharType="begin"/>
      </w:r>
      <w:r>
        <w:instrText xml:space="preserve"> SEQ Figure \* ARABIC </w:instrText>
      </w:r>
      <w:r>
        <w:fldChar w:fldCharType="separate"/>
      </w:r>
      <w:r>
        <w:rPr>
          <w:noProof/>
        </w:rPr>
        <w:t>3</w:t>
      </w:r>
      <w:r>
        <w:fldChar w:fldCharType="end"/>
      </w:r>
      <w:r>
        <w:t>: Segmentation at reader and reassembly in device upper layer</w:t>
      </w:r>
    </w:p>
    <w:p w14:paraId="5793683C" w14:textId="202BA232" w:rsidR="00CF3100" w:rsidRDefault="00CF3100" w:rsidP="00CF3100">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 xml:space="preserve">It would be theoretically possible for reassembly to take place in NVRAM, so that a partially assembled block persists through a loss of power.  However, we understand </w:t>
      </w:r>
      <w:r w:rsidR="0050597D">
        <w:rPr>
          <w:rFonts w:ascii="Calibri" w:eastAsia="PMingLiU" w:hAnsi="Calibri"/>
          <w:sz w:val="22"/>
          <w:szCs w:val="22"/>
          <w:lang w:eastAsia="zh-TW"/>
        </w:rPr>
        <w:t>from</w:t>
      </w:r>
      <w:r>
        <w:rPr>
          <w:rFonts w:ascii="Calibri" w:eastAsia="PMingLiU" w:hAnsi="Calibri"/>
          <w:sz w:val="22"/>
          <w:szCs w:val="22"/>
          <w:lang w:eastAsia="zh-TW"/>
        </w:rPr>
        <w:t xml:space="preserve"> RAN1 evaluations that writing to NVRAM is power-expensive, and furthermore, the NVRAM may be rated for a comparatively low number of write cycles over the device’s lifetime (e.g., tens of thousands), so the use of NVRAM for routine MAC PDU processing seems not practical.  While implementations may vary, it is prudent to assume that a device loss of power will result in loss of any partially assembled data block.</w:t>
      </w:r>
    </w:p>
    <w:p w14:paraId="4D12B776" w14:textId="1A1CD10D" w:rsidR="00CF3100" w:rsidRDefault="00CF3100" w:rsidP="00CF3100">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lastRenderedPageBreak/>
        <w:t xml:space="preserve">Proposal </w:t>
      </w:r>
      <w:r w:rsidR="009E6A71">
        <w:rPr>
          <w:rFonts w:ascii="Calibri" w:eastAsia="PMingLiU" w:hAnsi="Calibri"/>
          <w:b/>
          <w:bCs/>
          <w:sz w:val="22"/>
          <w:szCs w:val="22"/>
          <w:lang w:eastAsia="zh-TW"/>
        </w:rPr>
        <w:t>7</w:t>
      </w:r>
      <w:r>
        <w:rPr>
          <w:rFonts w:ascii="Calibri" w:eastAsia="PMingLiU" w:hAnsi="Calibri"/>
          <w:b/>
          <w:bCs/>
          <w:sz w:val="22"/>
          <w:szCs w:val="22"/>
          <w:lang w:eastAsia="zh-TW"/>
        </w:rPr>
        <w:t>:</w:t>
      </w:r>
      <w:r>
        <w:rPr>
          <w:rFonts w:ascii="Calibri" w:eastAsia="PMingLiU" w:hAnsi="Calibri"/>
          <w:sz w:val="22"/>
          <w:szCs w:val="22"/>
          <w:lang w:eastAsia="zh-TW"/>
        </w:rPr>
        <w:t xml:space="preserve"> The device implementation of the segment reassembly process is not standardized, but in particular is it not assumed to take place in NVRAM.</w:t>
      </w:r>
    </w:p>
    <w:p w14:paraId="5B811F57" w14:textId="01760E35" w:rsidR="007155C1" w:rsidRDefault="007155C1"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If a segment is lost—e.g., if segment 3 does not arrive at the device MAC—it seems possible for the MAC to send a NACK (or not send a positive ACK) and so trigger retransmission, while the partially reassembled block waits in the upper-layer buffer.  The reader’s transmitting MAC entity would presumably delete the concerned segment when it received a positive ACK.  However, if the device loses power while the reassembly is in progress, the stored segments may be lost </w:t>
      </w:r>
      <w:r w:rsidR="005E6977">
        <w:rPr>
          <w:rFonts w:ascii="Calibri" w:eastAsia="PMingLiU" w:hAnsi="Calibri"/>
          <w:sz w:val="22"/>
          <w:szCs w:val="22"/>
          <w:lang w:eastAsia="zh-TW"/>
        </w:rPr>
        <w:t>as noted above</w:t>
      </w:r>
      <w:r>
        <w:rPr>
          <w:rFonts w:ascii="Calibri" w:eastAsia="PMingLiU" w:hAnsi="Calibri"/>
          <w:sz w:val="22"/>
          <w:szCs w:val="22"/>
          <w:lang w:eastAsia="zh-TW"/>
        </w:rPr>
        <w:t>, and the whole large block needs to be retransmitted in the upper layer.</w:t>
      </w:r>
    </w:p>
    <w:p w14:paraId="5F52D44C" w14:textId="5E8C98AB" w:rsidR="00C12C1D" w:rsidRPr="00C12C1D" w:rsidRDefault="00C12C1D" w:rsidP="008D2107">
      <w:pPr>
        <w:overflowPunct/>
        <w:autoSpaceDE/>
        <w:autoSpaceDN/>
        <w:adjustRightInd/>
        <w:spacing w:after="240"/>
        <w:textAlignment w:val="auto"/>
        <w:rPr>
          <w:rFonts w:eastAsia="PMingLiU"/>
        </w:rPr>
      </w:pPr>
      <w:r>
        <w:rPr>
          <w:rFonts w:ascii="Calibri" w:eastAsia="PMingLiU" w:hAnsi="Calibri"/>
          <w:b/>
          <w:bCs/>
          <w:sz w:val="22"/>
          <w:szCs w:val="22"/>
          <w:lang w:eastAsia="zh-TW"/>
        </w:rPr>
        <w:t xml:space="preserve">Proposal </w:t>
      </w:r>
      <w:r w:rsidR="009E6A71">
        <w:rPr>
          <w:rFonts w:ascii="Calibri" w:eastAsia="PMingLiU" w:hAnsi="Calibri"/>
          <w:b/>
          <w:bCs/>
          <w:sz w:val="22"/>
          <w:szCs w:val="22"/>
          <w:lang w:eastAsia="zh-TW"/>
        </w:rPr>
        <w:t>8</w:t>
      </w:r>
      <w:r>
        <w:rPr>
          <w:rFonts w:ascii="Calibri" w:eastAsia="PMingLiU" w:hAnsi="Calibri"/>
          <w:b/>
          <w:bCs/>
          <w:sz w:val="22"/>
          <w:szCs w:val="22"/>
          <w:lang w:eastAsia="zh-TW"/>
        </w:rPr>
        <w:t xml:space="preserve">: </w:t>
      </w:r>
      <w:r>
        <w:rPr>
          <w:rFonts w:ascii="Calibri" w:eastAsia="PMingLiU" w:hAnsi="Calibri"/>
          <w:sz w:val="22"/>
          <w:szCs w:val="22"/>
          <w:lang w:eastAsia="zh-TW"/>
        </w:rPr>
        <w:t>RAN2 consider that the MAC layer cannot guarantee successful delivery of a complete upper-layer data block in the R2D direction at least in the case that the device loses power during reassembly of a segmented block.</w:t>
      </w:r>
    </w:p>
    <w:p w14:paraId="3A88A533" w14:textId="7777777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3</w:t>
      </w:r>
      <w:r>
        <w:rPr>
          <w:rFonts w:ascii="Arial" w:eastAsia="PMingLiU" w:hAnsi="Arial" w:cs="Arial"/>
          <w:sz w:val="36"/>
          <w:lang w:eastAsia="en-US"/>
        </w:rPr>
        <w:tab/>
      </w:r>
      <w:r w:rsidR="00A32E79" w:rsidRPr="00A32E79">
        <w:rPr>
          <w:rFonts w:ascii="Arial" w:eastAsia="PMingLiU" w:hAnsi="Arial" w:cs="Arial"/>
          <w:sz w:val="36"/>
          <w:lang w:eastAsia="en-US"/>
        </w:rPr>
        <w:t>Conclusion</w:t>
      </w:r>
      <w:bookmarkEnd w:id="11"/>
      <w:bookmarkEnd w:id="12"/>
      <w:bookmarkEnd w:id="13"/>
      <w:bookmarkEnd w:id="14"/>
    </w:p>
    <w:bookmarkEnd w:id="0"/>
    <w:bookmarkEnd w:id="1"/>
    <w:p w14:paraId="5D3239F7" w14:textId="30E23C0C" w:rsidR="000225B2" w:rsidRDefault="000225B2" w:rsidP="00415728">
      <w:pPr>
        <w:spacing w:after="240"/>
        <w:rPr>
          <w:rFonts w:ascii="Calibri" w:eastAsia="PMingLiU" w:hAnsi="Calibri"/>
          <w:sz w:val="22"/>
          <w:szCs w:val="22"/>
          <w:lang w:eastAsia="zh-TW"/>
        </w:rPr>
      </w:pPr>
      <w:r>
        <w:rPr>
          <w:rFonts w:ascii="Calibri" w:eastAsia="PMingLiU" w:hAnsi="Calibri"/>
          <w:sz w:val="22"/>
          <w:szCs w:val="22"/>
          <w:lang w:eastAsia="zh-TW"/>
        </w:rPr>
        <w:t>This document promulgated the following proposals:</w:t>
      </w:r>
    </w:p>
    <w:p w14:paraId="03BFDBA6" w14:textId="77777777" w:rsidR="0050597D" w:rsidRDefault="0050597D" w:rsidP="0050597D">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1:</w:t>
      </w:r>
      <w:r>
        <w:rPr>
          <w:rFonts w:ascii="Calibri" w:eastAsia="PMingLiU" w:hAnsi="Calibri"/>
          <w:sz w:val="22"/>
          <w:szCs w:val="22"/>
          <w:lang w:eastAsia="zh-TW"/>
        </w:rPr>
        <w:t xml:space="preserve"> RAN2 assume that there is no fixed “maximum always available” TB size in either the D2R or R2D direction.  Rather, the maximum supportable TB size at a given moment is the product of the achievable data rate and the device availability time.</w:t>
      </w:r>
    </w:p>
    <w:p w14:paraId="725A307D" w14:textId="77777777" w:rsidR="0050597D" w:rsidRDefault="0050597D" w:rsidP="0050597D">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2:</w:t>
      </w:r>
      <w:r>
        <w:rPr>
          <w:rFonts w:ascii="Calibri" w:eastAsia="PMingLiU" w:hAnsi="Calibri"/>
          <w:sz w:val="22"/>
          <w:szCs w:val="22"/>
          <w:lang w:eastAsia="zh-TW"/>
        </w:rPr>
        <w:t xml:space="preserve"> In the absence of a device energy constraint, the supportable TB size is determined by the achievable data rate and the occupancy time allowed by the reader.</w:t>
      </w:r>
    </w:p>
    <w:p w14:paraId="09032CAA" w14:textId="77777777" w:rsidR="0050597D" w:rsidRDefault="0050597D" w:rsidP="0050597D">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3:</w:t>
      </w:r>
      <w:r>
        <w:rPr>
          <w:rFonts w:ascii="Calibri" w:eastAsia="PMingLiU" w:hAnsi="Calibri"/>
          <w:sz w:val="22"/>
          <w:szCs w:val="22"/>
          <w:lang w:eastAsia="zh-TW"/>
        </w:rPr>
        <w:t xml:space="preserve"> Confirm the intention to include an energy status indication from the device, with sufficient granularity for the reader to make an </w:t>
      </w:r>
      <w:commentRangeStart w:id="16"/>
      <w:r>
        <w:rPr>
          <w:rFonts w:ascii="Calibri" w:eastAsia="PMingLiU" w:hAnsi="Calibri"/>
          <w:sz w:val="22"/>
          <w:szCs w:val="22"/>
          <w:lang w:eastAsia="zh-TW"/>
        </w:rPr>
        <w:t xml:space="preserve">estimate </w:t>
      </w:r>
      <w:commentRangeEnd w:id="16"/>
      <w:r>
        <w:rPr>
          <w:rStyle w:val="CommentReference"/>
          <w:rFonts w:eastAsia="SimSun"/>
          <w:lang w:eastAsia="en-US"/>
        </w:rPr>
        <w:commentReference w:id="16"/>
      </w:r>
      <w:r>
        <w:rPr>
          <w:rFonts w:ascii="Calibri" w:eastAsia="PMingLiU" w:hAnsi="Calibri"/>
          <w:sz w:val="22"/>
          <w:szCs w:val="22"/>
          <w:lang w:eastAsia="zh-TW"/>
        </w:rPr>
        <w:t>of the device’s availability time.</w:t>
      </w:r>
    </w:p>
    <w:p w14:paraId="59D535F8" w14:textId="493FDF42" w:rsidR="0050597D" w:rsidRDefault="0050597D" w:rsidP="0050597D">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4:</w:t>
      </w:r>
      <w:r>
        <w:rPr>
          <w:rFonts w:ascii="Calibri" w:eastAsia="PMingLiU" w:hAnsi="Calibri"/>
          <w:sz w:val="22"/>
          <w:szCs w:val="22"/>
          <w:lang w:eastAsia="zh-TW"/>
        </w:rPr>
        <w:t xml:space="preserve"> Capture the following alternatives for an energy status indication in the TR, with the intent to</w:t>
      </w:r>
      <w:r>
        <w:rPr>
          <w:rFonts w:ascii="Calibri" w:eastAsia="PMingLiU" w:hAnsi="Calibri"/>
          <w:sz w:val="22"/>
          <w:szCs w:val="22"/>
          <w:lang w:eastAsia="zh-TW"/>
        </w:rPr>
        <w:t xml:space="preserve"> </w:t>
      </w:r>
      <w:r>
        <w:rPr>
          <w:rFonts w:ascii="Calibri" w:eastAsia="PMingLiU" w:hAnsi="Calibri"/>
          <w:sz w:val="22"/>
          <w:szCs w:val="22"/>
          <w:lang w:eastAsia="zh-TW"/>
        </w:rPr>
        <w:t>investigate them in normative work:</w:t>
      </w:r>
    </w:p>
    <w:p w14:paraId="63845E7B" w14:textId="77777777" w:rsidR="0050597D" w:rsidRDefault="0050597D" w:rsidP="0050597D">
      <w:pPr>
        <w:pStyle w:val="ListParagraph"/>
        <w:numPr>
          <w:ilvl w:val="0"/>
          <w:numId w:val="41"/>
        </w:numPr>
        <w:spacing w:after="240"/>
        <w:rPr>
          <w:rFonts w:ascii="Calibri" w:eastAsia="PMingLiU" w:hAnsi="Calibri"/>
          <w:sz w:val="22"/>
          <w:szCs w:val="22"/>
          <w:lang w:eastAsia="zh-TW"/>
        </w:rPr>
      </w:pPr>
      <w:r>
        <w:rPr>
          <w:rFonts w:ascii="Calibri" w:eastAsia="PMingLiU" w:hAnsi="Calibri"/>
          <w:sz w:val="22"/>
          <w:szCs w:val="22"/>
          <w:lang w:eastAsia="zh-TW"/>
        </w:rPr>
        <w:t>The device indicates a level of energy directly (joule units</w:t>
      </w:r>
      <w:proofErr w:type="gramStart"/>
      <w:r>
        <w:rPr>
          <w:rFonts w:ascii="Calibri" w:eastAsia="PMingLiU" w:hAnsi="Calibri"/>
          <w:sz w:val="22"/>
          <w:szCs w:val="22"/>
          <w:lang w:eastAsia="zh-TW"/>
        </w:rPr>
        <w:t>);</w:t>
      </w:r>
      <w:proofErr w:type="gramEnd"/>
    </w:p>
    <w:p w14:paraId="68298A65" w14:textId="77777777" w:rsidR="0050597D" w:rsidRDefault="0050597D" w:rsidP="0050597D">
      <w:pPr>
        <w:pStyle w:val="ListParagraph"/>
        <w:numPr>
          <w:ilvl w:val="0"/>
          <w:numId w:val="41"/>
        </w:numPr>
        <w:spacing w:after="240"/>
        <w:rPr>
          <w:rFonts w:ascii="Calibri" w:eastAsia="PMingLiU" w:hAnsi="Calibri"/>
          <w:sz w:val="22"/>
          <w:szCs w:val="22"/>
          <w:lang w:eastAsia="zh-TW"/>
        </w:rPr>
      </w:pPr>
      <w:r>
        <w:rPr>
          <w:rFonts w:ascii="Calibri" w:eastAsia="PMingLiU" w:hAnsi="Calibri"/>
          <w:sz w:val="22"/>
          <w:szCs w:val="22"/>
          <w:lang w:eastAsia="zh-TW"/>
        </w:rPr>
        <w:t>The device indicates an anticipated activity time that it can support (second units</w:t>
      </w:r>
      <w:proofErr w:type="gramStart"/>
      <w:r>
        <w:rPr>
          <w:rFonts w:ascii="Calibri" w:eastAsia="PMingLiU" w:hAnsi="Calibri"/>
          <w:sz w:val="22"/>
          <w:szCs w:val="22"/>
          <w:lang w:eastAsia="zh-TW"/>
        </w:rPr>
        <w:t>);</w:t>
      </w:r>
      <w:proofErr w:type="gramEnd"/>
    </w:p>
    <w:p w14:paraId="1CAF2C3F" w14:textId="77777777" w:rsidR="0050597D" w:rsidRDefault="0050597D" w:rsidP="0050597D">
      <w:pPr>
        <w:pStyle w:val="ListParagraph"/>
        <w:numPr>
          <w:ilvl w:val="0"/>
          <w:numId w:val="41"/>
        </w:numPr>
        <w:spacing w:after="240"/>
        <w:rPr>
          <w:rFonts w:ascii="Calibri" w:eastAsia="PMingLiU" w:hAnsi="Calibri"/>
          <w:sz w:val="22"/>
          <w:szCs w:val="22"/>
          <w:lang w:eastAsia="zh-TW"/>
        </w:rPr>
      </w:pPr>
      <w:r>
        <w:rPr>
          <w:rFonts w:ascii="Calibri" w:eastAsia="PMingLiU" w:hAnsi="Calibri"/>
          <w:sz w:val="22"/>
          <w:szCs w:val="22"/>
          <w:lang w:eastAsia="zh-TW"/>
        </w:rPr>
        <w:t>The device indicates a number or set of operations that it can support (units need discussion).</w:t>
      </w:r>
    </w:p>
    <w:p w14:paraId="6FF22BBD" w14:textId="77777777" w:rsidR="0050597D" w:rsidRDefault="0050597D" w:rsidP="0050597D">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5:</w:t>
      </w:r>
      <w:r>
        <w:rPr>
          <w:rFonts w:ascii="Calibri" w:eastAsia="PMingLiU" w:hAnsi="Calibri"/>
          <w:sz w:val="22"/>
          <w:szCs w:val="22"/>
          <w:lang w:eastAsia="zh-TW"/>
        </w:rPr>
        <w:t xml:space="preserve"> In the presence of a device energy constraint, the device’s availability time acts as a cap on the occupancy time, and the usable TB size is determined by the data rate and the occupancy time considering both reader and device limitations.</w:t>
      </w:r>
    </w:p>
    <w:p w14:paraId="3884E892" w14:textId="77777777" w:rsidR="0050597D" w:rsidRDefault="0050597D" w:rsidP="0050597D">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6:</w:t>
      </w:r>
      <w:r>
        <w:rPr>
          <w:rFonts w:ascii="Calibri" w:eastAsia="PMingLiU" w:hAnsi="Calibri"/>
          <w:sz w:val="22"/>
          <w:szCs w:val="22"/>
          <w:lang w:eastAsia="zh-TW"/>
        </w:rPr>
        <w:t xml:space="preserve"> Segmentation in MAC is needed in the R2D direction.</w:t>
      </w:r>
    </w:p>
    <w:p w14:paraId="5DDB0D11" w14:textId="77777777" w:rsidR="0050597D" w:rsidRDefault="0050597D" w:rsidP="0050597D">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7:</w:t>
      </w:r>
      <w:r>
        <w:rPr>
          <w:rFonts w:ascii="Calibri" w:eastAsia="PMingLiU" w:hAnsi="Calibri"/>
          <w:sz w:val="22"/>
          <w:szCs w:val="22"/>
          <w:lang w:eastAsia="zh-TW"/>
        </w:rPr>
        <w:t xml:space="preserve"> The device implementation of the segment reassembly process is not standardized, but in particular is it not assumed to take place in NVRAM.</w:t>
      </w:r>
    </w:p>
    <w:p w14:paraId="379131D3" w14:textId="77777777" w:rsidR="0050597D" w:rsidRDefault="0050597D" w:rsidP="0050597D">
      <w:pPr>
        <w:overflowPunct/>
        <w:autoSpaceDE/>
        <w:adjustRightInd/>
        <w:spacing w:after="240"/>
        <w:rPr>
          <w:rFonts w:eastAsia="PMingLiU"/>
        </w:rPr>
      </w:pPr>
      <w:r>
        <w:rPr>
          <w:rFonts w:ascii="Calibri" w:eastAsia="PMingLiU" w:hAnsi="Calibri"/>
          <w:b/>
          <w:bCs/>
          <w:sz w:val="22"/>
          <w:szCs w:val="22"/>
          <w:lang w:eastAsia="zh-TW"/>
        </w:rPr>
        <w:t xml:space="preserve">Proposal 8: </w:t>
      </w:r>
      <w:r>
        <w:rPr>
          <w:rFonts w:ascii="Calibri" w:eastAsia="PMingLiU" w:hAnsi="Calibri"/>
          <w:sz w:val="22"/>
          <w:szCs w:val="22"/>
          <w:lang w:eastAsia="zh-TW"/>
        </w:rPr>
        <w:t>RAN2 consider that the MAC layer cannot guarantee successful delivery of a complete upper-layer data block in the R2D direction at least in the case that the device loses power during reassembly of a segmented block.</w:t>
      </w:r>
    </w:p>
    <w:p w14:paraId="70ABE2E8" w14:textId="5CFC802F" w:rsidR="006624D2" w:rsidRDefault="006624D2" w:rsidP="006624D2">
      <w:pPr>
        <w:keepNext/>
        <w:keepLines/>
        <w:pBdr>
          <w:top w:val="single" w:sz="12" w:space="3" w:color="auto"/>
        </w:pBdr>
        <w:tabs>
          <w:tab w:val="num" w:pos="432"/>
        </w:tabs>
        <w:spacing w:before="240"/>
        <w:ind w:left="432" w:hanging="432"/>
        <w:outlineLvl w:val="0"/>
        <w:rPr>
          <w:rFonts w:ascii="Arial" w:eastAsia="PMingLiU" w:hAnsi="Arial" w:cs="Arial"/>
          <w:sz w:val="36"/>
          <w:lang w:eastAsia="en-US"/>
        </w:rPr>
      </w:pPr>
      <w:r>
        <w:rPr>
          <w:rFonts w:ascii="Arial" w:eastAsia="PMingLiU" w:hAnsi="Arial" w:cs="Arial"/>
          <w:sz w:val="36"/>
          <w:lang w:eastAsia="en-US"/>
        </w:rPr>
        <w:t>4</w:t>
      </w:r>
      <w:r>
        <w:rPr>
          <w:rFonts w:ascii="Arial" w:eastAsia="PMingLiU" w:hAnsi="Arial" w:cs="Arial"/>
          <w:sz w:val="36"/>
          <w:lang w:eastAsia="en-US"/>
        </w:rPr>
        <w:tab/>
        <w:t>References</w:t>
      </w:r>
    </w:p>
    <w:p w14:paraId="79A92772" w14:textId="5FA3738B" w:rsidR="00455B3B" w:rsidRDefault="00CE3B1E" w:rsidP="006624D2">
      <w:pPr>
        <w:spacing w:after="240"/>
        <w:rPr>
          <w:rFonts w:ascii="Calibri" w:eastAsia="PMingLiU" w:hAnsi="Calibri"/>
          <w:sz w:val="22"/>
          <w:szCs w:val="22"/>
          <w:lang w:eastAsia="zh-TW"/>
        </w:rPr>
      </w:pPr>
      <w:r>
        <w:rPr>
          <w:rFonts w:ascii="Calibri" w:eastAsia="PMingLiU" w:hAnsi="Calibri"/>
          <w:sz w:val="22"/>
          <w:szCs w:val="22"/>
          <w:lang w:eastAsia="zh-TW"/>
        </w:rPr>
        <w:t>[</w:t>
      </w:r>
      <w:r w:rsidR="00C31E82">
        <w:rPr>
          <w:rFonts w:ascii="Calibri" w:eastAsia="PMingLiU" w:hAnsi="Calibri"/>
          <w:sz w:val="22"/>
          <w:szCs w:val="22"/>
          <w:lang w:eastAsia="zh-TW"/>
        </w:rPr>
        <w:t>1</w:t>
      </w:r>
      <w:r>
        <w:rPr>
          <w:rFonts w:ascii="Calibri" w:eastAsia="PMingLiU" w:hAnsi="Calibri"/>
          <w:sz w:val="22"/>
          <w:szCs w:val="22"/>
          <w:lang w:eastAsia="zh-TW"/>
        </w:rPr>
        <w:t>]</w:t>
      </w:r>
      <w:r>
        <w:rPr>
          <w:rFonts w:ascii="Calibri" w:eastAsia="PMingLiU" w:hAnsi="Calibri"/>
          <w:sz w:val="22"/>
          <w:szCs w:val="22"/>
          <w:lang w:eastAsia="zh-TW"/>
        </w:rPr>
        <w:tab/>
      </w:r>
      <w:r w:rsidR="00BF1A47">
        <w:rPr>
          <w:rFonts w:ascii="Calibri" w:eastAsia="PMingLiU" w:hAnsi="Calibri"/>
          <w:sz w:val="22"/>
          <w:szCs w:val="22"/>
          <w:lang w:eastAsia="zh-TW"/>
        </w:rPr>
        <w:t>R1-2409250 / R2-2409405: “Reply LS to RAN2 on data block sizes for Ambient IoT”, LS from RAN1 to RAN2, RAN2#</w:t>
      </w:r>
      <w:proofErr w:type="gramStart"/>
      <w:r w:rsidR="00BF1A47">
        <w:rPr>
          <w:rFonts w:ascii="Calibri" w:eastAsia="PMingLiU" w:hAnsi="Calibri"/>
          <w:sz w:val="22"/>
          <w:szCs w:val="22"/>
          <w:lang w:eastAsia="zh-TW"/>
        </w:rPr>
        <w:t>127bis</w:t>
      </w:r>
      <w:bookmarkEnd w:id="2"/>
      <w:bookmarkEnd w:id="3"/>
      <w:bookmarkEnd w:id="4"/>
      <w:bookmarkEnd w:id="5"/>
      <w:bookmarkEnd w:id="6"/>
      <w:bookmarkEnd w:id="7"/>
      <w:proofErr w:type="gramEnd"/>
    </w:p>
    <w:sectPr w:rsidR="00455B3B" w:rsidSect="00455B3B">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5" w:author="MediaTek (Nathan Tenny)" w:date="2024-10-25T17:13:00Z" w:initials="M">
    <w:p w14:paraId="12031233" w14:textId="77777777" w:rsidR="009A0B92" w:rsidRDefault="009A0B92" w:rsidP="00804F4F">
      <w:pPr>
        <w:pStyle w:val="CommentText"/>
      </w:pPr>
      <w:r>
        <w:rPr>
          <w:rStyle w:val="CommentReference"/>
        </w:rPr>
        <w:annotationRef/>
      </w:r>
      <w:r>
        <w:t>Need some discussion of how the reader can do this, depending on the granularity and nature of the energy status indication.</w:t>
      </w:r>
    </w:p>
  </w:comment>
  <w:comment w:id="16" w:author="MediaTek (Nathan Tenny)" w:date="2024-10-25T17:13:00Z" w:initials="M">
    <w:p w14:paraId="0741216A" w14:textId="77777777" w:rsidR="0050597D" w:rsidRDefault="0050597D" w:rsidP="0050597D">
      <w:pPr>
        <w:pStyle w:val="CommentText"/>
      </w:pPr>
      <w:r>
        <w:rPr>
          <w:rStyle w:val="CommentReference"/>
        </w:rPr>
        <w:annotationRef/>
      </w:r>
      <w:r>
        <w:t>Need some discussion of how the reader can do this, depending on the granularity and nature of the energy status indication.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12031233" w15:done="1"/>
  <w15:commentEx w15:paraId="0741216A"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E9DC40E" w16cex:dateUtc="2024-10-26T00:13:00Z"/>
  <w16cex:commentExtensible w16cex:durableId="20497DDB" w16cex:dateUtc="2024-11-07T19: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2031233" w16cid:durableId="7E9DC40E"/>
  <w16cid:commentId w16cid:paraId="0741216A" w16cid:durableId="20497DD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95445C" w14:textId="77777777" w:rsidR="00B07C88" w:rsidRDefault="00B07C88">
      <w:pPr>
        <w:spacing w:after="0"/>
      </w:pPr>
      <w:r>
        <w:separator/>
      </w:r>
    </w:p>
  </w:endnote>
  <w:endnote w:type="continuationSeparator" w:id="0">
    <w:p w14:paraId="101573CD" w14:textId="77777777" w:rsidR="00B07C88" w:rsidRDefault="00B07C88">
      <w:pPr>
        <w:spacing w:after="0"/>
      </w:pPr>
      <w:r>
        <w:continuationSeparator/>
      </w:r>
    </w:p>
  </w:endnote>
  <w:endnote w:type="continuationNotice" w:id="1">
    <w:p w14:paraId="2E4CD4D3" w14:textId="77777777" w:rsidR="00B07C88" w:rsidRDefault="00B07C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B8A16B" w14:textId="77777777" w:rsidR="00B07C88" w:rsidRDefault="00B07C88">
      <w:pPr>
        <w:spacing w:after="0"/>
      </w:pPr>
      <w:r>
        <w:separator/>
      </w:r>
    </w:p>
  </w:footnote>
  <w:footnote w:type="continuationSeparator" w:id="0">
    <w:p w14:paraId="6A1425A6" w14:textId="77777777" w:rsidR="00B07C88" w:rsidRDefault="00B07C88">
      <w:pPr>
        <w:spacing w:after="0"/>
      </w:pPr>
      <w:r>
        <w:continuationSeparator/>
      </w:r>
    </w:p>
  </w:footnote>
  <w:footnote w:type="continuationNotice" w:id="1">
    <w:p w14:paraId="5B55F91F" w14:textId="77777777" w:rsidR="00B07C88" w:rsidRDefault="00B07C8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64711BA"/>
    <w:multiLevelType w:val="hybridMultilevel"/>
    <w:tmpl w:val="886408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0C9311A"/>
    <w:multiLevelType w:val="hybridMultilevel"/>
    <w:tmpl w:val="18DE5E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A814AA"/>
    <w:multiLevelType w:val="hybridMultilevel"/>
    <w:tmpl w:val="E1E49526"/>
    <w:lvl w:ilvl="0" w:tplc="6E067BC6">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C14B16"/>
    <w:multiLevelType w:val="hybridMultilevel"/>
    <w:tmpl w:val="34806FB4"/>
    <w:lvl w:ilvl="0" w:tplc="F86AAA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7095FD8"/>
    <w:multiLevelType w:val="hybridMultilevel"/>
    <w:tmpl w:val="F20EC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E7933BE"/>
    <w:multiLevelType w:val="hybridMultilevel"/>
    <w:tmpl w:val="1F22BF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2526879"/>
    <w:multiLevelType w:val="hybridMultilevel"/>
    <w:tmpl w:val="16949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27323A"/>
    <w:multiLevelType w:val="hybridMultilevel"/>
    <w:tmpl w:val="2C900C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71F0EBA"/>
    <w:multiLevelType w:val="hybridMultilevel"/>
    <w:tmpl w:val="73C85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ED7117"/>
    <w:multiLevelType w:val="hybridMultilevel"/>
    <w:tmpl w:val="AE7082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0E918FE"/>
    <w:multiLevelType w:val="hybridMultilevel"/>
    <w:tmpl w:val="EB2CA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49F05017"/>
    <w:multiLevelType w:val="hybridMultilevel"/>
    <w:tmpl w:val="A3F81258"/>
    <w:lvl w:ilvl="0" w:tplc="B9EE6BEC">
      <w:start w:val="2"/>
      <w:numFmt w:val="bullet"/>
      <w:lvlText w:val=""/>
      <w:lvlJc w:val="left"/>
      <w:pPr>
        <w:ind w:left="720" w:hanging="360"/>
      </w:pPr>
      <w:rPr>
        <w:rFonts w:ascii="Symbol" w:eastAsia="PMingLiU"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FF1E78"/>
    <w:multiLevelType w:val="hybridMultilevel"/>
    <w:tmpl w:val="A398813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0275C5"/>
    <w:multiLevelType w:val="hybridMultilevel"/>
    <w:tmpl w:val="8DAA1BF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04E5AC9"/>
    <w:multiLevelType w:val="hybridMultilevel"/>
    <w:tmpl w:val="1BF00E5C"/>
    <w:lvl w:ilvl="0" w:tplc="0409000F">
      <w:start w:val="1"/>
      <w:numFmt w:val="decimal"/>
      <w:lvlText w:val="%1."/>
      <w:lvlJc w:val="left"/>
      <w:pPr>
        <w:ind w:left="830" w:hanging="360"/>
      </w:pPr>
    </w:lvl>
    <w:lvl w:ilvl="1" w:tplc="04090019" w:tentative="1">
      <w:start w:val="1"/>
      <w:numFmt w:val="lowerLetter"/>
      <w:lvlText w:val="%2."/>
      <w:lvlJc w:val="left"/>
      <w:pPr>
        <w:ind w:left="1550" w:hanging="360"/>
      </w:pPr>
    </w:lvl>
    <w:lvl w:ilvl="2" w:tplc="0409001B" w:tentative="1">
      <w:start w:val="1"/>
      <w:numFmt w:val="lowerRoman"/>
      <w:lvlText w:val="%3."/>
      <w:lvlJc w:val="right"/>
      <w:pPr>
        <w:ind w:left="2270" w:hanging="180"/>
      </w:pPr>
    </w:lvl>
    <w:lvl w:ilvl="3" w:tplc="0409000F" w:tentative="1">
      <w:start w:val="1"/>
      <w:numFmt w:val="decimal"/>
      <w:lvlText w:val="%4."/>
      <w:lvlJc w:val="left"/>
      <w:pPr>
        <w:ind w:left="2990" w:hanging="360"/>
      </w:pPr>
    </w:lvl>
    <w:lvl w:ilvl="4" w:tplc="04090019" w:tentative="1">
      <w:start w:val="1"/>
      <w:numFmt w:val="lowerLetter"/>
      <w:lvlText w:val="%5."/>
      <w:lvlJc w:val="left"/>
      <w:pPr>
        <w:ind w:left="3710" w:hanging="360"/>
      </w:pPr>
    </w:lvl>
    <w:lvl w:ilvl="5" w:tplc="0409001B" w:tentative="1">
      <w:start w:val="1"/>
      <w:numFmt w:val="lowerRoman"/>
      <w:lvlText w:val="%6."/>
      <w:lvlJc w:val="right"/>
      <w:pPr>
        <w:ind w:left="4430" w:hanging="180"/>
      </w:pPr>
    </w:lvl>
    <w:lvl w:ilvl="6" w:tplc="0409000F" w:tentative="1">
      <w:start w:val="1"/>
      <w:numFmt w:val="decimal"/>
      <w:lvlText w:val="%7."/>
      <w:lvlJc w:val="left"/>
      <w:pPr>
        <w:ind w:left="5150" w:hanging="360"/>
      </w:pPr>
    </w:lvl>
    <w:lvl w:ilvl="7" w:tplc="04090019" w:tentative="1">
      <w:start w:val="1"/>
      <w:numFmt w:val="lowerLetter"/>
      <w:lvlText w:val="%8."/>
      <w:lvlJc w:val="left"/>
      <w:pPr>
        <w:ind w:left="5870" w:hanging="360"/>
      </w:pPr>
    </w:lvl>
    <w:lvl w:ilvl="8" w:tplc="0409001B" w:tentative="1">
      <w:start w:val="1"/>
      <w:numFmt w:val="lowerRoman"/>
      <w:lvlText w:val="%9."/>
      <w:lvlJc w:val="right"/>
      <w:pPr>
        <w:ind w:left="6590" w:hanging="180"/>
      </w:pPr>
    </w:lvl>
  </w:abstractNum>
  <w:abstractNum w:abstractNumId="31" w15:restartNumberingAfterBreak="0">
    <w:nsid w:val="62981F16"/>
    <w:multiLevelType w:val="hybridMultilevel"/>
    <w:tmpl w:val="AB9050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95826A9"/>
    <w:multiLevelType w:val="hybridMultilevel"/>
    <w:tmpl w:val="F20EC53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5435469"/>
    <w:multiLevelType w:val="hybridMultilevel"/>
    <w:tmpl w:val="033083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7FE1230"/>
    <w:multiLevelType w:val="hybridMultilevel"/>
    <w:tmpl w:val="E51E6F7C"/>
    <w:lvl w:ilvl="0" w:tplc="676C1960">
      <w:start w:val="1"/>
      <w:numFmt w:val="bullet"/>
      <w:lvlText w:val="-"/>
      <w:lvlJc w:val="left"/>
      <w:pPr>
        <w:ind w:left="720" w:hanging="360"/>
      </w:pPr>
      <w:rPr>
        <w:rFonts w:ascii="Calibri" w:eastAsia="PMingLiU"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23945646">
    <w:abstractNumId w:val="0"/>
  </w:num>
  <w:num w:numId="2" w16cid:durableId="1876773270">
    <w:abstractNumId w:val="24"/>
  </w:num>
  <w:num w:numId="3" w16cid:durableId="405494934">
    <w:abstractNumId w:val="32"/>
  </w:num>
  <w:num w:numId="4" w16cid:durableId="2098673955">
    <w:abstractNumId w:val="27"/>
  </w:num>
  <w:num w:numId="5" w16cid:durableId="16597252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7615224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57880808">
    <w:abstractNumId w:val="7"/>
  </w:num>
  <w:num w:numId="8" w16cid:durableId="1926761672">
    <w:abstractNumId w:val="6"/>
  </w:num>
  <w:num w:numId="9" w16cid:durableId="1264074437">
    <w:abstractNumId w:val="5"/>
  </w:num>
  <w:num w:numId="10" w16cid:durableId="366874342">
    <w:abstractNumId w:val="4"/>
  </w:num>
  <w:num w:numId="11" w16cid:durableId="1196966741">
    <w:abstractNumId w:val="3"/>
  </w:num>
  <w:num w:numId="12" w16cid:durableId="889195906">
    <w:abstractNumId w:val="2"/>
  </w:num>
  <w:num w:numId="13" w16cid:durableId="770666696">
    <w:abstractNumId w:val="1"/>
  </w:num>
  <w:num w:numId="14" w16cid:durableId="26373368">
    <w:abstractNumId w:val="33"/>
  </w:num>
  <w:num w:numId="15" w16cid:durableId="11349117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97372322">
    <w:abstractNumId w:val="15"/>
  </w:num>
  <w:num w:numId="17" w16cid:durableId="319581574">
    <w:abstractNumId w:val="28"/>
  </w:num>
  <w:num w:numId="18" w16cid:durableId="671496083">
    <w:abstractNumId w:val="8"/>
  </w:num>
  <w:num w:numId="19" w16cid:durableId="91249721">
    <w:abstractNumId w:val="10"/>
  </w:num>
  <w:num w:numId="20" w16cid:durableId="265970387">
    <w:abstractNumId w:val="21"/>
  </w:num>
  <w:num w:numId="21" w16cid:durableId="1685325897">
    <w:abstractNumId w:val="23"/>
  </w:num>
  <w:num w:numId="22" w16cid:durableId="1616326705">
    <w:abstractNumId w:val="12"/>
  </w:num>
  <w:num w:numId="23" w16cid:durableId="2003845842">
    <w:abstractNumId w:val="17"/>
  </w:num>
  <w:num w:numId="24" w16cid:durableId="1758012337">
    <w:abstractNumId w:val="25"/>
  </w:num>
  <w:num w:numId="25" w16cid:durableId="61604864">
    <w:abstractNumId w:val="11"/>
  </w:num>
  <w:num w:numId="26" w16cid:durableId="1783725289">
    <w:abstractNumId w:val="31"/>
  </w:num>
  <w:num w:numId="27" w16cid:durableId="943154110">
    <w:abstractNumId w:val="22"/>
  </w:num>
  <w:num w:numId="28" w16cid:durableId="590508564">
    <w:abstractNumId w:val="36"/>
  </w:num>
  <w:num w:numId="29" w16cid:durableId="1333996154">
    <w:abstractNumId w:val="29"/>
  </w:num>
  <w:num w:numId="30" w16cid:durableId="1597665557">
    <w:abstractNumId w:val="13"/>
  </w:num>
  <w:num w:numId="31" w16cid:durableId="1206019505">
    <w:abstractNumId w:val="18"/>
  </w:num>
  <w:num w:numId="32" w16cid:durableId="68579267">
    <w:abstractNumId w:val="20"/>
  </w:num>
  <w:num w:numId="33" w16cid:durableId="871917870">
    <w:abstractNumId w:val="30"/>
  </w:num>
  <w:num w:numId="34" w16cid:durableId="1347367270">
    <w:abstractNumId w:val="9"/>
  </w:num>
  <w:num w:numId="35" w16cid:durableId="1509325865">
    <w:abstractNumId w:val="35"/>
  </w:num>
  <w:num w:numId="36" w16cid:durableId="61411782">
    <w:abstractNumId w:val="16"/>
  </w:num>
  <w:num w:numId="37" w16cid:durableId="1599555567">
    <w:abstractNumId w:val="26"/>
  </w:num>
  <w:num w:numId="38" w16cid:durableId="1509515824">
    <w:abstractNumId w:val="19"/>
  </w:num>
  <w:num w:numId="39" w16cid:durableId="237062141">
    <w:abstractNumId w:val="14"/>
  </w:num>
  <w:num w:numId="40" w16cid:durableId="13967054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14641159">
    <w:abstractNumId w:val="3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ediaTek (Nathan Tenny)">
    <w15:presenceInfo w15:providerId="None" w15:userId="MediaTek (Nathan Tenn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04D"/>
    <w:rsid w:val="000062D8"/>
    <w:rsid w:val="00006651"/>
    <w:rsid w:val="000071D2"/>
    <w:rsid w:val="0000730B"/>
    <w:rsid w:val="000076A3"/>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2B9A"/>
    <w:rsid w:val="000133E8"/>
    <w:rsid w:val="00013757"/>
    <w:rsid w:val="000138A2"/>
    <w:rsid w:val="00013FCA"/>
    <w:rsid w:val="00014970"/>
    <w:rsid w:val="000149C7"/>
    <w:rsid w:val="00014E77"/>
    <w:rsid w:val="00015221"/>
    <w:rsid w:val="00015289"/>
    <w:rsid w:val="00015520"/>
    <w:rsid w:val="00015B6E"/>
    <w:rsid w:val="00015CA7"/>
    <w:rsid w:val="00015CFE"/>
    <w:rsid w:val="00015E1F"/>
    <w:rsid w:val="00016189"/>
    <w:rsid w:val="00016CEA"/>
    <w:rsid w:val="00017168"/>
    <w:rsid w:val="0001722F"/>
    <w:rsid w:val="00017449"/>
    <w:rsid w:val="00017EF7"/>
    <w:rsid w:val="000218ED"/>
    <w:rsid w:val="00021C07"/>
    <w:rsid w:val="00021E50"/>
    <w:rsid w:val="00021F61"/>
    <w:rsid w:val="00022071"/>
    <w:rsid w:val="00022435"/>
    <w:rsid w:val="000225B2"/>
    <w:rsid w:val="00022E4A"/>
    <w:rsid w:val="00022EFB"/>
    <w:rsid w:val="0002308A"/>
    <w:rsid w:val="000230E5"/>
    <w:rsid w:val="0002335A"/>
    <w:rsid w:val="000235BA"/>
    <w:rsid w:val="0002410C"/>
    <w:rsid w:val="000245C2"/>
    <w:rsid w:val="000247CD"/>
    <w:rsid w:val="00024A7F"/>
    <w:rsid w:val="00024E1A"/>
    <w:rsid w:val="00024F56"/>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6E7"/>
    <w:rsid w:val="00035D25"/>
    <w:rsid w:val="0003639E"/>
    <w:rsid w:val="000363C1"/>
    <w:rsid w:val="0003677F"/>
    <w:rsid w:val="000368E6"/>
    <w:rsid w:val="000369BE"/>
    <w:rsid w:val="00036A37"/>
    <w:rsid w:val="00036DE1"/>
    <w:rsid w:val="00036E50"/>
    <w:rsid w:val="0004001C"/>
    <w:rsid w:val="00040095"/>
    <w:rsid w:val="00040185"/>
    <w:rsid w:val="000406D5"/>
    <w:rsid w:val="00040CBF"/>
    <w:rsid w:val="00040DAA"/>
    <w:rsid w:val="00041435"/>
    <w:rsid w:val="0004158A"/>
    <w:rsid w:val="00041938"/>
    <w:rsid w:val="00041BCA"/>
    <w:rsid w:val="00041EE7"/>
    <w:rsid w:val="00042159"/>
    <w:rsid w:val="00042E7A"/>
    <w:rsid w:val="00043408"/>
    <w:rsid w:val="0004359B"/>
    <w:rsid w:val="00043744"/>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31F"/>
    <w:rsid w:val="000567AB"/>
    <w:rsid w:val="00056A4B"/>
    <w:rsid w:val="0005704D"/>
    <w:rsid w:val="00057356"/>
    <w:rsid w:val="000574B9"/>
    <w:rsid w:val="00057574"/>
    <w:rsid w:val="00057659"/>
    <w:rsid w:val="000602A5"/>
    <w:rsid w:val="0006088A"/>
    <w:rsid w:val="000609B1"/>
    <w:rsid w:val="00060B35"/>
    <w:rsid w:val="00060C30"/>
    <w:rsid w:val="00061227"/>
    <w:rsid w:val="00061481"/>
    <w:rsid w:val="00061604"/>
    <w:rsid w:val="00061676"/>
    <w:rsid w:val="00061EA7"/>
    <w:rsid w:val="0006204C"/>
    <w:rsid w:val="000625B3"/>
    <w:rsid w:val="000627E3"/>
    <w:rsid w:val="00062E34"/>
    <w:rsid w:val="000631CB"/>
    <w:rsid w:val="00063756"/>
    <w:rsid w:val="00063DD5"/>
    <w:rsid w:val="00063DDE"/>
    <w:rsid w:val="00063E03"/>
    <w:rsid w:val="00064330"/>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CEA"/>
    <w:rsid w:val="0008100A"/>
    <w:rsid w:val="00081258"/>
    <w:rsid w:val="00081493"/>
    <w:rsid w:val="000816B3"/>
    <w:rsid w:val="000817E3"/>
    <w:rsid w:val="0008265E"/>
    <w:rsid w:val="00082AE4"/>
    <w:rsid w:val="00082ECD"/>
    <w:rsid w:val="00082F94"/>
    <w:rsid w:val="00082FD9"/>
    <w:rsid w:val="000834D1"/>
    <w:rsid w:val="0008379B"/>
    <w:rsid w:val="00083A74"/>
    <w:rsid w:val="00083C4D"/>
    <w:rsid w:val="00083C59"/>
    <w:rsid w:val="00083D00"/>
    <w:rsid w:val="00083EA8"/>
    <w:rsid w:val="0008464B"/>
    <w:rsid w:val="00084829"/>
    <w:rsid w:val="000850E4"/>
    <w:rsid w:val="000854AE"/>
    <w:rsid w:val="0008552D"/>
    <w:rsid w:val="00085716"/>
    <w:rsid w:val="00085A33"/>
    <w:rsid w:val="00085AFB"/>
    <w:rsid w:val="00085C44"/>
    <w:rsid w:val="000862F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D6E"/>
    <w:rsid w:val="00092F1D"/>
    <w:rsid w:val="00092FFA"/>
    <w:rsid w:val="0009305A"/>
    <w:rsid w:val="00093672"/>
    <w:rsid w:val="00093983"/>
    <w:rsid w:val="00093A1B"/>
    <w:rsid w:val="00093A3A"/>
    <w:rsid w:val="00093A7E"/>
    <w:rsid w:val="00093D00"/>
    <w:rsid w:val="00093D4A"/>
    <w:rsid w:val="00094205"/>
    <w:rsid w:val="00094242"/>
    <w:rsid w:val="000944D7"/>
    <w:rsid w:val="000953C5"/>
    <w:rsid w:val="00095807"/>
    <w:rsid w:val="00095C92"/>
    <w:rsid w:val="00095D2C"/>
    <w:rsid w:val="00095EE0"/>
    <w:rsid w:val="00096367"/>
    <w:rsid w:val="00096601"/>
    <w:rsid w:val="00096AC1"/>
    <w:rsid w:val="00096F06"/>
    <w:rsid w:val="00097024"/>
    <w:rsid w:val="00097470"/>
    <w:rsid w:val="00097892"/>
    <w:rsid w:val="000A03AD"/>
    <w:rsid w:val="000A0D34"/>
    <w:rsid w:val="000A1435"/>
    <w:rsid w:val="000A184A"/>
    <w:rsid w:val="000A1890"/>
    <w:rsid w:val="000A195F"/>
    <w:rsid w:val="000A209D"/>
    <w:rsid w:val="000A23F5"/>
    <w:rsid w:val="000A27DF"/>
    <w:rsid w:val="000A27FD"/>
    <w:rsid w:val="000A28AF"/>
    <w:rsid w:val="000A2A7C"/>
    <w:rsid w:val="000A2D2E"/>
    <w:rsid w:val="000A2DC8"/>
    <w:rsid w:val="000A33FD"/>
    <w:rsid w:val="000A40B9"/>
    <w:rsid w:val="000A4958"/>
    <w:rsid w:val="000A51CA"/>
    <w:rsid w:val="000A5F46"/>
    <w:rsid w:val="000A604A"/>
    <w:rsid w:val="000A60A3"/>
    <w:rsid w:val="000A6394"/>
    <w:rsid w:val="000A63B6"/>
    <w:rsid w:val="000A6E84"/>
    <w:rsid w:val="000A76A5"/>
    <w:rsid w:val="000A776B"/>
    <w:rsid w:val="000A77C3"/>
    <w:rsid w:val="000A7801"/>
    <w:rsid w:val="000A7887"/>
    <w:rsid w:val="000A7D9E"/>
    <w:rsid w:val="000A7E76"/>
    <w:rsid w:val="000B000E"/>
    <w:rsid w:val="000B0985"/>
    <w:rsid w:val="000B0A38"/>
    <w:rsid w:val="000B0B06"/>
    <w:rsid w:val="000B0B48"/>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0E8F"/>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64A"/>
    <w:rsid w:val="000E4A1F"/>
    <w:rsid w:val="000E4C11"/>
    <w:rsid w:val="000E550B"/>
    <w:rsid w:val="000E5A30"/>
    <w:rsid w:val="000E630F"/>
    <w:rsid w:val="000E66B3"/>
    <w:rsid w:val="000E69FD"/>
    <w:rsid w:val="000E6B8F"/>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37F4A"/>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67"/>
    <w:rsid w:val="0015389C"/>
    <w:rsid w:val="001539B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0F4D"/>
    <w:rsid w:val="0016100A"/>
    <w:rsid w:val="001610A9"/>
    <w:rsid w:val="001613A1"/>
    <w:rsid w:val="00161685"/>
    <w:rsid w:val="00161810"/>
    <w:rsid w:val="001618EB"/>
    <w:rsid w:val="0016193E"/>
    <w:rsid w:val="0016200C"/>
    <w:rsid w:val="0016246C"/>
    <w:rsid w:val="0016265E"/>
    <w:rsid w:val="00162F1F"/>
    <w:rsid w:val="001631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6F3"/>
    <w:rsid w:val="0017617E"/>
    <w:rsid w:val="001761CA"/>
    <w:rsid w:val="001764C3"/>
    <w:rsid w:val="00176AF3"/>
    <w:rsid w:val="00177724"/>
    <w:rsid w:val="001800E9"/>
    <w:rsid w:val="00180236"/>
    <w:rsid w:val="00180404"/>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497"/>
    <w:rsid w:val="0018468A"/>
    <w:rsid w:val="00184936"/>
    <w:rsid w:val="00184C9A"/>
    <w:rsid w:val="00185666"/>
    <w:rsid w:val="001856CE"/>
    <w:rsid w:val="0018594B"/>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4C5"/>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C06"/>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307"/>
    <w:rsid w:val="001A486C"/>
    <w:rsid w:val="001A48C9"/>
    <w:rsid w:val="001A4F3B"/>
    <w:rsid w:val="001A542B"/>
    <w:rsid w:val="001A602F"/>
    <w:rsid w:val="001A66BA"/>
    <w:rsid w:val="001A67AD"/>
    <w:rsid w:val="001A6C1C"/>
    <w:rsid w:val="001A6F38"/>
    <w:rsid w:val="001A6F94"/>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C16"/>
    <w:rsid w:val="001B3DA0"/>
    <w:rsid w:val="001B41AA"/>
    <w:rsid w:val="001B458E"/>
    <w:rsid w:val="001B4C68"/>
    <w:rsid w:val="001B4E4E"/>
    <w:rsid w:val="001B4E8D"/>
    <w:rsid w:val="001B5059"/>
    <w:rsid w:val="001B521C"/>
    <w:rsid w:val="001B52F0"/>
    <w:rsid w:val="001B53FF"/>
    <w:rsid w:val="001B62AA"/>
    <w:rsid w:val="001B6348"/>
    <w:rsid w:val="001B636C"/>
    <w:rsid w:val="001B64C3"/>
    <w:rsid w:val="001B651A"/>
    <w:rsid w:val="001B68AA"/>
    <w:rsid w:val="001B6CF0"/>
    <w:rsid w:val="001B6E3F"/>
    <w:rsid w:val="001B6FFD"/>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9F2"/>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5E6"/>
    <w:rsid w:val="001C57B7"/>
    <w:rsid w:val="001C57DD"/>
    <w:rsid w:val="001C5825"/>
    <w:rsid w:val="001C5E53"/>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332"/>
    <w:rsid w:val="001D346C"/>
    <w:rsid w:val="001D35CC"/>
    <w:rsid w:val="001D425A"/>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3E5E"/>
    <w:rsid w:val="001E41F3"/>
    <w:rsid w:val="001E442F"/>
    <w:rsid w:val="001E47B7"/>
    <w:rsid w:val="001E4859"/>
    <w:rsid w:val="001E4D07"/>
    <w:rsid w:val="001E527E"/>
    <w:rsid w:val="001E5295"/>
    <w:rsid w:val="001E55C9"/>
    <w:rsid w:val="001E5A18"/>
    <w:rsid w:val="001E5C28"/>
    <w:rsid w:val="001E6084"/>
    <w:rsid w:val="001E6324"/>
    <w:rsid w:val="001E633D"/>
    <w:rsid w:val="001E6434"/>
    <w:rsid w:val="001E644B"/>
    <w:rsid w:val="001E70EA"/>
    <w:rsid w:val="001E7440"/>
    <w:rsid w:val="001E7795"/>
    <w:rsid w:val="001F05B6"/>
    <w:rsid w:val="001F09AB"/>
    <w:rsid w:val="001F0A6D"/>
    <w:rsid w:val="001F0B86"/>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4CF"/>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5FEE"/>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4CB"/>
    <w:rsid w:val="0022565C"/>
    <w:rsid w:val="00225B78"/>
    <w:rsid w:val="00225D2C"/>
    <w:rsid w:val="00225FDA"/>
    <w:rsid w:val="0022630A"/>
    <w:rsid w:val="00226591"/>
    <w:rsid w:val="0022742E"/>
    <w:rsid w:val="00227613"/>
    <w:rsid w:val="002278E4"/>
    <w:rsid w:val="002279A0"/>
    <w:rsid w:val="002300CB"/>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41D"/>
    <w:rsid w:val="002427C4"/>
    <w:rsid w:val="00242B19"/>
    <w:rsid w:val="002434F4"/>
    <w:rsid w:val="0024368E"/>
    <w:rsid w:val="002436DC"/>
    <w:rsid w:val="00243AC9"/>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A75"/>
    <w:rsid w:val="00247D0F"/>
    <w:rsid w:val="00247D84"/>
    <w:rsid w:val="00250068"/>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4C38"/>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2EE"/>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35"/>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6D"/>
    <w:rsid w:val="00271394"/>
    <w:rsid w:val="00271472"/>
    <w:rsid w:val="00271BE5"/>
    <w:rsid w:val="00272A3D"/>
    <w:rsid w:val="00272BB6"/>
    <w:rsid w:val="00272D0C"/>
    <w:rsid w:val="00272DE5"/>
    <w:rsid w:val="002732A6"/>
    <w:rsid w:val="0027342A"/>
    <w:rsid w:val="00273633"/>
    <w:rsid w:val="0027376F"/>
    <w:rsid w:val="00273C57"/>
    <w:rsid w:val="00273C59"/>
    <w:rsid w:val="00273FD8"/>
    <w:rsid w:val="0027421D"/>
    <w:rsid w:val="00274800"/>
    <w:rsid w:val="002749A8"/>
    <w:rsid w:val="00274E37"/>
    <w:rsid w:val="002750B7"/>
    <w:rsid w:val="0027511C"/>
    <w:rsid w:val="0027515D"/>
    <w:rsid w:val="0027592F"/>
    <w:rsid w:val="00275B5F"/>
    <w:rsid w:val="00275D12"/>
    <w:rsid w:val="00276026"/>
    <w:rsid w:val="00276141"/>
    <w:rsid w:val="002761F9"/>
    <w:rsid w:val="00276330"/>
    <w:rsid w:val="002763D8"/>
    <w:rsid w:val="00276741"/>
    <w:rsid w:val="002767A5"/>
    <w:rsid w:val="002768D4"/>
    <w:rsid w:val="00277CFA"/>
    <w:rsid w:val="00277D20"/>
    <w:rsid w:val="00280012"/>
    <w:rsid w:val="002800EC"/>
    <w:rsid w:val="00280867"/>
    <w:rsid w:val="00280F34"/>
    <w:rsid w:val="00280F45"/>
    <w:rsid w:val="00281271"/>
    <w:rsid w:val="00281387"/>
    <w:rsid w:val="00281667"/>
    <w:rsid w:val="002816E6"/>
    <w:rsid w:val="00281ABF"/>
    <w:rsid w:val="00281F7D"/>
    <w:rsid w:val="00282341"/>
    <w:rsid w:val="002824FD"/>
    <w:rsid w:val="0028287C"/>
    <w:rsid w:val="002828C5"/>
    <w:rsid w:val="00282B0E"/>
    <w:rsid w:val="00282C94"/>
    <w:rsid w:val="00282EB0"/>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A05"/>
    <w:rsid w:val="00287C49"/>
    <w:rsid w:val="00287F57"/>
    <w:rsid w:val="002903BF"/>
    <w:rsid w:val="00290E79"/>
    <w:rsid w:val="00290F35"/>
    <w:rsid w:val="00291883"/>
    <w:rsid w:val="00291F8D"/>
    <w:rsid w:val="0029211B"/>
    <w:rsid w:val="00292387"/>
    <w:rsid w:val="00292662"/>
    <w:rsid w:val="002931FD"/>
    <w:rsid w:val="0029381E"/>
    <w:rsid w:val="0029399C"/>
    <w:rsid w:val="00294A64"/>
    <w:rsid w:val="0029505D"/>
    <w:rsid w:val="0029527C"/>
    <w:rsid w:val="00295A13"/>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7A"/>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6FF"/>
    <w:rsid w:val="002C776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EF1"/>
    <w:rsid w:val="002E2F2C"/>
    <w:rsid w:val="002E35E1"/>
    <w:rsid w:val="002E36F4"/>
    <w:rsid w:val="002E3A0A"/>
    <w:rsid w:val="002E3A1D"/>
    <w:rsid w:val="002E3B46"/>
    <w:rsid w:val="002E3D14"/>
    <w:rsid w:val="002E3EAD"/>
    <w:rsid w:val="002E4F26"/>
    <w:rsid w:val="002E50D3"/>
    <w:rsid w:val="002E5173"/>
    <w:rsid w:val="002E530B"/>
    <w:rsid w:val="002E548B"/>
    <w:rsid w:val="002E58E4"/>
    <w:rsid w:val="002E596F"/>
    <w:rsid w:val="002E5B25"/>
    <w:rsid w:val="002E5C7B"/>
    <w:rsid w:val="002E5CA2"/>
    <w:rsid w:val="002E5E32"/>
    <w:rsid w:val="002E5E8F"/>
    <w:rsid w:val="002E6290"/>
    <w:rsid w:val="002E649D"/>
    <w:rsid w:val="002E6766"/>
    <w:rsid w:val="002E6A89"/>
    <w:rsid w:val="002E70BE"/>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1BE4"/>
    <w:rsid w:val="002F25BA"/>
    <w:rsid w:val="002F330F"/>
    <w:rsid w:val="002F36EC"/>
    <w:rsid w:val="002F3778"/>
    <w:rsid w:val="002F38F4"/>
    <w:rsid w:val="002F3F90"/>
    <w:rsid w:val="002F46CB"/>
    <w:rsid w:val="002F4CEA"/>
    <w:rsid w:val="002F4F46"/>
    <w:rsid w:val="002F4FB2"/>
    <w:rsid w:val="002F51AB"/>
    <w:rsid w:val="002F58A8"/>
    <w:rsid w:val="002F6121"/>
    <w:rsid w:val="002F63E5"/>
    <w:rsid w:val="002F6868"/>
    <w:rsid w:val="002F7027"/>
    <w:rsid w:val="002F773E"/>
    <w:rsid w:val="002F79E2"/>
    <w:rsid w:val="0030037F"/>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3D2B"/>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7D6"/>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F2C"/>
    <w:rsid w:val="003171F0"/>
    <w:rsid w:val="003172DC"/>
    <w:rsid w:val="00317B20"/>
    <w:rsid w:val="00317CA5"/>
    <w:rsid w:val="00320A71"/>
    <w:rsid w:val="00320E84"/>
    <w:rsid w:val="0032104D"/>
    <w:rsid w:val="003211B4"/>
    <w:rsid w:val="00321594"/>
    <w:rsid w:val="00321A36"/>
    <w:rsid w:val="00321E23"/>
    <w:rsid w:val="00321E46"/>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21"/>
    <w:rsid w:val="00327175"/>
    <w:rsid w:val="00327724"/>
    <w:rsid w:val="00327742"/>
    <w:rsid w:val="00327797"/>
    <w:rsid w:val="003277C2"/>
    <w:rsid w:val="00327D89"/>
    <w:rsid w:val="00327FA6"/>
    <w:rsid w:val="00330646"/>
    <w:rsid w:val="0033086C"/>
    <w:rsid w:val="00330CF5"/>
    <w:rsid w:val="00331883"/>
    <w:rsid w:val="00331BBB"/>
    <w:rsid w:val="00332131"/>
    <w:rsid w:val="003321BB"/>
    <w:rsid w:val="003325EE"/>
    <w:rsid w:val="00332C1C"/>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364"/>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5E9"/>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1D1"/>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5B"/>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13F"/>
    <w:rsid w:val="003831C7"/>
    <w:rsid w:val="0038355C"/>
    <w:rsid w:val="00383661"/>
    <w:rsid w:val="00383EE6"/>
    <w:rsid w:val="00383F37"/>
    <w:rsid w:val="003844F0"/>
    <w:rsid w:val="00384632"/>
    <w:rsid w:val="003848F7"/>
    <w:rsid w:val="00384921"/>
    <w:rsid w:val="0038496C"/>
    <w:rsid w:val="00384FF7"/>
    <w:rsid w:val="003852D8"/>
    <w:rsid w:val="003853E2"/>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5C0D"/>
    <w:rsid w:val="00395E10"/>
    <w:rsid w:val="0039604A"/>
    <w:rsid w:val="003960C8"/>
    <w:rsid w:val="0039637A"/>
    <w:rsid w:val="003964A2"/>
    <w:rsid w:val="003965E2"/>
    <w:rsid w:val="003966C3"/>
    <w:rsid w:val="00396730"/>
    <w:rsid w:val="00396793"/>
    <w:rsid w:val="00396A88"/>
    <w:rsid w:val="00396D5C"/>
    <w:rsid w:val="003974FD"/>
    <w:rsid w:val="003976C6"/>
    <w:rsid w:val="00397DD9"/>
    <w:rsid w:val="00397E6B"/>
    <w:rsid w:val="00397F74"/>
    <w:rsid w:val="003A01F3"/>
    <w:rsid w:val="003A0240"/>
    <w:rsid w:val="003A0251"/>
    <w:rsid w:val="003A04EF"/>
    <w:rsid w:val="003A05DE"/>
    <w:rsid w:val="003A08CF"/>
    <w:rsid w:val="003A0FE5"/>
    <w:rsid w:val="003A10C0"/>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A7AB9"/>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0CC"/>
    <w:rsid w:val="003C0103"/>
    <w:rsid w:val="003C0527"/>
    <w:rsid w:val="003C1064"/>
    <w:rsid w:val="003C1079"/>
    <w:rsid w:val="003C13F0"/>
    <w:rsid w:val="003C155D"/>
    <w:rsid w:val="003C18D0"/>
    <w:rsid w:val="003C1C65"/>
    <w:rsid w:val="003C2504"/>
    <w:rsid w:val="003C270A"/>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A03"/>
    <w:rsid w:val="003D0E03"/>
    <w:rsid w:val="003D0F61"/>
    <w:rsid w:val="003D0F6E"/>
    <w:rsid w:val="003D114F"/>
    <w:rsid w:val="003D1824"/>
    <w:rsid w:val="003D18AD"/>
    <w:rsid w:val="003D1F28"/>
    <w:rsid w:val="003D21D6"/>
    <w:rsid w:val="003D2265"/>
    <w:rsid w:val="003D26C9"/>
    <w:rsid w:val="003D2716"/>
    <w:rsid w:val="003D2F09"/>
    <w:rsid w:val="003D3A54"/>
    <w:rsid w:val="003D3D4C"/>
    <w:rsid w:val="003D3DAD"/>
    <w:rsid w:val="003D471A"/>
    <w:rsid w:val="003D475F"/>
    <w:rsid w:val="003D4B1B"/>
    <w:rsid w:val="003D4F45"/>
    <w:rsid w:val="003D511D"/>
    <w:rsid w:val="003D51A3"/>
    <w:rsid w:val="003D5220"/>
    <w:rsid w:val="003D54B3"/>
    <w:rsid w:val="003D562D"/>
    <w:rsid w:val="003D59F8"/>
    <w:rsid w:val="003D5B15"/>
    <w:rsid w:val="003D65F9"/>
    <w:rsid w:val="003D6867"/>
    <w:rsid w:val="003D6EED"/>
    <w:rsid w:val="003D775D"/>
    <w:rsid w:val="003D7763"/>
    <w:rsid w:val="003D7832"/>
    <w:rsid w:val="003D7BA5"/>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38A"/>
    <w:rsid w:val="003F141F"/>
    <w:rsid w:val="003F1432"/>
    <w:rsid w:val="003F1A73"/>
    <w:rsid w:val="003F1D66"/>
    <w:rsid w:val="003F1DD0"/>
    <w:rsid w:val="003F1F99"/>
    <w:rsid w:val="003F2147"/>
    <w:rsid w:val="003F2307"/>
    <w:rsid w:val="003F2974"/>
    <w:rsid w:val="003F2BD9"/>
    <w:rsid w:val="003F2E53"/>
    <w:rsid w:val="003F2E79"/>
    <w:rsid w:val="003F2EA6"/>
    <w:rsid w:val="003F368B"/>
    <w:rsid w:val="003F38A6"/>
    <w:rsid w:val="003F3F51"/>
    <w:rsid w:val="003F44E8"/>
    <w:rsid w:val="003F4601"/>
    <w:rsid w:val="003F5A8C"/>
    <w:rsid w:val="003F5EE2"/>
    <w:rsid w:val="003F5FFE"/>
    <w:rsid w:val="003F60E2"/>
    <w:rsid w:val="003F6104"/>
    <w:rsid w:val="003F688D"/>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CBC"/>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BBA"/>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5728"/>
    <w:rsid w:val="0041614D"/>
    <w:rsid w:val="0041622E"/>
    <w:rsid w:val="004165FF"/>
    <w:rsid w:val="00416D01"/>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2AA"/>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3D1"/>
    <w:rsid w:val="0044547B"/>
    <w:rsid w:val="00445BEA"/>
    <w:rsid w:val="0044602A"/>
    <w:rsid w:val="00446098"/>
    <w:rsid w:val="00446701"/>
    <w:rsid w:val="0044712E"/>
    <w:rsid w:val="00447472"/>
    <w:rsid w:val="004474AF"/>
    <w:rsid w:val="00447621"/>
    <w:rsid w:val="0044764F"/>
    <w:rsid w:val="00447723"/>
    <w:rsid w:val="004479A9"/>
    <w:rsid w:val="00447E60"/>
    <w:rsid w:val="0045028C"/>
    <w:rsid w:val="004502B5"/>
    <w:rsid w:val="0045079C"/>
    <w:rsid w:val="00450E36"/>
    <w:rsid w:val="004511FF"/>
    <w:rsid w:val="004515E3"/>
    <w:rsid w:val="0045163B"/>
    <w:rsid w:val="00451BC4"/>
    <w:rsid w:val="00451C19"/>
    <w:rsid w:val="00451CE1"/>
    <w:rsid w:val="00451FC1"/>
    <w:rsid w:val="00451FD2"/>
    <w:rsid w:val="004520B2"/>
    <w:rsid w:val="00452207"/>
    <w:rsid w:val="00452B2D"/>
    <w:rsid w:val="00452E1C"/>
    <w:rsid w:val="00452F1E"/>
    <w:rsid w:val="00452FF2"/>
    <w:rsid w:val="004530D4"/>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3B"/>
    <w:rsid w:val="00455B47"/>
    <w:rsid w:val="00456142"/>
    <w:rsid w:val="0045635F"/>
    <w:rsid w:val="0045647C"/>
    <w:rsid w:val="0045659A"/>
    <w:rsid w:val="00456666"/>
    <w:rsid w:val="004567D6"/>
    <w:rsid w:val="00456989"/>
    <w:rsid w:val="00456AFF"/>
    <w:rsid w:val="00456CFD"/>
    <w:rsid w:val="00456D21"/>
    <w:rsid w:val="00457448"/>
    <w:rsid w:val="00457671"/>
    <w:rsid w:val="004576C2"/>
    <w:rsid w:val="00457755"/>
    <w:rsid w:val="00457BE4"/>
    <w:rsid w:val="00457C24"/>
    <w:rsid w:val="00457C6C"/>
    <w:rsid w:val="00457D20"/>
    <w:rsid w:val="00460047"/>
    <w:rsid w:val="004602FF"/>
    <w:rsid w:val="00460D58"/>
    <w:rsid w:val="004610DF"/>
    <w:rsid w:val="0046142F"/>
    <w:rsid w:val="004618AA"/>
    <w:rsid w:val="00461AAD"/>
    <w:rsid w:val="00461F89"/>
    <w:rsid w:val="00462FC2"/>
    <w:rsid w:val="00463575"/>
    <w:rsid w:val="0046366C"/>
    <w:rsid w:val="004647D3"/>
    <w:rsid w:val="00464863"/>
    <w:rsid w:val="0046497D"/>
    <w:rsid w:val="00464BB3"/>
    <w:rsid w:val="00465CAC"/>
    <w:rsid w:val="00465F2B"/>
    <w:rsid w:val="004660EE"/>
    <w:rsid w:val="004666C8"/>
    <w:rsid w:val="00466829"/>
    <w:rsid w:val="004669D8"/>
    <w:rsid w:val="00467DB0"/>
    <w:rsid w:val="00467DF0"/>
    <w:rsid w:val="0047061C"/>
    <w:rsid w:val="00470752"/>
    <w:rsid w:val="00471512"/>
    <w:rsid w:val="004717B3"/>
    <w:rsid w:val="00472211"/>
    <w:rsid w:val="00472E50"/>
    <w:rsid w:val="00472F31"/>
    <w:rsid w:val="00472F60"/>
    <w:rsid w:val="004730B9"/>
    <w:rsid w:val="0047376D"/>
    <w:rsid w:val="00473996"/>
    <w:rsid w:val="00473A03"/>
    <w:rsid w:val="00473A21"/>
    <w:rsid w:val="004743DF"/>
    <w:rsid w:val="004746D3"/>
    <w:rsid w:val="0047473A"/>
    <w:rsid w:val="00474F56"/>
    <w:rsid w:val="004750E3"/>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312"/>
    <w:rsid w:val="00482460"/>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69DB"/>
    <w:rsid w:val="0048720C"/>
    <w:rsid w:val="0048738F"/>
    <w:rsid w:val="004879CC"/>
    <w:rsid w:val="00487BAA"/>
    <w:rsid w:val="00487E13"/>
    <w:rsid w:val="00487EB2"/>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A3F"/>
    <w:rsid w:val="00495C95"/>
    <w:rsid w:val="004960AA"/>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6FE9"/>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3F79"/>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08"/>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2FBC"/>
    <w:rsid w:val="004D31F8"/>
    <w:rsid w:val="004D325C"/>
    <w:rsid w:val="004D3578"/>
    <w:rsid w:val="004D3F9B"/>
    <w:rsid w:val="004D41ED"/>
    <w:rsid w:val="004D452C"/>
    <w:rsid w:val="004D4629"/>
    <w:rsid w:val="004D47DB"/>
    <w:rsid w:val="004D4E33"/>
    <w:rsid w:val="004D547F"/>
    <w:rsid w:val="004D5609"/>
    <w:rsid w:val="004D5912"/>
    <w:rsid w:val="004D5B47"/>
    <w:rsid w:val="004D6332"/>
    <w:rsid w:val="004D6711"/>
    <w:rsid w:val="004D6A32"/>
    <w:rsid w:val="004D6D5A"/>
    <w:rsid w:val="004D6D72"/>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389"/>
    <w:rsid w:val="004E5637"/>
    <w:rsid w:val="004E57A5"/>
    <w:rsid w:val="004E589C"/>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9DA"/>
    <w:rsid w:val="004F6B9F"/>
    <w:rsid w:val="004F70D8"/>
    <w:rsid w:val="004F70FE"/>
    <w:rsid w:val="004F7226"/>
    <w:rsid w:val="004F7535"/>
    <w:rsid w:val="004F789E"/>
    <w:rsid w:val="004F7B00"/>
    <w:rsid w:val="004F7D1A"/>
    <w:rsid w:val="004F7E94"/>
    <w:rsid w:val="0050035D"/>
    <w:rsid w:val="00500AB2"/>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919"/>
    <w:rsid w:val="0050597D"/>
    <w:rsid w:val="00505A09"/>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4F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D59"/>
    <w:rsid w:val="00526FA0"/>
    <w:rsid w:val="0052710F"/>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CC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12D"/>
    <w:rsid w:val="0055635F"/>
    <w:rsid w:val="0055660D"/>
    <w:rsid w:val="00556619"/>
    <w:rsid w:val="005567F2"/>
    <w:rsid w:val="00556B51"/>
    <w:rsid w:val="00556BEF"/>
    <w:rsid w:val="00557171"/>
    <w:rsid w:val="005578B8"/>
    <w:rsid w:val="00557BB7"/>
    <w:rsid w:val="00557BF8"/>
    <w:rsid w:val="00557C49"/>
    <w:rsid w:val="00560F98"/>
    <w:rsid w:val="005611F8"/>
    <w:rsid w:val="0056184F"/>
    <w:rsid w:val="005619BE"/>
    <w:rsid w:val="00562385"/>
    <w:rsid w:val="00562A4B"/>
    <w:rsid w:val="00562EDF"/>
    <w:rsid w:val="005632A4"/>
    <w:rsid w:val="0056369B"/>
    <w:rsid w:val="005636C6"/>
    <w:rsid w:val="00563FD1"/>
    <w:rsid w:val="00564289"/>
    <w:rsid w:val="005643A0"/>
    <w:rsid w:val="005643DF"/>
    <w:rsid w:val="00564866"/>
    <w:rsid w:val="00565087"/>
    <w:rsid w:val="0056538C"/>
    <w:rsid w:val="0056558B"/>
    <w:rsid w:val="005655DB"/>
    <w:rsid w:val="00565684"/>
    <w:rsid w:val="005656FA"/>
    <w:rsid w:val="005658F1"/>
    <w:rsid w:val="005659DE"/>
    <w:rsid w:val="00565DF7"/>
    <w:rsid w:val="00566CBF"/>
    <w:rsid w:val="00566DE9"/>
    <w:rsid w:val="00566FC6"/>
    <w:rsid w:val="00567203"/>
    <w:rsid w:val="0056720D"/>
    <w:rsid w:val="005677B0"/>
    <w:rsid w:val="005679A9"/>
    <w:rsid w:val="005701B4"/>
    <w:rsid w:val="0057028F"/>
    <w:rsid w:val="00570984"/>
    <w:rsid w:val="00570A24"/>
    <w:rsid w:val="005718FE"/>
    <w:rsid w:val="00572137"/>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4"/>
    <w:rsid w:val="00577B7D"/>
    <w:rsid w:val="00577DED"/>
    <w:rsid w:val="00580577"/>
    <w:rsid w:val="00580A72"/>
    <w:rsid w:val="00580EEB"/>
    <w:rsid w:val="00580FEC"/>
    <w:rsid w:val="0058165C"/>
    <w:rsid w:val="00581D9F"/>
    <w:rsid w:val="00581E23"/>
    <w:rsid w:val="00581EBE"/>
    <w:rsid w:val="005821F2"/>
    <w:rsid w:val="00582D4A"/>
    <w:rsid w:val="00582DF5"/>
    <w:rsid w:val="005830C5"/>
    <w:rsid w:val="005830CD"/>
    <w:rsid w:val="00583799"/>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064"/>
    <w:rsid w:val="00591390"/>
    <w:rsid w:val="005919FC"/>
    <w:rsid w:val="00591A63"/>
    <w:rsid w:val="00592217"/>
    <w:rsid w:val="00592637"/>
    <w:rsid w:val="0059296D"/>
    <w:rsid w:val="00592D74"/>
    <w:rsid w:val="00593172"/>
    <w:rsid w:val="0059348D"/>
    <w:rsid w:val="00593B8B"/>
    <w:rsid w:val="00593CCD"/>
    <w:rsid w:val="00594006"/>
    <w:rsid w:val="005945DF"/>
    <w:rsid w:val="0059492A"/>
    <w:rsid w:val="00594BEC"/>
    <w:rsid w:val="0059506F"/>
    <w:rsid w:val="005950D3"/>
    <w:rsid w:val="0059515A"/>
    <w:rsid w:val="0059545F"/>
    <w:rsid w:val="005957F8"/>
    <w:rsid w:val="005959F9"/>
    <w:rsid w:val="00595BFB"/>
    <w:rsid w:val="005963BF"/>
    <w:rsid w:val="00596CFE"/>
    <w:rsid w:val="00596F2C"/>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B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EA9"/>
    <w:rsid w:val="005B40F3"/>
    <w:rsid w:val="005B453F"/>
    <w:rsid w:val="005B459C"/>
    <w:rsid w:val="005B4760"/>
    <w:rsid w:val="005B48B3"/>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C53"/>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7"/>
    <w:rsid w:val="005E7100"/>
    <w:rsid w:val="005E7324"/>
    <w:rsid w:val="005E748D"/>
    <w:rsid w:val="005E795D"/>
    <w:rsid w:val="005E7BF5"/>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936"/>
    <w:rsid w:val="005F5995"/>
    <w:rsid w:val="005F5B42"/>
    <w:rsid w:val="005F5BD4"/>
    <w:rsid w:val="005F6030"/>
    <w:rsid w:val="005F62A2"/>
    <w:rsid w:val="005F6531"/>
    <w:rsid w:val="005F6601"/>
    <w:rsid w:val="005F687D"/>
    <w:rsid w:val="005F70EE"/>
    <w:rsid w:val="005F7664"/>
    <w:rsid w:val="005F79E9"/>
    <w:rsid w:val="005F7E3E"/>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3D3"/>
    <w:rsid w:val="00611465"/>
    <w:rsid w:val="006116CA"/>
    <w:rsid w:val="006116CF"/>
    <w:rsid w:val="006118FE"/>
    <w:rsid w:val="00611A17"/>
    <w:rsid w:val="00611A8E"/>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22E"/>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B5D"/>
    <w:rsid w:val="00624EA1"/>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2D8"/>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DE"/>
    <w:rsid w:val="006439DC"/>
    <w:rsid w:val="006441A0"/>
    <w:rsid w:val="006441C6"/>
    <w:rsid w:val="00644575"/>
    <w:rsid w:val="006446B0"/>
    <w:rsid w:val="0064487D"/>
    <w:rsid w:val="00644E79"/>
    <w:rsid w:val="006450B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73"/>
    <w:rsid w:val="006553FB"/>
    <w:rsid w:val="00656134"/>
    <w:rsid w:val="006562C0"/>
    <w:rsid w:val="00656F4B"/>
    <w:rsid w:val="0065724E"/>
    <w:rsid w:val="00657409"/>
    <w:rsid w:val="006574C0"/>
    <w:rsid w:val="00657661"/>
    <w:rsid w:val="00660249"/>
    <w:rsid w:val="006604E9"/>
    <w:rsid w:val="00660611"/>
    <w:rsid w:val="0066094D"/>
    <w:rsid w:val="00660B3B"/>
    <w:rsid w:val="00660EE4"/>
    <w:rsid w:val="00660F39"/>
    <w:rsid w:val="006616E5"/>
    <w:rsid w:val="00662153"/>
    <w:rsid w:val="00662241"/>
    <w:rsid w:val="006624AD"/>
    <w:rsid w:val="006624D2"/>
    <w:rsid w:val="00662549"/>
    <w:rsid w:val="0066272C"/>
    <w:rsid w:val="00662940"/>
    <w:rsid w:val="00662E4C"/>
    <w:rsid w:val="006637BB"/>
    <w:rsid w:val="00663A6F"/>
    <w:rsid w:val="00663C05"/>
    <w:rsid w:val="0066440E"/>
    <w:rsid w:val="00664F78"/>
    <w:rsid w:val="0066550C"/>
    <w:rsid w:val="0066550F"/>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38"/>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DE4"/>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7EB"/>
    <w:rsid w:val="006B2AC3"/>
    <w:rsid w:val="006B2BF2"/>
    <w:rsid w:val="006B3213"/>
    <w:rsid w:val="006B365F"/>
    <w:rsid w:val="006B3DF2"/>
    <w:rsid w:val="006B3E95"/>
    <w:rsid w:val="006B40B7"/>
    <w:rsid w:val="006B460E"/>
    <w:rsid w:val="006B46FB"/>
    <w:rsid w:val="006B559A"/>
    <w:rsid w:val="006B578A"/>
    <w:rsid w:val="006B5AEC"/>
    <w:rsid w:val="006B5B5D"/>
    <w:rsid w:val="006B5DED"/>
    <w:rsid w:val="006B6031"/>
    <w:rsid w:val="006B60AD"/>
    <w:rsid w:val="006B67C4"/>
    <w:rsid w:val="006B6F48"/>
    <w:rsid w:val="006B6F6E"/>
    <w:rsid w:val="006B6F76"/>
    <w:rsid w:val="006B700B"/>
    <w:rsid w:val="006B75A5"/>
    <w:rsid w:val="006B78C9"/>
    <w:rsid w:val="006B7E62"/>
    <w:rsid w:val="006C0035"/>
    <w:rsid w:val="006C0381"/>
    <w:rsid w:val="006C062B"/>
    <w:rsid w:val="006C0637"/>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575"/>
    <w:rsid w:val="006D6DC6"/>
    <w:rsid w:val="006D72B0"/>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560"/>
    <w:rsid w:val="006E5956"/>
    <w:rsid w:val="006E59F3"/>
    <w:rsid w:val="006E5C0F"/>
    <w:rsid w:val="006E5CDC"/>
    <w:rsid w:val="006E5EB2"/>
    <w:rsid w:val="006E6E73"/>
    <w:rsid w:val="006E7AA4"/>
    <w:rsid w:val="006F00D7"/>
    <w:rsid w:val="006F0977"/>
    <w:rsid w:val="006F0AFD"/>
    <w:rsid w:val="006F1378"/>
    <w:rsid w:val="006F13B3"/>
    <w:rsid w:val="006F1488"/>
    <w:rsid w:val="006F18F2"/>
    <w:rsid w:val="006F1C10"/>
    <w:rsid w:val="006F1F3D"/>
    <w:rsid w:val="006F2064"/>
    <w:rsid w:val="006F2254"/>
    <w:rsid w:val="006F257B"/>
    <w:rsid w:val="006F28D5"/>
    <w:rsid w:val="006F2FE4"/>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591"/>
    <w:rsid w:val="007007B2"/>
    <w:rsid w:val="00700970"/>
    <w:rsid w:val="00700ACE"/>
    <w:rsid w:val="00700D7D"/>
    <w:rsid w:val="00700E2E"/>
    <w:rsid w:val="00700E7D"/>
    <w:rsid w:val="00701A18"/>
    <w:rsid w:val="00702014"/>
    <w:rsid w:val="0070204A"/>
    <w:rsid w:val="007022BF"/>
    <w:rsid w:val="00702390"/>
    <w:rsid w:val="007025A0"/>
    <w:rsid w:val="0070265A"/>
    <w:rsid w:val="00702C81"/>
    <w:rsid w:val="00703205"/>
    <w:rsid w:val="007032CD"/>
    <w:rsid w:val="0070354C"/>
    <w:rsid w:val="00703F3B"/>
    <w:rsid w:val="00704470"/>
    <w:rsid w:val="007047A2"/>
    <w:rsid w:val="007047BC"/>
    <w:rsid w:val="007047F0"/>
    <w:rsid w:val="00704B74"/>
    <w:rsid w:val="00704E42"/>
    <w:rsid w:val="00704E4D"/>
    <w:rsid w:val="00704E53"/>
    <w:rsid w:val="0070538C"/>
    <w:rsid w:val="0070568F"/>
    <w:rsid w:val="00705FB1"/>
    <w:rsid w:val="0070619F"/>
    <w:rsid w:val="00706D38"/>
    <w:rsid w:val="00706FBC"/>
    <w:rsid w:val="00707434"/>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5C1"/>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C30"/>
    <w:rsid w:val="00724EDF"/>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3E7F"/>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29C"/>
    <w:rsid w:val="0073752A"/>
    <w:rsid w:val="0073776E"/>
    <w:rsid w:val="0073797F"/>
    <w:rsid w:val="00737AD3"/>
    <w:rsid w:val="00737EA8"/>
    <w:rsid w:val="00737F95"/>
    <w:rsid w:val="00737FF8"/>
    <w:rsid w:val="00740DA8"/>
    <w:rsid w:val="00740FDE"/>
    <w:rsid w:val="007412E0"/>
    <w:rsid w:val="00741A91"/>
    <w:rsid w:val="007426BE"/>
    <w:rsid w:val="00742EBC"/>
    <w:rsid w:val="0074330C"/>
    <w:rsid w:val="007439B4"/>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5FF"/>
    <w:rsid w:val="00747865"/>
    <w:rsid w:val="007478FB"/>
    <w:rsid w:val="00747EEA"/>
    <w:rsid w:val="0075037B"/>
    <w:rsid w:val="0075059C"/>
    <w:rsid w:val="0075097E"/>
    <w:rsid w:val="0075098E"/>
    <w:rsid w:val="00750AC4"/>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3EB7"/>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77CA3"/>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3E4E"/>
    <w:rsid w:val="0078421B"/>
    <w:rsid w:val="007849CF"/>
    <w:rsid w:val="00784C4B"/>
    <w:rsid w:val="00784D03"/>
    <w:rsid w:val="00785081"/>
    <w:rsid w:val="0078533B"/>
    <w:rsid w:val="007854F8"/>
    <w:rsid w:val="00785EDE"/>
    <w:rsid w:val="00785F2B"/>
    <w:rsid w:val="00785F3C"/>
    <w:rsid w:val="00786816"/>
    <w:rsid w:val="00787577"/>
    <w:rsid w:val="00787724"/>
    <w:rsid w:val="007879FF"/>
    <w:rsid w:val="00787AD4"/>
    <w:rsid w:val="00787B40"/>
    <w:rsid w:val="00790E5C"/>
    <w:rsid w:val="00791242"/>
    <w:rsid w:val="007912AB"/>
    <w:rsid w:val="00791E03"/>
    <w:rsid w:val="00792342"/>
    <w:rsid w:val="007929EE"/>
    <w:rsid w:val="00792C9F"/>
    <w:rsid w:val="00793138"/>
    <w:rsid w:val="0079350D"/>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950"/>
    <w:rsid w:val="007979E9"/>
    <w:rsid w:val="00797AF6"/>
    <w:rsid w:val="00797E12"/>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729"/>
    <w:rsid w:val="007A6834"/>
    <w:rsid w:val="007A6AEE"/>
    <w:rsid w:val="007A6B2B"/>
    <w:rsid w:val="007A6BF9"/>
    <w:rsid w:val="007A6DEE"/>
    <w:rsid w:val="007A70AD"/>
    <w:rsid w:val="007A7368"/>
    <w:rsid w:val="007A7435"/>
    <w:rsid w:val="007A74FA"/>
    <w:rsid w:val="007A7657"/>
    <w:rsid w:val="007A79AD"/>
    <w:rsid w:val="007B0091"/>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DC"/>
    <w:rsid w:val="007B60F1"/>
    <w:rsid w:val="007B612F"/>
    <w:rsid w:val="007B6286"/>
    <w:rsid w:val="007B6E39"/>
    <w:rsid w:val="007B6EA8"/>
    <w:rsid w:val="007B7030"/>
    <w:rsid w:val="007B73C9"/>
    <w:rsid w:val="007B7548"/>
    <w:rsid w:val="007B771D"/>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7D7"/>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0BA"/>
    <w:rsid w:val="007F5636"/>
    <w:rsid w:val="007F576E"/>
    <w:rsid w:val="007F5A36"/>
    <w:rsid w:val="007F5DF4"/>
    <w:rsid w:val="007F6086"/>
    <w:rsid w:val="007F6112"/>
    <w:rsid w:val="007F61E7"/>
    <w:rsid w:val="007F6B36"/>
    <w:rsid w:val="007F6B6A"/>
    <w:rsid w:val="007F700D"/>
    <w:rsid w:val="007F7184"/>
    <w:rsid w:val="007F7259"/>
    <w:rsid w:val="007F78C2"/>
    <w:rsid w:val="007F7CAF"/>
    <w:rsid w:val="008001C5"/>
    <w:rsid w:val="00800545"/>
    <w:rsid w:val="008005D9"/>
    <w:rsid w:val="00800749"/>
    <w:rsid w:val="008015E3"/>
    <w:rsid w:val="008016A9"/>
    <w:rsid w:val="0080171C"/>
    <w:rsid w:val="00801B02"/>
    <w:rsid w:val="00801B26"/>
    <w:rsid w:val="00801B56"/>
    <w:rsid w:val="00801D8C"/>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9F7"/>
    <w:rsid w:val="00810A2D"/>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2D5"/>
    <w:rsid w:val="008149B8"/>
    <w:rsid w:val="00814ACB"/>
    <w:rsid w:val="00815019"/>
    <w:rsid w:val="0081531E"/>
    <w:rsid w:val="00815721"/>
    <w:rsid w:val="008157EF"/>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081"/>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D51"/>
    <w:rsid w:val="00840DB8"/>
    <w:rsid w:val="00840F94"/>
    <w:rsid w:val="008417D6"/>
    <w:rsid w:val="00841BCD"/>
    <w:rsid w:val="00841D95"/>
    <w:rsid w:val="00841F0F"/>
    <w:rsid w:val="00842203"/>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A64"/>
    <w:rsid w:val="00847D00"/>
    <w:rsid w:val="00847D25"/>
    <w:rsid w:val="00847E08"/>
    <w:rsid w:val="00850007"/>
    <w:rsid w:val="008503AD"/>
    <w:rsid w:val="008509E4"/>
    <w:rsid w:val="00851000"/>
    <w:rsid w:val="0085116B"/>
    <w:rsid w:val="00851E0A"/>
    <w:rsid w:val="008520B1"/>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B2C"/>
    <w:rsid w:val="00857711"/>
    <w:rsid w:val="00857C48"/>
    <w:rsid w:val="00857D9A"/>
    <w:rsid w:val="0086019C"/>
    <w:rsid w:val="008601CC"/>
    <w:rsid w:val="0086030A"/>
    <w:rsid w:val="0086063B"/>
    <w:rsid w:val="00860E49"/>
    <w:rsid w:val="0086191A"/>
    <w:rsid w:val="0086235D"/>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886"/>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861"/>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2940"/>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12D"/>
    <w:rsid w:val="0089655A"/>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6BA9"/>
    <w:rsid w:val="008A75C6"/>
    <w:rsid w:val="008A7684"/>
    <w:rsid w:val="008A7872"/>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67B"/>
    <w:rsid w:val="008C4771"/>
    <w:rsid w:val="008C4A2B"/>
    <w:rsid w:val="008C4B6B"/>
    <w:rsid w:val="008C4C9E"/>
    <w:rsid w:val="008C4D57"/>
    <w:rsid w:val="008C4E07"/>
    <w:rsid w:val="008C52E6"/>
    <w:rsid w:val="008C560B"/>
    <w:rsid w:val="008C57B4"/>
    <w:rsid w:val="008C5917"/>
    <w:rsid w:val="008C5B51"/>
    <w:rsid w:val="008C5D09"/>
    <w:rsid w:val="008C5D1F"/>
    <w:rsid w:val="008C709C"/>
    <w:rsid w:val="008C7D9C"/>
    <w:rsid w:val="008C7E40"/>
    <w:rsid w:val="008C7E72"/>
    <w:rsid w:val="008C7F5F"/>
    <w:rsid w:val="008D02F5"/>
    <w:rsid w:val="008D0C8F"/>
    <w:rsid w:val="008D0F94"/>
    <w:rsid w:val="008D102D"/>
    <w:rsid w:val="008D1525"/>
    <w:rsid w:val="008D196F"/>
    <w:rsid w:val="008D1BC6"/>
    <w:rsid w:val="008D1D07"/>
    <w:rsid w:val="008D1F9A"/>
    <w:rsid w:val="008D2107"/>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D7"/>
    <w:rsid w:val="008F15BB"/>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600"/>
    <w:rsid w:val="008F67AD"/>
    <w:rsid w:val="008F686C"/>
    <w:rsid w:val="008F6FA9"/>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5FC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881"/>
    <w:rsid w:val="00930C64"/>
    <w:rsid w:val="00930D7E"/>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13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8AD"/>
    <w:rsid w:val="009449E1"/>
    <w:rsid w:val="00944BB0"/>
    <w:rsid w:val="00944DF1"/>
    <w:rsid w:val="00944E2E"/>
    <w:rsid w:val="009452F3"/>
    <w:rsid w:val="00945613"/>
    <w:rsid w:val="00945C97"/>
    <w:rsid w:val="00945CC6"/>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05"/>
    <w:rsid w:val="00952B9A"/>
    <w:rsid w:val="0095308E"/>
    <w:rsid w:val="0095311F"/>
    <w:rsid w:val="009532BB"/>
    <w:rsid w:val="009536B2"/>
    <w:rsid w:val="009537F3"/>
    <w:rsid w:val="0095415E"/>
    <w:rsid w:val="009549D1"/>
    <w:rsid w:val="00954A91"/>
    <w:rsid w:val="00954B71"/>
    <w:rsid w:val="00955A44"/>
    <w:rsid w:val="00955F45"/>
    <w:rsid w:val="009561A6"/>
    <w:rsid w:val="009561BE"/>
    <w:rsid w:val="00956449"/>
    <w:rsid w:val="00956785"/>
    <w:rsid w:val="009567F3"/>
    <w:rsid w:val="0095697F"/>
    <w:rsid w:val="00956DAC"/>
    <w:rsid w:val="00956F6D"/>
    <w:rsid w:val="009571FD"/>
    <w:rsid w:val="00957561"/>
    <w:rsid w:val="00957711"/>
    <w:rsid w:val="00957F64"/>
    <w:rsid w:val="00960020"/>
    <w:rsid w:val="00960041"/>
    <w:rsid w:val="009601C7"/>
    <w:rsid w:val="00960229"/>
    <w:rsid w:val="00960D34"/>
    <w:rsid w:val="0096141A"/>
    <w:rsid w:val="0096148E"/>
    <w:rsid w:val="0096175C"/>
    <w:rsid w:val="0096177C"/>
    <w:rsid w:val="00961C14"/>
    <w:rsid w:val="00961FF8"/>
    <w:rsid w:val="009623B3"/>
    <w:rsid w:val="009625F8"/>
    <w:rsid w:val="00962711"/>
    <w:rsid w:val="00962B61"/>
    <w:rsid w:val="00963102"/>
    <w:rsid w:val="00963233"/>
    <w:rsid w:val="009632DB"/>
    <w:rsid w:val="0096338D"/>
    <w:rsid w:val="0096341C"/>
    <w:rsid w:val="009634A0"/>
    <w:rsid w:val="009635D9"/>
    <w:rsid w:val="00963E3C"/>
    <w:rsid w:val="0096427B"/>
    <w:rsid w:val="00964B29"/>
    <w:rsid w:val="00964E94"/>
    <w:rsid w:val="0096519C"/>
    <w:rsid w:val="009655BA"/>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2B96"/>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07F"/>
    <w:rsid w:val="00990196"/>
    <w:rsid w:val="00990ABB"/>
    <w:rsid w:val="00990B1E"/>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8FE"/>
    <w:rsid w:val="0099792E"/>
    <w:rsid w:val="00997B26"/>
    <w:rsid w:val="00997C32"/>
    <w:rsid w:val="00997CFE"/>
    <w:rsid w:val="00997EFD"/>
    <w:rsid w:val="009A011E"/>
    <w:rsid w:val="009A01D5"/>
    <w:rsid w:val="009A0322"/>
    <w:rsid w:val="009A0623"/>
    <w:rsid w:val="009A07EC"/>
    <w:rsid w:val="009A091F"/>
    <w:rsid w:val="009A0AC8"/>
    <w:rsid w:val="009A0AE9"/>
    <w:rsid w:val="009A0B92"/>
    <w:rsid w:val="009A13DD"/>
    <w:rsid w:val="009A189C"/>
    <w:rsid w:val="009A199D"/>
    <w:rsid w:val="009A1E0E"/>
    <w:rsid w:val="009A2678"/>
    <w:rsid w:val="009A267C"/>
    <w:rsid w:val="009A2DD1"/>
    <w:rsid w:val="009A30B5"/>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032"/>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0E15"/>
    <w:rsid w:val="009D12B9"/>
    <w:rsid w:val="009D13FF"/>
    <w:rsid w:val="009D152A"/>
    <w:rsid w:val="009D1754"/>
    <w:rsid w:val="009D2CC4"/>
    <w:rsid w:val="009D3A62"/>
    <w:rsid w:val="009D3CE2"/>
    <w:rsid w:val="009D3D6B"/>
    <w:rsid w:val="009D3F5C"/>
    <w:rsid w:val="009D3FBF"/>
    <w:rsid w:val="009D4163"/>
    <w:rsid w:val="009D438E"/>
    <w:rsid w:val="009D43F4"/>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0B0E"/>
    <w:rsid w:val="009E10D6"/>
    <w:rsid w:val="009E1366"/>
    <w:rsid w:val="009E13EB"/>
    <w:rsid w:val="009E1CDC"/>
    <w:rsid w:val="009E29EE"/>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6A71"/>
    <w:rsid w:val="009E74B0"/>
    <w:rsid w:val="009E74FC"/>
    <w:rsid w:val="009E76B5"/>
    <w:rsid w:val="009E7B59"/>
    <w:rsid w:val="009F00DF"/>
    <w:rsid w:val="009F05BB"/>
    <w:rsid w:val="009F088F"/>
    <w:rsid w:val="009F08F7"/>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EEC"/>
    <w:rsid w:val="009F6FD2"/>
    <w:rsid w:val="009F71DE"/>
    <w:rsid w:val="009F7216"/>
    <w:rsid w:val="009F734F"/>
    <w:rsid w:val="009F78BC"/>
    <w:rsid w:val="009F7D46"/>
    <w:rsid w:val="009F7D76"/>
    <w:rsid w:val="009F7E99"/>
    <w:rsid w:val="00A0018D"/>
    <w:rsid w:val="00A00350"/>
    <w:rsid w:val="00A0050A"/>
    <w:rsid w:val="00A00704"/>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A31"/>
    <w:rsid w:val="00A05D69"/>
    <w:rsid w:val="00A05F4D"/>
    <w:rsid w:val="00A06462"/>
    <w:rsid w:val="00A0660C"/>
    <w:rsid w:val="00A06874"/>
    <w:rsid w:val="00A06B34"/>
    <w:rsid w:val="00A06D2A"/>
    <w:rsid w:val="00A06D50"/>
    <w:rsid w:val="00A06E1A"/>
    <w:rsid w:val="00A073C9"/>
    <w:rsid w:val="00A073E5"/>
    <w:rsid w:val="00A079B1"/>
    <w:rsid w:val="00A07AB0"/>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ED"/>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0AE"/>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AFF"/>
    <w:rsid w:val="00A27D3C"/>
    <w:rsid w:val="00A27D43"/>
    <w:rsid w:val="00A27E28"/>
    <w:rsid w:val="00A27E96"/>
    <w:rsid w:val="00A3063E"/>
    <w:rsid w:val="00A309F6"/>
    <w:rsid w:val="00A31BD7"/>
    <w:rsid w:val="00A32082"/>
    <w:rsid w:val="00A322E9"/>
    <w:rsid w:val="00A3230B"/>
    <w:rsid w:val="00A3277A"/>
    <w:rsid w:val="00A32E79"/>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3F3"/>
    <w:rsid w:val="00A4071C"/>
    <w:rsid w:val="00A407B0"/>
    <w:rsid w:val="00A40D98"/>
    <w:rsid w:val="00A40FB7"/>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C54"/>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B40"/>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666"/>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87C29"/>
    <w:rsid w:val="00A9009C"/>
    <w:rsid w:val="00A90934"/>
    <w:rsid w:val="00A910B7"/>
    <w:rsid w:val="00A912CA"/>
    <w:rsid w:val="00A91316"/>
    <w:rsid w:val="00A913B4"/>
    <w:rsid w:val="00A91791"/>
    <w:rsid w:val="00A91A78"/>
    <w:rsid w:val="00A91E08"/>
    <w:rsid w:val="00A91E8C"/>
    <w:rsid w:val="00A9289F"/>
    <w:rsid w:val="00A92B3E"/>
    <w:rsid w:val="00A92B99"/>
    <w:rsid w:val="00A92BA2"/>
    <w:rsid w:val="00A92EC3"/>
    <w:rsid w:val="00A9320B"/>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EDB"/>
    <w:rsid w:val="00AA0F46"/>
    <w:rsid w:val="00AA12D3"/>
    <w:rsid w:val="00AA13C6"/>
    <w:rsid w:val="00AA1518"/>
    <w:rsid w:val="00AA179C"/>
    <w:rsid w:val="00AA1A2D"/>
    <w:rsid w:val="00AA20AF"/>
    <w:rsid w:val="00AA21C1"/>
    <w:rsid w:val="00AA26FD"/>
    <w:rsid w:val="00AA28AB"/>
    <w:rsid w:val="00AA2985"/>
    <w:rsid w:val="00AA2CBC"/>
    <w:rsid w:val="00AA31C1"/>
    <w:rsid w:val="00AA3C01"/>
    <w:rsid w:val="00AA4162"/>
    <w:rsid w:val="00AA485D"/>
    <w:rsid w:val="00AA4C25"/>
    <w:rsid w:val="00AA4DFA"/>
    <w:rsid w:val="00AA4E8E"/>
    <w:rsid w:val="00AA4F33"/>
    <w:rsid w:val="00AA50B4"/>
    <w:rsid w:val="00AA5130"/>
    <w:rsid w:val="00AA522A"/>
    <w:rsid w:val="00AA5C77"/>
    <w:rsid w:val="00AA6164"/>
    <w:rsid w:val="00AA694E"/>
    <w:rsid w:val="00AA6A0E"/>
    <w:rsid w:val="00AA6D6C"/>
    <w:rsid w:val="00AA7804"/>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37A7"/>
    <w:rsid w:val="00AC411A"/>
    <w:rsid w:val="00AC44BA"/>
    <w:rsid w:val="00AC48B1"/>
    <w:rsid w:val="00AC4CB6"/>
    <w:rsid w:val="00AC56CB"/>
    <w:rsid w:val="00AC5820"/>
    <w:rsid w:val="00AC62A4"/>
    <w:rsid w:val="00AC6A3D"/>
    <w:rsid w:val="00AC6DB4"/>
    <w:rsid w:val="00AC79E9"/>
    <w:rsid w:val="00AC7AC5"/>
    <w:rsid w:val="00AD0B29"/>
    <w:rsid w:val="00AD1CD8"/>
    <w:rsid w:val="00AD213E"/>
    <w:rsid w:val="00AD304D"/>
    <w:rsid w:val="00AD30FA"/>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2D71"/>
    <w:rsid w:val="00AF313D"/>
    <w:rsid w:val="00AF346A"/>
    <w:rsid w:val="00AF393F"/>
    <w:rsid w:val="00AF4428"/>
    <w:rsid w:val="00AF4A2E"/>
    <w:rsid w:val="00AF4B03"/>
    <w:rsid w:val="00AF4DF1"/>
    <w:rsid w:val="00AF4E3D"/>
    <w:rsid w:val="00AF5083"/>
    <w:rsid w:val="00AF50CF"/>
    <w:rsid w:val="00AF5250"/>
    <w:rsid w:val="00AF53F5"/>
    <w:rsid w:val="00AF579F"/>
    <w:rsid w:val="00AF5A5C"/>
    <w:rsid w:val="00AF5AFA"/>
    <w:rsid w:val="00AF5F85"/>
    <w:rsid w:val="00AF68FB"/>
    <w:rsid w:val="00AF6944"/>
    <w:rsid w:val="00AF69E2"/>
    <w:rsid w:val="00AF6F70"/>
    <w:rsid w:val="00AF71B3"/>
    <w:rsid w:val="00AF7229"/>
    <w:rsid w:val="00AF72D4"/>
    <w:rsid w:val="00AF7702"/>
    <w:rsid w:val="00AF7A82"/>
    <w:rsid w:val="00AF7C28"/>
    <w:rsid w:val="00B0035A"/>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ADB"/>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07C88"/>
    <w:rsid w:val="00B10A4E"/>
    <w:rsid w:val="00B10E6F"/>
    <w:rsid w:val="00B10F92"/>
    <w:rsid w:val="00B1124D"/>
    <w:rsid w:val="00B11449"/>
    <w:rsid w:val="00B11D20"/>
    <w:rsid w:val="00B124BB"/>
    <w:rsid w:val="00B1277A"/>
    <w:rsid w:val="00B130ED"/>
    <w:rsid w:val="00B137E6"/>
    <w:rsid w:val="00B14D54"/>
    <w:rsid w:val="00B14E3D"/>
    <w:rsid w:val="00B14FEB"/>
    <w:rsid w:val="00B15449"/>
    <w:rsid w:val="00B15835"/>
    <w:rsid w:val="00B15CA9"/>
    <w:rsid w:val="00B1655A"/>
    <w:rsid w:val="00B167F0"/>
    <w:rsid w:val="00B16B78"/>
    <w:rsid w:val="00B170C1"/>
    <w:rsid w:val="00B171FE"/>
    <w:rsid w:val="00B1742E"/>
    <w:rsid w:val="00B17453"/>
    <w:rsid w:val="00B20C08"/>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404"/>
    <w:rsid w:val="00B320F6"/>
    <w:rsid w:val="00B32222"/>
    <w:rsid w:val="00B32259"/>
    <w:rsid w:val="00B3225E"/>
    <w:rsid w:val="00B325BA"/>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C69"/>
    <w:rsid w:val="00B37DD1"/>
    <w:rsid w:val="00B37DDC"/>
    <w:rsid w:val="00B400E9"/>
    <w:rsid w:val="00B4028A"/>
    <w:rsid w:val="00B406FB"/>
    <w:rsid w:val="00B40F26"/>
    <w:rsid w:val="00B41062"/>
    <w:rsid w:val="00B41CC3"/>
    <w:rsid w:val="00B41FCD"/>
    <w:rsid w:val="00B423E0"/>
    <w:rsid w:val="00B425D1"/>
    <w:rsid w:val="00B42AD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D49"/>
    <w:rsid w:val="00B47FA8"/>
    <w:rsid w:val="00B50613"/>
    <w:rsid w:val="00B50957"/>
    <w:rsid w:val="00B50C48"/>
    <w:rsid w:val="00B51084"/>
    <w:rsid w:val="00B51453"/>
    <w:rsid w:val="00B514B3"/>
    <w:rsid w:val="00B51536"/>
    <w:rsid w:val="00B51570"/>
    <w:rsid w:val="00B51626"/>
    <w:rsid w:val="00B522D0"/>
    <w:rsid w:val="00B52388"/>
    <w:rsid w:val="00B52B15"/>
    <w:rsid w:val="00B52D36"/>
    <w:rsid w:val="00B52F88"/>
    <w:rsid w:val="00B5334A"/>
    <w:rsid w:val="00B53526"/>
    <w:rsid w:val="00B5358A"/>
    <w:rsid w:val="00B538F7"/>
    <w:rsid w:val="00B53CC1"/>
    <w:rsid w:val="00B53FB7"/>
    <w:rsid w:val="00B54018"/>
    <w:rsid w:val="00B546D5"/>
    <w:rsid w:val="00B549CD"/>
    <w:rsid w:val="00B54DC2"/>
    <w:rsid w:val="00B556F7"/>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3E"/>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6CF3"/>
    <w:rsid w:val="00B67126"/>
    <w:rsid w:val="00B67480"/>
    <w:rsid w:val="00B67B97"/>
    <w:rsid w:val="00B67CF6"/>
    <w:rsid w:val="00B67CFF"/>
    <w:rsid w:val="00B702B9"/>
    <w:rsid w:val="00B70F83"/>
    <w:rsid w:val="00B71198"/>
    <w:rsid w:val="00B7165F"/>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B53"/>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B98"/>
    <w:rsid w:val="00BA0D7F"/>
    <w:rsid w:val="00BA0E52"/>
    <w:rsid w:val="00BA0FC3"/>
    <w:rsid w:val="00BA1506"/>
    <w:rsid w:val="00BA19A2"/>
    <w:rsid w:val="00BA2272"/>
    <w:rsid w:val="00BA24B5"/>
    <w:rsid w:val="00BA2F1E"/>
    <w:rsid w:val="00BA2F56"/>
    <w:rsid w:val="00BA30EB"/>
    <w:rsid w:val="00BA365E"/>
    <w:rsid w:val="00BA370E"/>
    <w:rsid w:val="00BA3EC5"/>
    <w:rsid w:val="00BA44EF"/>
    <w:rsid w:val="00BA4625"/>
    <w:rsid w:val="00BA48A6"/>
    <w:rsid w:val="00BA48F7"/>
    <w:rsid w:val="00BA4B5A"/>
    <w:rsid w:val="00BA4FEE"/>
    <w:rsid w:val="00BA51D9"/>
    <w:rsid w:val="00BA578E"/>
    <w:rsid w:val="00BA6143"/>
    <w:rsid w:val="00BA646C"/>
    <w:rsid w:val="00BA6E00"/>
    <w:rsid w:val="00BA7195"/>
    <w:rsid w:val="00BA7349"/>
    <w:rsid w:val="00BA75B6"/>
    <w:rsid w:val="00BA7640"/>
    <w:rsid w:val="00BA7DF9"/>
    <w:rsid w:val="00BB024A"/>
    <w:rsid w:val="00BB036C"/>
    <w:rsid w:val="00BB0405"/>
    <w:rsid w:val="00BB0756"/>
    <w:rsid w:val="00BB09BA"/>
    <w:rsid w:val="00BB0B72"/>
    <w:rsid w:val="00BB0CCC"/>
    <w:rsid w:val="00BB1335"/>
    <w:rsid w:val="00BB1D7F"/>
    <w:rsid w:val="00BB1ED0"/>
    <w:rsid w:val="00BB20BF"/>
    <w:rsid w:val="00BB2A5A"/>
    <w:rsid w:val="00BB37BB"/>
    <w:rsid w:val="00BB3E45"/>
    <w:rsid w:val="00BB3F90"/>
    <w:rsid w:val="00BB4D21"/>
    <w:rsid w:val="00BB518D"/>
    <w:rsid w:val="00BB5522"/>
    <w:rsid w:val="00BB55B8"/>
    <w:rsid w:val="00BB564E"/>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3F54"/>
    <w:rsid w:val="00BC41F2"/>
    <w:rsid w:val="00BC477E"/>
    <w:rsid w:val="00BC47DC"/>
    <w:rsid w:val="00BC4BD6"/>
    <w:rsid w:val="00BC5438"/>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B91"/>
    <w:rsid w:val="00BE4094"/>
    <w:rsid w:val="00BE40EE"/>
    <w:rsid w:val="00BE4264"/>
    <w:rsid w:val="00BE42F1"/>
    <w:rsid w:val="00BE44E1"/>
    <w:rsid w:val="00BE4700"/>
    <w:rsid w:val="00BE6361"/>
    <w:rsid w:val="00BE639C"/>
    <w:rsid w:val="00BE6907"/>
    <w:rsid w:val="00BE6B42"/>
    <w:rsid w:val="00BE7248"/>
    <w:rsid w:val="00BE731D"/>
    <w:rsid w:val="00BE73C2"/>
    <w:rsid w:val="00BE7408"/>
    <w:rsid w:val="00BE7C2E"/>
    <w:rsid w:val="00BE7E70"/>
    <w:rsid w:val="00BF007C"/>
    <w:rsid w:val="00BF01EE"/>
    <w:rsid w:val="00BF01F1"/>
    <w:rsid w:val="00BF03EB"/>
    <w:rsid w:val="00BF06DF"/>
    <w:rsid w:val="00BF17C6"/>
    <w:rsid w:val="00BF1977"/>
    <w:rsid w:val="00BF1A4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401"/>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01F"/>
    <w:rsid w:val="00C10ABD"/>
    <w:rsid w:val="00C10AF0"/>
    <w:rsid w:val="00C10C51"/>
    <w:rsid w:val="00C10E71"/>
    <w:rsid w:val="00C10F3F"/>
    <w:rsid w:val="00C1178E"/>
    <w:rsid w:val="00C11B59"/>
    <w:rsid w:val="00C11EA6"/>
    <w:rsid w:val="00C1268B"/>
    <w:rsid w:val="00C12C1D"/>
    <w:rsid w:val="00C12D91"/>
    <w:rsid w:val="00C137E0"/>
    <w:rsid w:val="00C13C93"/>
    <w:rsid w:val="00C143A3"/>
    <w:rsid w:val="00C143B3"/>
    <w:rsid w:val="00C144A5"/>
    <w:rsid w:val="00C1479B"/>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288"/>
    <w:rsid w:val="00C203D0"/>
    <w:rsid w:val="00C206AA"/>
    <w:rsid w:val="00C2150C"/>
    <w:rsid w:val="00C21547"/>
    <w:rsid w:val="00C21922"/>
    <w:rsid w:val="00C219B0"/>
    <w:rsid w:val="00C2209C"/>
    <w:rsid w:val="00C22FFF"/>
    <w:rsid w:val="00C23095"/>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17"/>
    <w:rsid w:val="00C30DEF"/>
    <w:rsid w:val="00C30E08"/>
    <w:rsid w:val="00C310D1"/>
    <w:rsid w:val="00C31116"/>
    <w:rsid w:val="00C31931"/>
    <w:rsid w:val="00C31B99"/>
    <w:rsid w:val="00C31D0B"/>
    <w:rsid w:val="00C31E82"/>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47"/>
    <w:rsid w:val="00C40478"/>
    <w:rsid w:val="00C40510"/>
    <w:rsid w:val="00C405AD"/>
    <w:rsid w:val="00C406CA"/>
    <w:rsid w:val="00C40AFD"/>
    <w:rsid w:val="00C40D82"/>
    <w:rsid w:val="00C4103E"/>
    <w:rsid w:val="00C4166C"/>
    <w:rsid w:val="00C41879"/>
    <w:rsid w:val="00C41F57"/>
    <w:rsid w:val="00C42869"/>
    <w:rsid w:val="00C42AF8"/>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E76"/>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673"/>
    <w:rsid w:val="00C539A0"/>
    <w:rsid w:val="00C53FD1"/>
    <w:rsid w:val="00C544C7"/>
    <w:rsid w:val="00C546E6"/>
    <w:rsid w:val="00C54A9F"/>
    <w:rsid w:val="00C55079"/>
    <w:rsid w:val="00C5553E"/>
    <w:rsid w:val="00C557E0"/>
    <w:rsid w:val="00C5585D"/>
    <w:rsid w:val="00C558E2"/>
    <w:rsid w:val="00C55B1B"/>
    <w:rsid w:val="00C56305"/>
    <w:rsid w:val="00C56520"/>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4F2C"/>
    <w:rsid w:val="00C6502C"/>
    <w:rsid w:val="00C65528"/>
    <w:rsid w:val="00C65681"/>
    <w:rsid w:val="00C6590D"/>
    <w:rsid w:val="00C65B10"/>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BFA"/>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AF6"/>
    <w:rsid w:val="00C81E54"/>
    <w:rsid w:val="00C82252"/>
    <w:rsid w:val="00C822AA"/>
    <w:rsid w:val="00C82550"/>
    <w:rsid w:val="00C8256E"/>
    <w:rsid w:val="00C82AAD"/>
    <w:rsid w:val="00C82C25"/>
    <w:rsid w:val="00C82CE0"/>
    <w:rsid w:val="00C82DD7"/>
    <w:rsid w:val="00C830C8"/>
    <w:rsid w:val="00C83185"/>
    <w:rsid w:val="00C83188"/>
    <w:rsid w:val="00C8338F"/>
    <w:rsid w:val="00C8347E"/>
    <w:rsid w:val="00C835D6"/>
    <w:rsid w:val="00C83C24"/>
    <w:rsid w:val="00C83D56"/>
    <w:rsid w:val="00C841C6"/>
    <w:rsid w:val="00C84659"/>
    <w:rsid w:val="00C846E5"/>
    <w:rsid w:val="00C848EB"/>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306"/>
    <w:rsid w:val="00C935BB"/>
    <w:rsid w:val="00C93947"/>
    <w:rsid w:val="00C93F40"/>
    <w:rsid w:val="00C94252"/>
    <w:rsid w:val="00C945DB"/>
    <w:rsid w:val="00C94AF6"/>
    <w:rsid w:val="00C94B21"/>
    <w:rsid w:val="00C95567"/>
    <w:rsid w:val="00C958E8"/>
    <w:rsid w:val="00C95985"/>
    <w:rsid w:val="00C95A3F"/>
    <w:rsid w:val="00C95A68"/>
    <w:rsid w:val="00C97344"/>
    <w:rsid w:val="00C976BE"/>
    <w:rsid w:val="00C97778"/>
    <w:rsid w:val="00C977FB"/>
    <w:rsid w:val="00C97831"/>
    <w:rsid w:val="00C97A29"/>
    <w:rsid w:val="00C97BCA"/>
    <w:rsid w:val="00C97D12"/>
    <w:rsid w:val="00C97FF1"/>
    <w:rsid w:val="00CA0015"/>
    <w:rsid w:val="00CA005F"/>
    <w:rsid w:val="00CA03C8"/>
    <w:rsid w:val="00CA063A"/>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DEC"/>
    <w:rsid w:val="00CB0EF9"/>
    <w:rsid w:val="00CB153D"/>
    <w:rsid w:val="00CB15FF"/>
    <w:rsid w:val="00CB17EA"/>
    <w:rsid w:val="00CB1E4B"/>
    <w:rsid w:val="00CB2276"/>
    <w:rsid w:val="00CB24BB"/>
    <w:rsid w:val="00CB2565"/>
    <w:rsid w:val="00CB268E"/>
    <w:rsid w:val="00CB271F"/>
    <w:rsid w:val="00CB2DFB"/>
    <w:rsid w:val="00CB2E2D"/>
    <w:rsid w:val="00CB32C1"/>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069"/>
    <w:rsid w:val="00CC15C7"/>
    <w:rsid w:val="00CC1E54"/>
    <w:rsid w:val="00CC210A"/>
    <w:rsid w:val="00CC241D"/>
    <w:rsid w:val="00CC24F2"/>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3953"/>
    <w:rsid w:val="00CE3B1E"/>
    <w:rsid w:val="00CE4211"/>
    <w:rsid w:val="00CE42E4"/>
    <w:rsid w:val="00CE4714"/>
    <w:rsid w:val="00CE489A"/>
    <w:rsid w:val="00CE5523"/>
    <w:rsid w:val="00CE5660"/>
    <w:rsid w:val="00CE59C2"/>
    <w:rsid w:val="00CE6070"/>
    <w:rsid w:val="00CE61A7"/>
    <w:rsid w:val="00CE68DF"/>
    <w:rsid w:val="00CE695E"/>
    <w:rsid w:val="00CE69A5"/>
    <w:rsid w:val="00CE6A17"/>
    <w:rsid w:val="00CE6D64"/>
    <w:rsid w:val="00CE6E79"/>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100"/>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0A2"/>
    <w:rsid w:val="00CF721A"/>
    <w:rsid w:val="00CF7516"/>
    <w:rsid w:val="00CF7633"/>
    <w:rsid w:val="00CF7724"/>
    <w:rsid w:val="00CF78BE"/>
    <w:rsid w:val="00D000F3"/>
    <w:rsid w:val="00D00203"/>
    <w:rsid w:val="00D003F8"/>
    <w:rsid w:val="00D003FD"/>
    <w:rsid w:val="00D00726"/>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813"/>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525"/>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CE6"/>
    <w:rsid w:val="00D22E2E"/>
    <w:rsid w:val="00D22FFB"/>
    <w:rsid w:val="00D232DC"/>
    <w:rsid w:val="00D238CF"/>
    <w:rsid w:val="00D23B70"/>
    <w:rsid w:val="00D23E39"/>
    <w:rsid w:val="00D24024"/>
    <w:rsid w:val="00D241B1"/>
    <w:rsid w:val="00D241CF"/>
    <w:rsid w:val="00D24991"/>
    <w:rsid w:val="00D24A76"/>
    <w:rsid w:val="00D25104"/>
    <w:rsid w:val="00D25347"/>
    <w:rsid w:val="00D25421"/>
    <w:rsid w:val="00D25473"/>
    <w:rsid w:val="00D258DD"/>
    <w:rsid w:val="00D25A50"/>
    <w:rsid w:val="00D25ABA"/>
    <w:rsid w:val="00D261DD"/>
    <w:rsid w:val="00D261F3"/>
    <w:rsid w:val="00D2719B"/>
    <w:rsid w:val="00D277CB"/>
    <w:rsid w:val="00D27C43"/>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EE5"/>
    <w:rsid w:val="00D34170"/>
    <w:rsid w:val="00D346CB"/>
    <w:rsid w:val="00D34D23"/>
    <w:rsid w:val="00D34D5E"/>
    <w:rsid w:val="00D34DEC"/>
    <w:rsid w:val="00D3519E"/>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37E00"/>
    <w:rsid w:val="00D402FB"/>
    <w:rsid w:val="00D40389"/>
    <w:rsid w:val="00D40589"/>
    <w:rsid w:val="00D40774"/>
    <w:rsid w:val="00D40B2D"/>
    <w:rsid w:val="00D40F8B"/>
    <w:rsid w:val="00D415A2"/>
    <w:rsid w:val="00D41C4E"/>
    <w:rsid w:val="00D4309D"/>
    <w:rsid w:val="00D43131"/>
    <w:rsid w:val="00D43F83"/>
    <w:rsid w:val="00D43F84"/>
    <w:rsid w:val="00D43F9C"/>
    <w:rsid w:val="00D441B3"/>
    <w:rsid w:val="00D44667"/>
    <w:rsid w:val="00D44CC3"/>
    <w:rsid w:val="00D4502A"/>
    <w:rsid w:val="00D4580E"/>
    <w:rsid w:val="00D45909"/>
    <w:rsid w:val="00D45B02"/>
    <w:rsid w:val="00D45EA6"/>
    <w:rsid w:val="00D46812"/>
    <w:rsid w:val="00D46B7C"/>
    <w:rsid w:val="00D46C7F"/>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46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CCE"/>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09C"/>
    <w:rsid w:val="00D66729"/>
    <w:rsid w:val="00D6690C"/>
    <w:rsid w:val="00D66916"/>
    <w:rsid w:val="00D66B4B"/>
    <w:rsid w:val="00D66C11"/>
    <w:rsid w:val="00D66C8D"/>
    <w:rsid w:val="00D67202"/>
    <w:rsid w:val="00D6776F"/>
    <w:rsid w:val="00D67A0B"/>
    <w:rsid w:val="00D70148"/>
    <w:rsid w:val="00D70239"/>
    <w:rsid w:val="00D7058C"/>
    <w:rsid w:val="00D71350"/>
    <w:rsid w:val="00D7150F"/>
    <w:rsid w:val="00D71AAD"/>
    <w:rsid w:val="00D7298D"/>
    <w:rsid w:val="00D732A9"/>
    <w:rsid w:val="00D738D6"/>
    <w:rsid w:val="00D73A37"/>
    <w:rsid w:val="00D74250"/>
    <w:rsid w:val="00D74479"/>
    <w:rsid w:val="00D74774"/>
    <w:rsid w:val="00D74962"/>
    <w:rsid w:val="00D749A0"/>
    <w:rsid w:val="00D74A5B"/>
    <w:rsid w:val="00D74D5C"/>
    <w:rsid w:val="00D74E22"/>
    <w:rsid w:val="00D74E5B"/>
    <w:rsid w:val="00D74F91"/>
    <w:rsid w:val="00D75471"/>
    <w:rsid w:val="00D754ED"/>
    <w:rsid w:val="00D7552F"/>
    <w:rsid w:val="00D755EB"/>
    <w:rsid w:val="00D760A4"/>
    <w:rsid w:val="00D764C6"/>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F6A"/>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26C"/>
    <w:rsid w:val="00DA0308"/>
    <w:rsid w:val="00DA0503"/>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C1B"/>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5DF"/>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596"/>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DD7"/>
    <w:rsid w:val="00DD4EE3"/>
    <w:rsid w:val="00DD5395"/>
    <w:rsid w:val="00DD634F"/>
    <w:rsid w:val="00DD63B5"/>
    <w:rsid w:val="00DD6A9C"/>
    <w:rsid w:val="00DD6B9E"/>
    <w:rsid w:val="00DD6C6F"/>
    <w:rsid w:val="00DD7419"/>
    <w:rsid w:val="00DD7F45"/>
    <w:rsid w:val="00DD7F80"/>
    <w:rsid w:val="00DE076D"/>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6F18"/>
    <w:rsid w:val="00DF712D"/>
    <w:rsid w:val="00DF7178"/>
    <w:rsid w:val="00DF76BA"/>
    <w:rsid w:val="00DF76F8"/>
    <w:rsid w:val="00DF7A1B"/>
    <w:rsid w:val="00DF7B28"/>
    <w:rsid w:val="00DF7D96"/>
    <w:rsid w:val="00DF7F41"/>
    <w:rsid w:val="00E0012E"/>
    <w:rsid w:val="00E002BF"/>
    <w:rsid w:val="00E0051C"/>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428"/>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24"/>
    <w:rsid w:val="00E171AE"/>
    <w:rsid w:val="00E173D2"/>
    <w:rsid w:val="00E1744A"/>
    <w:rsid w:val="00E17B81"/>
    <w:rsid w:val="00E17DDB"/>
    <w:rsid w:val="00E2020E"/>
    <w:rsid w:val="00E204FB"/>
    <w:rsid w:val="00E2051B"/>
    <w:rsid w:val="00E20559"/>
    <w:rsid w:val="00E20DC1"/>
    <w:rsid w:val="00E20DF4"/>
    <w:rsid w:val="00E2160A"/>
    <w:rsid w:val="00E21AE9"/>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BB"/>
    <w:rsid w:val="00E245E4"/>
    <w:rsid w:val="00E24B22"/>
    <w:rsid w:val="00E24DA3"/>
    <w:rsid w:val="00E25043"/>
    <w:rsid w:val="00E2539C"/>
    <w:rsid w:val="00E25424"/>
    <w:rsid w:val="00E266B2"/>
    <w:rsid w:val="00E26A41"/>
    <w:rsid w:val="00E275BA"/>
    <w:rsid w:val="00E2786E"/>
    <w:rsid w:val="00E27BBF"/>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3EC0"/>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2E7C"/>
    <w:rsid w:val="00E53190"/>
    <w:rsid w:val="00E531ED"/>
    <w:rsid w:val="00E53BB8"/>
    <w:rsid w:val="00E53E56"/>
    <w:rsid w:val="00E541E0"/>
    <w:rsid w:val="00E54809"/>
    <w:rsid w:val="00E54B44"/>
    <w:rsid w:val="00E54B94"/>
    <w:rsid w:val="00E5563B"/>
    <w:rsid w:val="00E55798"/>
    <w:rsid w:val="00E55A9F"/>
    <w:rsid w:val="00E562A1"/>
    <w:rsid w:val="00E56648"/>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038"/>
    <w:rsid w:val="00E7417A"/>
    <w:rsid w:val="00E742B8"/>
    <w:rsid w:val="00E74589"/>
    <w:rsid w:val="00E75205"/>
    <w:rsid w:val="00E7553F"/>
    <w:rsid w:val="00E75A4B"/>
    <w:rsid w:val="00E75D79"/>
    <w:rsid w:val="00E7611C"/>
    <w:rsid w:val="00E761DC"/>
    <w:rsid w:val="00E7662E"/>
    <w:rsid w:val="00E76C12"/>
    <w:rsid w:val="00E77352"/>
    <w:rsid w:val="00E77645"/>
    <w:rsid w:val="00E77EF0"/>
    <w:rsid w:val="00E80570"/>
    <w:rsid w:val="00E80A32"/>
    <w:rsid w:val="00E80C5C"/>
    <w:rsid w:val="00E81201"/>
    <w:rsid w:val="00E81433"/>
    <w:rsid w:val="00E819F5"/>
    <w:rsid w:val="00E825C3"/>
    <w:rsid w:val="00E8266D"/>
    <w:rsid w:val="00E82A1F"/>
    <w:rsid w:val="00E82ABF"/>
    <w:rsid w:val="00E82DAE"/>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880"/>
    <w:rsid w:val="00E86E87"/>
    <w:rsid w:val="00E872A6"/>
    <w:rsid w:val="00E87875"/>
    <w:rsid w:val="00E9004C"/>
    <w:rsid w:val="00E90960"/>
    <w:rsid w:val="00E90EE1"/>
    <w:rsid w:val="00E9108E"/>
    <w:rsid w:val="00E9110F"/>
    <w:rsid w:val="00E91134"/>
    <w:rsid w:val="00E9141D"/>
    <w:rsid w:val="00E91626"/>
    <w:rsid w:val="00E91A71"/>
    <w:rsid w:val="00E92222"/>
    <w:rsid w:val="00E9232A"/>
    <w:rsid w:val="00E923BB"/>
    <w:rsid w:val="00E928AF"/>
    <w:rsid w:val="00E92B30"/>
    <w:rsid w:val="00E92BF7"/>
    <w:rsid w:val="00E92CAE"/>
    <w:rsid w:val="00E92CD1"/>
    <w:rsid w:val="00E92D60"/>
    <w:rsid w:val="00E9394F"/>
    <w:rsid w:val="00E93B5D"/>
    <w:rsid w:val="00E93C95"/>
    <w:rsid w:val="00E93EEB"/>
    <w:rsid w:val="00E94CEB"/>
    <w:rsid w:val="00E94E40"/>
    <w:rsid w:val="00E94FFD"/>
    <w:rsid w:val="00E95180"/>
    <w:rsid w:val="00E951C4"/>
    <w:rsid w:val="00E9526F"/>
    <w:rsid w:val="00E958FB"/>
    <w:rsid w:val="00E95D65"/>
    <w:rsid w:val="00E95EA0"/>
    <w:rsid w:val="00E9619D"/>
    <w:rsid w:val="00E96819"/>
    <w:rsid w:val="00E969A0"/>
    <w:rsid w:val="00E96A66"/>
    <w:rsid w:val="00E96F0B"/>
    <w:rsid w:val="00E97069"/>
    <w:rsid w:val="00E9711D"/>
    <w:rsid w:val="00E9728E"/>
    <w:rsid w:val="00E975D7"/>
    <w:rsid w:val="00E97640"/>
    <w:rsid w:val="00E977AE"/>
    <w:rsid w:val="00E979BE"/>
    <w:rsid w:val="00E97B67"/>
    <w:rsid w:val="00E97EDD"/>
    <w:rsid w:val="00EA09FD"/>
    <w:rsid w:val="00EA0A15"/>
    <w:rsid w:val="00EA0D9C"/>
    <w:rsid w:val="00EA10B3"/>
    <w:rsid w:val="00EA138B"/>
    <w:rsid w:val="00EA14A2"/>
    <w:rsid w:val="00EA1A0C"/>
    <w:rsid w:val="00EA1F7F"/>
    <w:rsid w:val="00EA2B87"/>
    <w:rsid w:val="00EA2B90"/>
    <w:rsid w:val="00EA2D7B"/>
    <w:rsid w:val="00EA3036"/>
    <w:rsid w:val="00EA41F9"/>
    <w:rsid w:val="00EA4322"/>
    <w:rsid w:val="00EA4789"/>
    <w:rsid w:val="00EA4B01"/>
    <w:rsid w:val="00EA4B06"/>
    <w:rsid w:val="00EA4C54"/>
    <w:rsid w:val="00EA4DAF"/>
    <w:rsid w:val="00EA4E51"/>
    <w:rsid w:val="00EA4FCE"/>
    <w:rsid w:val="00EA6AE2"/>
    <w:rsid w:val="00EA6DE4"/>
    <w:rsid w:val="00EA7610"/>
    <w:rsid w:val="00EA799A"/>
    <w:rsid w:val="00EB0348"/>
    <w:rsid w:val="00EB035B"/>
    <w:rsid w:val="00EB0564"/>
    <w:rsid w:val="00EB09B7"/>
    <w:rsid w:val="00EB09C0"/>
    <w:rsid w:val="00EB15A6"/>
    <w:rsid w:val="00EB166C"/>
    <w:rsid w:val="00EB18A8"/>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955"/>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7A5"/>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24E"/>
    <w:rsid w:val="00EC69AD"/>
    <w:rsid w:val="00EC6C08"/>
    <w:rsid w:val="00EC6E1B"/>
    <w:rsid w:val="00EC701B"/>
    <w:rsid w:val="00EC70B5"/>
    <w:rsid w:val="00EC71CA"/>
    <w:rsid w:val="00EC74D2"/>
    <w:rsid w:val="00EC75A8"/>
    <w:rsid w:val="00EC7D21"/>
    <w:rsid w:val="00EC7DB8"/>
    <w:rsid w:val="00ED01BD"/>
    <w:rsid w:val="00ED0236"/>
    <w:rsid w:val="00ED0AAC"/>
    <w:rsid w:val="00ED0CBC"/>
    <w:rsid w:val="00ED0E0F"/>
    <w:rsid w:val="00ED0E22"/>
    <w:rsid w:val="00ED0EDF"/>
    <w:rsid w:val="00ED1110"/>
    <w:rsid w:val="00ED1351"/>
    <w:rsid w:val="00ED147B"/>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2AD"/>
    <w:rsid w:val="00ED74B5"/>
    <w:rsid w:val="00ED7685"/>
    <w:rsid w:val="00ED7882"/>
    <w:rsid w:val="00ED7900"/>
    <w:rsid w:val="00ED79D5"/>
    <w:rsid w:val="00ED79D7"/>
    <w:rsid w:val="00ED7D58"/>
    <w:rsid w:val="00EE05BB"/>
    <w:rsid w:val="00EE085E"/>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90E"/>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41"/>
    <w:rsid w:val="00F20B97"/>
    <w:rsid w:val="00F212FE"/>
    <w:rsid w:val="00F213BD"/>
    <w:rsid w:val="00F213CF"/>
    <w:rsid w:val="00F213E2"/>
    <w:rsid w:val="00F214EE"/>
    <w:rsid w:val="00F21548"/>
    <w:rsid w:val="00F215A3"/>
    <w:rsid w:val="00F217B7"/>
    <w:rsid w:val="00F21E83"/>
    <w:rsid w:val="00F21FBB"/>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239"/>
    <w:rsid w:val="00F262B0"/>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776"/>
    <w:rsid w:val="00F32828"/>
    <w:rsid w:val="00F329CC"/>
    <w:rsid w:val="00F32A8A"/>
    <w:rsid w:val="00F32FB8"/>
    <w:rsid w:val="00F33625"/>
    <w:rsid w:val="00F3376B"/>
    <w:rsid w:val="00F340F7"/>
    <w:rsid w:val="00F347BC"/>
    <w:rsid w:val="00F353BB"/>
    <w:rsid w:val="00F354A2"/>
    <w:rsid w:val="00F35584"/>
    <w:rsid w:val="00F35AE3"/>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2B3C"/>
    <w:rsid w:val="00F4307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5F"/>
    <w:rsid w:val="00F558BD"/>
    <w:rsid w:val="00F55985"/>
    <w:rsid w:val="00F559F9"/>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4D81"/>
    <w:rsid w:val="00F65253"/>
    <w:rsid w:val="00F653B8"/>
    <w:rsid w:val="00F653C1"/>
    <w:rsid w:val="00F655DE"/>
    <w:rsid w:val="00F65741"/>
    <w:rsid w:val="00F65786"/>
    <w:rsid w:val="00F6578B"/>
    <w:rsid w:val="00F65E05"/>
    <w:rsid w:val="00F6699F"/>
    <w:rsid w:val="00F66E7A"/>
    <w:rsid w:val="00F66F8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434"/>
    <w:rsid w:val="00F74746"/>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458"/>
    <w:rsid w:val="00F836F4"/>
    <w:rsid w:val="00F8387B"/>
    <w:rsid w:val="00F83B6A"/>
    <w:rsid w:val="00F83C1C"/>
    <w:rsid w:val="00F83E08"/>
    <w:rsid w:val="00F83EC4"/>
    <w:rsid w:val="00F84150"/>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93"/>
    <w:rsid w:val="00F93181"/>
    <w:rsid w:val="00F9395C"/>
    <w:rsid w:val="00F93DD5"/>
    <w:rsid w:val="00F94149"/>
    <w:rsid w:val="00F9426C"/>
    <w:rsid w:val="00F944C0"/>
    <w:rsid w:val="00F946CB"/>
    <w:rsid w:val="00F94986"/>
    <w:rsid w:val="00F949E1"/>
    <w:rsid w:val="00F94CD3"/>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BA9"/>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006"/>
    <w:rsid w:val="00FB2797"/>
    <w:rsid w:val="00FB2D8B"/>
    <w:rsid w:val="00FB2EBD"/>
    <w:rsid w:val="00FB3232"/>
    <w:rsid w:val="00FB32B5"/>
    <w:rsid w:val="00FB3486"/>
    <w:rsid w:val="00FB377C"/>
    <w:rsid w:val="00FB3A3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F19"/>
    <w:rsid w:val="00FB7156"/>
    <w:rsid w:val="00FB7D53"/>
    <w:rsid w:val="00FB7E9A"/>
    <w:rsid w:val="00FB7F03"/>
    <w:rsid w:val="00FC08AB"/>
    <w:rsid w:val="00FC0A4E"/>
    <w:rsid w:val="00FC0D52"/>
    <w:rsid w:val="00FC0E0C"/>
    <w:rsid w:val="00FC1192"/>
    <w:rsid w:val="00FC11FF"/>
    <w:rsid w:val="00FC1755"/>
    <w:rsid w:val="00FC1DCB"/>
    <w:rsid w:val="00FC2000"/>
    <w:rsid w:val="00FC2807"/>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5C8C"/>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D1D"/>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D57"/>
    <w:rsid w:val="00FE4074"/>
    <w:rsid w:val="00FE43CD"/>
    <w:rsid w:val="00FE44AD"/>
    <w:rsid w:val="00FE4869"/>
    <w:rsid w:val="00FE5334"/>
    <w:rsid w:val="00FE5675"/>
    <w:rsid w:val="00FE57F7"/>
    <w:rsid w:val="00FE6560"/>
    <w:rsid w:val="00FE6582"/>
    <w:rsid w:val="00FE6D6A"/>
    <w:rsid w:val="00FE795C"/>
    <w:rsid w:val="00FF00F4"/>
    <w:rsid w:val="00FF01A1"/>
    <w:rsid w:val="00FF0461"/>
    <w:rsid w:val="00FF057C"/>
    <w:rsid w:val="00FF0922"/>
    <w:rsid w:val="00FF0CE5"/>
    <w:rsid w:val="00FF0CF1"/>
    <w:rsid w:val="00FF0E55"/>
    <w:rsid w:val="00FF153F"/>
    <w:rsid w:val="00FF190C"/>
    <w:rsid w:val="00FF1AD0"/>
    <w:rsid w:val="00FF20B7"/>
    <w:rsid w:val="00FF257D"/>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A40FB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odyText">
    <w:name w:val="Body Text"/>
    <w:basedOn w:val="Normal"/>
    <w:link w:val="BodyTextChar"/>
    <w:unhideWhenUsed/>
    <w:qFormat/>
    <w:rsid w:val="002228C0"/>
    <w:pPr>
      <w:spacing w:after="120"/>
      <w:textAlignment w:val="auto"/>
    </w:pPr>
    <w:rPr>
      <w:rFonts w:eastAsia="SimSun"/>
    </w:rPr>
  </w:style>
  <w:style w:type="character" w:customStyle="1" w:styleId="BodyTextChar">
    <w:name w:val="Body Text Char"/>
    <w:basedOn w:val="DefaultParagraphFont"/>
    <w:link w:val="BodyText"/>
    <w:rsid w:val="002228C0"/>
    <w:rPr>
      <w:rFonts w:eastAsia="SimSun"/>
      <w:lang w:val="en-GB" w:eastAsia="ja-JP"/>
    </w:rPr>
  </w:style>
  <w:style w:type="table" w:customStyle="1" w:styleId="TableGrid1">
    <w:name w:val="Table Grid1"/>
    <w:basedOn w:val="TableNormal"/>
    <w:next w:val="TableGrid"/>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Caption">
    <w:name w:val="caption"/>
    <w:basedOn w:val="Normal"/>
    <w:next w:val="Normal"/>
    <w:unhideWhenUsed/>
    <w:qFormat/>
    <w:rsid w:val="005E0904"/>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84403">
      <w:bodyDiv w:val="1"/>
      <w:marLeft w:val="0"/>
      <w:marRight w:val="0"/>
      <w:marTop w:val="0"/>
      <w:marBottom w:val="0"/>
      <w:divBdr>
        <w:top w:val="none" w:sz="0" w:space="0" w:color="auto"/>
        <w:left w:val="none" w:sz="0" w:space="0" w:color="auto"/>
        <w:bottom w:val="none" w:sz="0" w:space="0" w:color="auto"/>
        <w:right w:val="none" w:sz="0" w:space="0" w:color="auto"/>
      </w:divBdr>
    </w:div>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1228787">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384945">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7401100">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07493824">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3493662">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046436">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2395763">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2715469">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21290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48219398">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0833501">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507069">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939604">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1574294">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015525">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7040387">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229801">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7691067">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5892216">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0866139">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8582176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2568347">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01857156">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474415">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143073">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55660716">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3595298">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2183944">
      <w:bodyDiv w:val="1"/>
      <w:marLeft w:val="0"/>
      <w:marRight w:val="0"/>
      <w:marTop w:val="0"/>
      <w:marBottom w:val="0"/>
      <w:divBdr>
        <w:top w:val="none" w:sz="0" w:space="0" w:color="auto"/>
        <w:left w:val="none" w:sz="0" w:space="0" w:color="auto"/>
        <w:bottom w:val="none" w:sz="0" w:space="0" w:color="auto"/>
        <w:right w:val="none" w:sz="0" w:space="0" w:color="auto"/>
      </w:divBdr>
    </w:div>
    <w:div w:id="1173644894">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7508983">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5011665">
      <w:bodyDiv w:val="1"/>
      <w:marLeft w:val="0"/>
      <w:marRight w:val="0"/>
      <w:marTop w:val="0"/>
      <w:marBottom w:val="0"/>
      <w:divBdr>
        <w:top w:val="none" w:sz="0" w:space="0" w:color="auto"/>
        <w:left w:val="none" w:sz="0" w:space="0" w:color="auto"/>
        <w:bottom w:val="none" w:sz="0" w:space="0" w:color="auto"/>
        <w:right w:val="none" w:sz="0" w:space="0" w:color="auto"/>
      </w:divBdr>
    </w:div>
    <w:div w:id="1366059384">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1396972">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245737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12387823">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463213">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425519">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248127">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7608854">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5923061">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0949773">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893079641">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8973584">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493665">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5891994">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49576657">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272880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4524196">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548104">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8/08/relationships/commentsExtensible" Target="commentsExtensible.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package" Target="embeddings/Microsoft_Visio_Drawing2.vsdx"/><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DEE106-9366-4216-950D-38D68CC1C502}">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2118</Words>
  <Characters>12370</Characters>
  <Application>Microsoft Office Word</Application>
  <DocSecurity>0</DocSecurity>
  <Lines>268</Lines>
  <Paragraphs>241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14247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(Nathan Tenny)</cp:lastModifiedBy>
  <cp:revision>2</cp:revision>
  <cp:lastPrinted>2017-05-08T10:55:00Z</cp:lastPrinted>
  <dcterms:created xsi:type="dcterms:W3CDTF">2024-11-08T02:13:00Z</dcterms:created>
  <dcterms:modified xsi:type="dcterms:W3CDTF">2024-11-08T02:13:00Z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2023-01-13T16:35:57Z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81375998-b284-47ce-a79b-94ec56c71a0e</vt:lpwstr>
  </property>
  <property fmtid="{D5CDD505-2E9C-101B-9397-08002B2CF9AE}" pid="69" name="MSIP_Label_83bcef13-7cac-433f-ba1d-47a323951816_ContentBits">
    <vt:lpwstr>0</vt:lpwstr>
  </property>
</Properties>
</file>