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9A72A" w14:textId="791878B2" w:rsidR="00F743EC" w:rsidRDefault="00000000">
      <w:pPr>
        <w:tabs>
          <w:tab w:val="right" w:pos="9639"/>
        </w:tabs>
        <w:rPr>
          <w:rFonts w:ascii="Arial" w:eastAsia="Yu Mincho" w:hAnsi="Arial"/>
          <w:b/>
          <w:sz w:val="24"/>
          <w:lang w:eastAsia="ja-JP"/>
        </w:rPr>
      </w:pPr>
      <w:bookmarkStart w:id="0" w:name="Title"/>
      <w:bookmarkStart w:id="1" w:name="DocumentFor"/>
      <w:bookmarkEnd w:id="0"/>
      <w:bookmarkEnd w:id="1"/>
      <w:r>
        <w:rPr>
          <w:rFonts w:ascii="Arial" w:eastAsia="Yu Mincho" w:hAnsi="Arial"/>
          <w:b/>
          <w:sz w:val="24"/>
        </w:rPr>
        <w:t>3GPP TSG RAN WG2#127bis</w:t>
      </w:r>
      <w:r>
        <w:rPr>
          <w:rFonts w:ascii="Arial" w:eastAsia="Yu Mincho" w:hAnsi="Arial"/>
          <w:b/>
          <w:sz w:val="24"/>
        </w:rPr>
        <w:tab/>
      </w:r>
      <w:r w:rsidR="002D26EB" w:rsidRPr="002D26EB">
        <w:rPr>
          <w:rFonts w:ascii="Arial" w:eastAsia="Yu Mincho" w:hAnsi="Arial"/>
          <w:b/>
          <w:sz w:val="24"/>
        </w:rPr>
        <w:t>R2-2409188</w:t>
      </w:r>
    </w:p>
    <w:p w14:paraId="6D2ED27E" w14:textId="77777777" w:rsidR="00F743EC" w:rsidRDefault="00000000">
      <w:pPr>
        <w:spacing w:line="240" w:lineRule="auto"/>
      </w:pPr>
      <w:r>
        <w:rPr>
          <w:rFonts w:ascii="Arial" w:eastAsia="Yu Mincho" w:hAnsi="Arial"/>
          <w:b/>
          <w:bCs/>
          <w:sz w:val="24"/>
          <w:szCs w:val="24"/>
        </w:rPr>
        <w:t>Hefei, China, 14th - 18th October 2024</w:t>
      </w:r>
    </w:p>
    <w:p w14:paraId="384E1C9E" w14:textId="77777777" w:rsidR="00F743EC" w:rsidRDefault="00000000">
      <w:pPr>
        <w:pStyle w:val="CRCoverPage"/>
        <w:spacing w:line="240" w:lineRule="auto"/>
        <w:jc w:val="both"/>
      </w:pPr>
      <w:r>
        <w:rPr>
          <w:rFonts w:ascii="Times New Roman" w:eastAsia="Times New Roman" w:hAnsi="Times New Roman" w:cs="Arial"/>
          <w:b/>
          <w:bCs/>
          <w:sz w:val="24"/>
          <w:szCs w:val="24"/>
          <w:lang w:val="en-US"/>
        </w:rPr>
        <w:t>Agenda item:</w:t>
      </w:r>
      <w:r>
        <w:rPr>
          <w:rFonts w:ascii="Times New Roman" w:eastAsia="Times New Roman" w:hAnsi="Times New Roman" w:cs="Arial"/>
          <w:b/>
          <w:bCs/>
          <w:sz w:val="24"/>
          <w:lang w:val="en-US"/>
        </w:rPr>
        <w:tab/>
        <w:t xml:space="preserve">         8.3.2</w:t>
      </w:r>
      <w:r>
        <w:rPr>
          <w:rFonts w:ascii="Times New Roman" w:eastAsia="Times New Roman" w:hAnsi="Times New Roman" w:cs="Arial"/>
          <w:b/>
          <w:bCs/>
          <w:sz w:val="24"/>
          <w:lang w:val="en-US"/>
        </w:rPr>
        <w:tab/>
      </w:r>
    </w:p>
    <w:p w14:paraId="27ACA228" w14:textId="77777777" w:rsidR="00F743EC" w:rsidRDefault="00000000">
      <w:pPr>
        <w:tabs>
          <w:tab w:val="left" w:pos="1985"/>
        </w:tabs>
        <w:spacing w:after="120" w:line="240" w:lineRule="auto"/>
        <w:ind w:left="1985" w:hanging="1985"/>
      </w:pPr>
      <w:r>
        <w:rPr>
          <w:rFonts w:eastAsia="Times New Roman" w:cs="Arial"/>
          <w:b/>
          <w:bCs/>
          <w:sz w:val="24"/>
          <w:szCs w:val="24"/>
          <w:lang w:val="en-US"/>
        </w:rPr>
        <w:t>Source:</w:t>
      </w:r>
      <w:r>
        <w:rPr>
          <w:rFonts w:eastAsia="Times New Roman" w:cs="Arial"/>
          <w:b/>
          <w:bCs/>
          <w:sz w:val="24"/>
          <w:lang w:val="en-US"/>
        </w:rPr>
        <w:tab/>
      </w:r>
      <w:r>
        <w:rPr>
          <w:rFonts w:eastAsia="Times New Roman" w:cs="Arial"/>
          <w:b/>
          <w:bCs/>
          <w:sz w:val="24"/>
          <w:szCs w:val="24"/>
          <w:lang w:val="en-US"/>
        </w:rPr>
        <w:t>CEWiT</w:t>
      </w:r>
    </w:p>
    <w:p w14:paraId="24D59A52" w14:textId="77777777" w:rsidR="00F743EC" w:rsidRDefault="00000000">
      <w:pPr>
        <w:spacing w:line="240" w:lineRule="auto"/>
        <w:ind w:left="1985" w:hanging="1985"/>
      </w:pPr>
      <w:r>
        <w:rPr>
          <w:rFonts w:eastAsia="Times New Roman" w:cs="Arial"/>
          <w:b/>
          <w:bCs/>
          <w:sz w:val="24"/>
          <w:szCs w:val="24"/>
          <w:lang w:val="en-US"/>
        </w:rPr>
        <w:t>Title:</w:t>
      </w:r>
      <w:r>
        <w:rPr>
          <w:rFonts w:eastAsia="Times New Roman" w:cs="Arial"/>
          <w:b/>
          <w:bCs/>
          <w:sz w:val="24"/>
          <w:lang w:val="en-US"/>
        </w:rPr>
        <w:tab/>
        <w:t>Simulation results for RRM Measurement Prediction</w:t>
      </w:r>
    </w:p>
    <w:p w14:paraId="318E01B3" w14:textId="77777777" w:rsidR="00F743EC" w:rsidRDefault="00000000">
      <w:pPr>
        <w:spacing w:line="240" w:lineRule="auto"/>
      </w:pPr>
      <w:r>
        <w:rPr>
          <w:rFonts w:eastAsia="Times New Roman"/>
          <w:b/>
          <w:bCs/>
          <w:sz w:val="24"/>
          <w:szCs w:val="24"/>
        </w:rPr>
        <w:t>Document for:</w:t>
      </w:r>
      <w:r>
        <w:rPr>
          <w:rFonts w:eastAsia="Times New Roman"/>
          <w:b/>
          <w:bCs/>
          <w:sz w:val="24"/>
          <w:szCs w:val="24"/>
        </w:rPr>
        <w:tab/>
        <w:t xml:space="preserve">     Discussion and Decision</w:t>
      </w:r>
    </w:p>
    <w:p w14:paraId="2FE3F590" w14:textId="77777777" w:rsidR="00F743EC" w:rsidRDefault="00000000">
      <w:pPr>
        <w:pStyle w:val="Heading1"/>
        <w:spacing w:line="240" w:lineRule="auto"/>
        <w:jc w:val="both"/>
      </w:pPr>
      <w:r>
        <w:rPr>
          <w:rFonts w:ascii="Times New Roman" w:eastAsia="Times New Roman" w:hAnsi="Times New Roman"/>
          <w:b/>
          <w:bCs/>
          <w:sz w:val="32"/>
          <w:szCs w:val="32"/>
          <w:lang w:val="en-US"/>
        </w:rPr>
        <w:t>Introduction</w:t>
      </w:r>
    </w:p>
    <w:p w14:paraId="57505E5E" w14:textId="77777777" w:rsidR="00F743EC" w:rsidRDefault="00000000">
      <w:pPr>
        <w:spacing w:after="120" w:line="240" w:lineRule="auto"/>
      </w:pPr>
      <w:r>
        <w:rPr>
          <w:rFonts w:eastAsia="Times New Roman"/>
          <w:bCs/>
          <w:lang w:val="en-US" w:eastAsia="zh-CN"/>
        </w:rPr>
        <w:t xml:space="preserve">In the SID on AI/ML </w:t>
      </w:r>
      <w:proofErr w:type="gramStart"/>
      <w:r>
        <w:rPr>
          <w:rFonts w:eastAsia="Times New Roman"/>
          <w:bCs/>
          <w:lang w:val="en-US" w:eastAsia="zh-CN"/>
        </w:rPr>
        <w:t>Mobility ,</w:t>
      </w:r>
      <w:proofErr w:type="gramEnd"/>
      <w:r>
        <w:rPr>
          <w:rFonts w:eastAsia="Times New Roman"/>
          <w:bCs/>
          <w:lang w:val="en-US" w:eastAsia="zh-CN"/>
        </w:rPr>
        <w:t xml:space="preserve"> it was agreed to study the simulation parameters and AI/ML methods for different sub use cases. Additionally, in the RAN2#127[2] meeting, more agreements were reached on defining the AI/ML terminologies, frameworks, use cases, evaluation methodologies, KPI’s etc.</w:t>
      </w:r>
    </w:p>
    <w:tbl>
      <w:tblPr>
        <w:tblW w:w="9667" w:type="dxa"/>
        <w:tblInd w:w="-34" w:type="dxa"/>
        <w:tblLayout w:type="fixed"/>
        <w:tblCellMar>
          <w:top w:w="55" w:type="dxa"/>
          <w:left w:w="55" w:type="dxa"/>
          <w:bottom w:w="55" w:type="dxa"/>
          <w:right w:w="55" w:type="dxa"/>
        </w:tblCellMar>
        <w:tblLook w:val="0000" w:firstRow="0" w:lastRow="0" w:firstColumn="0" w:lastColumn="0" w:noHBand="0" w:noVBand="0"/>
      </w:tblPr>
      <w:tblGrid>
        <w:gridCol w:w="9667"/>
      </w:tblGrid>
      <w:tr w:rsidR="00F743EC" w14:paraId="5E7AF524" w14:textId="77777777">
        <w:tc>
          <w:tcPr>
            <w:tcW w:w="9667" w:type="dxa"/>
            <w:tcBorders>
              <w:top w:val="single" w:sz="4" w:space="0" w:color="000000"/>
              <w:left w:val="single" w:sz="4" w:space="0" w:color="000000"/>
              <w:bottom w:val="single" w:sz="4" w:space="0" w:color="000000"/>
              <w:right w:val="single" w:sz="4" w:space="0" w:color="000000"/>
            </w:tcBorders>
          </w:tcPr>
          <w:p w14:paraId="414119CF" w14:textId="77777777" w:rsidR="00F743EC" w:rsidRDefault="00000000">
            <w:pPr>
              <w:pStyle w:val="Doc-text2"/>
              <w:widowControl w:val="0"/>
              <w:spacing w:line="240" w:lineRule="auto"/>
              <w:ind w:left="0" w:firstLine="0"/>
            </w:pPr>
            <w:r>
              <w:rPr>
                <w:rFonts w:ascii="Times New Roman" w:eastAsia="Times New Roman" w:hAnsi="Times New Roman"/>
                <w:b/>
                <w:bCs/>
                <w:szCs w:val="20"/>
                <w:shd w:val="clear" w:color="auto" w:fill="77BC65"/>
              </w:rPr>
              <w:t>Agreements</w:t>
            </w:r>
          </w:p>
          <w:p w14:paraId="7987F5FC" w14:textId="77777777" w:rsidR="00F743EC" w:rsidRDefault="00000000">
            <w:pPr>
              <w:pStyle w:val="Doc-text2"/>
              <w:widowControl w:val="0"/>
              <w:numPr>
                <w:ilvl w:val="0"/>
                <w:numId w:val="8"/>
              </w:numPr>
              <w:rPr>
                <w:rFonts w:ascii="Times New Roman" w:eastAsia="Times New Roman" w:hAnsi="Times New Roman"/>
                <w:bCs/>
                <w:szCs w:val="20"/>
                <w:lang w:val="en-US" w:eastAsia="zh-CN"/>
              </w:rPr>
            </w:pPr>
            <w:r>
              <w:rPr>
                <w:rFonts w:ascii="Times New Roman" w:eastAsia="Times New Roman" w:hAnsi="Times New Roman"/>
                <w:bCs/>
                <w:szCs w:val="20"/>
                <w:lang w:val="en-US" w:eastAsia="zh-CN"/>
              </w:rPr>
              <w:t xml:space="preserve">companies are encouraged to considers both prediction from low-frequency cell to high-frequency cell and prediction from high-frequency cell to low-frequency cell, but only low to high is expected.  </w:t>
            </w:r>
          </w:p>
          <w:p w14:paraId="6FF4B1F1" w14:textId="77777777" w:rsidR="00F743EC" w:rsidRDefault="00000000">
            <w:pPr>
              <w:pStyle w:val="Doc-text2"/>
              <w:widowControl w:val="0"/>
              <w:numPr>
                <w:ilvl w:val="0"/>
                <w:numId w:val="8"/>
              </w:numPr>
              <w:rPr>
                <w:rFonts w:ascii="Times New Roman" w:eastAsia="Times New Roman" w:hAnsi="Times New Roman"/>
                <w:bCs/>
                <w:szCs w:val="20"/>
                <w:lang w:val="en-US" w:eastAsia="zh-CN"/>
              </w:rPr>
            </w:pPr>
            <w:r>
              <w:rPr>
                <w:rFonts w:ascii="Times New Roman" w:eastAsia="Times New Roman" w:hAnsi="Times New Roman"/>
                <w:bCs/>
                <w:szCs w:val="20"/>
                <w:lang w:val="en-US" w:eastAsia="zh-CN"/>
              </w:rPr>
              <w:t xml:space="preserve">For the agreed frequencies for inter-frequence case, only one UE speed is considered for inter-frequency prediction in simulation, e.g., 30km/h.  Companies </w:t>
            </w:r>
            <w:proofErr w:type="gramStart"/>
            <w:r>
              <w:rPr>
                <w:rFonts w:ascii="Times New Roman" w:eastAsia="Times New Roman" w:hAnsi="Times New Roman"/>
                <w:bCs/>
                <w:szCs w:val="20"/>
                <w:lang w:val="en-US" w:eastAsia="zh-CN"/>
              </w:rPr>
              <w:t>can</w:t>
            </w:r>
            <w:proofErr w:type="gramEnd"/>
            <w:r>
              <w:rPr>
                <w:rFonts w:ascii="Times New Roman" w:eastAsia="Times New Roman" w:hAnsi="Times New Roman"/>
                <w:bCs/>
                <w:szCs w:val="20"/>
                <w:lang w:val="en-US" w:eastAsia="zh-CN"/>
              </w:rPr>
              <w:t xml:space="preserve"> consider other speeds for other frequencies if they chose to simulate them.  </w:t>
            </w:r>
          </w:p>
          <w:p w14:paraId="195B4BE3" w14:textId="77777777" w:rsidR="00F743EC" w:rsidRDefault="00000000">
            <w:pPr>
              <w:pStyle w:val="Doc-text2"/>
              <w:widowControl w:val="0"/>
              <w:numPr>
                <w:ilvl w:val="0"/>
                <w:numId w:val="8"/>
              </w:numPr>
              <w:spacing w:line="240" w:lineRule="auto"/>
              <w:rPr>
                <w:rFonts w:ascii="Times New Roman" w:eastAsia="Times New Roman" w:hAnsi="Times New Roman"/>
                <w:bCs/>
                <w:szCs w:val="20"/>
                <w:lang w:val="en-US" w:eastAsia="zh-CN"/>
              </w:rPr>
            </w:pPr>
            <w:r>
              <w:rPr>
                <w:rFonts w:ascii="Times New Roman" w:eastAsia="Times New Roman" w:hAnsi="Times New Roman"/>
                <w:bCs/>
                <w:color w:val="000000"/>
                <w:szCs w:val="20"/>
                <w:lang w:val="en-US" w:eastAsia="zh-CN"/>
              </w:rPr>
              <w:t xml:space="preserve">For temporal domain case B </w:t>
            </w:r>
            <w:proofErr w:type="gramStart"/>
            <w:r>
              <w:rPr>
                <w:rFonts w:ascii="Times New Roman" w:eastAsia="Times New Roman" w:hAnsi="Times New Roman"/>
                <w:bCs/>
                <w:color w:val="000000"/>
                <w:szCs w:val="20"/>
                <w:lang w:val="en-US" w:eastAsia="zh-CN"/>
              </w:rPr>
              <w:t>prediction</w:t>
            </w:r>
            <w:proofErr w:type="gramEnd"/>
            <w:r>
              <w:rPr>
                <w:rFonts w:ascii="Times New Roman" w:eastAsia="Times New Roman" w:hAnsi="Times New Roman"/>
                <w:bCs/>
                <w:color w:val="000000"/>
                <w:szCs w:val="20"/>
                <w:lang w:val="en-US" w:eastAsia="zh-CN"/>
              </w:rPr>
              <w:t xml:space="preserve"> the input is historical measurement values and the output is the values at the subsequent time instances that measurement is skipped, i.e., the prediction is always after the measurement and is at future time instance(s).</w:t>
            </w:r>
            <w:r>
              <w:rPr>
                <w:rFonts w:ascii="Times New Roman" w:eastAsia="Times New Roman" w:hAnsi="Times New Roman"/>
                <w:bCs/>
                <w:color w:val="000000"/>
                <w:szCs w:val="20"/>
                <w:lang w:val="en-US" w:eastAsia="zh-CN"/>
              </w:rPr>
              <w:br/>
            </w:r>
          </w:p>
        </w:tc>
      </w:tr>
    </w:tbl>
    <w:p w14:paraId="2E1B5054" w14:textId="77777777" w:rsidR="00F743EC" w:rsidRDefault="00000000">
      <w:pPr>
        <w:pStyle w:val="ListParagraph"/>
        <w:spacing w:before="240" w:after="180" w:line="240" w:lineRule="auto"/>
        <w:ind w:left="0"/>
      </w:pPr>
      <w:r>
        <w:rPr>
          <w:rFonts w:eastAsia="Calibri" w:cs="Lohit Devanagari"/>
          <w:color w:val="000000"/>
          <w:sz w:val="20"/>
          <w:szCs w:val="20"/>
          <w:lang w:val="en-US"/>
        </w:rPr>
        <w:t xml:space="preserve">In this contribution we present our initial simulation results for RRM Measurement prediction in temporal domain for the remaining case and our views on the evaluation methodologies and KPI’s. </w:t>
      </w:r>
    </w:p>
    <w:p w14:paraId="68E56FB8" w14:textId="77777777" w:rsidR="00F743EC" w:rsidRDefault="00000000">
      <w:pPr>
        <w:pStyle w:val="Heading1"/>
        <w:numPr>
          <w:ilvl w:val="0"/>
          <w:numId w:val="0"/>
        </w:numPr>
        <w:spacing w:line="240" w:lineRule="auto"/>
        <w:jc w:val="both"/>
      </w:pPr>
      <w:r>
        <w:rPr>
          <w:rFonts w:ascii="Times New Roman" w:eastAsia="Times New Roman" w:hAnsi="Times New Roman"/>
          <w:b/>
          <w:bCs/>
          <w:sz w:val="32"/>
          <w:szCs w:val="32"/>
          <w:lang w:val="en-US"/>
        </w:rPr>
        <w:t>2. Discussion</w:t>
      </w:r>
    </w:p>
    <w:p w14:paraId="44FBD171" w14:textId="77777777" w:rsidR="00F743EC" w:rsidRDefault="00000000">
      <w:pPr>
        <w:pStyle w:val="BodyText"/>
        <w:overflowPunct w:val="0"/>
        <w:spacing w:before="240" w:after="180" w:line="240" w:lineRule="auto"/>
        <w:ind w:left="454"/>
        <w:contextualSpacing/>
        <w:textAlignment w:val="auto"/>
      </w:pPr>
      <w:r>
        <w:rPr>
          <w:rFonts w:eastAsia="Calibri" w:cs="Lohit Devanagari"/>
          <w:color w:val="000000"/>
          <w:lang w:val="en-US" w:eastAsia="zh-CN"/>
        </w:rPr>
        <w:t xml:space="preserve">In this document, we will present our results for the temporal domain, covering Case </w:t>
      </w:r>
      <w:proofErr w:type="gramStart"/>
      <w:r>
        <w:rPr>
          <w:rFonts w:eastAsia="Calibri" w:cs="Lohit Devanagari"/>
          <w:color w:val="000000"/>
          <w:lang w:val="en-US" w:eastAsia="zh-CN"/>
        </w:rPr>
        <w:t>B  for</w:t>
      </w:r>
      <w:proofErr w:type="gramEnd"/>
      <w:r>
        <w:rPr>
          <w:rFonts w:eastAsia="Calibri" w:cs="Lohit Devanagari"/>
          <w:color w:val="000000"/>
          <w:lang w:val="en-US" w:eastAsia="zh-CN"/>
        </w:rPr>
        <w:t xml:space="preserve"> Sub Use Case 2.</w:t>
      </w:r>
    </w:p>
    <w:tbl>
      <w:tblPr>
        <w:tblW w:w="9011" w:type="dxa"/>
        <w:jc w:val="center"/>
        <w:tblLayout w:type="fixed"/>
        <w:tblLook w:val="04A0" w:firstRow="1" w:lastRow="0" w:firstColumn="1" w:lastColumn="0" w:noHBand="0" w:noVBand="1"/>
      </w:tblPr>
      <w:tblGrid>
        <w:gridCol w:w="1137"/>
        <w:gridCol w:w="1319"/>
        <w:gridCol w:w="3830"/>
        <w:gridCol w:w="1310"/>
        <w:gridCol w:w="1415"/>
      </w:tblGrid>
      <w:tr w:rsidR="00F743EC" w14:paraId="7047D4F0" w14:textId="77777777">
        <w:trPr>
          <w:jc w:val="center"/>
        </w:trPr>
        <w:tc>
          <w:tcPr>
            <w:tcW w:w="1137" w:type="dxa"/>
          </w:tcPr>
          <w:p w14:paraId="0B9EAF99" w14:textId="77777777" w:rsidR="00F743EC" w:rsidRDefault="00000000">
            <w:pPr>
              <w:widowControl w:val="0"/>
              <w:spacing w:before="120" w:after="0"/>
              <w:jc w:val="center"/>
            </w:pPr>
            <w:r>
              <w:rPr>
                <w:lang w:eastAsia="en-GB"/>
              </w:rPr>
              <w:t>Case number</w:t>
            </w:r>
          </w:p>
        </w:tc>
        <w:tc>
          <w:tcPr>
            <w:tcW w:w="1319" w:type="dxa"/>
          </w:tcPr>
          <w:p w14:paraId="61C3485D" w14:textId="77777777" w:rsidR="00F743EC" w:rsidRDefault="00000000">
            <w:pPr>
              <w:widowControl w:val="0"/>
              <w:spacing w:before="120" w:after="0"/>
              <w:jc w:val="center"/>
            </w:pPr>
            <w:r>
              <w:rPr>
                <w:lang w:eastAsia="en-GB"/>
              </w:rPr>
              <w:t xml:space="preserve">Prioritization </w:t>
            </w:r>
          </w:p>
        </w:tc>
        <w:tc>
          <w:tcPr>
            <w:tcW w:w="3830" w:type="dxa"/>
          </w:tcPr>
          <w:p w14:paraId="1BBBF214" w14:textId="77777777" w:rsidR="00F743EC" w:rsidRDefault="00000000">
            <w:pPr>
              <w:widowControl w:val="0"/>
              <w:spacing w:before="120" w:after="0"/>
              <w:jc w:val="center"/>
            </w:pPr>
            <w:r>
              <w:rPr>
                <w:lang w:eastAsia="en-GB"/>
              </w:rPr>
              <w:t>Evaluation scenario combination</w:t>
            </w:r>
          </w:p>
        </w:tc>
        <w:tc>
          <w:tcPr>
            <w:tcW w:w="1310" w:type="dxa"/>
          </w:tcPr>
          <w:p w14:paraId="14429806" w14:textId="77777777" w:rsidR="00F743EC" w:rsidRDefault="00000000">
            <w:pPr>
              <w:widowControl w:val="0"/>
              <w:spacing w:before="120" w:after="0"/>
              <w:jc w:val="center"/>
            </w:pPr>
            <w:r>
              <w:rPr>
                <w:lang w:eastAsia="en-GB"/>
              </w:rPr>
              <w:t>target study goal</w:t>
            </w:r>
          </w:p>
        </w:tc>
        <w:tc>
          <w:tcPr>
            <w:tcW w:w="1415" w:type="dxa"/>
          </w:tcPr>
          <w:p w14:paraId="59CEDED7" w14:textId="77777777" w:rsidR="00F743EC" w:rsidRDefault="00000000">
            <w:pPr>
              <w:widowControl w:val="0"/>
              <w:spacing w:before="120" w:after="0"/>
              <w:jc w:val="center"/>
            </w:pPr>
            <w:r>
              <w:rPr>
                <w:lang w:eastAsia="en-GB"/>
              </w:rPr>
              <w:t>Methodology</w:t>
            </w:r>
          </w:p>
        </w:tc>
      </w:tr>
      <w:tr w:rsidR="00F743EC" w14:paraId="68020068" w14:textId="77777777">
        <w:trPr>
          <w:jc w:val="center"/>
        </w:trPr>
        <w:tc>
          <w:tcPr>
            <w:tcW w:w="1137" w:type="dxa"/>
          </w:tcPr>
          <w:p w14:paraId="0EC0FE8A" w14:textId="77777777" w:rsidR="00F743EC" w:rsidRDefault="00000000">
            <w:pPr>
              <w:widowControl w:val="0"/>
              <w:spacing w:before="120" w:after="0"/>
              <w:jc w:val="center"/>
            </w:pPr>
            <w:r>
              <w:rPr>
                <w:lang w:eastAsia="en-GB"/>
              </w:rPr>
              <w:t>2</w:t>
            </w:r>
          </w:p>
        </w:tc>
        <w:tc>
          <w:tcPr>
            <w:tcW w:w="1319" w:type="dxa"/>
          </w:tcPr>
          <w:p w14:paraId="1CF1B7A5" w14:textId="77777777" w:rsidR="00F743EC" w:rsidRDefault="00000000">
            <w:pPr>
              <w:widowControl w:val="0"/>
              <w:spacing w:before="120" w:after="0"/>
              <w:jc w:val="center"/>
            </w:pPr>
            <w:r>
              <w:rPr>
                <w:lang w:eastAsia="en-GB"/>
              </w:rPr>
              <w:t>High</w:t>
            </w:r>
          </w:p>
        </w:tc>
        <w:tc>
          <w:tcPr>
            <w:tcW w:w="3830" w:type="dxa"/>
          </w:tcPr>
          <w:p w14:paraId="001F01AC" w14:textId="77777777" w:rsidR="00F743EC" w:rsidRDefault="00000000">
            <w:pPr>
              <w:widowControl w:val="0"/>
              <w:spacing w:before="120" w:after="0"/>
              <w:jc w:val="center"/>
            </w:pPr>
            <w:r>
              <w:rPr>
                <w:lang w:eastAsia="en-GB"/>
              </w:rPr>
              <w:t>FR1 to FR1 intra-frequency temporal domain case B</w:t>
            </w:r>
          </w:p>
        </w:tc>
        <w:tc>
          <w:tcPr>
            <w:tcW w:w="1310" w:type="dxa"/>
          </w:tcPr>
          <w:p w14:paraId="408FD6F6" w14:textId="77777777" w:rsidR="00F743EC" w:rsidRDefault="00000000">
            <w:pPr>
              <w:widowControl w:val="0"/>
              <w:spacing w:before="120" w:after="0"/>
              <w:jc w:val="center"/>
            </w:pPr>
            <w:r>
              <w:rPr>
                <w:lang w:eastAsia="en-GB"/>
              </w:rPr>
              <w:t>1</w:t>
            </w:r>
            <w:r>
              <w:rPr>
                <w:vertAlign w:val="superscript"/>
                <w:lang w:eastAsia="en-GB"/>
              </w:rPr>
              <w:t>st</w:t>
            </w:r>
            <w:r>
              <w:rPr>
                <w:lang w:eastAsia="en-GB"/>
              </w:rPr>
              <w:t xml:space="preserve"> goal</w:t>
            </w:r>
          </w:p>
        </w:tc>
        <w:tc>
          <w:tcPr>
            <w:tcW w:w="1415" w:type="dxa"/>
          </w:tcPr>
          <w:p w14:paraId="69366D0A" w14:textId="77777777" w:rsidR="00F743EC" w:rsidRDefault="00000000">
            <w:pPr>
              <w:widowControl w:val="0"/>
              <w:spacing w:before="120" w:after="0"/>
              <w:jc w:val="center"/>
            </w:pPr>
            <w:r>
              <w:rPr>
                <w:lang w:eastAsia="en-GB"/>
              </w:rPr>
              <w:t>Intra-cell</w:t>
            </w:r>
          </w:p>
        </w:tc>
      </w:tr>
    </w:tbl>
    <w:p w14:paraId="2FD68593" w14:textId="77777777" w:rsidR="00F743EC" w:rsidRDefault="00000000">
      <w:pPr>
        <w:pStyle w:val="Heading2"/>
        <w:numPr>
          <w:ilvl w:val="0"/>
          <w:numId w:val="0"/>
        </w:numPr>
        <w:ind w:left="283"/>
        <w:rPr>
          <w:rFonts w:ascii="Times New Roman" w:hAnsi="Times New Roman"/>
          <w:b/>
          <w:bCs/>
          <w:sz w:val="24"/>
          <w:szCs w:val="24"/>
        </w:rPr>
      </w:pPr>
      <w:r>
        <w:rPr>
          <w:rFonts w:ascii="Times New Roman" w:hAnsi="Times New Roman"/>
          <w:b/>
          <w:bCs/>
          <w:sz w:val="24"/>
          <w:szCs w:val="24"/>
          <w:lang w:val="en-US"/>
        </w:rPr>
        <w:t>2.1 Evaluation Methodology</w:t>
      </w:r>
    </w:p>
    <w:p w14:paraId="53CF328A" w14:textId="77777777" w:rsidR="00F743EC" w:rsidRDefault="00000000">
      <w:pPr>
        <w:spacing w:line="240" w:lineRule="auto"/>
      </w:pPr>
      <w:r>
        <w:rPr>
          <w:rFonts w:eastAsia="Calibri" w:cs="Lohit Devanagari"/>
          <w:b/>
          <w:bCs/>
          <w:color w:val="000000"/>
          <w:sz w:val="22"/>
          <w:szCs w:val="22"/>
          <w:lang w:eastAsia="zh-CN"/>
        </w:rPr>
        <w:t xml:space="preserve">           Case</w:t>
      </w:r>
      <w:r>
        <w:rPr>
          <w:rFonts w:eastAsia="Calibri"/>
          <w:b/>
          <w:bCs/>
          <w:color w:val="000000"/>
          <w:lang w:eastAsia="en-GB"/>
        </w:rPr>
        <w:t xml:space="preserve"> 4 - FR1 to FR1 intra-frequency temporal domain case B</w:t>
      </w:r>
    </w:p>
    <w:p w14:paraId="4ED2C5AD" w14:textId="77777777" w:rsidR="00F743EC" w:rsidRDefault="00000000">
      <w:pPr>
        <w:spacing w:line="240" w:lineRule="auto"/>
      </w:pPr>
      <w:r>
        <w:rPr>
          <w:rFonts w:eastAsia="Calibri"/>
          <w:b/>
          <w:bCs/>
          <w:color w:val="000000"/>
          <w:lang w:eastAsia="en-GB"/>
        </w:rPr>
        <w:t xml:space="preserve">       </w:t>
      </w:r>
      <w:r>
        <w:rPr>
          <w:rFonts w:eastAsia="Calibri" w:cs="Lohit Devanagari"/>
          <w:b/>
          <w:bCs/>
          <w:iCs/>
          <w:color w:val="000000"/>
          <w:lang w:eastAsia="zh-CN"/>
        </w:rPr>
        <w:t>Sub-use case 2: Cell-level measurement result(s) is predicted based on actual cell-level measurement result(s)</w:t>
      </w:r>
    </w:p>
    <w:p w14:paraId="06F66D1F" w14:textId="77777777" w:rsidR="00F743EC" w:rsidRDefault="00000000">
      <w:r>
        <w:t xml:space="preserve">           In Case B, measurement result in future of one cell e.g., cell A is predicted based on historical ones of the         </w:t>
      </w:r>
    </w:p>
    <w:p w14:paraId="36C4E79F" w14:textId="77777777" w:rsidR="00F743EC" w:rsidRDefault="00000000">
      <w:r>
        <w:t xml:space="preserve">           same cell A.</w:t>
      </w:r>
    </w:p>
    <w:p w14:paraId="3AF6A2CB" w14:textId="77777777" w:rsidR="00F743EC" w:rsidRDefault="00000000">
      <w:pPr>
        <w:sectPr w:rsidR="00F743EC">
          <w:pgSz w:w="11906" w:h="16838"/>
          <w:pgMar w:top="1134" w:right="1134" w:bottom="1134" w:left="1134" w:header="0" w:footer="0" w:gutter="0"/>
          <w:cols w:space="720"/>
          <w:formProt w:val="0"/>
          <w:docGrid w:linePitch="100" w:charSpace="8192"/>
        </w:sectPr>
      </w:pPr>
      <w:r>
        <w:t xml:space="preserve">In case B, measurement results in prediction window are predicted by historical measurement result(s) in observation window. Then observation window and prediction window slide forward with sampling period(s) (with sliding L1/L3 filtering </w:t>
      </w:r>
      <w:proofErr w:type="gramStart"/>
      <w:r>
        <w:t>option)  after</w:t>
      </w:r>
      <w:proofErr w:type="gramEnd"/>
      <w:r>
        <w:t xml:space="preserve"> measurement result(s) in previous prediction window is/are skipped.</w:t>
      </w:r>
    </w:p>
    <w:p w14:paraId="22D00C08" w14:textId="77777777" w:rsidR="00F743EC" w:rsidRDefault="00000000">
      <w:pPr>
        <w:spacing w:before="120" w:after="120"/>
        <w:jc w:val="center"/>
      </w:pPr>
      <w:r>
        <w:lastRenderedPageBreak/>
        <w:pict w14:anchorId="7F5B3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27" type="#_x0000_t75" style="position:absolute;left:0;text-align:left;margin-left:0;margin-top:0;width:50pt;height:50pt;z-index:251658240;visibility:hidden">
            <o:lock v:ext="edit" selection="t"/>
          </v:shape>
        </w:pict>
      </w:r>
      <w:r>
        <w:pict w14:anchorId="68F09C45">
          <v:shape id="ole_rId2" o:spid="_x0000_i1025" type="#_x0000_t75" style="width:265pt;height:94pt;visibility:visible;mso-wrap-distance-right:0;mso-wrap-distance-bottom:6pt">
            <v:imagedata r:id="rId5" o:title=""/>
          </v:shape>
        </w:pict>
      </w:r>
    </w:p>
    <w:p w14:paraId="226A50EC" w14:textId="77777777" w:rsidR="00F743EC" w:rsidRDefault="00000000">
      <w:pPr>
        <w:spacing w:before="120" w:after="120"/>
        <w:jc w:val="center"/>
      </w:pPr>
      <w:r>
        <w:t>Figure 1: Temporal domain case B [1]</w:t>
      </w:r>
    </w:p>
    <w:p w14:paraId="63AF222F" w14:textId="77777777" w:rsidR="00F743EC" w:rsidRDefault="00F743EC">
      <w:pPr>
        <w:jc w:val="center"/>
      </w:pPr>
    </w:p>
    <w:p w14:paraId="50BF449B" w14:textId="77777777" w:rsidR="00F743EC" w:rsidRDefault="00000000">
      <w:pPr>
        <w:pStyle w:val="Caption"/>
        <w:spacing w:before="240" w:after="180" w:line="240" w:lineRule="auto"/>
        <w:ind w:left="283"/>
        <w:contextualSpacing/>
        <w:rPr>
          <w:sz w:val="24"/>
          <w:szCs w:val="24"/>
        </w:rPr>
      </w:pPr>
      <w:r>
        <w:rPr>
          <w:sz w:val="24"/>
          <w:szCs w:val="24"/>
          <w:lang w:val="en-US"/>
        </w:rPr>
        <w:t>2.2 Evaluation assumptions</w:t>
      </w:r>
      <w:r>
        <w:rPr>
          <w:sz w:val="24"/>
          <w:szCs w:val="24"/>
          <w:lang w:val="en-US"/>
        </w:rPr>
        <w:tab/>
      </w:r>
    </w:p>
    <w:p w14:paraId="54B7DEDA" w14:textId="77777777" w:rsidR="00F743EC" w:rsidRDefault="00000000">
      <w:pPr>
        <w:ind w:left="567"/>
      </w:pPr>
      <w:r>
        <w:rPr>
          <w:lang w:val="en-US"/>
        </w:rPr>
        <w:t xml:space="preserve">In our simulations we followed the simulation agreements that were agreed in the RAN2 previous meetings. The detailed simulation assumptions are given in the Appendix. According to the simulation assumptions, the </w:t>
      </w:r>
      <w:proofErr w:type="spellStart"/>
      <w:r>
        <w:rPr>
          <w:lang w:val="en-US"/>
        </w:rPr>
        <w:t>gNB</w:t>
      </w:r>
      <w:proofErr w:type="spellEnd"/>
      <w:r>
        <w:rPr>
          <w:lang w:val="en-US"/>
        </w:rPr>
        <w:t xml:space="preserve"> is equipped with one panel which has 128 antennas The </w:t>
      </w:r>
      <w:proofErr w:type="spellStart"/>
      <w:r>
        <w:rPr>
          <w:lang w:val="en-US"/>
        </w:rPr>
        <w:t>gNB</w:t>
      </w:r>
      <w:proofErr w:type="spellEnd"/>
      <w:r>
        <w:rPr>
          <w:lang w:val="en-US"/>
        </w:rPr>
        <w:t xml:space="preserve"> antenna array supports 1 transmitting </w:t>
      </w:r>
      <w:proofErr w:type="gramStart"/>
      <w:r>
        <w:rPr>
          <w:lang w:val="en-US"/>
        </w:rPr>
        <w:t>beams</w:t>
      </w:r>
      <w:proofErr w:type="gramEnd"/>
      <w:r>
        <w:rPr>
          <w:lang w:val="en-US"/>
        </w:rPr>
        <w:t xml:space="preserve">,10 users in 2 tier model having 57 </w:t>
      </w:r>
      <w:proofErr w:type="spellStart"/>
      <w:r>
        <w:rPr>
          <w:lang w:val="en-US"/>
        </w:rPr>
        <w:t>gNB</w:t>
      </w:r>
      <w:proofErr w:type="spellEnd"/>
      <w:r>
        <w:rPr>
          <w:lang w:val="en-US"/>
        </w:rPr>
        <w:t>. Measurement period as 10s and sample period 40ms.</w:t>
      </w:r>
    </w:p>
    <w:p w14:paraId="2CED244B" w14:textId="77777777" w:rsidR="00F743EC" w:rsidRDefault="00000000">
      <w:pPr>
        <w:ind w:left="567"/>
      </w:pPr>
      <w:r>
        <w:rPr>
          <w:lang w:val="en-US"/>
        </w:rPr>
        <w:t xml:space="preserve">The dataset was generated using system level simulations based on the simulation parameters given in the appendix. Out of the </w:t>
      </w:r>
      <w:proofErr w:type="gramStart"/>
      <w:r>
        <w:rPr>
          <w:lang w:val="en-US"/>
        </w:rPr>
        <w:t>around  80640</w:t>
      </w:r>
      <w:proofErr w:type="gramEnd"/>
      <w:r>
        <w:rPr>
          <w:lang w:val="en-US"/>
        </w:rPr>
        <w:t xml:space="preserve"> datasets generated using SLS, 80% of data points are used for training, 10% for validation and 10% for testing for each sector. Since the RSRP values can be quite varied, we normalize the RSRP values before giving it as input to the AI/ML model.</w:t>
      </w:r>
    </w:p>
    <w:p w14:paraId="20961595" w14:textId="77777777" w:rsidR="00F743EC" w:rsidRDefault="00000000">
      <w:pPr>
        <w:ind w:left="567"/>
      </w:pPr>
      <w:r>
        <w:rPr>
          <w:lang w:val="en-US"/>
        </w:rPr>
        <w:t xml:space="preserve">We modeled the ML model as neural network with three fully connected LSTM layer and one dense layer in output. The activation function used is linear. The DNN was trained for a maximum of 150 epochs with a batch size of 8. The loss function used was </w:t>
      </w:r>
      <w:proofErr w:type="gramStart"/>
      <w:r>
        <w:rPr>
          <w:lang w:val="en-US"/>
        </w:rPr>
        <w:t>MSE(</w:t>
      </w:r>
      <w:proofErr w:type="gramEnd"/>
      <w:r>
        <w:rPr>
          <w:lang w:val="en-US"/>
        </w:rPr>
        <w:t xml:space="preserve">mean square error) and an Adam optimizer was used to minimize the loss. </w:t>
      </w:r>
    </w:p>
    <w:p w14:paraId="38C6C1C8" w14:textId="77777777" w:rsidR="00F743EC" w:rsidRDefault="00000000">
      <w:pPr>
        <w:ind w:left="567"/>
      </w:pPr>
      <w:r>
        <w:rPr>
          <w:rFonts w:eastAsia="Times New Roman"/>
          <w:lang w:val="en-US"/>
        </w:rPr>
        <w:t>In the subsequent discussion simulated results are given.</w:t>
      </w:r>
    </w:p>
    <w:p w14:paraId="3C04E887" w14:textId="77777777" w:rsidR="00F743EC" w:rsidRDefault="00000000">
      <w:pPr>
        <w:spacing w:line="240" w:lineRule="auto"/>
        <w:ind w:left="283"/>
        <w:rPr>
          <w:b/>
          <w:bCs/>
          <w:sz w:val="24"/>
          <w:szCs w:val="24"/>
        </w:rPr>
      </w:pPr>
      <w:r>
        <w:rPr>
          <w:rFonts w:eastAsia="Times New Roman"/>
          <w:b/>
          <w:bCs/>
          <w:sz w:val="24"/>
          <w:szCs w:val="24"/>
          <w:lang w:val="en-US"/>
        </w:rPr>
        <w:t xml:space="preserve">2.3 </w:t>
      </w:r>
      <w:r>
        <w:rPr>
          <w:rFonts w:eastAsia="Times New Roman"/>
          <w:b/>
          <w:bCs/>
          <w:iCs/>
          <w:sz w:val="24"/>
          <w:szCs w:val="24"/>
          <w:lang w:val="en-US" w:eastAsia="zh-CN"/>
        </w:rPr>
        <w:t>Simulation results</w:t>
      </w:r>
    </w:p>
    <w:p w14:paraId="235958D7" w14:textId="77777777" w:rsidR="00F743EC" w:rsidRDefault="00000000">
      <w:pPr>
        <w:ind w:left="567"/>
      </w:pPr>
      <w:r>
        <w:rPr>
          <w:rFonts w:eastAsia="Times New Roman"/>
          <w:iCs/>
          <w:lang w:val="en-US" w:eastAsia="zh-CN"/>
        </w:rPr>
        <w:t>The data is preprocessed with an observation window of 3 instances and a prediction window of one instance, the CDF plot reflects how well the model predicts the RSRP differences based on those 3 observations.</w:t>
      </w:r>
    </w:p>
    <w:p w14:paraId="35B1E2C2" w14:textId="77777777" w:rsidR="00F743EC" w:rsidRDefault="00000000">
      <w:pPr>
        <w:spacing w:line="240" w:lineRule="auto"/>
        <w:ind w:left="567"/>
      </w:pPr>
      <w:r>
        <w:rPr>
          <w:rFonts w:eastAsia="Times New Roman"/>
          <w:iCs/>
          <w:lang w:val="en-US" w:eastAsia="zh-CN"/>
        </w:rPr>
        <w:t>The input to the model is a multi-dimensional tensor of shape (#Users, #Measured_Timesinstances, #TX_beams) and the output of the model is (#Predicted_Timeinstances, #TX_beams)</w:t>
      </w:r>
    </w:p>
    <w:p w14:paraId="0454FE3A" w14:textId="77777777" w:rsidR="00F743EC" w:rsidRDefault="00000000">
      <w:pPr>
        <w:pStyle w:val="B2"/>
        <w:widowControl w:val="0"/>
        <w:spacing w:after="120" w:line="240" w:lineRule="auto"/>
        <w:ind w:left="1191" w:hanging="1191"/>
        <w:jc w:val="left"/>
        <w:rPr>
          <w:rFonts w:eastAsia="Times New Roman"/>
          <w:iCs/>
          <w:lang w:val="en-US" w:eastAsia="zh-CN"/>
        </w:rPr>
      </w:pPr>
      <w:r>
        <w:rPr>
          <w:rFonts w:eastAsia="Times New Roman"/>
          <w:iCs/>
          <w:noProof/>
          <w:lang w:val="en-US" w:eastAsia="zh-CN"/>
        </w:rPr>
        <w:drawing>
          <wp:anchor distT="0" distB="0" distL="0" distR="0" simplePos="0" relativeHeight="251657216" behindDoc="0" locked="0" layoutInCell="0" allowOverlap="1" wp14:anchorId="71A7EA3D" wp14:editId="51D22AEF">
            <wp:simplePos x="0" y="0"/>
            <wp:positionH relativeFrom="column">
              <wp:posOffset>1026795</wp:posOffset>
            </wp:positionH>
            <wp:positionV relativeFrom="paragraph">
              <wp:posOffset>-66040</wp:posOffset>
            </wp:positionV>
            <wp:extent cx="4063365" cy="285940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6"/>
                    <a:stretch>
                      <a:fillRect/>
                    </a:stretch>
                  </pic:blipFill>
                  <pic:spPr bwMode="auto">
                    <a:xfrm>
                      <a:off x="0" y="0"/>
                      <a:ext cx="4063365" cy="2859405"/>
                    </a:xfrm>
                    <a:prstGeom prst="rect">
                      <a:avLst/>
                    </a:prstGeom>
                  </pic:spPr>
                </pic:pic>
              </a:graphicData>
            </a:graphic>
          </wp:anchor>
        </w:drawing>
      </w:r>
    </w:p>
    <w:p w14:paraId="4BA9B110" w14:textId="77777777" w:rsidR="00F743EC" w:rsidRDefault="00000000">
      <w:pPr>
        <w:pStyle w:val="B2"/>
        <w:widowControl w:val="0"/>
        <w:spacing w:after="120" w:line="240" w:lineRule="auto"/>
        <w:ind w:firstLine="0"/>
        <w:jc w:val="left"/>
        <w:rPr>
          <w:rFonts w:eastAsia="Times New Roman"/>
          <w:iCs/>
          <w:lang w:val="en-US" w:eastAsia="zh-CN"/>
        </w:rPr>
      </w:pPr>
      <w:r>
        <w:rPr>
          <w:rFonts w:eastAsia="Times New Roman"/>
          <w:iCs/>
          <w:lang w:val="en-US" w:eastAsia="zh-CN"/>
        </w:rPr>
        <w:t xml:space="preserve">                       </w:t>
      </w:r>
      <w:r>
        <w:rPr>
          <w:rFonts w:eastAsia="Times New Roman"/>
          <w:b/>
          <w:bCs/>
          <w:iCs/>
          <w:lang w:val="en-US" w:eastAsia="zh-CN"/>
        </w:rPr>
        <w:t xml:space="preserve">            </w:t>
      </w:r>
    </w:p>
    <w:p w14:paraId="47FAA348" w14:textId="77777777" w:rsidR="00F743EC" w:rsidRDefault="00F743EC">
      <w:pPr>
        <w:pStyle w:val="B2"/>
        <w:widowControl w:val="0"/>
        <w:spacing w:after="120" w:line="240" w:lineRule="auto"/>
        <w:ind w:firstLine="0"/>
        <w:jc w:val="left"/>
        <w:rPr>
          <w:rFonts w:eastAsia="Times New Roman"/>
          <w:iCs/>
          <w:lang w:val="en-US" w:eastAsia="zh-CN"/>
        </w:rPr>
      </w:pPr>
    </w:p>
    <w:p w14:paraId="7556CD48" w14:textId="77777777" w:rsidR="00F743EC" w:rsidRDefault="00000000">
      <w:pPr>
        <w:pStyle w:val="B2"/>
        <w:widowControl w:val="0"/>
        <w:spacing w:after="120" w:line="240" w:lineRule="auto"/>
        <w:ind w:firstLine="0"/>
        <w:jc w:val="left"/>
        <w:rPr>
          <w:rFonts w:eastAsia="Times New Roman"/>
          <w:iCs/>
          <w:lang w:val="en-US" w:eastAsia="zh-CN"/>
        </w:rPr>
      </w:pPr>
      <w:r>
        <w:rPr>
          <w:rFonts w:eastAsia="Times New Roman"/>
          <w:b/>
          <w:bCs/>
          <w:iCs/>
          <w:lang w:val="en-US" w:eastAsia="zh-CN"/>
        </w:rPr>
        <w:t xml:space="preserve">                                                 </w:t>
      </w:r>
      <w:proofErr w:type="gramStart"/>
      <w:r>
        <w:rPr>
          <w:rFonts w:eastAsia="Times New Roman"/>
          <w:b/>
          <w:bCs/>
          <w:iCs/>
          <w:lang w:val="en-US" w:eastAsia="zh-CN"/>
        </w:rPr>
        <w:t>Fig :</w:t>
      </w:r>
      <w:proofErr w:type="gramEnd"/>
      <w:r>
        <w:rPr>
          <w:rFonts w:eastAsia="Times New Roman"/>
          <w:b/>
          <w:bCs/>
          <w:iCs/>
          <w:lang w:val="en-US" w:eastAsia="zh-CN"/>
        </w:rPr>
        <w:t xml:space="preserve"> CDF of average L3 RSRP difference </w:t>
      </w:r>
    </w:p>
    <w:p w14:paraId="1E0E31FA" w14:textId="77777777" w:rsidR="00F743EC" w:rsidRDefault="00F743EC">
      <w:pPr>
        <w:pStyle w:val="B2"/>
        <w:widowControl w:val="0"/>
        <w:spacing w:after="120" w:line="240" w:lineRule="auto"/>
        <w:ind w:firstLine="0"/>
        <w:jc w:val="left"/>
        <w:rPr>
          <w:rFonts w:eastAsia="Times New Roman"/>
          <w:iCs/>
          <w:lang w:val="en-US" w:eastAsia="zh-CN"/>
        </w:rPr>
      </w:pPr>
    </w:p>
    <w:p w14:paraId="21A0102D" w14:textId="77777777" w:rsidR="00F743EC" w:rsidRDefault="00000000">
      <w:pPr>
        <w:pStyle w:val="BodyText"/>
        <w:spacing w:after="180" w:line="240" w:lineRule="auto"/>
        <w:rPr>
          <w:rFonts w:eastAsia="Times New Roman"/>
          <w:iCs/>
          <w:lang w:val="en-US" w:eastAsia="zh-CN"/>
        </w:rPr>
      </w:pPr>
      <w:r>
        <w:rPr>
          <w:rFonts w:eastAsia="Times New Roman"/>
          <w:iCs/>
          <w:color w:val="000000"/>
          <w:lang w:val="en-US" w:eastAsia="zh-CN"/>
        </w:rPr>
        <w:t>The x-axis represents the average RSRP difference in dB</w:t>
      </w:r>
    </w:p>
    <w:p w14:paraId="14994559" w14:textId="77777777" w:rsidR="00F743EC" w:rsidRDefault="00000000">
      <w:pPr>
        <w:pStyle w:val="Observation"/>
        <w:ind w:left="0" w:firstLine="0"/>
      </w:pPr>
      <w:proofErr w:type="gramStart"/>
      <w:r>
        <w:t>Observations :</w:t>
      </w:r>
      <w:proofErr w:type="gramEnd"/>
      <w:r>
        <w:t xml:space="preserve"> </w:t>
      </w:r>
    </w:p>
    <w:p w14:paraId="5706273F" w14:textId="77777777" w:rsidR="00F743EC" w:rsidRDefault="00000000">
      <w:pPr>
        <w:pStyle w:val="Observation"/>
        <w:ind w:left="0" w:firstLine="0"/>
      </w:pPr>
      <w:r>
        <w:t xml:space="preserve">1. 80% of RSRP difference falls under 1.5dB for </w:t>
      </w:r>
      <w:r>
        <w:rPr>
          <w:color w:val="000000"/>
        </w:rPr>
        <w:t xml:space="preserve">the temporal domain, covering Case </w:t>
      </w:r>
      <w:proofErr w:type="gramStart"/>
      <w:r>
        <w:rPr>
          <w:color w:val="000000"/>
        </w:rPr>
        <w:t>B  for</w:t>
      </w:r>
      <w:proofErr w:type="gramEnd"/>
      <w:r>
        <w:rPr>
          <w:color w:val="000000"/>
        </w:rPr>
        <w:t xml:space="preserve"> Sub Use Case 2</w:t>
      </w:r>
    </w:p>
    <w:p w14:paraId="221C7368" w14:textId="77777777" w:rsidR="00F743EC" w:rsidRDefault="00000000">
      <w:pPr>
        <w:pStyle w:val="Heading1"/>
        <w:numPr>
          <w:ilvl w:val="0"/>
          <w:numId w:val="0"/>
        </w:numPr>
        <w:spacing w:line="240" w:lineRule="auto"/>
        <w:ind w:left="432"/>
        <w:rPr>
          <w:rFonts w:ascii="Times New Roman" w:eastAsia="Times New Roman" w:hAnsi="Times New Roman"/>
          <w:b/>
          <w:bCs/>
          <w:sz w:val="32"/>
          <w:szCs w:val="32"/>
          <w:lang w:val="en-US"/>
        </w:rPr>
      </w:pPr>
      <w:r>
        <w:rPr>
          <w:rFonts w:ascii="Times New Roman" w:eastAsia="Times New Roman" w:hAnsi="Times New Roman"/>
          <w:b/>
          <w:bCs/>
          <w:sz w:val="32"/>
          <w:szCs w:val="32"/>
          <w:lang w:val="en-US"/>
        </w:rPr>
        <w:t>3. Conclusion</w:t>
      </w:r>
    </w:p>
    <w:p w14:paraId="38841641" w14:textId="77777777" w:rsidR="00F743EC" w:rsidRDefault="00000000">
      <w:pPr>
        <w:pStyle w:val="Observation"/>
        <w:ind w:left="0" w:firstLine="0"/>
      </w:pPr>
      <w:r>
        <w:rPr>
          <w:rFonts w:eastAsia="Times New Roman"/>
        </w:rPr>
        <w:t xml:space="preserve">1.  80% of RSRP difference falls under 1.5dB for </w:t>
      </w:r>
      <w:r>
        <w:rPr>
          <w:color w:val="000000"/>
        </w:rPr>
        <w:t xml:space="preserve">the temporal domain, covering Case </w:t>
      </w:r>
      <w:proofErr w:type="gramStart"/>
      <w:r>
        <w:rPr>
          <w:color w:val="000000"/>
        </w:rPr>
        <w:t>B  for</w:t>
      </w:r>
      <w:proofErr w:type="gramEnd"/>
      <w:r>
        <w:rPr>
          <w:color w:val="000000"/>
        </w:rPr>
        <w:t xml:space="preserve"> Sub Use Case 2.</w:t>
      </w:r>
    </w:p>
    <w:p w14:paraId="3E567B4E" w14:textId="77777777" w:rsidR="00F743EC" w:rsidRDefault="00000000">
      <w:pPr>
        <w:pStyle w:val="Heading1"/>
        <w:numPr>
          <w:ilvl w:val="0"/>
          <w:numId w:val="0"/>
        </w:numPr>
        <w:spacing w:line="240" w:lineRule="auto"/>
        <w:rPr>
          <w:rFonts w:ascii="Times New Roman" w:hAnsi="Times New Roman"/>
          <w:lang w:val="en-US"/>
        </w:rPr>
      </w:pPr>
      <w:r>
        <w:rPr>
          <w:rFonts w:ascii="Times New Roman" w:hAnsi="Times New Roman"/>
          <w:lang w:val="en-US"/>
        </w:rPr>
        <w:t>References</w:t>
      </w:r>
    </w:p>
    <w:p w14:paraId="16C521F3" w14:textId="77777777" w:rsidR="00F743EC" w:rsidRDefault="00000000">
      <w:pPr>
        <w:pStyle w:val="References"/>
        <w:numPr>
          <w:ilvl w:val="0"/>
          <w:numId w:val="0"/>
        </w:numPr>
        <w:snapToGrid w:val="0"/>
        <w:spacing w:after="120" w:line="240" w:lineRule="auto"/>
        <w:ind w:left="100"/>
        <w:jc w:val="left"/>
        <w:rPr>
          <w:szCs w:val="22"/>
          <w:lang w:val="en-US" w:eastAsia="zh-CN"/>
        </w:rPr>
      </w:pPr>
      <w:r>
        <w:rPr>
          <w:szCs w:val="22"/>
          <w:lang w:val="en-US" w:eastAsia="zh-CN"/>
        </w:rPr>
        <w:t xml:space="preserve">[1] </w:t>
      </w:r>
      <w:r>
        <w:rPr>
          <w:rFonts w:cs="Arial"/>
          <w:i/>
          <w:szCs w:val="22"/>
          <w:lang w:val="en-US" w:eastAsia="zh-CN"/>
        </w:rPr>
        <w:t>R2-2407849 Draft Summary of [POST127][</w:t>
      </w:r>
      <w:proofErr w:type="gramStart"/>
      <w:r>
        <w:rPr>
          <w:rFonts w:cs="Arial"/>
          <w:i/>
          <w:szCs w:val="22"/>
          <w:lang w:val="en-US" w:eastAsia="zh-CN"/>
        </w:rPr>
        <w:t>030][</w:t>
      </w:r>
      <w:proofErr w:type="gramEnd"/>
      <w:r>
        <w:rPr>
          <w:rFonts w:cs="Arial"/>
          <w:i/>
          <w:szCs w:val="22"/>
          <w:lang w:val="en-US" w:eastAsia="zh-CN"/>
        </w:rPr>
        <w:t>AI mobility] RRM simulation assumptions (OPPO)</w:t>
      </w:r>
    </w:p>
    <w:p w14:paraId="23B42D1D" w14:textId="77777777" w:rsidR="00F743EC" w:rsidRDefault="00000000">
      <w:pPr>
        <w:pStyle w:val="References"/>
        <w:numPr>
          <w:ilvl w:val="0"/>
          <w:numId w:val="0"/>
        </w:numPr>
        <w:snapToGrid w:val="0"/>
        <w:spacing w:after="120" w:line="240" w:lineRule="auto"/>
        <w:ind w:left="100"/>
        <w:jc w:val="left"/>
        <w:rPr>
          <w:szCs w:val="22"/>
          <w:lang w:val="en-US" w:eastAsia="zh-CN"/>
        </w:rPr>
      </w:pPr>
      <w:r>
        <w:rPr>
          <w:szCs w:val="22"/>
          <w:lang w:val="en-US" w:eastAsia="zh-CN"/>
        </w:rPr>
        <w:t>[2]</w:t>
      </w:r>
      <w:r>
        <w:rPr>
          <w:sz w:val="20"/>
          <w:szCs w:val="20"/>
          <w:lang w:val="en-US" w:eastAsia="zh-CN"/>
        </w:rPr>
        <w:t xml:space="preserve">3GPP </w:t>
      </w:r>
      <w:r>
        <w:rPr>
          <w:sz w:val="20"/>
          <w:szCs w:val="22"/>
          <w:lang w:val="en-US" w:eastAsia="zh-CN"/>
        </w:rPr>
        <w:t xml:space="preserve">127 </w:t>
      </w:r>
      <w:proofErr w:type="spellStart"/>
      <w:r>
        <w:rPr>
          <w:sz w:val="20"/>
          <w:szCs w:val="22"/>
          <w:lang w:val="en-US" w:eastAsia="zh-CN"/>
        </w:rPr>
        <w:t>ChairNotes</w:t>
      </w:r>
      <w:proofErr w:type="spellEnd"/>
    </w:p>
    <w:p w14:paraId="52337019" w14:textId="77777777" w:rsidR="00F743EC" w:rsidRDefault="00000000">
      <w:pPr>
        <w:pStyle w:val="Heading1"/>
        <w:numPr>
          <w:ilvl w:val="0"/>
          <w:numId w:val="0"/>
        </w:numPr>
        <w:snapToGrid w:val="0"/>
        <w:spacing w:before="0" w:after="120" w:line="240" w:lineRule="auto"/>
        <w:rPr>
          <w:lang w:val="en-US"/>
        </w:rPr>
      </w:pPr>
      <w:r>
        <w:rPr>
          <w:rFonts w:cs="Arial"/>
          <w:sz w:val="20"/>
          <w:lang w:val="en-US" w:eastAsia="zh-CN"/>
        </w:rPr>
        <w:t>Appendix</w:t>
      </w:r>
    </w:p>
    <w:tbl>
      <w:tblPr>
        <w:tblW w:w="9715" w:type="dxa"/>
        <w:tblLayout w:type="fixed"/>
        <w:tblLook w:val="0000" w:firstRow="0" w:lastRow="0" w:firstColumn="0" w:lastColumn="0" w:noHBand="0" w:noVBand="0"/>
      </w:tblPr>
      <w:tblGrid>
        <w:gridCol w:w="2515"/>
        <w:gridCol w:w="7200"/>
      </w:tblGrid>
      <w:tr w:rsidR="00F743EC" w14:paraId="65AFEAAB" w14:textId="77777777">
        <w:tc>
          <w:tcPr>
            <w:tcW w:w="2515" w:type="dxa"/>
            <w:tcBorders>
              <w:top w:val="single" w:sz="8" w:space="0" w:color="000000"/>
              <w:left w:val="single" w:sz="8" w:space="0" w:color="000000"/>
              <w:bottom w:val="single" w:sz="8" w:space="0" w:color="000000"/>
              <w:right w:val="single" w:sz="8" w:space="0" w:color="000000"/>
            </w:tcBorders>
            <w:shd w:val="clear" w:color="auto" w:fill="D5DCE4"/>
          </w:tcPr>
          <w:p w14:paraId="1A6062A0" w14:textId="77777777" w:rsidR="00F743EC" w:rsidRDefault="00000000">
            <w:pPr>
              <w:widowControl w:val="0"/>
              <w:spacing w:line="240" w:lineRule="auto"/>
              <w:jc w:val="left"/>
            </w:pPr>
            <w:r>
              <w:rPr>
                <w:rFonts w:eastAsia="Microsoft YaHei UI"/>
                <w:b/>
                <w:bCs/>
                <w:color w:val="000000"/>
              </w:rPr>
              <w:t>Parameters</w:t>
            </w:r>
          </w:p>
        </w:tc>
        <w:tc>
          <w:tcPr>
            <w:tcW w:w="7199" w:type="dxa"/>
            <w:tcBorders>
              <w:top w:val="single" w:sz="8" w:space="0" w:color="000000"/>
              <w:bottom w:val="single" w:sz="8" w:space="0" w:color="000000"/>
              <w:right w:val="single" w:sz="8" w:space="0" w:color="000000"/>
            </w:tcBorders>
            <w:shd w:val="clear" w:color="auto" w:fill="D5DCE4"/>
          </w:tcPr>
          <w:p w14:paraId="7EB44B0B" w14:textId="77777777" w:rsidR="00F743EC" w:rsidRDefault="00000000">
            <w:pPr>
              <w:widowControl w:val="0"/>
              <w:spacing w:line="240" w:lineRule="auto"/>
              <w:jc w:val="left"/>
            </w:pPr>
            <w:r>
              <w:rPr>
                <w:rFonts w:eastAsia="Microsoft YaHei UI"/>
                <w:b/>
                <w:bCs/>
                <w:color w:val="000000"/>
              </w:rPr>
              <w:t>Values</w:t>
            </w:r>
          </w:p>
        </w:tc>
      </w:tr>
      <w:tr w:rsidR="00F743EC" w14:paraId="55E35C58" w14:textId="77777777">
        <w:trPr>
          <w:trHeight w:val="377"/>
        </w:trPr>
        <w:tc>
          <w:tcPr>
            <w:tcW w:w="2515" w:type="dxa"/>
            <w:tcBorders>
              <w:left w:val="single" w:sz="8" w:space="0" w:color="000000"/>
              <w:bottom w:val="single" w:sz="8" w:space="0" w:color="000000"/>
              <w:right w:val="single" w:sz="8" w:space="0" w:color="000000"/>
            </w:tcBorders>
            <w:shd w:val="clear" w:color="auto" w:fill="FFFFFF"/>
          </w:tcPr>
          <w:p w14:paraId="28CA7DC3" w14:textId="77777777" w:rsidR="00F743EC" w:rsidRDefault="00000000">
            <w:pPr>
              <w:widowControl w:val="0"/>
              <w:spacing w:line="240" w:lineRule="auto"/>
              <w:jc w:val="left"/>
            </w:pPr>
            <w:r>
              <w:rPr>
                <w:rFonts w:eastAsia="Microsoft YaHei UI"/>
                <w:b/>
                <w:bCs/>
                <w:color w:val="000000"/>
              </w:rPr>
              <w:t>Frequency Range</w:t>
            </w:r>
          </w:p>
        </w:tc>
        <w:tc>
          <w:tcPr>
            <w:tcW w:w="7199" w:type="dxa"/>
            <w:tcBorders>
              <w:bottom w:val="single" w:sz="8" w:space="0" w:color="000000"/>
              <w:right w:val="single" w:sz="8" w:space="0" w:color="000000"/>
            </w:tcBorders>
            <w:shd w:val="clear" w:color="auto" w:fill="FFFFFF"/>
          </w:tcPr>
          <w:p w14:paraId="7B475AEF" w14:textId="77777777" w:rsidR="00F743EC" w:rsidRDefault="00000000">
            <w:pPr>
              <w:widowControl w:val="0"/>
              <w:spacing w:line="240" w:lineRule="auto"/>
              <w:jc w:val="left"/>
            </w:pPr>
            <w:r>
              <w:rPr>
                <w:rFonts w:eastAsia="Microsoft YaHei UI"/>
                <w:color w:val="000000"/>
              </w:rPr>
              <w:t>FR1 @ 4 GHz</w:t>
            </w:r>
          </w:p>
          <w:p w14:paraId="7B786C65" w14:textId="77777777" w:rsidR="00F743EC" w:rsidRDefault="00000000">
            <w:pPr>
              <w:pStyle w:val="a1"/>
              <w:widowControl w:val="0"/>
              <w:numPr>
                <w:ilvl w:val="0"/>
                <w:numId w:val="6"/>
              </w:numPr>
              <w:spacing w:after="0" w:line="240" w:lineRule="auto"/>
              <w:ind w:left="360" w:hanging="360"/>
            </w:pPr>
            <w:r>
              <w:rPr>
                <w:rFonts w:ascii="Times New Roman" w:eastAsia="Microsoft YaHei UI" w:hAnsi="Times New Roman" w:cs="Times New Roman"/>
                <w:color w:val="000000"/>
                <w:sz w:val="20"/>
                <w:szCs w:val="20"/>
              </w:rPr>
              <w:t>SCS: 30 kHz</w:t>
            </w:r>
          </w:p>
        </w:tc>
      </w:tr>
      <w:tr w:rsidR="00F743EC" w14:paraId="2332A050" w14:textId="77777777">
        <w:tc>
          <w:tcPr>
            <w:tcW w:w="2515" w:type="dxa"/>
            <w:tcBorders>
              <w:left w:val="single" w:sz="8" w:space="0" w:color="000000"/>
              <w:bottom w:val="single" w:sz="8" w:space="0" w:color="000000"/>
              <w:right w:val="single" w:sz="8" w:space="0" w:color="000000"/>
            </w:tcBorders>
            <w:shd w:val="clear" w:color="auto" w:fill="FFFFFF"/>
          </w:tcPr>
          <w:p w14:paraId="0E5A8D57" w14:textId="77777777" w:rsidR="00F743EC" w:rsidRDefault="00000000">
            <w:pPr>
              <w:widowControl w:val="0"/>
              <w:spacing w:line="240" w:lineRule="auto"/>
              <w:jc w:val="left"/>
            </w:pPr>
            <w:r>
              <w:rPr>
                <w:rFonts w:eastAsia="Microsoft YaHei UI"/>
                <w:b/>
                <w:bCs/>
                <w:color w:val="000000"/>
              </w:rPr>
              <w:t>Deployment</w:t>
            </w:r>
          </w:p>
        </w:tc>
        <w:tc>
          <w:tcPr>
            <w:tcW w:w="7199" w:type="dxa"/>
            <w:tcBorders>
              <w:bottom w:val="single" w:sz="8" w:space="0" w:color="000000"/>
              <w:right w:val="single" w:sz="8" w:space="0" w:color="000000"/>
            </w:tcBorders>
            <w:shd w:val="clear" w:color="auto" w:fill="FFFFFF"/>
          </w:tcPr>
          <w:p w14:paraId="42ECEF43" w14:textId="77777777" w:rsidR="00F743EC" w:rsidRDefault="00000000">
            <w:pPr>
              <w:widowControl w:val="0"/>
              <w:spacing w:line="240" w:lineRule="auto"/>
              <w:jc w:val="left"/>
            </w:pPr>
            <w:r>
              <w:rPr>
                <w:rFonts w:eastAsia="Microsoft YaHei UI"/>
                <w:color w:val="000000"/>
              </w:rPr>
              <w:t>500m ISD,</w:t>
            </w:r>
          </w:p>
          <w:p w14:paraId="16A3C112" w14:textId="77777777" w:rsidR="00F743EC" w:rsidRDefault="00000000">
            <w:pPr>
              <w:pStyle w:val="a1"/>
              <w:widowControl w:val="0"/>
              <w:numPr>
                <w:ilvl w:val="0"/>
                <w:numId w:val="7"/>
              </w:numPr>
              <w:spacing w:line="240" w:lineRule="auto"/>
              <w:ind w:left="360"/>
            </w:pPr>
            <w:r>
              <w:rPr>
                <w:rFonts w:ascii="Times New Roman" w:eastAsia="Microsoft YaHei UI" w:hAnsi="Times New Roman" w:cs="Times New Roman"/>
                <w:color w:val="000000"/>
                <w:sz w:val="20"/>
                <w:szCs w:val="20"/>
              </w:rPr>
              <w:t>2-tier model with wrap-around (7 sites, 3 sectors/cells per site)</w:t>
            </w:r>
          </w:p>
        </w:tc>
      </w:tr>
      <w:tr w:rsidR="00F743EC" w14:paraId="325F69F6" w14:textId="77777777">
        <w:tc>
          <w:tcPr>
            <w:tcW w:w="2515" w:type="dxa"/>
            <w:tcBorders>
              <w:left w:val="single" w:sz="8" w:space="0" w:color="000000"/>
              <w:bottom w:val="single" w:sz="8" w:space="0" w:color="000000"/>
              <w:right w:val="single" w:sz="8" w:space="0" w:color="000000"/>
            </w:tcBorders>
            <w:shd w:val="clear" w:color="auto" w:fill="FFFFFF"/>
          </w:tcPr>
          <w:p w14:paraId="683CEF8E" w14:textId="77777777" w:rsidR="00F743EC" w:rsidRDefault="00000000">
            <w:pPr>
              <w:widowControl w:val="0"/>
              <w:spacing w:line="240" w:lineRule="auto"/>
              <w:jc w:val="left"/>
            </w:pPr>
            <w:r>
              <w:rPr>
                <w:rFonts w:eastAsia="Microsoft YaHei UI"/>
                <w:b/>
                <w:bCs/>
                <w:color w:val="000000"/>
              </w:rPr>
              <w:t>Channel mode</w:t>
            </w:r>
          </w:p>
        </w:tc>
        <w:tc>
          <w:tcPr>
            <w:tcW w:w="7199" w:type="dxa"/>
            <w:tcBorders>
              <w:bottom w:val="single" w:sz="8" w:space="0" w:color="000000"/>
              <w:right w:val="single" w:sz="8" w:space="0" w:color="000000"/>
            </w:tcBorders>
            <w:shd w:val="clear" w:color="auto" w:fill="FFFFFF"/>
          </w:tcPr>
          <w:p w14:paraId="04BF1A45" w14:textId="77777777" w:rsidR="00F743EC" w:rsidRDefault="00000000">
            <w:pPr>
              <w:widowControl w:val="0"/>
              <w:spacing w:line="240" w:lineRule="auto"/>
              <w:jc w:val="left"/>
            </w:pPr>
            <w:proofErr w:type="spellStart"/>
            <w:r>
              <w:rPr>
                <w:rFonts w:eastAsia="Microsoft YaHei UI"/>
                <w:color w:val="000000"/>
              </w:rPr>
              <w:t>UMa</w:t>
            </w:r>
            <w:proofErr w:type="spellEnd"/>
            <w:r>
              <w:rPr>
                <w:rFonts w:eastAsia="Microsoft YaHei UI"/>
                <w:color w:val="000000"/>
              </w:rPr>
              <w:t xml:space="preserve"> with distance-dependent </w:t>
            </w:r>
            <w:proofErr w:type="spellStart"/>
            <w:r>
              <w:rPr>
                <w:rFonts w:eastAsia="Microsoft YaHei UI"/>
                <w:color w:val="000000"/>
              </w:rPr>
              <w:t>LoS</w:t>
            </w:r>
            <w:proofErr w:type="spellEnd"/>
            <w:r>
              <w:rPr>
                <w:rFonts w:eastAsia="Microsoft YaHei UI"/>
                <w:color w:val="000000"/>
              </w:rPr>
              <w:t xml:space="preserve"> probability function defined in Table 7.4.2-1 in TR 38.901.</w:t>
            </w:r>
          </w:p>
        </w:tc>
      </w:tr>
      <w:tr w:rsidR="00F743EC" w14:paraId="63FA9007" w14:textId="77777777">
        <w:tc>
          <w:tcPr>
            <w:tcW w:w="2515" w:type="dxa"/>
            <w:tcBorders>
              <w:left w:val="single" w:sz="8" w:space="0" w:color="000000"/>
              <w:bottom w:val="single" w:sz="8" w:space="0" w:color="000000"/>
              <w:right w:val="single" w:sz="8" w:space="0" w:color="000000"/>
            </w:tcBorders>
            <w:shd w:val="clear" w:color="auto" w:fill="FFFFFF"/>
          </w:tcPr>
          <w:p w14:paraId="1170D23E" w14:textId="77777777" w:rsidR="00F743EC" w:rsidRDefault="00000000">
            <w:pPr>
              <w:widowControl w:val="0"/>
              <w:spacing w:line="240" w:lineRule="auto"/>
              <w:jc w:val="left"/>
            </w:pPr>
            <w:r>
              <w:rPr>
                <w:rFonts w:eastAsia="Microsoft YaHei UI"/>
                <w:b/>
                <w:bCs/>
                <w:color w:val="000000"/>
              </w:rPr>
              <w:t>System BW</w:t>
            </w:r>
          </w:p>
        </w:tc>
        <w:tc>
          <w:tcPr>
            <w:tcW w:w="7199" w:type="dxa"/>
            <w:tcBorders>
              <w:bottom w:val="single" w:sz="8" w:space="0" w:color="000000"/>
              <w:right w:val="single" w:sz="8" w:space="0" w:color="000000"/>
            </w:tcBorders>
            <w:shd w:val="clear" w:color="auto" w:fill="FFFFFF"/>
          </w:tcPr>
          <w:p w14:paraId="303E6021" w14:textId="77777777" w:rsidR="00F743EC" w:rsidRDefault="00000000">
            <w:pPr>
              <w:widowControl w:val="0"/>
              <w:spacing w:line="240" w:lineRule="auto"/>
              <w:jc w:val="left"/>
            </w:pPr>
            <w:r>
              <w:rPr>
                <w:rFonts w:eastAsia="Microsoft YaHei UI"/>
                <w:color w:val="000000"/>
              </w:rPr>
              <w:t>20MHz</w:t>
            </w:r>
          </w:p>
        </w:tc>
      </w:tr>
      <w:tr w:rsidR="00F743EC" w14:paraId="6873FB83" w14:textId="77777777">
        <w:tc>
          <w:tcPr>
            <w:tcW w:w="2515" w:type="dxa"/>
            <w:tcBorders>
              <w:left w:val="single" w:sz="8" w:space="0" w:color="000000"/>
              <w:bottom w:val="single" w:sz="8" w:space="0" w:color="000000"/>
              <w:right w:val="single" w:sz="8" w:space="0" w:color="000000"/>
            </w:tcBorders>
            <w:shd w:val="clear" w:color="auto" w:fill="FFFFFF"/>
          </w:tcPr>
          <w:p w14:paraId="1E7445AB" w14:textId="77777777" w:rsidR="00F743EC" w:rsidRDefault="00000000">
            <w:pPr>
              <w:widowControl w:val="0"/>
              <w:spacing w:line="240" w:lineRule="auto"/>
              <w:jc w:val="left"/>
            </w:pPr>
            <w:r>
              <w:rPr>
                <w:rFonts w:eastAsia="Microsoft YaHei UI"/>
                <w:b/>
                <w:bCs/>
                <w:color w:val="000000"/>
              </w:rPr>
              <w:t>UE Speed</w:t>
            </w:r>
          </w:p>
        </w:tc>
        <w:tc>
          <w:tcPr>
            <w:tcW w:w="7199" w:type="dxa"/>
            <w:tcBorders>
              <w:bottom w:val="single" w:sz="8" w:space="0" w:color="000000"/>
              <w:right w:val="single" w:sz="8" w:space="0" w:color="000000"/>
            </w:tcBorders>
            <w:shd w:val="clear" w:color="auto" w:fill="FFFFFF"/>
          </w:tcPr>
          <w:p w14:paraId="6DA184E3" w14:textId="77777777" w:rsidR="00F743EC" w:rsidRDefault="00000000">
            <w:pPr>
              <w:pStyle w:val="a1"/>
              <w:widowControl w:val="0"/>
              <w:spacing w:after="0" w:line="240" w:lineRule="auto"/>
            </w:pPr>
            <w:r>
              <w:rPr>
                <w:rFonts w:ascii="Times New Roman" w:eastAsia="Microsoft YaHei UI" w:hAnsi="Times New Roman" w:cs="Times New Roman"/>
                <w:color w:val="000000"/>
                <w:sz w:val="20"/>
                <w:szCs w:val="20"/>
              </w:rPr>
              <w:t>30km/h</w:t>
            </w:r>
          </w:p>
        </w:tc>
      </w:tr>
      <w:tr w:rsidR="00F743EC" w14:paraId="5F420089" w14:textId="77777777">
        <w:tc>
          <w:tcPr>
            <w:tcW w:w="2515" w:type="dxa"/>
            <w:tcBorders>
              <w:left w:val="single" w:sz="8" w:space="0" w:color="000000"/>
              <w:bottom w:val="single" w:sz="8" w:space="0" w:color="000000"/>
              <w:right w:val="single" w:sz="8" w:space="0" w:color="000000"/>
            </w:tcBorders>
            <w:shd w:val="clear" w:color="auto" w:fill="FFFFFF"/>
          </w:tcPr>
          <w:p w14:paraId="4484C4F4" w14:textId="77777777" w:rsidR="00F743EC" w:rsidRDefault="00000000">
            <w:pPr>
              <w:widowControl w:val="0"/>
              <w:spacing w:line="240" w:lineRule="auto"/>
              <w:jc w:val="left"/>
            </w:pPr>
            <w:r>
              <w:rPr>
                <w:rFonts w:eastAsia="Microsoft YaHei UI"/>
                <w:b/>
                <w:bCs/>
                <w:color w:val="000000"/>
              </w:rPr>
              <w:t>UE distribution</w:t>
            </w:r>
          </w:p>
        </w:tc>
        <w:tc>
          <w:tcPr>
            <w:tcW w:w="7199" w:type="dxa"/>
            <w:tcBorders>
              <w:bottom w:val="single" w:sz="8" w:space="0" w:color="000000"/>
              <w:right w:val="single" w:sz="8" w:space="0" w:color="000000"/>
            </w:tcBorders>
            <w:shd w:val="clear" w:color="auto" w:fill="FFFFFF"/>
          </w:tcPr>
          <w:p w14:paraId="3484A1DA" w14:textId="77777777" w:rsidR="00F743EC" w:rsidRDefault="00000000">
            <w:pPr>
              <w:pStyle w:val="a1"/>
              <w:widowControl w:val="0"/>
              <w:spacing w:after="0" w:line="240" w:lineRule="auto"/>
            </w:pPr>
            <w:r>
              <w:rPr>
                <w:rFonts w:ascii="Times New Roman" w:eastAsia="Microsoft YaHei UI" w:hAnsi="Times New Roman" w:cs="Times New Roman"/>
                <w:color w:val="000000"/>
                <w:sz w:val="20"/>
                <w:szCs w:val="20"/>
              </w:rPr>
              <w:t>100% outdoors</w:t>
            </w:r>
          </w:p>
        </w:tc>
      </w:tr>
      <w:tr w:rsidR="00F743EC" w14:paraId="19121B23" w14:textId="77777777">
        <w:tc>
          <w:tcPr>
            <w:tcW w:w="2515" w:type="dxa"/>
            <w:tcBorders>
              <w:left w:val="single" w:sz="8" w:space="0" w:color="000000"/>
              <w:bottom w:val="single" w:sz="8" w:space="0" w:color="000000"/>
              <w:right w:val="single" w:sz="8" w:space="0" w:color="000000"/>
            </w:tcBorders>
            <w:shd w:val="clear" w:color="auto" w:fill="FFFFFF"/>
          </w:tcPr>
          <w:p w14:paraId="021B6788" w14:textId="77777777" w:rsidR="00F743EC" w:rsidRDefault="00000000">
            <w:pPr>
              <w:widowControl w:val="0"/>
              <w:spacing w:line="240" w:lineRule="auto"/>
              <w:jc w:val="left"/>
            </w:pPr>
            <w:r>
              <w:rPr>
                <w:rFonts w:eastAsia="Microsoft YaHei UI"/>
                <w:b/>
                <w:bCs/>
                <w:color w:val="000000"/>
              </w:rPr>
              <w:t>BS Antenna Configuration</w:t>
            </w:r>
          </w:p>
        </w:tc>
        <w:tc>
          <w:tcPr>
            <w:tcW w:w="7199" w:type="dxa"/>
            <w:tcBorders>
              <w:bottom w:val="single" w:sz="8" w:space="0" w:color="000000"/>
              <w:right w:val="single" w:sz="8" w:space="0" w:color="000000"/>
            </w:tcBorders>
            <w:shd w:val="clear" w:color="auto" w:fill="FFFFFF"/>
          </w:tcPr>
          <w:p w14:paraId="705F8520" w14:textId="77777777" w:rsidR="00F743EC" w:rsidRDefault="00000000">
            <w:pPr>
              <w:pStyle w:val="a1"/>
              <w:widowControl w:val="0"/>
              <w:spacing w:before="0" w:after="0" w:line="240" w:lineRule="auto"/>
            </w:pPr>
            <w:r>
              <w:rPr>
                <w:rFonts w:ascii="Times New Roman" w:eastAsia="Microsoft YaHei UI" w:hAnsi="Times New Roman" w:cs="Times New Roman"/>
                <w:color w:val="000000"/>
                <w:sz w:val="20"/>
                <w:szCs w:val="20"/>
              </w:rPr>
              <w:t xml:space="preserve">[One panel: </w:t>
            </w:r>
            <w:proofErr w:type="gramStart"/>
            <w:r>
              <w:rPr>
                <w:rFonts w:ascii="Times New Roman" w:eastAsia="Microsoft YaHei UI" w:hAnsi="Times New Roman" w:cs="Times New Roman"/>
                <w:color w:val="000000"/>
                <w:sz w:val="20"/>
                <w:szCs w:val="20"/>
                <w:lang w:val="en-GB"/>
              </w:rPr>
              <w:t>( M</w:t>
            </w:r>
            <w:r>
              <w:rPr>
                <w:rFonts w:ascii="Times New Roman" w:eastAsia="Microsoft YaHei UI" w:hAnsi="Times New Roman" w:cs="Times New Roman"/>
                <w:color w:val="000000"/>
                <w:sz w:val="20"/>
                <w:szCs w:val="20"/>
                <w:vertAlign w:val="subscript"/>
                <w:lang w:val="en-GB"/>
              </w:rPr>
              <w:t>g</w:t>
            </w:r>
            <w:proofErr w:type="gramEnd"/>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 xml:space="preserve">g, </w:t>
            </w:r>
            <w:r>
              <w:rPr>
                <w:rFonts w:ascii="Times New Roman" w:eastAsia="Microsoft YaHei UI" w:hAnsi="Times New Roman" w:cs="Times New Roman"/>
                <w:color w:val="000000"/>
                <w:sz w:val="20"/>
                <w:szCs w:val="20"/>
                <w:lang w:val="en-GB"/>
              </w:rPr>
              <w:t xml:space="preserve">M, N, P,) = (1,1,8, 8, 2),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(0.8, 0.5)</w:t>
            </w:r>
            <w:r>
              <w:rPr>
                <w:rFonts w:ascii="Times New Roman" w:eastAsia="Microsoft YaHei UI" w:hAnsi="Times New Roman" w:cs="Times New Roman"/>
                <w:color w:val="000000"/>
                <w:sz w:val="20"/>
                <w:szCs w:val="20"/>
                <w:lang w:val="en-GB"/>
              </w:rPr>
              <w:t>λ as baseline]</w:t>
            </w:r>
          </w:p>
          <w:p w14:paraId="1B8309BA" w14:textId="77777777" w:rsidR="00F743EC" w:rsidRDefault="00F743EC">
            <w:pPr>
              <w:pStyle w:val="a1"/>
              <w:widowControl w:val="0"/>
              <w:spacing w:before="0" w:after="0" w:line="240" w:lineRule="auto"/>
              <w:rPr>
                <w:rFonts w:ascii="Times New Roman" w:eastAsia="Microsoft YaHei UI" w:hAnsi="Times New Roman" w:cs="Times New Roman"/>
                <w:color w:val="000000"/>
                <w:sz w:val="20"/>
                <w:szCs w:val="20"/>
                <w:lang w:val="en-GB"/>
              </w:rPr>
            </w:pPr>
          </w:p>
          <w:p w14:paraId="0D18DABF" w14:textId="77777777" w:rsidR="00F743EC" w:rsidRDefault="00000000">
            <w:pPr>
              <w:pStyle w:val="a1"/>
              <w:widowControl w:val="0"/>
              <w:spacing w:before="0" w:after="0" w:line="240" w:lineRule="auto"/>
            </w:pPr>
            <w:r>
              <w:rPr>
                <w:rFonts w:ascii="Times New Roman" w:eastAsia="Microsoft YaHei UI" w:hAnsi="Times New Roman" w:cs="Times New Roman"/>
                <w:color w:val="000000"/>
                <w:sz w:val="20"/>
                <w:szCs w:val="20"/>
                <w:lang w:val="en-GB"/>
              </w:rPr>
              <w:t>Azimuth angles (degrees) = [0]</w:t>
            </w:r>
          </w:p>
          <w:p w14:paraId="0D8C9161" w14:textId="77777777" w:rsidR="00F743EC" w:rsidRDefault="00000000">
            <w:pPr>
              <w:pStyle w:val="a1"/>
              <w:widowControl w:val="0"/>
              <w:spacing w:before="0" w:after="0" w:line="240" w:lineRule="auto"/>
            </w:pPr>
            <w:r>
              <w:rPr>
                <w:rFonts w:ascii="Times New Roman" w:eastAsia="Microsoft YaHei UI" w:hAnsi="Times New Roman" w:cs="Times New Roman"/>
                <w:color w:val="000000"/>
                <w:sz w:val="20"/>
                <w:szCs w:val="20"/>
                <w:lang w:val="en-GB"/>
              </w:rPr>
              <w:t>Zenith angles (degrees) = [102]</w:t>
            </w:r>
          </w:p>
          <w:p w14:paraId="64B1EE5C" w14:textId="77777777" w:rsidR="00F743EC" w:rsidRDefault="00F743EC">
            <w:pPr>
              <w:pStyle w:val="a1"/>
              <w:widowControl w:val="0"/>
              <w:spacing w:before="0" w:after="0" w:line="240" w:lineRule="auto"/>
              <w:rPr>
                <w:rFonts w:ascii="Times New Roman" w:eastAsia="Microsoft YaHei UI" w:hAnsi="Times New Roman" w:cs="Times New Roman"/>
                <w:color w:val="000000"/>
                <w:sz w:val="20"/>
                <w:szCs w:val="20"/>
                <w:lang w:val="en-GB"/>
              </w:rPr>
            </w:pPr>
          </w:p>
        </w:tc>
      </w:tr>
      <w:tr w:rsidR="00F743EC" w14:paraId="3FF0E6FA"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66A7CDC7" w14:textId="77777777" w:rsidR="00F743EC" w:rsidRDefault="00000000">
            <w:pPr>
              <w:widowControl w:val="0"/>
              <w:spacing w:line="240" w:lineRule="auto"/>
              <w:jc w:val="left"/>
            </w:pPr>
            <w:r>
              <w:rPr>
                <w:rFonts w:eastAsia="Microsoft YaHei UI"/>
                <w:b/>
                <w:bCs/>
                <w:color w:val="000000"/>
              </w:rPr>
              <w:t>BS Tx Power</w:t>
            </w:r>
          </w:p>
        </w:tc>
        <w:tc>
          <w:tcPr>
            <w:tcW w:w="7199" w:type="dxa"/>
            <w:tcBorders>
              <w:bottom w:val="single" w:sz="8" w:space="0" w:color="000000"/>
              <w:right w:val="single" w:sz="8" w:space="0" w:color="000000"/>
            </w:tcBorders>
            <w:shd w:val="clear" w:color="auto" w:fill="FFFFFF"/>
          </w:tcPr>
          <w:p w14:paraId="4E8E30BF" w14:textId="77777777" w:rsidR="00F743EC" w:rsidRDefault="00000000">
            <w:pPr>
              <w:widowControl w:val="0"/>
              <w:spacing w:line="240" w:lineRule="auto"/>
              <w:jc w:val="left"/>
            </w:pPr>
            <w:r>
              <w:rPr>
                <w:rFonts w:eastAsia="Microsoft YaHei UI"/>
                <w:color w:val="000000"/>
              </w:rPr>
              <w:t>44 dBm</w:t>
            </w:r>
          </w:p>
        </w:tc>
      </w:tr>
      <w:tr w:rsidR="00F743EC" w14:paraId="5BF3B3A6"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17D9EBA0" w14:textId="77777777" w:rsidR="00F743EC" w:rsidRDefault="00000000">
            <w:pPr>
              <w:widowControl w:val="0"/>
              <w:spacing w:line="240" w:lineRule="auto"/>
              <w:jc w:val="left"/>
              <w:rPr>
                <w:rFonts w:eastAsia="Microsoft YaHei UI"/>
                <w:b/>
                <w:bCs/>
                <w:color w:val="000000"/>
              </w:rPr>
            </w:pPr>
            <w:r>
              <w:rPr>
                <w:rFonts w:eastAsia="Microsoft YaHei UI"/>
                <w:b/>
                <w:bCs/>
                <w:color w:val="000000"/>
              </w:rPr>
              <w:t>Maximum UE Tx Power</w:t>
            </w:r>
          </w:p>
        </w:tc>
        <w:tc>
          <w:tcPr>
            <w:tcW w:w="7199" w:type="dxa"/>
            <w:tcBorders>
              <w:bottom w:val="single" w:sz="8" w:space="0" w:color="000000"/>
              <w:right w:val="single" w:sz="8" w:space="0" w:color="000000"/>
            </w:tcBorders>
            <w:shd w:val="clear" w:color="auto" w:fill="FFFFFF"/>
          </w:tcPr>
          <w:p w14:paraId="1E3114B2" w14:textId="77777777" w:rsidR="00F743EC" w:rsidRDefault="00000000">
            <w:pPr>
              <w:widowControl w:val="0"/>
              <w:spacing w:line="240" w:lineRule="auto"/>
              <w:jc w:val="left"/>
            </w:pPr>
            <w:r>
              <w:t>23 dBm</w:t>
            </w:r>
          </w:p>
        </w:tc>
      </w:tr>
      <w:tr w:rsidR="00F743EC" w14:paraId="1E8C6A47"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2F3FCFFB" w14:textId="77777777" w:rsidR="00F743EC" w:rsidRDefault="00000000">
            <w:pPr>
              <w:widowControl w:val="0"/>
              <w:spacing w:line="240" w:lineRule="auto"/>
              <w:jc w:val="left"/>
              <w:rPr>
                <w:rFonts w:eastAsia="Microsoft YaHei UI"/>
                <w:b/>
                <w:bCs/>
                <w:color w:val="000000"/>
              </w:rPr>
            </w:pPr>
            <w:r>
              <w:rPr>
                <w:rFonts w:eastAsia="Microsoft YaHei UI"/>
                <w:b/>
                <w:bCs/>
                <w:color w:val="000000"/>
              </w:rPr>
              <w:t>BS receiver Noise Figure</w:t>
            </w:r>
          </w:p>
        </w:tc>
        <w:tc>
          <w:tcPr>
            <w:tcW w:w="7199" w:type="dxa"/>
            <w:tcBorders>
              <w:bottom w:val="single" w:sz="8" w:space="0" w:color="000000"/>
              <w:right w:val="single" w:sz="8" w:space="0" w:color="000000"/>
            </w:tcBorders>
            <w:shd w:val="clear" w:color="auto" w:fill="FFFFFF"/>
          </w:tcPr>
          <w:p w14:paraId="3E1AA082" w14:textId="77777777" w:rsidR="00F743EC" w:rsidRDefault="00000000">
            <w:pPr>
              <w:widowControl w:val="0"/>
              <w:spacing w:line="240" w:lineRule="auto"/>
              <w:jc w:val="left"/>
            </w:pPr>
            <w:r>
              <w:t>5dB</w:t>
            </w:r>
          </w:p>
        </w:tc>
      </w:tr>
      <w:tr w:rsidR="00F743EC" w14:paraId="1876AFBD"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0BD5F179" w14:textId="77777777" w:rsidR="00F743EC" w:rsidRDefault="00000000">
            <w:pPr>
              <w:widowControl w:val="0"/>
              <w:spacing w:line="240" w:lineRule="auto"/>
              <w:jc w:val="left"/>
            </w:pPr>
            <w:r>
              <w:rPr>
                <w:rFonts w:eastAsia="Microsoft YaHei UI"/>
                <w:b/>
                <w:bCs/>
                <w:color w:val="000000"/>
              </w:rPr>
              <w:t>UE receiver Noise Figure</w:t>
            </w:r>
          </w:p>
        </w:tc>
        <w:tc>
          <w:tcPr>
            <w:tcW w:w="7199" w:type="dxa"/>
            <w:tcBorders>
              <w:bottom w:val="single" w:sz="8" w:space="0" w:color="000000"/>
              <w:right w:val="single" w:sz="8" w:space="0" w:color="000000"/>
            </w:tcBorders>
            <w:shd w:val="clear" w:color="auto" w:fill="FFFFFF"/>
          </w:tcPr>
          <w:p w14:paraId="299D73F8" w14:textId="77777777" w:rsidR="00F743EC" w:rsidRDefault="00000000">
            <w:pPr>
              <w:widowControl w:val="0"/>
              <w:spacing w:line="240" w:lineRule="auto"/>
              <w:jc w:val="left"/>
            </w:pPr>
            <w:r>
              <w:rPr>
                <w:rFonts w:eastAsia="Microsoft YaHei UI"/>
                <w:color w:val="000000"/>
              </w:rPr>
              <w:t>9 dB</w:t>
            </w:r>
          </w:p>
        </w:tc>
      </w:tr>
      <w:tr w:rsidR="00F743EC" w14:paraId="68D130A9"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1C409372" w14:textId="77777777" w:rsidR="00F743EC" w:rsidRDefault="00000000">
            <w:pPr>
              <w:widowControl w:val="0"/>
              <w:spacing w:line="240" w:lineRule="auto"/>
              <w:jc w:val="left"/>
            </w:pPr>
            <w:r>
              <w:rPr>
                <w:rFonts w:eastAsia="Microsoft YaHei UI"/>
                <w:b/>
                <w:bCs/>
                <w:color w:val="000000"/>
              </w:rPr>
              <w:t>Inter site distance</w:t>
            </w:r>
          </w:p>
        </w:tc>
        <w:tc>
          <w:tcPr>
            <w:tcW w:w="7199" w:type="dxa"/>
            <w:tcBorders>
              <w:bottom w:val="single" w:sz="8" w:space="0" w:color="000000"/>
              <w:right w:val="single" w:sz="8" w:space="0" w:color="000000"/>
            </w:tcBorders>
            <w:shd w:val="clear" w:color="auto" w:fill="FFFFFF"/>
          </w:tcPr>
          <w:p w14:paraId="74652F36" w14:textId="77777777" w:rsidR="00F743EC" w:rsidRDefault="00000000">
            <w:pPr>
              <w:widowControl w:val="0"/>
              <w:spacing w:line="240" w:lineRule="auto"/>
              <w:jc w:val="left"/>
            </w:pPr>
            <w:r>
              <w:rPr>
                <w:rFonts w:eastAsia="Microsoft YaHei UI"/>
                <w:color w:val="000000"/>
              </w:rPr>
              <w:t>500m</w:t>
            </w:r>
          </w:p>
        </w:tc>
      </w:tr>
      <w:tr w:rsidR="00F743EC" w14:paraId="5E53FB68"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3C44C1F3" w14:textId="77777777" w:rsidR="00F743EC" w:rsidRDefault="00000000">
            <w:pPr>
              <w:widowControl w:val="0"/>
              <w:spacing w:line="240" w:lineRule="auto"/>
              <w:jc w:val="left"/>
            </w:pPr>
            <w:r>
              <w:rPr>
                <w:rFonts w:eastAsia="Microsoft YaHei UI"/>
                <w:b/>
                <w:bCs/>
                <w:color w:val="000000"/>
              </w:rPr>
              <w:t>BS Antenna height</w:t>
            </w:r>
          </w:p>
        </w:tc>
        <w:tc>
          <w:tcPr>
            <w:tcW w:w="7199" w:type="dxa"/>
            <w:tcBorders>
              <w:bottom w:val="single" w:sz="8" w:space="0" w:color="000000"/>
              <w:right w:val="single" w:sz="8" w:space="0" w:color="000000"/>
            </w:tcBorders>
            <w:shd w:val="clear" w:color="auto" w:fill="FFFFFF"/>
          </w:tcPr>
          <w:p w14:paraId="34D1591A" w14:textId="77777777" w:rsidR="00F743EC" w:rsidRDefault="00000000">
            <w:pPr>
              <w:widowControl w:val="0"/>
              <w:spacing w:line="240" w:lineRule="auto"/>
              <w:jc w:val="left"/>
            </w:pPr>
            <w:r>
              <w:rPr>
                <w:rFonts w:eastAsia="Microsoft YaHei UI"/>
                <w:color w:val="000000"/>
              </w:rPr>
              <w:t>25m</w:t>
            </w:r>
          </w:p>
        </w:tc>
      </w:tr>
      <w:tr w:rsidR="00F743EC" w14:paraId="3ADDA5B5"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56E0B120" w14:textId="77777777" w:rsidR="00F743EC" w:rsidRDefault="00000000">
            <w:pPr>
              <w:widowControl w:val="0"/>
              <w:spacing w:line="240" w:lineRule="auto"/>
              <w:jc w:val="left"/>
            </w:pPr>
            <w:r>
              <w:rPr>
                <w:rFonts w:eastAsia="Microsoft YaHei UI"/>
                <w:b/>
                <w:bCs/>
                <w:color w:val="000000"/>
              </w:rPr>
              <w:t>UE Antenna height</w:t>
            </w:r>
          </w:p>
        </w:tc>
        <w:tc>
          <w:tcPr>
            <w:tcW w:w="7199" w:type="dxa"/>
            <w:tcBorders>
              <w:bottom w:val="single" w:sz="8" w:space="0" w:color="000000"/>
              <w:right w:val="single" w:sz="8" w:space="0" w:color="000000"/>
            </w:tcBorders>
            <w:shd w:val="clear" w:color="auto" w:fill="FFFFFF"/>
          </w:tcPr>
          <w:p w14:paraId="04F80B7E" w14:textId="77777777" w:rsidR="00F743EC" w:rsidRDefault="00000000">
            <w:pPr>
              <w:widowControl w:val="0"/>
              <w:spacing w:line="240" w:lineRule="auto"/>
              <w:jc w:val="left"/>
            </w:pPr>
            <w:r>
              <w:rPr>
                <w:rFonts w:eastAsia="Microsoft YaHei UI"/>
                <w:color w:val="000000"/>
              </w:rPr>
              <w:t>1.5 m</w:t>
            </w:r>
          </w:p>
        </w:tc>
      </w:tr>
      <w:tr w:rsidR="00F743EC" w14:paraId="49882018"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642AEEC9" w14:textId="77777777" w:rsidR="00F743EC" w:rsidRDefault="00000000">
            <w:pPr>
              <w:pStyle w:val="TAL"/>
              <w:widowControl w:val="0"/>
              <w:spacing w:line="240" w:lineRule="auto"/>
              <w:jc w:val="left"/>
              <w:rPr>
                <w:b/>
                <w:bCs/>
              </w:rPr>
            </w:pPr>
            <w:r>
              <w:rPr>
                <w:rFonts w:cs="Arial"/>
                <w:b/>
                <w:bCs/>
              </w:rPr>
              <w:lastRenderedPageBreak/>
              <w:t>Spatial consistency</w:t>
            </w:r>
          </w:p>
        </w:tc>
        <w:tc>
          <w:tcPr>
            <w:tcW w:w="7199" w:type="dxa"/>
            <w:tcBorders>
              <w:bottom w:val="single" w:sz="8" w:space="0" w:color="000000"/>
              <w:right w:val="single" w:sz="8" w:space="0" w:color="000000"/>
            </w:tcBorders>
            <w:shd w:val="clear" w:color="auto" w:fill="FFFFFF"/>
          </w:tcPr>
          <w:p w14:paraId="5E1793A6" w14:textId="77777777" w:rsidR="00F743EC" w:rsidRDefault="00000000">
            <w:pPr>
              <w:widowControl w:val="0"/>
              <w:spacing w:after="0" w:line="240" w:lineRule="auto"/>
              <w:jc w:val="left"/>
            </w:pPr>
            <w:r>
              <w:rPr>
                <w:rFonts w:ascii="Arial" w:hAnsi="Arial" w:cs="Arial"/>
                <w:sz w:val="18"/>
                <w:szCs w:val="18"/>
              </w:rPr>
              <w:t>Procedure A in TR38.901</w:t>
            </w:r>
          </w:p>
        </w:tc>
      </w:tr>
      <w:tr w:rsidR="00F743EC" w14:paraId="7F0D667B"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06441BED" w14:textId="77777777" w:rsidR="00F743EC" w:rsidRDefault="00000000">
            <w:pPr>
              <w:pStyle w:val="TAL"/>
              <w:widowControl w:val="0"/>
              <w:spacing w:line="240" w:lineRule="auto"/>
              <w:jc w:val="left"/>
              <w:rPr>
                <w:b/>
                <w:bCs/>
              </w:rPr>
            </w:pPr>
            <w:r>
              <w:rPr>
                <w:rFonts w:cs="Arial"/>
                <w:b/>
                <w:bCs/>
                <w:lang w:eastAsia="zh-CN"/>
              </w:rPr>
              <w:t>UE trajectory model</w:t>
            </w:r>
          </w:p>
        </w:tc>
        <w:tc>
          <w:tcPr>
            <w:tcW w:w="7199" w:type="dxa"/>
            <w:tcBorders>
              <w:bottom w:val="single" w:sz="8" w:space="0" w:color="000000"/>
              <w:right w:val="single" w:sz="8" w:space="0" w:color="000000"/>
            </w:tcBorders>
            <w:shd w:val="clear" w:color="auto" w:fill="FFFFFF"/>
          </w:tcPr>
          <w:p w14:paraId="7DF01974" w14:textId="77777777" w:rsidR="00F743EC" w:rsidRDefault="00000000">
            <w:pPr>
              <w:widowControl w:val="0"/>
              <w:spacing w:after="0" w:line="240" w:lineRule="auto"/>
              <w:jc w:val="left"/>
            </w:pPr>
            <w:r>
              <w:rPr>
                <w:rFonts w:ascii="Arial" w:hAnsi="Arial" w:cs="Arial"/>
                <w:sz w:val="18"/>
                <w:szCs w:val="18"/>
                <w:lang w:eastAsia="zh-CN"/>
              </w:rPr>
              <w:t>Option 1 in 38.843 section 6.3.1</w:t>
            </w:r>
          </w:p>
        </w:tc>
      </w:tr>
      <w:tr w:rsidR="00F743EC" w14:paraId="4AB28659"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402179E4" w14:textId="77777777" w:rsidR="00F743EC" w:rsidRDefault="00000000">
            <w:pPr>
              <w:pStyle w:val="TAL"/>
              <w:widowControl w:val="0"/>
              <w:spacing w:line="240" w:lineRule="auto"/>
              <w:jc w:val="left"/>
              <w:rPr>
                <w:b/>
                <w:bCs/>
              </w:rPr>
            </w:pPr>
            <w:r>
              <w:rPr>
                <w:rFonts w:cs="Arial"/>
                <w:b/>
                <w:bCs/>
                <w:lang w:eastAsia="zh-CN"/>
              </w:rPr>
              <w:t>UE trajectory boundary processing model</w:t>
            </w:r>
          </w:p>
        </w:tc>
        <w:tc>
          <w:tcPr>
            <w:tcW w:w="7199" w:type="dxa"/>
            <w:tcBorders>
              <w:bottom w:val="single" w:sz="8" w:space="0" w:color="000000"/>
              <w:right w:val="single" w:sz="8" w:space="0" w:color="000000"/>
            </w:tcBorders>
            <w:shd w:val="clear" w:color="auto" w:fill="FFFFFF"/>
          </w:tcPr>
          <w:p w14:paraId="5F4DE762" w14:textId="77777777" w:rsidR="00F743EC" w:rsidRDefault="00000000">
            <w:pPr>
              <w:widowControl w:val="0"/>
              <w:spacing w:after="0" w:line="240" w:lineRule="auto"/>
              <w:jc w:val="left"/>
            </w:pPr>
            <w:r>
              <w:rPr>
                <w:rFonts w:ascii="Arial" w:hAnsi="Arial" w:cs="Arial"/>
                <w:sz w:val="18"/>
                <w:szCs w:val="18"/>
                <w:lang w:eastAsia="zh-CN"/>
              </w:rPr>
              <w:t>bouncing circle model</w:t>
            </w:r>
          </w:p>
        </w:tc>
      </w:tr>
      <w:tr w:rsidR="00F743EC" w14:paraId="1003AA46"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3DD8E5D0" w14:textId="77777777" w:rsidR="00F743EC" w:rsidRDefault="00000000">
            <w:pPr>
              <w:pStyle w:val="TAL"/>
              <w:widowControl w:val="0"/>
              <w:spacing w:line="240" w:lineRule="auto"/>
              <w:jc w:val="left"/>
              <w:rPr>
                <w:b/>
                <w:bCs/>
              </w:rPr>
            </w:pPr>
            <w:r>
              <w:rPr>
                <w:rFonts w:cs="Arial"/>
                <w:b/>
                <w:bCs/>
                <w:lang w:eastAsia="zh-CN"/>
              </w:rPr>
              <w:t>Sampling period</w:t>
            </w:r>
          </w:p>
        </w:tc>
        <w:tc>
          <w:tcPr>
            <w:tcW w:w="7199" w:type="dxa"/>
            <w:tcBorders>
              <w:bottom w:val="single" w:sz="8" w:space="0" w:color="000000"/>
              <w:right w:val="single" w:sz="8" w:space="0" w:color="000000"/>
            </w:tcBorders>
            <w:shd w:val="clear" w:color="auto" w:fill="FFFFFF"/>
          </w:tcPr>
          <w:p w14:paraId="44F54277" w14:textId="77777777" w:rsidR="00F743EC" w:rsidRDefault="00000000">
            <w:pPr>
              <w:widowControl w:val="0"/>
              <w:spacing w:after="0" w:line="240" w:lineRule="auto"/>
              <w:jc w:val="left"/>
            </w:pPr>
            <w:r>
              <w:rPr>
                <w:rFonts w:ascii="Arial" w:hAnsi="Arial" w:cs="Arial"/>
                <w:sz w:val="18"/>
                <w:szCs w:val="18"/>
                <w:lang w:eastAsia="zh-CN"/>
              </w:rPr>
              <w:t>40ms</w:t>
            </w:r>
          </w:p>
        </w:tc>
      </w:tr>
    </w:tbl>
    <w:p w14:paraId="77A7E723" w14:textId="77777777" w:rsidR="00F743EC" w:rsidRDefault="00F743EC"/>
    <w:sectPr w:rsidR="00F743EC">
      <w:pgSz w:w="11906" w:h="16838"/>
      <w:pgMar w:top="1418" w:right="1128" w:bottom="1134" w:left="1146"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font>
  <w:font w:name="CG Times (W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charset w:val="01"/>
    <w:family w:val="roman"/>
    <w:pitch w:val="variable"/>
  </w:font>
  <w:font w:name="Calibri">
    <w:panose1 w:val="020F0502020204030204"/>
    <w:charset w:val="00"/>
    <w:family w:val="moder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imes">
    <w:altName w:val="Times New Roman"/>
    <w:panose1 w:val="02020603050405020304"/>
    <w:charset w:val="01"/>
    <w:family w:val="roman"/>
    <w:pitch w:val="variable"/>
  </w:font>
  <w:font w:name="MS Gothic">
    <w:altName w:val="ＭＳ ゴシック"/>
    <w:panose1 w:val="020B0609070205080204"/>
    <w:charset w:val="80"/>
    <w:family w:val="modern"/>
    <w:pitch w:val="fixed"/>
    <w:sig w:usb0="00000001" w:usb1="08070000" w:usb2="00000010" w:usb3="00000000" w:csb0="00020000" w:csb1="00000000"/>
  </w:font>
  <w:font w:name="DejaVu Sans">
    <w:panose1 w:val="00000000000000000000"/>
    <w:charset w:val="00"/>
    <w:family w:val="roman"/>
    <w:notTrueType/>
    <w:pitch w:val="default"/>
  </w:font>
  <w:font w:name="Segoe UI">
    <w:panose1 w:val="020B0502040204020203"/>
    <w:charset w:val="00"/>
    <w:family w:val="roman"/>
    <w:notTrueType/>
    <w:pitch w:val="default"/>
  </w:font>
  <w:font w:name="Noto Sans">
    <w:charset w:val="01"/>
    <w:family w:val="roman"/>
    <w:pitch w:val="variable"/>
  </w:font>
  <w:font w:name="Liberation Serif">
    <w:altName w:val="Times New Roman"/>
    <w:charset w:val="01"/>
    <w:family w:val="roman"/>
    <w:pitch w:val="variable"/>
  </w:font>
  <w:font w:name="Yu Mincho">
    <w:panose1 w:val="00000000000000000000"/>
    <w:charset w:val="00"/>
    <w:family w:val="roman"/>
    <w:notTrueType/>
    <w:pitch w:val="default"/>
  </w:font>
  <w:font w:name="Microsoft YaHei UI">
    <w:panose1 w:val="020B05030202040202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80C36"/>
    <w:multiLevelType w:val="multilevel"/>
    <w:tmpl w:val="384E859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CB479E"/>
    <w:multiLevelType w:val="multilevel"/>
    <w:tmpl w:val="8EC469B6"/>
    <w:lvl w:ilvl="0">
      <w:start w:val="1"/>
      <w:numFmt w:val="bullet"/>
      <w:pStyle w:val="References"/>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0C1000B5"/>
    <w:multiLevelType w:val="multilevel"/>
    <w:tmpl w:val="AD286456"/>
    <w:lvl w:ilvl="0">
      <w:start w:val="1"/>
      <w:numFmt w:val="bullet"/>
      <w:pStyle w:val="Reference"/>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3" w15:restartNumberingAfterBreak="0">
    <w:nsid w:val="21240F54"/>
    <w:multiLevelType w:val="multilevel"/>
    <w:tmpl w:val="60E000F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409B4CE0"/>
    <w:multiLevelType w:val="multilevel"/>
    <w:tmpl w:val="C1FEA954"/>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none"/>
      <w:pStyle w:val="Heading4"/>
      <w:suff w:val="nothing"/>
      <w:lvlText w:val="%4"/>
      <w:lvlJc w:val="left"/>
      <w:pPr>
        <w:tabs>
          <w:tab w:val="num" w:pos="0"/>
        </w:tabs>
        <w:ind w:left="0" w:firstLine="0"/>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 w15:restartNumberingAfterBreak="0">
    <w:nsid w:val="4B640A98"/>
    <w:multiLevelType w:val="multilevel"/>
    <w:tmpl w:val="1214CA6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51D47055"/>
    <w:multiLevelType w:val="multilevel"/>
    <w:tmpl w:val="85128B5E"/>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FBC51EE"/>
    <w:multiLevelType w:val="multilevel"/>
    <w:tmpl w:val="A3D0E66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num w:numId="1" w16cid:durableId="692078517">
    <w:abstractNumId w:val="4"/>
  </w:num>
  <w:num w:numId="2" w16cid:durableId="1851143383">
    <w:abstractNumId w:val="2"/>
  </w:num>
  <w:num w:numId="3" w16cid:durableId="525994361">
    <w:abstractNumId w:val="5"/>
  </w:num>
  <w:num w:numId="4" w16cid:durableId="1813477954">
    <w:abstractNumId w:val="6"/>
  </w:num>
  <w:num w:numId="5" w16cid:durableId="806049171">
    <w:abstractNumId w:val="0"/>
  </w:num>
  <w:num w:numId="6" w16cid:durableId="16465001">
    <w:abstractNumId w:val="1"/>
  </w:num>
  <w:num w:numId="7" w16cid:durableId="532427547">
    <w:abstractNumId w:val="7"/>
  </w:num>
  <w:num w:numId="8" w16cid:durableId="2024482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3EC"/>
    <w:rsid w:val="002D26EB"/>
    <w:rsid w:val="00832A21"/>
    <w:rsid w:val="00F743E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116BFC9"/>
  <w15:docId w15:val="{34A2AC1D-3E2C-4FA8-9662-5526B3AE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NumberingSymbols">
    <w:name w:val="Numbering Symbols"/>
    <w:qFormat/>
    <w:rPr>
      <w:b/>
      <w:bCs/>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pPr>
      <w:widowControl w:val="0"/>
      <w:spacing w:after="200" w:line="276" w:lineRule="auto"/>
      <w:ind w:right="28"/>
      <w:jc w:val="right"/>
      <w:textAlignment w:val="baseline"/>
    </w:pPr>
    <w:rPr>
      <w:rFonts w:ascii="Arial" w:hAnsi="Arial"/>
      <w:i/>
    </w:rPr>
  </w:style>
  <w:style w:type="paragraph" w:customStyle="1" w:styleId="ZD">
    <w:name w:val="ZD"/>
    <w:qFormat/>
    <w:pPr>
      <w:widowControl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line="276" w:lineRule="auto"/>
    </w:pPr>
    <w:rPr>
      <w:rFonts w:ascii="Arial" w:eastAsia="MS Mincho" w:hAnsi="Arial"/>
      <w:lang w:val="en-GB"/>
    </w:rPr>
  </w:style>
  <w:style w:type="paragraph" w:styleId="CommentText">
    <w:name w:val="annotation text"/>
    <w:basedOn w:val="Normal"/>
    <w:link w:val="CommentTextChar"/>
    <w:qFormat/>
    <w:pPr>
      <w:overflowPunct w:val="0"/>
      <w:textAlignment w:val="auto"/>
    </w:pPr>
    <w:rPr>
      <w:rFonts w:eastAsia="MS Mincho"/>
    </w:rPr>
  </w:style>
  <w:style w:type="paragraph" w:styleId="BodyText2">
    <w:name w:val="Body Text 2"/>
    <w:basedOn w:val="Normal"/>
    <w:qFormat/>
    <w:pPr>
      <w:overflowPunct w:val="0"/>
      <w:textAlignment w:val="auto"/>
    </w:pPr>
    <w:rPr>
      <w:rFonts w:eastAsia="MS Mincho"/>
      <w:color w:val="FFFF00"/>
      <w:lang w:eastAsia="ja-JP"/>
    </w:rPr>
  </w:style>
  <w:style w:type="paragraph" w:customStyle="1" w:styleId="00BodyText">
    <w:name w:val="00 BodyText"/>
    <w:basedOn w:val="Normal"/>
    <w:qFormat/>
    <w:pPr>
      <w:overflowPunct w:val="0"/>
      <w:spacing w:after="220"/>
      <w:textAlignment w:val="auto"/>
    </w:pPr>
    <w:rPr>
      <w:rFonts w:ascii="Arial" w:hAnsi="Arial"/>
      <w:sz w:val="22"/>
      <w:lang w:val="en-US"/>
    </w:rPr>
  </w:style>
  <w:style w:type="paragraph" w:customStyle="1" w:styleId="11BodyText">
    <w:name w:val="11 BodyText"/>
    <w:basedOn w:val="Normal"/>
    <w:qFormat/>
    <w:pPr>
      <w:overflowPunct w:val="0"/>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val="0"/>
      <w:spacing w:after="0"/>
      <w:ind w:left="1622" w:hanging="363"/>
      <w:textAlignment w:val="auto"/>
    </w:pPr>
    <w:rPr>
      <w:rFonts w:ascii="Arial" w:eastAsia="MS Mincho" w:hAnsi="Arial"/>
      <w:szCs w:val="24"/>
      <w:lang w:eastAsia="en-GB"/>
    </w:rPr>
  </w:style>
  <w:style w:type="paragraph" w:styleId="Revision">
    <w:name w:val="Revision"/>
    <w:qFormat/>
    <w:pPr>
      <w:spacing w:after="200" w:line="276" w:lineRule="auto"/>
    </w:pPr>
    <w:rPr>
      <w:rFonts w:ascii="Times New Roman" w:hAnsi="Times New Roman"/>
      <w:lang w:val="en-GB"/>
    </w:rPr>
  </w:style>
  <w:style w:type="paragraph" w:styleId="ListParagraph">
    <w:name w:val="List Paragraph"/>
    <w:basedOn w:val="Normal"/>
    <w:link w:val="ListParagraphChar"/>
    <w:qFormat/>
    <w:pPr>
      <w:overflowPunct w:val="0"/>
      <w:spacing w:after="0"/>
      <w:ind w:left="720"/>
      <w:contextualSpacing/>
      <w:textAlignment w:val="auto"/>
    </w:pPr>
    <w:rPr>
      <w:sz w:val="24"/>
      <w:szCs w:val="24"/>
      <w:lang w:val="fi-FI" w:eastAsia="zh-CN"/>
    </w:rPr>
  </w:style>
  <w:style w:type="paragraph" w:customStyle="1" w:styleId="owapara">
    <w:name w:val="owapara"/>
    <w:basedOn w:val="Normal"/>
    <w:qFormat/>
    <w:pPr>
      <w:overflowPunct w:val="0"/>
      <w:spacing w:after="0"/>
      <w:textAlignment w:val="auto"/>
    </w:pPr>
    <w:rPr>
      <w:rFonts w:eastAsia="Calibri"/>
      <w:sz w:val="24"/>
      <w:szCs w:val="24"/>
      <w:lang w:val="en-US"/>
    </w:rPr>
  </w:style>
  <w:style w:type="paragraph" w:customStyle="1" w:styleId="LGTdoc">
    <w:name w:val="LGTdoc_본문"/>
    <w:basedOn w:val="Normal"/>
    <w:qFormat/>
    <w:pPr>
      <w:widowControl w:val="0"/>
      <w:overflowPunct w:val="0"/>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val="0"/>
      <w:spacing w:before="280" w:after="280"/>
      <w:textAlignment w:val="auto"/>
    </w:pPr>
    <w:rPr>
      <w:sz w:val="24"/>
      <w:szCs w:val="24"/>
      <w:lang w:val="en-US"/>
    </w:rPr>
  </w:style>
  <w:style w:type="paragraph" w:styleId="NoSpacing">
    <w:name w:val="No Spacing"/>
    <w:qFormat/>
    <w:pPr>
      <w:spacing w:after="200" w:line="276" w:lineRule="auto"/>
    </w:pPr>
    <w:rPr>
      <w:rFonts w:ascii="Arial" w:eastAsia="Times New Roman" w:hAnsi="Arial"/>
      <w:sz w:val="22"/>
      <w:lang w:val="en-GB"/>
    </w:rPr>
  </w:style>
  <w:style w:type="paragraph" w:customStyle="1" w:styleId="item">
    <w:name w:val="item"/>
    <w:basedOn w:val="Normal"/>
    <w:qFormat/>
    <w:pPr>
      <w:numPr>
        <w:numId w:val="3"/>
      </w:numPr>
      <w:overflowPunct w:val="0"/>
      <w:spacing w:after="0"/>
      <w:textAlignment w:val="auto"/>
    </w:pPr>
    <w:rPr>
      <w:rFonts w:eastAsia="MS Mincho"/>
    </w:rPr>
  </w:style>
  <w:style w:type="paragraph" w:customStyle="1" w:styleId="RAN1bullet1">
    <w:name w:val="RAN1 bullet1"/>
    <w:basedOn w:val="Normal"/>
    <w:qFormat/>
    <w:pPr>
      <w:numPr>
        <w:numId w:val="4"/>
      </w:numPr>
      <w:overflowPunct w:val="0"/>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val="0"/>
      <w:ind w:left="851"/>
      <w:textAlignment w:val="auto"/>
    </w:pPr>
    <w:rPr>
      <w:rFonts w:eastAsia="Times New Roman"/>
    </w:rPr>
  </w:style>
  <w:style w:type="paragraph" w:customStyle="1" w:styleId="INDENT2">
    <w:name w:val="INDENT2"/>
    <w:basedOn w:val="Normal"/>
    <w:qFormat/>
    <w:pPr>
      <w:overflowPunct w:val="0"/>
      <w:ind w:left="1135" w:hanging="284"/>
      <w:textAlignment w:val="auto"/>
    </w:pPr>
    <w:rPr>
      <w:rFonts w:eastAsia="Times New Roman"/>
    </w:rPr>
  </w:style>
  <w:style w:type="paragraph" w:customStyle="1" w:styleId="INDENT3">
    <w:name w:val="INDENT3"/>
    <w:basedOn w:val="Normal"/>
    <w:qFormat/>
    <w:pPr>
      <w:overflowPunct w:val="0"/>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val="0"/>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val="0"/>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val="0"/>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val="0"/>
      <w:textAlignment w:val="auto"/>
    </w:pPr>
    <w:rPr>
      <w:rFonts w:ascii="Courier New" w:eastAsia="Times New Roman" w:hAnsi="Courier New"/>
      <w:lang w:val="nb-NO"/>
    </w:rPr>
  </w:style>
  <w:style w:type="paragraph" w:customStyle="1" w:styleId="TAJ">
    <w:name w:val="TAJ"/>
    <w:basedOn w:val="TH"/>
    <w:qFormat/>
    <w:pPr>
      <w:overflowPunct w:val="0"/>
      <w:textAlignment w:val="auto"/>
    </w:pPr>
    <w:rPr>
      <w:rFonts w:eastAsia="Times New Roman"/>
    </w:rPr>
  </w:style>
  <w:style w:type="paragraph" w:customStyle="1" w:styleId="Guidance">
    <w:name w:val="Guidance"/>
    <w:basedOn w:val="Normal"/>
    <w:qFormat/>
    <w:pPr>
      <w:overflowPunct w:val="0"/>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val="0"/>
      <w:spacing w:before="480" w:after="0"/>
      <w:textAlignment w:val="auto"/>
      <w:outlineLvl w:val="9"/>
    </w:pPr>
    <w:rPr>
      <w:rFonts w:eastAsia="MS Gothic"/>
      <w:b/>
      <w:bCs/>
      <w:color w:val="365F91"/>
      <w:sz w:val="28"/>
      <w:szCs w:val="28"/>
      <w:lang w:val="en-US" w:eastAsia="ja-JP"/>
    </w:rPr>
  </w:style>
  <w:style w:type="paragraph" w:customStyle="1" w:styleId="TableContents">
    <w:name w:val="Table Contents"/>
    <w:basedOn w:val="Normal"/>
    <w:qFormat/>
    <w:pPr>
      <w:widowControl w:val="0"/>
      <w:suppressLineNumbers/>
    </w:pPr>
  </w:style>
  <w:style w:type="paragraph" w:customStyle="1" w:styleId="Reference">
    <w:name w:val="Reference"/>
    <w:basedOn w:val="BodyText"/>
    <w:qFormat/>
    <w:pPr>
      <w:numPr>
        <w:numId w:val="2"/>
      </w:numPr>
    </w:pPr>
  </w:style>
  <w:style w:type="paragraph" w:customStyle="1" w:styleId="DefaultDrawingStyle">
    <w:name w:val="Default Drawing Style"/>
    <w:qFormat/>
    <w:pPr>
      <w:spacing w:line="200" w:lineRule="atLeast"/>
    </w:pPr>
    <w:rPr>
      <w:rFonts w:ascii="Lohit Devanagari" w:eastAsia="DejaVu Sans" w:hAnsi="Lohit Devanagari" w:cs="Segoe UI"/>
      <w:kern w:val="2"/>
      <w:sz w:val="36"/>
      <w:szCs w:val="24"/>
    </w:rPr>
  </w:style>
  <w:style w:type="paragraph" w:customStyle="1" w:styleId="Objectwithoutfill">
    <w:name w:val="Object without fill"/>
    <w:basedOn w:val="DefaultDrawingStyle"/>
    <w:qFormat/>
  </w:style>
  <w:style w:type="paragraph" w:customStyle="1" w:styleId="Objectwithnofillandnoline">
    <w:name w:val="Object with no fill and no line"/>
    <w:basedOn w:val="DefaultDrawingStyle"/>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spacing w:line="276" w:lineRule="auto"/>
    </w:pPr>
    <w:rPr>
      <w:rFonts w:ascii="Liberation Sans" w:eastAsia="DejaVu Sans" w:hAnsi="Liberation Sans" w:cs="Segoe UI"/>
      <w:sz w:val="36"/>
      <w:szCs w:val="24"/>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TitleSlideLTGliederung1">
    <w:name w:val="Title Slide~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SlideLTGliederung2">
    <w:name w:val="Title Slide~LT~Gliederung 2"/>
    <w:basedOn w:val="TitleSlideLTGliederung1"/>
    <w:qFormat/>
    <w:pPr>
      <w:spacing w:before="227"/>
    </w:pPr>
    <w:rPr>
      <w:sz w:val="40"/>
    </w:rPr>
  </w:style>
  <w:style w:type="paragraph" w:customStyle="1" w:styleId="TitleSlideLTGliederung3">
    <w:name w:val="Title Slide~LT~Gliederung 3"/>
    <w:basedOn w:val="TitleSlideLTGliederung2"/>
    <w:qFormat/>
    <w:pPr>
      <w:spacing w:before="170"/>
    </w:pPr>
    <w:rPr>
      <w:sz w:val="36"/>
    </w:rPr>
  </w:style>
  <w:style w:type="paragraph" w:customStyle="1" w:styleId="TitleSlideLTGliederung4">
    <w:name w:val="Title Slide~LT~Gliederung 4"/>
    <w:basedOn w:val="TitleSlideLTGliederung3"/>
    <w:qFormat/>
    <w:pPr>
      <w:spacing w:before="113"/>
    </w:pPr>
  </w:style>
  <w:style w:type="paragraph" w:customStyle="1" w:styleId="TitleSlideLTGliederung5">
    <w:name w:val="Title Slide~LT~Gliederung 5"/>
    <w:basedOn w:val="TitleSlideLTGliederung4"/>
    <w:qFormat/>
    <w:pPr>
      <w:spacing w:before="57"/>
    </w:pPr>
    <w:rPr>
      <w:sz w:val="40"/>
    </w:rPr>
  </w:style>
  <w:style w:type="paragraph" w:customStyle="1" w:styleId="TitleSlideLTGliederung6">
    <w:name w:val="Title Slide~LT~Gliederung 6"/>
    <w:basedOn w:val="TitleSlideLTGliederung5"/>
    <w:qFormat/>
  </w:style>
  <w:style w:type="paragraph" w:customStyle="1" w:styleId="TitleSlideLTGliederung7">
    <w:name w:val="Title Slide~LT~Gliederung 7"/>
    <w:basedOn w:val="TitleSlideLTGliederung6"/>
    <w:qFormat/>
  </w:style>
  <w:style w:type="paragraph" w:customStyle="1" w:styleId="TitleSlideLTGliederung8">
    <w:name w:val="Title Slide~LT~Gliederung 8"/>
    <w:basedOn w:val="TitleSlideLTGliederung7"/>
    <w:qFormat/>
  </w:style>
  <w:style w:type="paragraph" w:customStyle="1" w:styleId="TitleSlideLTGliederung9">
    <w:name w:val="Title Slide~LT~Gliederung 9"/>
    <w:basedOn w:val="TitleSlideLTGliederung8"/>
    <w:qFormat/>
  </w:style>
  <w:style w:type="paragraph" w:customStyle="1" w:styleId="TitleSlideLTTitel">
    <w:name w:val="Title Slide~LT~Titel"/>
    <w:qFormat/>
    <w:pPr>
      <w:spacing w:line="200" w:lineRule="atLeast"/>
    </w:pPr>
    <w:rPr>
      <w:rFonts w:ascii="Lohit Devanagari" w:eastAsia="DejaVu Sans" w:hAnsi="Lohit Devanagari" w:cs="Segoe UI"/>
      <w:color w:val="000000"/>
      <w:kern w:val="2"/>
      <w:sz w:val="36"/>
      <w:szCs w:val="24"/>
    </w:rPr>
  </w:style>
  <w:style w:type="paragraph" w:customStyle="1" w:styleId="TitleSlideLTUntertitel">
    <w:name w:val="Title Slide~LT~Untertitel"/>
    <w:qFormat/>
    <w:pPr>
      <w:spacing w:line="276" w:lineRule="auto"/>
      <w:jc w:val="center"/>
    </w:pPr>
    <w:rPr>
      <w:rFonts w:ascii="Lohit Devanagari" w:eastAsia="DejaVu Sans" w:hAnsi="Lohit Devanagari" w:cs="Segoe UI"/>
      <w:kern w:val="2"/>
      <w:sz w:val="64"/>
      <w:szCs w:val="24"/>
    </w:rPr>
  </w:style>
  <w:style w:type="paragraph" w:customStyle="1" w:styleId="TitleSlideLTNotizen">
    <w:name w:val="Title Slide~LT~Notizen"/>
    <w:qFormat/>
    <w:pPr>
      <w:spacing w:line="276" w:lineRule="auto"/>
      <w:ind w:left="340" w:hanging="340"/>
    </w:pPr>
    <w:rPr>
      <w:rFonts w:ascii="Lohit Devanagari" w:eastAsia="DejaVu Sans" w:hAnsi="Lohit Devanagari" w:cs="Segoe UI"/>
      <w:kern w:val="2"/>
      <w:sz w:val="40"/>
      <w:szCs w:val="24"/>
    </w:rPr>
  </w:style>
  <w:style w:type="paragraph" w:customStyle="1" w:styleId="TitleSlideLTHintergrundobjekte">
    <w:name w:val="Title Slide~LT~Hintergrundobjekte"/>
    <w:qFormat/>
    <w:pPr>
      <w:spacing w:line="276" w:lineRule="auto"/>
    </w:pPr>
    <w:rPr>
      <w:rFonts w:ascii="Liberation Serif" w:eastAsia="DejaVu Sans" w:hAnsi="Liberation Serif" w:cs="Segoe UI"/>
      <w:kern w:val="2"/>
      <w:sz w:val="24"/>
      <w:szCs w:val="24"/>
    </w:rPr>
  </w:style>
  <w:style w:type="paragraph" w:customStyle="1" w:styleId="TitleSlideLTHintergrund">
    <w:name w:val="Title Slide~LT~Hintergrund"/>
    <w:qFormat/>
    <w:pPr>
      <w:spacing w:line="276" w:lineRule="auto"/>
    </w:pPr>
    <w:rPr>
      <w:rFonts w:ascii="Liberation Serif" w:eastAsia="DejaVu Sans" w:hAnsi="Liberation Serif" w:cs="Segoe UI"/>
      <w:kern w:val="2"/>
      <w:sz w:val="24"/>
      <w:szCs w:val="24"/>
    </w:rPr>
  </w:style>
  <w:style w:type="paragraph" w:customStyle="1" w:styleId="default">
    <w:name w:val="default"/>
    <w:qFormat/>
    <w:pPr>
      <w:spacing w:line="200" w:lineRule="atLeast"/>
    </w:pPr>
    <w:rPr>
      <w:rFonts w:ascii="Lohit Devanagari" w:eastAsia="DejaVu Sans" w:hAnsi="Lohit Devanagari" w:cs="Segoe UI"/>
      <w:kern w:val="2"/>
      <w:sz w:val="36"/>
      <w:szCs w:val="24"/>
    </w:rPr>
  </w:style>
  <w:style w:type="paragraph" w:customStyle="1" w:styleId="gray1">
    <w:name w:val="gray1"/>
    <w:basedOn w:val="default"/>
    <w:qFormat/>
  </w:style>
  <w:style w:type="paragraph" w:customStyle="1" w:styleId="gray2">
    <w:name w:val="gray2"/>
    <w:basedOn w:val="default"/>
    <w:qFormat/>
  </w:style>
  <w:style w:type="paragraph" w:customStyle="1" w:styleId="gray3">
    <w:name w:val="gray3"/>
    <w:basedOn w:val="default"/>
    <w:qFormat/>
  </w:style>
  <w:style w:type="paragraph" w:customStyle="1" w:styleId="bw1">
    <w:name w:val="bw1"/>
    <w:basedOn w:val="default"/>
    <w:qFormat/>
  </w:style>
  <w:style w:type="paragraph" w:customStyle="1" w:styleId="bw2">
    <w:name w:val="bw2"/>
    <w:basedOn w:val="default"/>
    <w:qFormat/>
  </w:style>
  <w:style w:type="paragraph" w:customStyle="1" w:styleId="bw3">
    <w:name w:val="bw3"/>
    <w:basedOn w:val="default"/>
    <w:qFormat/>
  </w:style>
  <w:style w:type="paragraph" w:customStyle="1" w:styleId="orange1">
    <w:name w:val="orange1"/>
    <w:basedOn w:val="default"/>
    <w:qFormat/>
  </w:style>
  <w:style w:type="paragraph" w:customStyle="1" w:styleId="orange2">
    <w:name w:val="orange2"/>
    <w:basedOn w:val="default"/>
    <w:qFormat/>
  </w:style>
  <w:style w:type="paragraph" w:customStyle="1" w:styleId="orange3">
    <w:name w:val="orange3"/>
    <w:basedOn w:val="default"/>
    <w:qFormat/>
  </w:style>
  <w:style w:type="paragraph" w:customStyle="1" w:styleId="turquoise1">
    <w:name w:val="turquoise1"/>
    <w:basedOn w:val="default"/>
    <w:qFormat/>
  </w:style>
  <w:style w:type="paragraph" w:customStyle="1" w:styleId="turquoise2">
    <w:name w:val="turquoise2"/>
    <w:basedOn w:val="default"/>
    <w:qFormat/>
  </w:style>
  <w:style w:type="paragraph" w:customStyle="1" w:styleId="turquoise3">
    <w:name w:val="turquoise3"/>
    <w:basedOn w:val="default"/>
    <w:qFormat/>
  </w:style>
  <w:style w:type="paragraph" w:customStyle="1" w:styleId="blue1">
    <w:name w:val="blue1"/>
    <w:basedOn w:val="default"/>
    <w:qFormat/>
  </w:style>
  <w:style w:type="paragraph" w:customStyle="1" w:styleId="blue2">
    <w:name w:val="blue2"/>
    <w:basedOn w:val="default"/>
    <w:qFormat/>
  </w:style>
  <w:style w:type="paragraph" w:customStyle="1" w:styleId="blue3">
    <w:name w:val="blue3"/>
    <w:basedOn w:val="default"/>
    <w:qFormat/>
  </w:style>
  <w:style w:type="paragraph" w:customStyle="1" w:styleId="sun1">
    <w:name w:val="sun1"/>
    <w:basedOn w:val="default"/>
    <w:qFormat/>
  </w:style>
  <w:style w:type="paragraph" w:customStyle="1" w:styleId="sun2">
    <w:name w:val="sun2"/>
    <w:basedOn w:val="default"/>
    <w:qFormat/>
  </w:style>
  <w:style w:type="paragraph" w:customStyle="1" w:styleId="sun3">
    <w:name w:val="sun3"/>
    <w:basedOn w:val="default"/>
    <w:qFormat/>
  </w:style>
  <w:style w:type="paragraph" w:customStyle="1" w:styleId="earth1">
    <w:name w:val="earth1"/>
    <w:basedOn w:val="default"/>
    <w:qFormat/>
  </w:style>
  <w:style w:type="paragraph" w:customStyle="1" w:styleId="earth2">
    <w:name w:val="earth2"/>
    <w:basedOn w:val="default"/>
    <w:qFormat/>
  </w:style>
  <w:style w:type="paragraph" w:customStyle="1" w:styleId="earth3">
    <w:name w:val="earth3"/>
    <w:basedOn w:val="default"/>
    <w:qFormat/>
  </w:style>
  <w:style w:type="paragraph" w:customStyle="1" w:styleId="green1">
    <w:name w:val="green1"/>
    <w:basedOn w:val="default"/>
    <w:qFormat/>
  </w:style>
  <w:style w:type="paragraph" w:customStyle="1" w:styleId="green2">
    <w:name w:val="green2"/>
    <w:basedOn w:val="default"/>
    <w:qFormat/>
  </w:style>
  <w:style w:type="paragraph" w:customStyle="1" w:styleId="green3">
    <w:name w:val="green3"/>
    <w:basedOn w:val="default"/>
    <w:qFormat/>
  </w:style>
  <w:style w:type="paragraph" w:customStyle="1" w:styleId="seetang1">
    <w:name w:val="seetang1"/>
    <w:basedOn w:val="default"/>
    <w:qFormat/>
  </w:style>
  <w:style w:type="paragraph" w:customStyle="1" w:styleId="seetang2">
    <w:name w:val="seetang2"/>
    <w:basedOn w:val="default"/>
    <w:qFormat/>
  </w:style>
  <w:style w:type="paragraph" w:customStyle="1" w:styleId="seetang3">
    <w:name w:val="seetang3"/>
    <w:basedOn w:val="default"/>
    <w:qFormat/>
  </w:style>
  <w:style w:type="paragraph" w:customStyle="1" w:styleId="lightblue1">
    <w:name w:val="lightblue1"/>
    <w:basedOn w:val="default"/>
    <w:qFormat/>
  </w:style>
  <w:style w:type="paragraph" w:customStyle="1" w:styleId="lightblue2">
    <w:name w:val="lightblue2"/>
    <w:basedOn w:val="default"/>
    <w:qFormat/>
  </w:style>
  <w:style w:type="paragraph" w:customStyle="1" w:styleId="lightblue3">
    <w:name w:val="lightblue3"/>
    <w:basedOn w:val="default"/>
    <w:qFormat/>
  </w:style>
  <w:style w:type="paragraph" w:customStyle="1" w:styleId="yellow1">
    <w:name w:val="yellow1"/>
    <w:basedOn w:val="default"/>
    <w:qFormat/>
  </w:style>
  <w:style w:type="paragraph" w:customStyle="1" w:styleId="yellow2">
    <w:name w:val="yellow2"/>
    <w:basedOn w:val="default"/>
    <w:qFormat/>
  </w:style>
  <w:style w:type="paragraph" w:customStyle="1" w:styleId="yellow3">
    <w:name w:val="yellow3"/>
    <w:basedOn w:val="default"/>
    <w:qFormat/>
  </w:style>
  <w:style w:type="paragraph" w:customStyle="1" w:styleId="Backgroundobjects">
    <w:name w:val="Background objects"/>
    <w:qFormat/>
    <w:pPr>
      <w:spacing w:line="276" w:lineRule="auto"/>
    </w:pPr>
    <w:rPr>
      <w:rFonts w:ascii="Liberation Serif" w:eastAsia="DejaVu Sans" w:hAnsi="Liberation Serif" w:cs="Segoe UI"/>
      <w:kern w:val="2"/>
      <w:sz w:val="24"/>
      <w:szCs w:val="24"/>
    </w:rPr>
  </w:style>
  <w:style w:type="paragraph" w:customStyle="1" w:styleId="Background">
    <w:name w:val="Background"/>
    <w:qFormat/>
    <w:pPr>
      <w:spacing w:line="276" w:lineRule="auto"/>
    </w:pPr>
    <w:rPr>
      <w:rFonts w:ascii="Liberation Serif" w:eastAsia="DejaVu Sans" w:hAnsi="Liberation Serif" w:cs="Segoe UI"/>
      <w:kern w:val="2"/>
      <w:sz w:val="24"/>
      <w:szCs w:val="24"/>
    </w:rPr>
  </w:style>
  <w:style w:type="paragraph" w:customStyle="1" w:styleId="Notes">
    <w:name w:val="Notes"/>
    <w:qFormat/>
    <w:pPr>
      <w:spacing w:line="276" w:lineRule="auto"/>
      <w:ind w:left="340" w:hanging="340"/>
    </w:pPr>
    <w:rPr>
      <w:rFonts w:ascii="Lohit Devanagari" w:eastAsia="DejaVu Sans" w:hAnsi="Lohit Devanagari" w:cs="Segoe UI"/>
      <w:kern w:val="2"/>
      <w:sz w:val="40"/>
      <w:szCs w:val="24"/>
    </w:rPr>
  </w:style>
  <w:style w:type="paragraph" w:customStyle="1" w:styleId="Outline1">
    <w:name w:val="Outline 1"/>
    <w:qFormat/>
    <w:pPr>
      <w:spacing w:before="283" w:line="216" w:lineRule="auto"/>
    </w:pPr>
    <w:rPr>
      <w:rFonts w:ascii="Lohit Devanagari" w:eastAsia="DejaVu Sans" w:hAnsi="Lohit Devanagari" w:cs="Segoe UI"/>
      <w:color w:val="000000"/>
      <w:kern w:val="2"/>
      <w:sz w:val="56"/>
      <w:szCs w:val="24"/>
    </w:rPr>
  </w:style>
  <w:style w:type="paragraph" w:customStyle="1" w:styleId="Outline2">
    <w:name w:val="Outline 2"/>
    <w:basedOn w:val="Outline1"/>
    <w:qFormat/>
    <w:pPr>
      <w:spacing w:before="227"/>
    </w:pPr>
    <w:rPr>
      <w:sz w:val="40"/>
    </w:rPr>
  </w:style>
  <w:style w:type="paragraph" w:customStyle="1" w:styleId="Outline3">
    <w:name w:val="Outline 3"/>
    <w:basedOn w:val="Outline2"/>
    <w:qFormat/>
    <w:pPr>
      <w:spacing w:before="170"/>
    </w:pPr>
    <w:rPr>
      <w:sz w:val="36"/>
    </w:rPr>
  </w:style>
  <w:style w:type="paragraph" w:customStyle="1" w:styleId="Outline4">
    <w:name w:val="Outline 4"/>
    <w:basedOn w:val="Outline3"/>
    <w:qFormat/>
    <w:pPr>
      <w:spacing w:before="113"/>
    </w:pPr>
  </w:style>
  <w:style w:type="paragraph" w:customStyle="1" w:styleId="Outline5">
    <w:name w:val="Outline 5"/>
    <w:basedOn w:val="Outline4"/>
    <w:qFormat/>
    <w:pPr>
      <w:spacing w:before="57"/>
    </w:pPr>
    <w:rPr>
      <w:sz w:val="40"/>
    </w:r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itleandContentLTGliederung1">
    <w:name w:val="Title and Content~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andContentLTGliederung2">
    <w:name w:val="Title and Content~LT~Gliederung 2"/>
    <w:basedOn w:val="TitleandContentLTGliederung1"/>
    <w:qFormat/>
    <w:pPr>
      <w:spacing w:before="227"/>
    </w:pPr>
    <w:rPr>
      <w:sz w:val="40"/>
    </w:rPr>
  </w:style>
  <w:style w:type="paragraph" w:customStyle="1" w:styleId="TitleandContentLTGliederung3">
    <w:name w:val="Title and Content~LT~Gliederung 3"/>
    <w:basedOn w:val="TitleandContentLTGliederung2"/>
    <w:qFormat/>
    <w:pPr>
      <w:spacing w:before="170"/>
    </w:pPr>
    <w:rPr>
      <w:sz w:val="36"/>
    </w:rPr>
  </w:style>
  <w:style w:type="paragraph" w:customStyle="1" w:styleId="TitleandContentLTGliederung4">
    <w:name w:val="Title and Content~LT~Gliederung 4"/>
    <w:basedOn w:val="TitleandContentLTGliederung3"/>
    <w:qFormat/>
    <w:pPr>
      <w:spacing w:before="113"/>
    </w:pPr>
  </w:style>
  <w:style w:type="paragraph" w:customStyle="1" w:styleId="TitleandContentLTGliederung5">
    <w:name w:val="Title and Content~LT~Gliederung 5"/>
    <w:basedOn w:val="TitleandContentLTGliederung4"/>
    <w:qFormat/>
    <w:pPr>
      <w:spacing w:before="57"/>
    </w:pPr>
    <w:rPr>
      <w:sz w:val="40"/>
    </w:rPr>
  </w:style>
  <w:style w:type="paragraph" w:customStyle="1" w:styleId="TitleandContentLTGliederung6">
    <w:name w:val="Title and Content~LT~Gliederung 6"/>
    <w:basedOn w:val="TitleandContentLTGliederung5"/>
    <w:qFormat/>
  </w:style>
  <w:style w:type="paragraph" w:customStyle="1" w:styleId="TitleandContentLTGliederung7">
    <w:name w:val="Title and Content~LT~Gliederung 7"/>
    <w:basedOn w:val="TitleandContentLTGliederung6"/>
    <w:qFormat/>
  </w:style>
  <w:style w:type="paragraph" w:customStyle="1" w:styleId="TitleandContentLTGliederung8">
    <w:name w:val="Title and Content~LT~Gliederung 8"/>
    <w:basedOn w:val="TitleandContentLTGliederung7"/>
    <w:qFormat/>
  </w:style>
  <w:style w:type="paragraph" w:customStyle="1" w:styleId="TitleandContentLTGliederung9">
    <w:name w:val="Title and Content~LT~Gliederung 9"/>
    <w:basedOn w:val="TitleandContentLTGliederung8"/>
    <w:qFormat/>
  </w:style>
  <w:style w:type="paragraph" w:customStyle="1" w:styleId="TitleandContentLTTitel">
    <w:name w:val="Title and Content~LT~Titel"/>
    <w:qFormat/>
    <w:pPr>
      <w:spacing w:line="200" w:lineRule="atLeast"/>
    </w:pPr>
    <w:rPr>
      <w:rFonts w:ascii="Lohit Devanagari" w:eastAsia="DejaVu Sans" w:hAnsi="Lohit Devanagari" w:cs="Segoe UI"/>
      <w:color w:val="000000"/>
      <w:kern w:val="2"/>
      <w:sz w:val="36"/>
      <w:szCs w:val="24"/>
    </w:rPr>
  </w:style>
  <w:style w:type="paragraph" w:customStyle="1" w:styleId="TitleandContentLTUntertitel">
    <w:name w:val="Title and Content~LT~Untertitel"/>
    <w:qFormat/>
    <w:pPr>
      <w:spacing w:line="276" w:lineRule="auto"/>
      <w:jc w:val="center"/>
    </w:pPr>
    <w:rPr>
      <w:rFonts w:ascii="Lohit Devanagari" w:eastAsia="DejaVu Sans" w:hAnsi="Lohit Devanagari" w:cs="Segoe UI"/>
      <w:kern w:val="2"/>
      <w:sz w:val="64"/>
      <w:szCs w:val="24"/>
    </w:rPr>
  </w:style>
  <w:style w:type="paragraph" w:customStyle="1" w:styleId="TitleandContentLTNotizen">
    <w:name w:val="Title and Content~LT~Notizen"/>
    <w:qFormat/>
    <w:pPr>
      <w:spacing w:line="276" w:lineRule="auto"/>
      <w:ind w:left="340" w:hanging="340"/>
    </w:pPr>
    <w:rPr>
      <w:rFonts w:ascii="Lohit Devanagari" w:eastAsia="DejaVu Sans" w:hAnsi="Lohit Devanagari" w:cs="Segoe UI"/>
      <w:kern w:val="2"/>
      <w:sz w:val="40"/>
      <w:szCs w:val="24"/>
    </w:rPr>
  </w:style>
  <w:style w:type="paragraph" w:customStyle="1" w:styleId="TitleandContentLTHintergrundobjekte">
    <w:name w:val="Title and Content~LT~Hintergrundobjekte"/>
    <w:qFormat/>
    <w:pPr>
      <w:spacing w:line="276" w:lineRule="auto"/>
    </w:pPr>
    <w:rPr>
      <w:rFonts w:ascii="Liberation Serif" w:eastAsia="DejaVu Sans" w:hAnsi="Liberation Serif" w:cs="Segoe UI"/>
      <w:kern w:val="2"/>
      <w:sz w:val="24"/>
      <w:szCs w:val="24"/>
    </w:rPr>
  </w:style>
  <w:style w:type="paragraph" w:customStyle="1" w:styleId="TitleandContentLTHintergrund">
    <w:name w:val="Title and Content~LT~Hintergrund"/>
    <w:qFormat/>
    <w:pPr>
      <w:spacing w:line="276" w:lineRule="auto"/>
    </w:pPr>
    <w:rPr>
      <w:rFonts w:ascii="Liberation Serif" w:eastAsia="DejaVu Sans" w:hAnsi="Liberation Serif" w:cs="Segoe UI"/>
      <w:kern w:val="2"/>
      <w:sz w:val="24"/>
      <w:szCs w:val="24"/>
    </w:rPr>
  </w:style>
  <w:style w:type="paragraph" w:customStyle="1" w:styleId="References">
    <w:name w:val="References"/>
    <w:basedOn w:val="Normal"/>
    <w:qFormat/>
    <w:pPr>
      <w:numPr>
        <w:numId w:val="6"/>
      </w:numPr>
      <w:overflowPunct w:val="0"/>
      <w:spacing w:after="60"/>
      <w:textAlignment w:val="auto"/>
    </w:pPr>
    <w:rPr>
      <w:sz w:val="22"/>
      <w:szCs w:val="16"/>
    </w:rPr>
  </w:style>
  <w:style w:type="paragraph" w:customStyle="1" w:styleId="Doc-comment">
    <w:name w:val="Doc-comment"/>
    <w:basedOn w:val="Normal"/>
    <w:next w:val="Doc-text2"/>
    <w:qFormat/>
    <w:pPr>
      <w:tabs>
        <w:tab w:val="left" w:pos="1622"/>
      </w:tabs>
      <w:ind w:left="1622" w:hanging="363"/>
    </w:pPr>
    <w:rPr>
      <w:i/>
    </w:rPr>
  </w:style>
  <w:style w:type="paragraph" w:customStyle="1" w:styleId="Comments">
    <w:name w:val="Comments"/>
    <w:basedOn w:val="Normal"/>
    <w:qFormat/>
    <w:rPr>
      <w:i/>
      <w:sz w:val="18"/>
    </w:rPr>
  </w:style>
  <w:style w:type="paragraph" w:customStyle="1" w:styleId="Doc-title">
    <w:name w:val="Doc-title"/>
    <w:basedOn w:val="Normal"/>
    <w:next w:val="Doc-text2"/>
    <w:qFormat/>
    <w:pPr>
      <w:spacing w:before="60" w:after="0"/>
      <w:ind w:left="1259" w:hanging="1259"/>
    </w:pPr>
  </w:style>
  <w:style w:type="paragraph" w:customStyle="1" w:styleId="Obs-prop">
    <w:name w:val="Obs-prop"/>
    <w:basedOn w:val="Normal"/>
    <w:next w:val="Normal"/>
    <w:qFormat/>
    <w:pPr>
      <w:overflowPunct w:val="0"/>
      <w:spacing w:after="160"/>
    </w:pPr>
    <w:rPr>
      <w:rFonts w:eastAsia="Calibri" w:cs="Arial"/>
      <w:b/>
      <w:bCs/>
      <w:szCs w:val="22"/>
    </w:rPr>
  </w:style>
  <w:style w:type="paragraph" w:customStyle="1" w:styleId="EmailDiscussion">
    <w:name w:val="EmailDiscussion"/>
    <w:basedOn w:val="Normal"/>
    <w:next w:val="EmailDiscussion2"/>
    <w:qFormat/>
    <w:pPr>
      <w:tabs>
        <w:tab w:val="num" w:pos="0"/>
      </w:tabs>
      <w:ind w:left="720" w:hanging="360"/>
    </w:pPr>
    <w:rPr>
      <w:b/>
    </w:rPr>
  </w:style>
  <w:style w:type="paragraph" w:customStyle="1" w:styleId="EmailDiscussion2">
    <w:name w:val="EmailDiscussion2"/>
    <w:basedOn w:val="Doc-text2"/>
    <w:qFormat/>
  </w:style>
  <w:style w:type="paragraph" w:customStyle="1" w:styleId="Review-comment">
    <w:name w:val="Review-comment"/>
    <w:basedOn w:val="Normal"/>
    <w:qFormat/>
    <w:pPr>
      <w:tabs>
        <w:tab w:val="left" w:pos="1622"/>
      </w:tabs>
      <w:spacing w:after="0"/>
      <w:ind w:left="1622" w:hanging="363"/>
    </w:pPr>
    <w:rPr>
      <w:color w:val="C00000"/>
      <w:sz w:val="18"/>
    </w:rPr>
  </w:style>
  <w:style w:type="paragraph" w:customStyle="1" w:styleId="TableHeading">
    <w:name w:val="Table Heading"/>
    <w:basedOn w:val="TableContents"/>
    <w:qFormat/>
    <w:pPr>
      <w:jc w:val="center"/>
    </w:pPr>
    <w:rPr>
      <w:b/>
      <w:bCs/>
    </w:rPr>
  </w:style>
  <w:style w:type="paragraph" w:customStyle="1" w:styleId="Observation">
    <w:name w:val="Observation"/>
    <w:basedOn w:val="Proposal"/>
    <w:qFormat/>
    <w:pPr>
      <w:numPr>
        <w:numId w:val="0"/>
      </w:numPr>
      <w:ind w:left="1701" w:hanging="1701"/>
    </w:pPr>
    <w:rPr>
      <w:lang w:val="en-US"/>
    </w:rPr>
  </w:style>
  <w:style w:type="paragraph" w:customStyle="1" w:styleId="a1">
    <w:name w:val="a1"/>
    <w:basedOn w:val="Normal"/>
    <w:qFormat/>
    <w:pPr>
      <w:spacing w:before="280" w:after="280"/>
      <w:jc w:val="left"/>
      <w:textAlignment w:val="auto"/>
    </w:pPr>
    <w:rPr>
      <w:rFonts w:ascii="SimSun" w:hAnsi="SimSun" w:cs="SimSun"/>
      <w:sz w:val="24"/>
      <w:szCs w:val="24"/>
      <w:lang w:val="en-US" w:eastAsia="zh-CN"/>
    </w:rPr>
  </w:style>
  <w:style w:type="numbering" w:customStyle="1" w:styleId="NoList1">
    <w:name w:val="No List1"/>
    <w:qFormat/>
  </w:style>
  <w:style w:type="numbering" w:customStyle="1" w:styleId="WW8Num8">
    <w:name w:val="WW8Num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4388</TotalTime>
  <Pages>4</Pages>
  <Words>820</Words>
  <Characters>4679</Characters>
  <Application>Microsoft Office Word</Application>
  <DocSecurity>0</DocSecurity>
  <Lines>38</Lines>
  <Paragraphs>10</Paragraphs>
  <ScaleCrop>false</ScaleCrop>
  <Company>CEWiT</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dc:description/>
  <cp:lastModifiedBy>pardhasarathy.j</cp:lastModifiedBy>
  <cp:revision>253</cp:revision>
  <dcterms:created xsi:type="dcterms:W3CDTF">2024-02-06T15:41:00Z</dcterms:created>
  <dcterms:modified xsi:type="dcterms:W3CDTF">2024-10-04T23:56:00Z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