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E2FDA" w14:textId="4D643716" w:rsidR="00EE013E" w:rsidRPr="00EE013E" w:rsidRDefault="00A209D6" w:rsidP="00857257">
      <w:pPr>
        <w:pStyle w:val="Header"/>
        <w:tabs>
          <w:tab w:val="right" w:pos="9639"/>
        </w:tabs>
        <w:jc w:val="both"/>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CA2222">
        <w:rPr>
          <w:bCs/>
          <w:noProof w:val="0"/>
          <w:sz w:val="24"/>
          <w:szCs w:val="24"/>
        </w:rPr>
        <w:t>7</w:t>
      </w:r>
      <w:r w:rsidR="00396058">
        <w:rPr>
          <w:bCs/>
          <w:noProof w:val="0"/>
          <w:sz w:val="24"/>
          <w:szCs w:val="24"/>
        </w:rPr>
        <w:t>bis</w:t>
      </w:r>
      <w:r w:rsidRPr="00B266B0">
        <w:rPr>
          <w:bCs/>
          <w:noProof w:val="0"/>
          <w:sz w:val="24"/>
          <w:szCs w:val="24"/>
        </w:rPr>
        <w:tab/>
      </w:r>
      <w:r w:rsidR="00B50369">
        <w:rPr>
          <w:bCs/>
          <w:noProof w:val="0"/>
          <w:sz w:val="24"/>
          <w:szCs w:val="24"/>
        </w:rPr>
        <w:t>R2-2</w:t>
      </w:r>
      <w:r w:rsidR="00F74086">
        <w:rPr>
          <w:bCs/>
          <w:noProof w:val="0"/>
          <w:sz w:val="24"/>
          <w:szCs w:val="24"/>
        </w:rPr>
        <w:t>4</w:t>
      </w:r>
      <w:r w:rsidR="00646509">
        <w:rPr>
          <w:bCs/>
          <w:noProof w:val="0"/>
          <w:sz w:val="24"/>
          <w:szCs w:val="24"/>
        </w:rPr>
        <w:t>0</w:t>
      </w:r>
      <w:r w:rsidR="00365B64">
        <w:rPr>
          <w:bCs/>
          <w:noProof w:val="0"/>
          <w:sz w:val="24"/>
          <w:szCs w:val="24"/>
        </w:rPr>
        <w:t>9025</w:t>
      </w:r>
    </w:p>
    <w:p w14:paraId="11776FA6" w14:textId="66B3038E" w:rsidR="00A209D6" w:rsidRPr="00465587" w:rsidRDefault="00396058" w:rsidP="00857257">
      <w:pPr>
        <w:pStyle w:val="Header"/>
        <w:tabs>
          <w:tab w:val="right" w:pos="9639"/>
        </w:tabs>
        <w:jc w:val="both"/>
        <w:rPr>
          <w:bCs/>
          <w:sz w:val="24"/>
          <w:szCs w:val="24"/>
          <w:lang w:eastAsia="zh-CN"/>
        </w:rPr>
      </w:pPr>
      <w:r w:rsidRPr="00396058">
        <w:rPr>
          <w:rFonts w:eastAsia="Malgun Gothic"/>
          <w:sz w:val="24"/>
          <w:lang w:eastAsia="en-US"/>
        </w:rPr>
        <w:t>Hefei, China, Oct 14th – 18th, 2024</w:t>
      </w:r>
      <w:r w:rsidR="00A209D6">
        <w:rPr>
          <w:noProof w:val="0"/>
          <w:sz w:val="24"/>
          <w:szCs w:val="24"/>
          <w:lang w:eastAsia="zh-CN"/>
        </w:rPr>
        <w:tab/>
      </w:r>
    </w:p>
    <w:p w14:paraId="2E02E5F5" w14:textId="77777777" w:rsidR="00A209D6" w:rsidRPr="00B266B0" w:rsidRDefault="00A209D6" w:rsidP="00857257">
      <w:pPr>
        <w:pStyle w:val="Header"/>
        <w:jc w:val="both"/>
        <w:rPr>
          <w:bCs/>
          <w:noProof w:val="0"/>
          <w:sz w:val="24"/>
        </w:rPr>
      </w:pPr>
    </w:p>
    <w:p w14:paraId="403CB9C0" w14:textId="77777777" w:rsidR="00A209D6" w:rsidRPr="00B266B0" w:rsidRDefault="00A209D6" w:rsidP="00857257">
      <w:pPr>
        <w:pStyle w:val="Header"/>
        <w:jc w:val="both"/>
        <w:rPr>
          <w:bCs/>
          <w:noProof w:val="0"/>
          <w:sz w:val="24"/>
        </w:rPr>
      </w:pPr>
    </w:p>
    <w:p w14:paraId="74AEDB1B" w14:textId="5196EE67" w:rsidR="00A209D6" w:rsidRPr="00B266B0" w:rsidRDefault="00A209D6" w:rsidP="00857257">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F70270">
        <w:rPr>
          <w:rFonts w:cs="Arial"/>
          <w:b/>
          <w:bCs/>
          <w:sz w:val="24"/>
        </w:rPr>
        <w:t>8.8.</w:t>
      </w:r>
      <w:r w:rsidR="00F26658">
        <w:rPr>
          <w:rFonts w:cs="Arial"/>
          <w:b/>
          <w:bCs/>
          <w:sz w:val="24"/>
        </w:rPr>
        <w:t>2</w:t>
      </w:r>
    </w:p>
    <w:p w14:paraId="73188B46" w14:textId="67E50F66"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0D82F4A"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D7C40">
        <w:rPr>
          <w:rFonts w:eastAsia="SimSun"/>
          <w:b/>
          <w:bCs/>
          <w:sz w:val="24"/>
          <w:szCs w:val="20"/>
          <w:lang w:val="en-GB" w:eastAsia="en-US"/>
        </w:rPr>
        <w:t xml:space="preserve">Discussion on </w:t>
      </w:r>
      <w:r w:rsidR="00F26658">
        <w:rPr>
          <w:rFonts w:eastAsia="SimSun"/>
          <w:b/>
          <w:bCs/>
          <w:sz w:val="24"/>
          <w:szCs w:val="20"/>
          <w:lang w:val="en-GB" w:eastAsia="en-US"/>
        </w:rPr>
        <w:t>Downlink Coverage Enhancement</w:t>
      </w:r>
      <w:r w:rsidR="00830B22" w:rsidRPr="00D64B1C">
        <w:rPr>
          <w:rFonts w:eastAsia="SimSun"/>
          <w:b/>
          <w:bCs/>
          <w:sz w:val="24"/>
          <w:szCs w:val="20"/>
          <w:lang w:val="en-GB" w:eastAsia="en-US"/>
        </w:rPr>
        <w:t xml:space="preserve"> </w:t>
      </w:r>
    </w:p>
    <w:p w14:paraId="1F147C23" w14:textId="1C371832"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F70270">
        <w:rPr>
          <w:rFonts w:eastAsia="SimSun"/>
          <w:b/>
          <w:bCs/>
          <w:sz w:val="24"/>
          <w:szCs w:val="20"/>
          <w:lang w:val="en-GB" w:eastAsia="en-US"/>
        </w:rPr>
        <w:t>NR_NTN_Ph3-Core</w:t>
      </w:r>
    </w:p>
    <w:p w14:paraId="6FEB19D6" w14:textId="18A0ADEC" w:rsidR="00A209D6" w:rsidRPr="00D64B1C" w:rsidRDefault="00A209D6" w:rsidP="00857257">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857257">
      <w:pPr>
        <w:pStyle w:val="Heading1"/>
        <w:jc w:val="both"/>
      </w:pPr>
      <w:r>
        <w:t>Introduction</w:t>
      </w:r>
    </w:p>
    <w:p w14:paraId="7FB2A7EF" w14:textId="58FB7F31" w:rsidR="00CC3B74" w:rsidRDefault="00CC3B74" w:rsidP="00857257">
      <w:pPr>
        <w:jc w:val="both"/>
      </w:pPr>
      <w:r>
        <w:t>For Rel-19 NR NTN, SSB periodicity</w:t>
      </w:r>
      <w:r w:rsidR="00FC2124">
        <w:t xml:space="preserve"> extension</w:t>
      </w:r>
      <w:r>
        <w:t xml:space="preserve"> has been </w:t>
      </w:r>
      <w:r w:rsidR="005B3D44">
        <w:t>included as</w:t>
      </w:r>
      <w:r>
        <w:t xml:space="preserve"> the objective of DL coverage enhancement in the </w:t>
      </w:r>
      <w:r>
        <w:rPr>
          <w:lang w:eastAsia="en-US"/>
        </w:rPr>
        <w:t>latest WID [1]</w:t>
      </w:r>
      <w:r>
        <w:t xml:space="preserve">. </w:t>
      </w:r>
    </w:p>
    <w:tbl>
      <w:tblPr>
        <w:tblStyle w:val="TableGrid"/>
        <w:tblW w:w="0" w:type="auto"/>
        <w:tblLook w:val="04A0" w:firstRow="1" w:lastRow="0" w:firstColumn="1" w:lastColumn="0" w:noHBand="0" w:noVBand="1"/>
      </w:tblPr>
      <w:tblGrid>
        <w:gridCol w:w="9631"/>
      </w:tblGrid>
      <w:tr w:rsidR="00CC3B74" w14:paraId="58133DBA" w14:textId="77777777" w:rsidTr="002B3EFB">
        <w:tc>
          <w:tcPr>
            <w:tcW w:w="9631" w:type="dxa"/>
          </w:tcPr>
          <w:p w14:paraId="03E17357" w14:textId="77777777" w:rsidR="00CC3B74" w:rsidRPr="008E3090" w:rsidRDefault="00CC3B74" w:rsidP="00857257">
            <w:pPr>
              <w:widowControl w:val="0"/>
              <w:spacing w:after="120" w:line="276" w:lineRule="auto"/>
              <w:jc w:val="both"/>
              <w:rPr>
                <w:rFonts w:ascii="Times New Roman" w:eastAsia="SimSun" w:hAnsi="Times New Roman" w:cs="Times New Roman"/>
                <w:bCs/>
                <w:szCs w:val="20"/>
              </w:rPr>
            </w:pPr>
            <w:r w:rsidRPr="008E3090">
              <w:rPr>
                <w:rFonts w:ascii="Times New Roman" w:eastAsia="SimSun" w:hAnsi="Times New Roman" w:cs="Times New Roman"/>
                <w:bCs/>
                <w:szCs w:val="20"/>
              </w:rPr>
              <w:t>Study and specify if beneficial downlink coverage enhancements targeting support for additional reference satellite payload parameters covering both GSO and NGSO constellations operating in FR1-NTN or FR2-NTN [RAN1, RAN2, RAN4]</w:t>
            </w:r>
          </w:p>
          <w:p w14:paraId="7B12794A" w14:textId="77777777" w:rsidR="00CC3B74" w:rsidRPr="008E3090" w:rsidRDefault="00CC3B74" w:rsidP="00857257">
            <w:pPr>
              <w:widowControl w:val="0"/>
              <w:numPr>
                <w:ilvl w:val="0"/>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EC3FDED" w14:textId="77777777" w:rsidR="00CC3B74" w:rsidRPr="008E3090" w:rsidRDefault="00CC3B74" w:rsidP="00857257">
            <w:pPr>
              <w:widowControl w:val="0"/>
              <w:numPr>
                <w:ilvl w:val="0"/>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FF13242" w14:textId="77777777" w:rsidR="00CC3B74" w:rsidRPr="008E3090" w:rsidRDefault="00CC3B74" w:rsidP="00857257">
            <w:pPr>
              <w:widowControl w:val="0"/>
              <w:numPr>
                <w:ilvl w:val="0"/>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321DA8E"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RAN1 to report at the latest by RAN#106 with the list of targeted physical channels/signals for link level enhancements (if any), and with the targeted system-level enhancements (if any)</w:t>
            </w:r>
          </w:p>
          <w:p w14:paraId="34CA457D"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RAN1 should report on impact to backward compatibility, if any, for potential extension of the SSB periodicity at the latest by RAN#106, in conjunction with the targeted system-level enhancements.</w:t>
            </w:r>
          </w:p>
          <w:p w14:paraId="4ED8A653" w14:textId="77777777" w:rsidR="00CC3B74" w:rsidRPr="008E3090" w:rsidRDefault="00CC3B74" w:rsidP="00857257">
            <w:pPr>
              <w:widowControl w:val="0"/>
              <w:numPr>
                <w:ilvl w:val="0"/>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Notes for this objective:</w:t>
            </w:r>
          </w:p>
          <w:p w14:paraId="687196CA"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SSB channel enhancement other than SSB periodicity extension is not considered</w:t>
            </w:r>
          </w:p>
          <w:p w14:paraId="68B2BF03" w14:textId="77777777" w:rsidR="00CC3B74" w:rsidRPr="008E3090" w:rsidRDefault="00CC3B74" w:rsidP="00857257">
            <w:pPr>
              <w:widowControl w:val="0"/>
              <w:numPr>
                <w:ilvl w:val="2"/>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RAN1 should consider issues such as UE’s cell search complexity and impact to initial cell selection, latency and success rate, for the above extension</w:t>
            </w:r>
          </w:p>
          <w:p w14:paraId="2C56CB0E"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highlight w:val="yellow"/>
                <w:lang w:val="en-GB"/>
              </w:rPr>
            </w:pPr>
            <w:r w:rsidRPr="008E3090">
              <w:rPr>
                <w:rFonts w:ascii="Times New Roman" w:eastAsia="SimSun" w:hAnsi="Times New Roman" w:cs="Times New Roman"/>
                <w:bCs/>
                <w:szCs w:val="20"/>
                <w:highlight w:val="yellow"/>
                <w:lang w:val="en-GB"/>
              </w:rPr>
              <w:t>The SSB periodicity enhancements potentially defined in this WID only apply to NTN operation</w:t>
            </w:r>
          </w:p>
          <w:p w14:paraId="18B8A052"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Antenna gain of UE shall be assumed to be -5.5dBi in case of smartphone in FR1-NTN, the UE is assumed to be a full duplex UE, and at least 2Rx are considered at the UE</w:t>
            </w:r>
          </w:p>
          <w:p w14:paraId="7DEB2128"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NGSO to be considered in priority: LEO Set-1 @ 600 km</w:t>
            </w:r>
          </w:p>
          <w:p w14:paraId="406404A6" w14:textId="77777777" w:rsidR="00CC3B74" w:rsidRPr="008E3090" w:rsidRDefault="00CC3B74" w:rsidP="00857257">
            <w:pPr>
              <w:widowControl w:val="0"/>
              <w:numPr>
                <w:ilvl w:val="1"/>
                <w:numId w:val="4"/>
              </w:numPr>
              <w:spacing w:after="120" w:line="276" w:lineRule="auto"/>
              <w:jc w:val="both"/>
              <w:rPr>
                <w:rFonts w:ascii="Times New Roman" w:eastAsia="SimSun" w:hAnsi="Times New Roman" w:cs="Times New Roman"/>
                <w:bCs/>
                <w:szCs w:val="20"/>
                <w:lang w:val="en-GB"/>
              </w:rPr>
            </w:pPr>
            <w:r w:rsidRPr="008E3090">
              <w:rPr>
                <w:rFonts w:ascii="Times New Roman" w:eastAsia="SimSun" w:hAnsi="Times New Roman" w:cs="Times New Roman"/>
                <w:bCs/>
                <w:szCs w:val="20"/>
                <w:lang w:val="en-GB"/>
              </w:rPr>
              <w:t>Rel-18 network energy saving techniques should be considered as baseline in the system level study</w:t>
            </w:r>
          </w:p>
        </w:tc>
      </w:tr>
    </w:tbl>
    <w:p w14:paraId="78195A85" w14:textId="77777777" w:rsidR="00CC3B74" w:rsidRDefault="00CC3B74" w:rsidP="00857257">
      <w:pPr>
        <w:jc w:val="both"/>
      </w:pPr>
    </w:p>
    <w:p w14:paraId="1A697110" w14:textId="4775C592" w:rsidR="00F61EF6" w:rsidRDefault="003F6FCA" w:rsidP="00857257">
      <w:pPr>
        <w:jc w:val="both"/>
      </w:pPr>
      <w:r>
        <w:lastRenderedPageBreak/>
        <w:t xml:space="preserve">RAN1 </w:t>
      </w:r>
      <w:r w:rsidR="00BB7C8B">
        <w:t xml:space="preserve">has sent </w:t>
      </w:r>
      <w:r>
        <w:t>LS reply (R2-2407919</w:t>
      </w:r>
      <w:r w:rsidR="00FC7152">
        <w:t xml:space="preserve"> [2]</w:t>
      </w:r>
      <w:r>
        <w:t>)</w:t>
      </w:r>
      <w:r w:rsidR="00BB7C8B">
        <w:t xml:space="preserve"> regarding </w:t>
      </w:r>
      <w:r w:rsidR="00C223E5">
        <w:t xml:space="preserve">RAN2’s </w:t>
      </w:r>
      <w:r w:rsidR="00BB7C8B">
        <w:t>questions on DL coverage enhancement for NTN.</w:t>
      </w:r>
    </w:p>
    <w:tbl>
      <w:tblPr>
        <w:tblStyle w:val="TableGrid"/>
        <w:tblW w:w="0" w:type="auto"/>
        <w:tblLook w:val="04A0" w:firstRow="1" w:lastRow="0" w:firstColumn="1" w:lastColumn="0" w:noHBand="0" w:noVBand="1"/>
      </w:tblPr>
      <w:tblGrid>
        <w:gridCol w:w="9631"/>
      </w:tblGrid>
      <w:tr w:rsidR="00F61EF6" w14:paraId="1C50FE01" w14:textId="77777777" w:rsidTr="00BF409E">
        <w:tc>
          <w:tcPr>
            <w:tcW w:w="9631" w:type="dxa"/>
          </w:tcPr>
          <w:p w14:paraId="3EDAB7D8" w14:textId="77777777" w:rsidR="00BB7C8B" w:rsidRPr="001E0625" w:rsidRDefault="00BB7C8B" w:rsidP="00857257">
            <w:pPr>
              <w:snapToGrid w:val="0"/>
              <w:spacing w:after="0"/>
              <w:jc w:val="both"/>
              <w:rPr>
                <w:rFonts w:eastAsia="Yu Mincho"/>
                <w:lang w:eastAsia="ja-JP"/>
              </w:rPr>
            </w:pPr>
            <w:r w:rsidRPr="007C6ADC">
              <w:rPr>
                <w:rFonts w:eastAsia="DengXian"/>
              </w:rPr>
              <w:t xml:space="preserve">RAN1 thanks RAN2 for their questions on the DL coverage enhancements and would like to provide the responses </w:t>
            </w:r>
            <w:r>
              <w:rPr>
                <w:rFonts w:eastAsia="DengXian" w:hint="eastAsia"/>
              </w:rPr>
              <w:t xml:space="preserve">to the </w:t>
            </w:r>
            <w:r>
              <w:rPr>
                <w:rFonts w:eastAsia="DengXian"/>
              </w:rPr>
              <w:t>follow</w:t>
            </w:r>
            <w:r>
              <w:rPr>
                <w:rFonts w:eastAsia="DengXian" w:hint="eastAsia"/>
              </w:rPr>
              <w:t xml:space="preserve">ing questions. </w:t>
            </w:r>
            <w:r>
              <w:rPr>
                <w:rFonts w:eastAsia="DengXian"/>
              </w:rPr>
              <w:t>RAN1 will try to provide a further response at a later time</w:t>
            </w:r>
            <w:r>
              <w:rPr>
                <w:rFonts w:eastAsia="DengXian" w:hint="eastAsia"/>
              </w:rPr>
              <w:t>.</w:t>
            </w:r>
          </w:p>
          <w:p w14:paraId="67CBBE9F" w14:textId="77777777" w:rsidR="00BB7C8B" w:rsidRDefault="00BB7C8B" w:rsidP="00857257">
            <w:pPr>
              <w:pStyle w:val="B1"/>
              <w:snapToGrid w:val="0"/>
              <w:spacing w:after="0"/>
              <w:ind w:left="0" w:firstLine="0"/>
              <w:jc w:val="both"/>
              <w:rPr>
                <w:rFonts w:eastAsiaTheme="minorEastAsia"/>
                <w:b/>
              </w:rPr>
            </w:pPr>
          </w:p>
          <w:tbl>
            <w:tblPr>
              <w:tblStyle w:val="TableGrid"/>
              <w:tblW w:w="0" w:type="auto"/>
              <w:tblLook w:val="04A0" w:firstRow="1" w:lastRow="0" w:firstColumn="1" w:lastColumn="0" w:noHBand="0" w:noVBand="1"/>
            </w:tblPr>
            <w:tblGrid>
              <w:gridCol w:w="9405"/>
            </w:tblGrid>
            <w:tr w:rsidR="00BB7C8B" w14:paraId="169F1E65" w14:textId="77777777" w:rsidTr="002B3EFB">
              <w:tc>
                <w:tcPr>
                  <w:tcW w:w="9855" w:type="dxa"/>
                </w:tcPr>
                <w:p w14:paraId="0E5CBBD9" w14:textId="77777777" w:rsidR="00BB7C8B" w:rsidRPr="00D7550A" w:rsidRDefault="00BB7C8B" w:rsidP="00857257">
                  <w:pPr>
                    <w:pStyle w:val="B1"/>
                    <w:snapToGrid w:val="0"/>
                    <w:spacing w:after="0"/>
                    <w:ind w:left="0" w:firstLine="0"/>
                    <w:jc w:val="both"/>
                    <w:rPr>
                      <w:rFonts w:eastAsiaTheme="minorEastAsia"/>
                    </w:rPr>
                  </w:pPr>
                  <w:r w:rsidRPr="007C6ADC">
                    <w:rPr>
                      <w:b/>
                    </w:rPr>
                    <w:t>Question</w:t>
                  </w:r>
                  <w:proofErr w:type="gramStart"/>
                  <w:r w:rsidRPr="007C6ADC">
                    <w:rPr>
                      <w:b/>
                    </w:rPr>
                    <w:t>1 :</w:t>
                  </w:r>
                  <w:proofErr w:type="gramEnd"/>
                  <w:r w:rsidRPr="007C6ADC">
                    <w:rPr>
                      <w:b/>
                    </w:rPr>
                    <w:t xml:space="preserve"> </w:t>
                  </w:r>
                  <w:r w:rsidRPr="007C6ADC">
                    <w:t>Can RAN1 provide the information on their progress on whether the existing SSB pattern for an NR cell (e.g. SSB position in burst, SSB index number, etc.) is changed in Rel-19 NR NTN, and whether the SSB periodicity is extended compared with existing TN values?</w:t>
                  </w:r>
                </w:p>
              </w:tc>
            </w:tr>
          </w:tbl>
          <w:p w14:paraId="715DC2C2" w14:textId="77777777" w:rsidR="00BB7C8B" w:rsidRDefault="00BB7C8B" w:rsidP="00857257">
            <w:pPr>
              <w:pStyle w:val="B1"/>
              <w:snapToGrid w:val="0"/>
              <w:spacing w:after="0"/>
              <w:ind w:left="0" w:firstLine="0"/>
              <w:jc w:val="both"/>
              <w:rPr>
                <w:rFonts w:eastAsiaTheme="minorEastAsia"/>
                <w:b/>
              </w:rPr>
            </w:pPr>
          </w:p>
          <w:p w14:paraId="350583EA" w14:textId="77777777" w:rsidR="00BB7C8B" w:rsidRPr="007C6ADC" w:rsidRDefault="00BB7C8B" w:rsidP="00857257">
            <w:pPr>
              <w:snapToGrid w:val="0"/>
              <w:spacing w:after="0"/>
              <w:jc w:val="both"/>
              <w:rPr>
                <w:rFonts w:eastAsiaTheme="minorEastAsia"/>
                <w:b/>
                <w:iCs/>
              </w:rPr>
            </w:pPr>
            <w:r w:rsidRPr="007C6ADC">
              <w:rPr>
                <w:b/>
                <w:iCs/>
              </w:rPr>
              <w:t>Answer to Q1:</w:t>
            </w:r>
          </w:p>
          <w:p w14:paraId="2FA2702A" w14:textId="77777777" w:rsidR="00BB7C8B" w:rsidRPr="001E0625" w:rsidRDefault="00BB7C8B" w:rsidP="00857257">
            <w:pPr>
              <w:snapToGrid w:val="0"/>
              <w:spacing w:after="0"/>
              <w:jc w:val="both"/>
              <w:rPr>
                <w:rFonts w:eastAsia="Yu Mincho"/>
                <w:bCs/>
                <w:iCs/>
                <w:lang w:eastAsia="ja-JP"/>
              </w:rPr>
            </w:pPr>
            <w:r w:rsidRPr="006E6DED">
              <w:rPr>
                <w:bCs/>
                <w:iCs/>
              </w:rPr>
              <w:t>According to the updated WID (RP-241667), SSB enhancement other than SSB periodicity extension is not considered. Thereby, RAN1 understanding is that enhancements to the existing SSB patterns, e.g. SSB position in burst, SSB index number, are not within the scope.</w:t>
            </w:r>
          </w:p>
          <w:p w14:paraId="05B5D207" w14:textId="77777777" w:rsidR="00BB7C8B" w:rsidRDefault="00BB7C8B" w:rsidP="00857257">
            <w:pPr>
              <w:snapToGrid w:val="0"/>
              <w:spacing w:after="0"/>
              <w:jc w:val="both"/>
              <w:rPr>
                <w:rFonts w:eastAsiaTheme="minorEastAsia"/>
                <w:bCs/>
                <w:iCs/>
              </w:rPr>
            </w:pPr>
            <w:r w:rsidRPr="006E6DED">
              <w:rPr>
                <w:bCs/>
                <w:iCs/>
              </w:rPr>
              <w:t>The extension of the SSB periodicity is still under RAN1’s discussion.</w:t>
            </w:r>
          </w:p>
          <w:p w14:paraId="2B47170F" w14:textId="77777777" w:rsidR="00BB7C8B" w:rsidRDefault="00BB7C8B" w:rsidP="00857257">
            <w:pPr>
              <w:snapToGrid w:val="0"/>
              <w:spacing w:after="0"/>
              <w:jc w:val="both"/>
              <w:rPr>
                <w:rFonts w:eastAsiaTheme="minorEastAsia"/>
                <w:bCs/>
                <w:iCs/>
              </w:rPr>
            </w:pPr>
          </w:p>
          <w:tbl>
            <w:tblPr>
              <w:tblStyle w:val="TableGrid"/>
              <w:tblW w:w="0" w:type="auto"/>
              <w:tblLook w:val="04A0" w:firstRow="1" w:lastRow="0" w:firstColumn="1" w:lastColumn="0" w:noHBand="0" w:noVBand="1"/>
            </w:tblPr>
            <w:tblGrid>
              <w:gridCol w:w="9405"/>
            </w:tblGrid>
            <w:tr w:rsidR="00BB7C8B" w14:paraId="499814C6" w14:textId="77777777" w:rsidTr="002B3EFB">
              <w:tc>
                <w:tcPr>
                  <w:tcW w:w="9855" w:type="dxa"/>
                </w:tcPr>
                <w:p w14:paraId="614C5CFC" w14:textId="77777777" w:rsidR="00BB7C8B" w:rsidRPr="006C2018" w:rsidRDefault="00BB7C8B" w:rsidP="00857257">
                  <w:pPr>
                    <w:pStyle w:val="B1"/>
                    <w:snapToGrid w:val="0"/>
                    <w:spacing w:after="0"/>
                    <w:ind w:left="0" w:firstLine="0"/>
                    <w:jc w:val="both"/>
                    <w:rPr>
                      <w:rFonts w:eastAsiaTheme="minorEastAsia"/>
                    </w:rPr>
                  </w:pPr>
                  <w:r w:rsidRPr="007C6ADC">
                    <w:rPr>
                      <w:b/>
                    </w:rPr>
                    <w:t>Question</w:t>
                  </w:r>
                  <w:proofErr w:type="gramStart"/>
                  <w:r w:rsidRPr="007C6ADC">
                    <w:rPr>
                      <w:b/>
                    </w:rPr>
                    <w:t>4 :</w:t>
                  </w:r>
                  <w:proofErr w:type="gramEnd"/>
                  <w:r w:rsidRPr="007C6ADC">
                    <w:rPr>
                      <w:b/>
                    </w:rPr>
                    <w:t xml:space="preserve"> </w:t>
                  </w:r>
                  <w:r w:rsidRPr="007C6ADC">
                    <w:t>RAN2 would like to remind RAN1 that satellite beams are currently not visible to UEs and any decision about different beam status (i.e. "off", "common messages only" and "active traffic") will likely have to relate to beams visible to the UE (e.g. SSB beams). RAN2 would also like to know whether RAN1 intends to define beam status for beams not visible to the UE or to define new beam status for beams visible to the UE.</w:t>
                  </w:r>
                </w:p>
              </w:tc>
            </w:tr>
          </w:tbl>
          <w:p w14:paraId="6A61D8FA" w14:textId="77777777" w:rsidR="00BB7C8B" w:rsidRPr="007C6ADC" w:rsidRDefault="00BB7C8B" w:rsidP="00857257">
            <w:pPr>
              <w:pStyle w:val="B1"/>
              <w:snapToGrid w:val="0"/>
              <w:spacing w:after="0"/>
              <w:ind w:left="0" w:firstLine="0"/>
              <w:jc w:val="both"/>
              <w:rPr>
                <w:rFonts w:eastAsiaTheme="minorEastAsia"/>
              </w:rPr>
            </w:pPr>
          </w:p>
          <w:p w14:paraId="46CDE1FC" w14:textId="77777777" w:rsidR="00BB7C8B" w:rsidRPr="007C6ADC" w:rsidRDefault="00BB7C8B" w:rsidP="00857257">
            <w:pPr>
              <w:snapToGrid w:val="0"/>
              <w:spacing w:after="0"/>
              <w:jc w:val="both"/>
              <w:rPr>
                <w:b/>
                <w:iCs/>
              </w:rPr>
            </w:pPr>
            <w:r w:rsidRPr="007C6ADC">
              <w:rPr>
                <w:b/>
                <w:iCs/>
              </w:rPr>
              <w:t>Answer to Q4:</w:t>
            </w:r>
          </w:p>
          <w:p w14:paraId="3F5AE005" w14:textId="769AAD9B" w:rsidR="008F4466" w:rsidRPr="00BB7C8B" w:rsidRDefault="00BB7C8B" w:rsidP="00857257">
            <w:pPr>
              <w:snapToGrid w:val="0"/>
              <w:spacing w:after="0"/>
              <w:jc w:val="both"/>
              <w:rPr>
                <w:bCs/>
                <w:iCs/>
              </w:rPr>
            </w:pPr>
            <w:r w:rsidRPr="006E6DED">
              <w:rPr>
                <w:bCs/>
                <w:iCs/>
              </w:rPr>
              <w:t>Beam footprint status in terms of "off", "common messages only" and "active traffic” in one of the RAN1 agreements is only defined for the sake of system-level evaluation methodology.</w:t>
            </w:r>
          </w:p>
        </w:tc>
      </w:tr>
    </w:tbl>
    <w:p w14:paraId="66CEE32F" w14:textId="447C1B16" w:rsidR="00F00A10" w:rsidRPr="00F97E01" w:rsidRDefault="00C702D5" w:rsidP="00857257">
      <w:pPr>
        <w:spacing w:before="240"/>
        <w:jc w:val="both"/>
        <w:rPr>
          <w:lang w:eastAsia="ko-KR"/>
        </w:rPr>
      </w:pPr>
      <w:r>
        <w:t xml:space="preserve">In this contribution, we </w:t>
      </w:r>
      <w:r w:rsidR="00026A05">
        <w:t xml:space="preserve">continue to </w:t>
      </w:r>
      <w:r w:rsidR="0049282E">
        <w:t>share</w:t>
      </w:r>
      <w:r>
        <w:t xml:space="preserve"> our views on </w:t>
      </w:r>
      <w:r w:rsidR="000C367F">
        <w:t>the potential enhancements from RAN2 perspective</w:t>
      </w:r>
      <w:r>
        <w:t xml:space="preserve">. </w:t>
      </w:r>
    </w:p>
    <w:p w14:paraId="51ABF603" w14:textId="0AB9DEFD" w:rsidR="00DC6A61" w:rsidRDefault="00DC6A61" w:rsidP="00857257">
      <w:pPr>
        <w:pStyle w:val="Heading1"/>
        <w:jc w:val="both"/>
      </w:pPr>
      <w:r>
        <w:t>Discussion</w:t>
      </w:r>
    </w:p>
    <w:p w14:paraId="0FE0ABFD" w14:textId="0DC4B296" w:rsidR="00024563" w:rsidRDefault="00393E45" w:rsidP="00857257">
      <w:pPr>
        <w:jc w:val="both"/>
        <w:rPr>
          <w:lang w:eastAsia="en-US"/>
        </w:rPr>
      </w:pPr>
      <w:r>
        <w:rPr>
          <w:lang w:eastAsia="en-US"/>
        </w:rPr>
        <w:t>According to the LS reply</w:t>
      </w:r>
      <w:r w:rsidR="000E4AC1">
        <w:rPr>
          <w:lang w:eastAsia="en-US"/>
        </w:rPr>
        <w:t xml:space="preserve"> and also the latest WID</w:t>
      </w:r>
      <w:r>
        <w:rPr>
          <w:lang w:eastAsia="en-US"/>
        </w:rPr>
        <w:t>,</w:t>
      </w:r>
      <w:r w:rsidR="000E4AC1">
        <w:rPr>
          <w:lang w:eastAsia="en-US"/>
        </w:rPr>
        <w:t xml:space="preserve"> SSB enhancement is limited to SSB periodicity extension only. </w:t>
      </w:r>
      <w:r w:rsidR="00F31C63">
        <w:rPr>
          <w:lang w:eastAsia="en-US"/>
        </w:rPr>
        <w:t xml:space="preserve">As we have discussed in the last meeting, SSB periodicity extension if supported leads to the extension of value range for relevant RRC configurations. </w:t>
      </w:r>
      <w:r w:rsidR="00FF38AB">
        <w:rPr>
          <w:lang w:eastAsia="en-US"/>
        </w:rPr>
        <w:t>W</w:t>
      </w:r>
      <w:r w:rsidR="004525D3">
        <w:rPr>
          <w:lang w:eastAsia="en-US"/>
        </w:rPr>
        <w:t xml:space="preserve">e have </w:t>
      </w:r>
      <w:r w:rsidR="00AF2441">
        <w:rPr>
          <w:lang w:eastAsia="en-US"/>
        </w:rPr>
        <w:t>confirmed</w:t>
      </w:r>
      <w:r w:rsidR="004525D3">
        <w:rPr>
          <w:lang w:eastAsia="en-US"/>
        </w:rPr>
        <w:t xml:space="preserve"> as follows that the legacy NTN bar bit can be used to bar legacy UE from a cell with DL coverage enhancement, and there is an FFS for Rel-19 UE not supporting DL coverage enhancement</w:t>
      </w:r>
      <w:r w:rsidR="00381E6A">
        <w:rPr>
          <w:lang w:eastAsia="en-US"/>
        </w:rPr>
        <w:t>.</w:t>
      </w:r>
    </w:p>
    <w:p w14:paraId="48278CBE" w14:textId="22752400" w:rsidR="004525D3" w:rsidRDefault="004525D3" w:rsidP="00857257">
      <w:pPr>
        <w:pStyle w:val="Doc-text2"/>
        <w:pBdr>
          <w:top w:val="single" w:sz="4" w:space="1" w:color="auto"/>
          <w:left w:val="single" w:sz="4" w:space="4" w:color="auto"/>
          <w:bottom w:val="single" w:sz="4" w:space="1" w:color="auto"/>
          <w:right w:val="single" w:sz="4" w:space="4" w:color="auto"/>
        </w:pBdr>
        <w:jc w:val="both"/>
      </w:pPr>
      <w:r>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 xml:space="preserve">xisting NTN bar bit can be used. FFS about the </w:t>
      </w:r>
      <w:proofErr w:type="spellStart"/>
      <w:r>
        <w:t>behaviour</w:t>
      </w:r>
      <w:proofErr w:type="spellEnd"/>
      <w:r>
        <w:t xml:space="preserve"> for Rel-19 UEs not supporting DL coverage enhancement when the existing NTN bar bit is set.</w:t>
      </w:r>
    </w:p>
    <w:p w14:paraId="263EA2DA" w14:textId="73ED65AF" w:rsidR="00C75232" w:rsidRDefault="00C75232" w:rsidP="00857257">
      <w:pPr>
        <w:spacing w:before="240"/>
        <w:jc w:val="both"/>
        <w:rPr>
          <w:lang w:eastAsia="en-US"/>
        </w:rPr>
      </w:pPr>
      <w:r>
        <w:rPr>
          <w:lang w:eastAsia="en-US"/>
        </w:rPr>
        <w:t>According to the latest WID</w:t>
      </w:r>
      <w:r w:rsidR="00C20326">
        <w:rPr>
          <w:lang w:eastAsia="en-US"/>
        </w:rPr>
        <w:t xml:space="preserve"> [1]</w:t>
      </w:r>
      <w:r>
        <w:rPr>
          <w:lang w:eastAsia="en-US"/>
        </w:rPr>
        <w:t>,</w:t>
      </w:r>
      <w:r w:rsidR="004D3CDE">
        <w:rPr>
          <w:lang w:eastAsia="en-US"/>
        </w:rPr>
        <w:t xml:space="preserve"> </w:t>
      </w:r>
      <w:r w:rsidR="004D3CDE" w:rsidRPr="004D3CDE">
        <w:rPr>
          <w:lang w:eastAsia="en-US"/>
        </w:rPr>
        <w:t xml:space="preserve">RAN1 </w:t>
      </w:r>
      <w:r w:rsidR="004D3CDE">
        <w:rPr>
          <w:lang w:eastAsia="en-US"/>
        </w:rPr>
        <w:t>will</w:t>
      </w:r>
      <w:r w:rsidR="004D3CDE" w:rsidRPr="004D3CDE">
        <w:rPr>
          <w:lang w:eastAsia="en-US"/>
        </w:rPr>
        <w:t xml:space="preserve"> report on impact to backward compatibility, if any, for potential extension of the SSB periodicity</w:t>
      </w:r>
      <w:r>
        <w:rPr>
          <w:lang w:eastAsia="en-US"/>
        </w:rPr>
        <w:t xml:space="preserve">. Based on the </w:t>
      </w:r>
      <w:r w:rsidR="00415A63">
        <w:rPr>
          <w:lang w:eastAsia="en-US"/>
        </w:rPr>
        <w:t>analysis of the impact to legacy UE (including Rel-19 UE not supporting such a feature)</w:t>
      </w:r>
      <w:r>
        <w:rPr>
          <w:lang w:eastAsia="en-US"/>
        </w:rPr>
        <w:t>, we need to discuss whether there is a need to bar</w:t>
      </w:r>
      <w:r w:rsidR="00415A63">
        <w:rPr>
          <w:lang w:eastAsia="en-US"/>
        </w:rPr>
        <w:t xml:space="preserve"> legacy UE</w:t>
      </w:r>
      <w:r>
        <w:rPr>
          <w:lang w:eastAsia="en-US"/>
        </w:rPr>
        <w:t>.</w:t>
      </w:r>
      <w:r w:rsidRPr="00C75232">
        <w:rPr>
          <w:lang w:eastAsia="en-US"/>
        </w:rPr>
        <w:t xml:space="preserve"> </w:t>
      </w:r>
      <w:r>
        <w:rPr>
          <w:lang w:eastAsia="en-US"/>
        </w:rPr>
        <w:t xml:space="preserve">In our view, if a DL coverage enhancement feature has large impacts to legacy operation, NW </w:t>
      </w:r>
      <w:r w:rsidR="00DB695B">
        <w:rPr>
          <w:lang w:eastAsia="en-US"/>
        </w:rPr>
        <w:t>may need</w:t>
      </w:r>
      <w:r>
        <w:rPr>
          <w:lang w:eastAsia="en-US"/>
        </w:rPr>
        <w:t xml:space="preserve"> to bar such UEs from </w:t>
      </w:r>
      <w:r w:rsidRPr="00020FB8">
        <w:t xml:space="preserve">accessing a cell operating with </w:t>
      </w:r>
      <w:r>
        <w:t>the feature</w:t>
      </w:r>
      <w:r w:rsidR="00DB695B">
        <w:t>. In that case,</w:t>
      </w:r>
      <w:r>
        <w:t xml:space="preserve"> </w:t>
      </w:r>
      <w:r>
        <w:rPr>
          <w:lang w:eastAsia="en-US"/>
        </w:rPr>
        <w:t xml:space="preserve">the legacy NTN bar bit </w:t>
      </w:r>
      <w:r w:rsidR="00B56C44">
        <w:rPr>
          <w:lang w:eastAsia="en-US"/>
        </w:rPr>
        <w:t>is</w:t>
      </w:r>
      <w:r>
        <w:rPr>
          <w:lang w:eastAsia="en-US"/>
        </w:rPr>
        <w:t xml:space="preserve"> used </w:t>
      </w:r>
      <w:r w:rsidR="0079417E">
        <w:rPr>
          <w:lang w:eastAsia="en-US"/>
        </w:rPr>
        <w:t xml:space="preserve">to bar UE </w:t>
      </w:r>
      <w:r w:rsidR="006014B4">
        <w:rPr>
          <w:lang w:eastAsia="en-US"/>
        </w:rPr>
        <w:t xml:space="preserve">that are </w:t>
      </w:r>
      <w:r w:rsidR="0079417E">
        <w:rPr>
          <w:lang w:eastAsia="en-US"/>
        </w:rPr>
        <w:t>not supporting such a feature</w:t>
      </w:r>
      <w:r w:rsidR="002A52CF">
        <w:rPr>
          <w:lang w:eastAsia="en-US"/>
        </w:rPr>
        <w:t xml:space="preserve"> from </w:t>
      </w:r>
      <w:r w:rsidR="00CB610F">
        <w:rPr>
          <w:lang w:eastAsia="en-US"/>
        </w:rPr>
        <w:t xml:space="preserve">access </w:t>
      </w:r>
      <w:r w:rsidR="002A52CF">
        <w:rPr>
          <w:lang w:eastAsia="en-US"/>
        </w:rPr>
        <w:t>this cell</w:t>
      </w:r>
      <w:r w:rsidR="0079417E">
        <w:rPr>
          <w:lang w:eastAsia="en-US"/>
        </w:rPr>
        <w:t xml:space="preserve"> </w:t>
      </w:r>
      <w:r>
        <w:rPr>
          <w:lang w:eastAsia="en-US"/>
        </w:rPr>
        <w:t>and a new bar bit</w:t>
      </w:r>
      <w:r w:rsidR="007B7495">
        <w:rPr>
          <w:lang w:eastAsia="en-US"/>
        </w:rPr>
        <w:t xml:space="preserve"> is needed</w:t>
      </w:r>
      <w:r>
        <w:rPr>
          <w:lang w:eastAsia="en-US"/>
        </w:rPr>
        <w:t xml:space="preserve"> to bar UEs </w:t>
      </w:r>
      <w:r w:rsidR="006014B4">
        <w:rPr>
          <w:lang w:eastAsia="en-US"/>
        </w:rPr>
        <w:t xml:space="preserve">that are </w:t>
      </w:r>
      <w:r>
        <w:rPr>
          <w:lang w:eastAsia="en-US"/>
        </w:rPr>
        <w:t xml:space="preserve">supporting the feature from </w:t>
      </w:r>
      <w:r w:rsidR="007875E4">
        <w:rPr>
          <w:lang w:eastAsia="en-US"/>
        </w:rPr>
        <w:t xml:space="preserve">access </w:t>
      </w:r>
      <w:r>
        <w:rPr>
          <w:lang w:eastAsia="en-US"/>
        </w:rPr>
        <w:t xml:space="preserve">this cell. </w:t>
      </w:r>
    </w:p>
    <w:p w14:paraId="71BD414F" w14:textId="7A925539" w:rsidR="004D3CDE" w:rsidRPr="007D58BF" w:rsidRDefault="00DB695B" w:rsidP="00857257">
      <w:pPr>
        <w:jc w:val="both"/>
        <w:rPr>
          <w:b/>
          <w:lang w:eastAsia="en-US"/>
        </w:rPr>
      </w:pPr>
      <w:r w:rsidRPr="007D58BF">
        <w:rPr>
          <w:b/>
          <w:lang w:eastAsia="en-US"/>
        </w:rPr>
        <w:t xml:space="preserve">Proposal 1: Discuss whether there is a need to bar legacy UE (including </w:t>
      </w:r>
      <w:r w:rsidR="00571D74">
        <w:rPr>
          <w:b/>
          <w:lang w:eastAsia="en-US"/>
        </w:rPr>
        <w:t xml:space="preserve">pre-Rel19 UE and </w:t>
      </w:r>
      <w:r w:rsidRPr="007D58BF">
        <w:rPr>
          <w:b/>
          <w:lang w:eastAsia="en-US"/>
        </w:rPr>
        <w:t>Rel-19 UE not supporting SSB periodicity</w:t>
      </w:r>
      <w:r w:rsidR="00033F5F">
        <w:rPr>
          <w:b/>
          <w:lang w:eastAsia="en-US"/>
        </w:rPr>
        <w:t xml:space="preserve"> extension</w:t>
      </w:r>
      <w:r w:rsidRPr="007D58BF">
        <w:rPr>
          <w:b/>
          <w:lang w:eastAsia="en-US"/>
        </w:rPr>
        <w:t xml:space="preserve">) </w:t>
      </w:r>
      <w:r w:rsidR="00B74280" w:rsidRPr="00B74280">
        <w:rPr>
          <w:b/>
          <w:lang w:eastAsia="en-US"/>
        </w:rPr>
        <w:t xml:space="preserve">from accessing a cell operating with </w:t>
      </w:r>
      <w:r w:rsidR="00B74280">
        <w:rPr>
          <w:b/>
          <w:lang w:eastAsia="en-US"/>
        </w:rPr>
        <w:t>SSB extension</w:t>
      </w:r>
      <w:r w:rsidR="00100650">
        <w:rPr>
          <w:b/>
          <w:lang w:eastAsia="en-US"/>
        </w:rPr>
        <w:t>,</w:t>
      </w:r>
      <w:r w:rsidR="00B74280">
        <w:rPr>
          <w:b/>
          <w:lang w:eastAsia="en-US"/>
        </w:rPr>
        <w:t xml:space="preserve"> </w:t>
      </w:r>
      <w:r w:rsidRPr="007D58BF">
        <w:rPr>
          <w:b/>
          <w:lang w:eastAsia="en-US"/>
        </w:rPr>
        <w:t xml:space="preserve">based on RAN1 report on </w:t>
      </w:r>
      <w:r w:rsidR="00114F92" w:rsidRPr="007D58BF">
        <w:rPr>
          <w:b/>
          <w:lang w:eastAsia="en-US"/>
        </w:rPr>
        <w:t xml:space="preserve">the </w:t>
      </w:r>
      <w:r w:rsidRPr="007D58BF">
        <w:rPr>
          <w:b/>
          <w:lang w:eastAsia="en-US"/>
        </w:rPr>
        <w:t>impact to backward compatibility</w:t>
      </w:r>
      <w:r w:rsidR="007E235D" w:rsidRPr="007D58BF">
        <w:rPr>
          <w:b/>
          <w:lang w:eastAsia="en-US"/>
        </w:rPr>
        <w:t xml:space="preserve"> for potential extension of the SSB periodicity</w:t>
      </w:r>
      <w:r w:rsidRPr="007D58BF">
        <w:rPr>
          <w:b/>
          <w:lang w:eastAsia="en-US"/>
        </w:rPr>
        <w:t>.</w:t>
      </w:r>
    </w:p>
    <w:p w14:paraId="03E8ABA2" w14:textId="77777777" w:rsidR="00D36875" w:rsidRDefault="00D36875" w:rsidP="00857257">
      <w:pPr>
        <w:jc w:val="both"/>
        <w:rPr>
          <w:szCs w:val="20"/>
          <w:lang w:eastAsia="en-US"/>
        </w:rPr>
      </w:pPr>
    </w:p>
    <w:p w14:paraId="1493B48A" w14:textId="5ADC5DAC" w:rsidR="00D57528" w:rsidRDefault="00D57528" w:rsidP="00857257">
      <w:pPr>
        <w:jc w:val="both"/>
        <w:rPr>
          <w:lang w:val="en-GB" w:eastAsia="en-US"/>
        </w:rPr>
      </w:pPr>
      <w:r>
        <w:rPr>
          <w:szCs w:val="20"/>
          <w:lang w:eastAsia="en-US"/>
        </w:rPr>
        <w:t xml:space="preserve">Based on the WID, Rel-19 DL coverage enhancement considers the scenario of beam hopping where only a limited number of satellite beams are illuminated </w:t>
      </w:r>
      <w:r w:rsidR="00F66C9D">
        <w:rPr>
          <w:szCs w:val="20"/>
          <w:lang w:eastAsia="en-US"/>
        </w:rPr>
        <w:t xml:space="preserve">at a certain time </w:t>
      </w:r>
      <w:r>
        <w:rPr>
          <w:szCs w:val="20"/>
          <w:lang w:eastAsia="en-US"/>
        </w:rPr>
        <w:t xml:space="preserve">due to power sharing. </w:t>
      </w:r>
      <w:r w:rsidR="002A3ACF">
        <w:rPr>
          <w:lang w:val="en-GB" w:eastAsia="en-US"/>
        </w:rPr>
        <w:t>W</w:t>
      </w:r>
      <w:r>
        <w:rPr>
          <w:lang w:val="en-GB" w:eastAsia="en-US"/>
        </w:rPr>
        <w:t xml:space="preserve">e have sent a LS to RAN1 asking </w:t>
      </w:r>
      <w:r w:rsidR="002A3ACF">
        <w:rPr>
          <w:lang w:val="en-GB" w:eastAsia="en-US"/>
        </w:rPr>
        <w:t>question</w:t>
      </w:r>
      <w:r w:rsidR="00571D74">
        <w:rPr>
          <w:lang w:val="en-GB" w:eastAsia="en-US"/>
        </w:rPr>
        <w:t>s</w:t>
      </w:r>
      <w:r w:rsidR="002A3ACF">
        <w:rPr>
          <w:lang w:val="en-GB" w:eastAsia="en-US"/>
        </w:rPr>
        <w:t xml:space="preserve"> regarding this aspect</w:t>
      </w:r>
      <w:r>
        <w:rPr>
          <w:lang w:val="en-GB" w:eastAsia="en-US"/>
        </w:rPr>
        <w:t>.</w:t>
      </w:r>
    </w:p>
    <w:p w14:paraId="5A336B2A" w14:textId="2A6D7BE9" w:rsidR="00047B7F" w:rsidRDefault="00047B7F" w:rsidP="00857257">
      <w:pPr>
        <w:jc w:val="both"/>
        <w:rPr>
          <w:bCs/>
          <w:iCs/>
        </w:rPr>
      </w:pPr>
      <w:r>
        <w:rPr>
          <w:bCs/>
          <w:iCs/>
        </w:rPr>
        <w:t>RAN1 has replied that the b</w:t>
      </w:r>
      <w:r w:rsidRPr="006E6DED">
        <w:rPr>
          <w:bCs/>
          <w:iCs/>
        </w:rPr>
        <w:t>eam footprint status in terms of "off", "common messages only" and "active traffic” in one of the RAN1 agreements is only defined for the sake of system-level evaluation methodology</w:t>
      </w:r>
      <w:r w:rsidR="00031213">
        <w:rPr>
          <w:bCs/>
          <w:iCs/>
        </w:rPr>
        <w:t xml:space="preserve"> [2]</w:t>
      </w:r>
      <w:r w:rsidRPr="006E6DED">
        <w:rPr>
          <w:bCs/>
          <w:iCs/>
        </w:rPr>
        <w:t>.</w:t>
      </w:r>
      <w:r>
        <w:rPr>
          <w:bCs/>
          <w:iCs/>
        </w:rPr>
        <w:t xml:space="preserve"> </w:t>
      </w:r>
      <w:r w:rsidR="000631AA">
        <w:rPr>
          <w:bCs/>
          <w:iCs/>
        </w:rPr>
        <w:t>In our</w:t>
      </w:r>
      <w:r>
        <w:rPr>
          <w:bCs/>
          <w:iCs/>
        </w:rPr>
        <w:t xml:space="preserve"> understand</w:t>
      </w:r>
      <w:r w:rsidR="000631AA">
        <w:rPr>
          <w:bCs/>
          <w:iCs/>
        </w:rPr>
        <w:t>ing,</w:t>
      </w:r>
      <w:r>
        <w:rPr>
          <w:bCs/>
          <w:iCs/>
        </w:rPr>
        <w:t xml:space="preserve"> this implies that the b</w:t>
      </w:r>
      <w:r w:rsidRPr="006E6DED">
        <w:rPr>
          <w:bCs/>
          <w:iCs/>
        </w:rPr>
        <w:t>eam footprint status</w:t>
      </w:r>
      <w:r>
        <w:rPr>
          <w:bCs/>
          <w:iCs/>
        </w:rPr>
        <w:t xml:space="preserve"> </w:t>
      </w:r>
      <w:r w:rsidRPr="006E6DED">
        <w:rPr>
          <w:bCs/>
          <w:iCs/>
        </w:rPr>
        <w:t xml:space="preserve">in terms of "off", "common messages only" and </w:t>
      </w:r>
      <w:r w:rsidRPr="006E6DED">
        <w:rPr>
          <w:bCs/>
          <w:iCs/>
        </w:rPr>
        <w:lastRenderedPageBreak/>
        <w:t xml:space="preserve">"active traffic” </w:t>
      </w:r>
      <w:r>
        <w:rPr>
          <w:bCs/>
          <w:iCs/>
        </w:rPr>
        <w:t>may not be visible to UE</w:t>
      </w:r>
      <w:r w:rsidR="000631AA">
        <w:rPr>
          <w:bCs/>
          <w:iCs/>
        </w:rPr>
        <w:t>. It is possible that beam hopping with different beam footprint status can</w:t>
      </w:r>
      <w:r w:rsidR="000631AA" w:rsidRPr="000631AA">
        <w:rPr>
          <w:bCs/>
          <w:iCs/>
        </w:rPr>
        <w:t xml:space="preserve"> </w:t>
      </w:r>
      <w:r w:rsidR="000631AA">
        <w:rPr>
          <w:bCs/>
          <w:iCs/>
        </w:rPr>
        <w:t xml:space="preserve">already be supported transparently to UE. For instance, </w:t>
      </w:r>
      <w:r w:rsidR="00A169E0">
        <w:rPr>
          <w:bCs/>
          <w:iCs/>
        </w:rPr>
        <w:t>SSB beams in status “off” only happen in the duration between two consecutive SSB bursts (i.e., when SSBs are not transmitted)</w:t>
      </w:r>
      <w:r w:rsidR="001B14F5">
        <w:rPr>
          <w:bCs/>
          <w:iCs/>
        </w:rPr>
        <w:t xml:space="preserve">, and </w:t>
      </w:r>
      <w:r w:rsidR="000631AA">
        <w:rPr>
          <w:bCs/>
          <w:iCs/>
        </w:rPr>
        <w:t xml:space="preserve">beam management via TCI state framework (e.g., TCI state activation/deactivation </w:t>
      </w:r>
      <w:r w:rsidR="00A169E0">
        <w:rPr>
          <w:bCs/>
          <w:iCs/>
        </w:rPr>
        <w:t xml:space="preserve">by MAC CE </w:t>
      </w:r>
      <w:r w:rsidR="000631AA">
        <w:rPr>
          <w:bCs/>
          <w:iCs/>
        </w:rPr>
        <w:t>and dynamic indication</w:t>
      </w:r>
      <w:r w:rsidR="00A169E0">
        <w:rPr>
          <w:bCs/>
          <w:iCs/>
        </w:rPr>
        <w:t xml:space="preserve"> by DCI</w:t>
      </w:r>
      <w:r w:rsidR="000631AA">
        <w:rPr>
          <w:bCs/>
          <w:iCs/>
        </w:rPr>
        <w:t>)</w:t>
      </w:r>
      <w:r w:rsidR="001B14F5">
        <w:rPr>
          <w:bCs/>
          <w:iCs/>
        </w:rPr>
        <w:t xml:space="preserve"> can allows different “active traffic” beams to be used for different UEs at different time. </w:t>
      </w:r>
    </w:p>
    <w:p w14:paraId="020EE460" w14:textId="6A96EE31" w:rsidR="00455474" w:rsidRDefault="00A7016D" w:rsidP="00857257">
      <w:pPr>
        <w:jc w:val="both"/>
        <w:rPr>
          <w:lang w:val="en-GB" w:eastAsia="en-US"/>
        </w:rPr>
      </w:pPr>
      <w:r>
        <w:rPr>
          <w:szCs w:val="20"/>
          <w:lang w:eastAsia="en-US"/>
        </w:rPr>
        <w:t>As</w:t>
      </w:r>
      <w:r w:rsidR="00F1035A">
        <w:rPr>
          <w:szCs w:val="20"/>
          <w:lang w:eastAsia="en-US"/>
        </w:rPr>
        <w:t xml:space="preserve"> NTN cell is larger than TN cell, all or part of beams of a cell can change status</w:t>
      </w:r>
      <w:r w:rsidR="00F1035A" w:rsidRPr="00F1035A">
        <w:rPr>
          <w:szCs w:val="20"/>
          <w:lang w:eastAsia="en-US"/>
        </w:rPr>
        <w:t xml:space="preserve"> </w:t>
      </w:r>
      <w:r w:rsidR="001047AE">
        <w:rPr>
          <w:szCs w:val="20"/>
          <w:lang w:eastAsia="en-US"/>
        </w:rPr>
        <w:t>in</w:t>
      </w:r>
      <w:r w:rsidR="00F1035A">
        <w:rPr>
          <w:szCs w:val="20"/>
          <w:lang w:eastAsia="en-US"/>
        </w:rPr>
        <w:t xml:space="preserve"> beam hopping in a periodical </w:t>
      </w:r>
      <w:r w:rsidR="00C334CE">
        <w:rPr>
          <w:szCs w:val="20"/>
          <w:lang w:eastAsia="en-US"/>
        </w:rPr>
        <w:t>manner</w:t>
      </w:r>
      <w:r w:rsidR="00F1035A">
        <w:rPr>
          <w:szCs w:val="20"/>
          <w:lang w:eastAsia="en-US"/>
        </w:rPr>
        <w:t xml:space="preserve"> instead of changing very dynamically</w:t>
      </w:r>
      <w:r w:rsidR="00455474">
        <w:rPr>
          <w:szCs w:val="20"/>
          <w:lang w:eastAsia="en-US"/>
        </w:rPr>
        <w:t>.</w:t>
      </w:r>
      <w:r w:rsidR="00F1035A">
        <w:rPr>
          <w:szCs w:val="20"/>
          <w:lang w:eastAsia="en-US"/>
        </w:rPr>
        <w:t xml:space="preserve"> </w:t>
      </w:r>
      <w:r w:rsidR="00455474">
        <w:rPr>
          <w:szCs w:val="20"/>
          <w:lang w:eastAsia="en-US"/>
        </w:rPr>
        <w:t xml:space="preserve">Thus, it would be beneficial to inform UE the beam pattern in terms of periodicity for UE power saving purpose. </w:t>
      </w:r>
      <w:r w:rsidR="00455474">
        <w:rPr>
          <w:lang w:val="en-GB" w:eastAsia="en-US"/>
        </w:rPr>
        <w:t>If all beams in a cell are in the same state at any time, Rel-18 NES cell DTX/DRX can be considered as a baseline. If beams in a cell can be in different states with different periodicities, multiple DTX/DRX patterns can be configured and one of them can be activated at a certain time.</w:t>
      </w:r>
    </w:p>
    <w:p w14:paraId="5151D317" w14:textId="38BED7EB" w:rsidR="00FE7FA8" w:rsidRDefault="001D07F7" w:rsidP="00857257">
      <w:pPr>
        <w:jc w:val="both"/>
        <w:rPr>
          <w:lang w:val="en-GB" w:eastAsia="en-US"/>
        </w:rPr>
      </w:pPr>
      <w:r>
        <w:rPr>
          <w:szCs w:val="20"/>
          <w:lang w:val="en-GB" w:eastAsia="en-US"/>
        </w:rPr>
        <w:t>R</w:t>
      </w:r>
      <w:r w:rsidR="00455474">
        <w:rPr>
          <w:szCs w:val="20"/>
          <w:lang w:val="en-GB" w:eastAsia="en-US"/>
        </w:rPr>
        <w:t>egardless of single or multiple DTX/DRX pattern</w:t>
      </w:r>
      <w:r w:rsidR="0092466D">
        <w:rPr>
          <w:szCs w:val="20"/>
          <w:lang w:val="en-GB" w:eastAsia="en-US"/>
        </w:rPr>
        <w:t>s</w:t>
      </w:r>
      <w:r w:rsidR="00455474">
        <w:rPr>
          <w:szCs w:val="20"/>
          <w:lang w:val="en-GB" w:eastAsia="en-US"/>
        </w:rPr>
        <w:t xml:space="preserve">, </w:t>
      </w:r>
      <w:r>
        <w:rPr>
          <w:szCs w:val="20"/>
          <w:lang w:val="en-GB" w:eastAsia="en-US"/>
        </w:rPr>
        <w:t>we think there should be no impact to idle/inactive UEs</w:t>
      </w:r>
      <w:r w:rsidR="005611B3">
        <w:rPr>
          <w:szCs w:val="20"/>
          <w:lang w:val="en-GB" w:eastAsia="en-US"/>
        </w:rPr>
        <w:t>.</w:t>
      </w:r>
      <w:r>
        <w:rPr>
          <w:szCs w:val="20"/>
          <w:lang w:val="en-GB" w:eastAsia="en-US"/>
        </w:rPr>
        <w:t xml:space="preserve"> </w:t>
      </w:r>
      <w:r w:rsidR="005611B3">
        <w:rPr>
          <w:szCs w:val="20"/>
          <w:lang w:val="en-GB" w:eastAsia="en-US"/>
        </w:rPr>
        <w:t>C</w:t>
      </w:r>
      <w:r>
        <w:rPr>
          <w:szCs w:val="20"/>
          <w:lang w:val="en-GB" w:eastAsia="en-US"/>
        </w:rPr>
        <w:t xml:space="preserve">ommon signalling via SSB transmission and reception should not be impacted due to beam hopping. </w:t>
      </w:r>
      <w:r w:rsidR="00951156">
        <w:rPr>
          <w:szCs w:val="20"/>
          <w:lang w:val="en-GB" w:eastAsia="en-US"/>
        </w:rPr>
        <w:t>A</w:t>
      </w:r>
      <w:r>
        <w:rPr>
          <w:szCs w:val="20"/>
          <w:lang w:val="en-GB" w:eastAsia="en-US"/>
        </w:rPr>
        <w:t xml:space="preserve">s RAN1 indicated, they will have further reply on this aspect. </w:t>
      </w:r>
    </w:p>
    <w:p w14:paraId="2727316D" w14:textId="5E724363" w:rsidR="00955EC6" w:rsidRPr="00955EC6" w:rsidRDefault="00955EC6" w:rsidP="00857257">
      <w:pPr>
        <w:jc w:val="both"/>
        <w:rPr>
          <w:b/>
          <w:lang w:val="en-GB" w:eastAsia="en-US"/>
        </w:rPr>
      </w:pPr>
      <w:r w:rsidRPr="00955EC6">
        <w:rPr>
          <w:b/>
          <w:lang w:val="en-GB" w:eastAsia="en-US"/>
        </w:rPr>
        <w:t xml:space="preserve">Proposal </w:t>
      </w:r>
      <w:r w:rsidR="001D07F7">
        <w:rPr>
          <w:b/>
          <w:lang w:val="en-GB" w:eastAsia="en-US"/>
        </w:rPr>
        <w:t>2</w:t>
      </w:r>
      <w:r w:rsidRPr="00955EC6">
        <w:rPr>
          <w:b/>
          <w:lang w:val="en-GB" w:eastAsia="en-US"/>
        </w:rPr>
        <w:t xml:space="preserve">: If beams in a cell are in the same state at any time, </w:t>
      </w:r>
      <w:r w:rsidR="006436E0" w:rsidRPr="00955EC6">
        <w:rPr>
          <w:b/>
          <w:lang w:val="en-GB" w:eastAsia="en-US"/>
        </w:rPr>
        <w:t xml:space="preserve">Rel-18 NES cell DTX/DRX </w:t>
      </w:r>
      <w:r w:rsidR="006436E0">
        <w:rPr>
          <w:b/>
          <w:lang w:val="en-GB" w:eastAsia="en-US"/>
        </w:rPr>
        <w:t>is applicable for DL coverage enhancement</w:t>
      </w:r>
      <w:r w:rsidR="006436E0" w:rsidRPr="00955EC6">
        <w:rPr>
          <w:b/>
          <w:lang w:val="en-GB" w:eastAsia="en-US"/>
        </w:rPr>
        <w:t>.</w:t>
      </w:r>
    </w:p>
    <w:p w14:paraId="243E937B" w14:textId="796F00EE" w:rsidR="00955EC6" w:rsidRDefault="00955EC6" w:rsidP="00857257">
      <w:pPr>
        <w:jc w:val="both"/>
        <w:rPr>
          <w:b/>
          <w:lang w:val="en-GB" w:eastAsia="en-US"/>
        </w:rPr>
      </w:pPr>
      <w:r w:rsidRPr="00955EC6">
        <w:rPr>
          <w:b/>
          <w:lang w:val="en-GB" w:eastAsia="en-US"/>
        </w:rPr>
        <w:t xml:space="preserve">Proposal </w:t>
      </w:r>
      <w:r w:rsidR="001D07F7">
        <w:rPr>
          <w:b/>
          <w:lang w:val="en-GB" w:eastAsia="en-US"/>
        </w:rPr>
        <w:t>3</w:t>
      </w:r>
      <w:r w:rsidRPr="00955EC6">
        <w:rPr>
          <w:b/>
          <w:lang w:val="en-GB" w:eastAsia="en-US"/>
        </w:rPr>
        <w:t xml:space="preserve">: If beams in a cell can be in different states </w:t>
      </w:r>
      <w:r w:rsidR="001D07F7" w:rsidRPr="001D07F7">
        <w:rPr>
          <w:b/>
          <w:lang w:val="en-GB" w:eastAsia="en-US"/>
        </w:rPr>
        <w:t>with different periodicities</w:t>
      </w:r>
      <w:r w:rsidRPr="00955EC6">
        <w:rPr>
          <w:b/>
          <w:lang w:val="en-GB" w:eastAsia="en-US"/>
        </w:rPr>
        <w:t xml:space="preserve">, </w:t>
      </w:r>
      <w:r w:rsidR="000B42F0">
        <w:rPr>
          <w:b/>
          <w:lang w:val="en-GB" w:eastAsia="en-US"/>
        </w:rPr>
        <w:t xml:space="preserve">consider to support </w:t>
      </w:r>
      <w:r w:rsidRPr="00955EC6">
        <w:rPr>
          <w:b/>
          <w:lang w:val="en-GB" w:eastAsia="en-US"/>
        </w:rPr>
        <w:t>multiple DTX/DRX pattern</w:t>
      </w:r>
      <w:r w:rsidR="000B42F0">
        <w:rPr>
          <w:b/>
          <w:lang w:val="en-GB" w:eastAsia="en-US"/>
        </w:rPr>
        <w:t xml:space="preserve">s </w:t>
      </w:r>
      <w:r w:rsidRPr="00955EC6">
        <w:rPr>
          <w:b/>
          <w:lang w:val="en-GB" w:eastAsia="en-US"/>
        </w:rPr>
        <w:t>and activat</w:t>
      </w:r>
      <w:r>
        <w:rPr>
          <w:b/>
          <w:lang w:val="en-GB" w:eastAsia="en-US"/>
        </w:rPr>
        <w:t>ion</w:t>
      </w:r>
      <w:r w:rsidR="000B42F0">
        <w:rPr>
          <w:b/>
          <w:lang w:val="en-GB" w:eastAsia="en-US"/>
        </w:rPr>
        <w:t xml:space="preserve"> by </w:t>
      </w:r>
      <w:r w:rsidR="000403C6">
        <w:rPr>
          <w:b/>
          <w:lang w:val="en-GB" w:eastAsia="en-US"/>
        </w:rPr>
        <w:t>NW indication</w:t>
      </w:r>
      <w:r w:rsidRPr="00955EC6">
        <w:rPr>
          <w:b/>
          <w:lang w:val="en-GB" w:eastAsia="en-US"/>
        </w:rPr>
        <w:t>.</w:t>
      </w:r>
      <w:r w:rsidR="001D07F7">
        <w:rPr>
          <w:b/>
          <w:lang w:val="en-GB" w:eastAsia="en-US"/>
        </w:rPr>
        <w:t xml:space="preserve"> </w:t>
      </w:r>
    </w:p>
    <w:p w14:paraId="2CD02A88" w14:textId="7BB04A2B" w:rsidR="001D07F7" w:rsidRDefault="001D07F7" w:rsidP="00857257">
      <w:pPr>
        <w:jc w:val="both"/>
        <w:rPr>
          <w:b/>
          <w:lang w:val="en-GB" w:eastAsia="en-US"/>
        </w:rPr>
      </w:pPr>
      <w:r>
        <w:rPr>
          <w:b/>
          <w:lang w:val="en-GB" w:eastAsia="en-US"/>
        </w:rPr>
        <w:t xml:space="preserve">Proposal 4: Wait for more RAN1 reply on beam-level DTX/DTX for DL coverage enhancement. </w:t>
      </w:r>
    </w:p>
    <w:p w14:paraId="351A4E34" w14:textId="77777777" w:rsidR="003109AA" w:rsidRPr="00955EC6" w:rsidRDefault="003109AA" w:rsidP="00857257">
      <w:pPr>
        <w:jc w:val="both"/>
        <w:rPr>
          <w:b/>
          <w:lang w:val="en-GB" w:eastAsia="en-US"/>
        </w:rPr>
      </w:pPr>
    </w:p>
    <w:p w14:paraId="37C27FA7" w14:textId="353F0026" w:rsidR="00EE235E" w:rsidRDefault="00EE235E" w:rsidP="00857257">
      <w:pPr>
        <w:jc w:val="both"/>
        <w:rPr>
          <w:lang w:val="en-GB" w:eastAsia="en-US"/>
        </w:rPr>
      </w:pPr>
      <w:r>
        <w:rPr>
          <w:lang w:val="en-GB" w:eastAsia="en-US"/>
        </w:rPr>
        <w:t xml:space="preserve">In the last meeting, we have agreed that </w:t>
      </w:r>
      <w:r w:rsidRPr="00EE235E">
        <w:rPr>
          <w:lang w:val="en-GB" w:eastAsia="en-US"/>
        </w:rPr>
        <w:t xml:space="preserve">RAN2 can further consider SMTC impacts due to beam-hopping </w:t>
      </w:r>
      <w:r w:rsidR="00A81F12">
        <w:rPr>
          <w:lang w:val="en-GB" w:eastAsia="en-US"/>
        </w:rPr>
        <w:t xml:space="preserve">or </w:t>
      </w:r>
      <w:r w:rsidRPr="00EE235E">
        <w:rPr>
          <w:lang w:val="en-GB" w:eastAsia="en-US"/>
        </w:rPr>
        <w:t>larger SSB periodicity</w:t>
      </w:r>
      <w:r>
        <w:rPr>
          <w:lang w:val="en-GB" w:eastAsia="en-US"/>
        </w:rPr>
        <w:t xml:space="preserve">. In our view, the SMTC periodicity value range should be extended if SSB periodicity is larger than 160ms, but </w:t>
      </w:r>
      <w:r w:rsidR="000506E0">
        <w:rPr>
          <w:lang w:val="en-GB" w:eastAsia="en-US"/>
        </w:rPr>
        <w:t>SSB periodicity extension</w:t>
      </w:r>
      <w:r w:rsidR="000506E0">
        <w:rPr>
          <w:lang w:val="en-GB" w:eastAsia="en-US"/>
        </w:rPr>
        <w:t xml:space="preserve"> does not impact </w:t>
      </w:r>
      <w:r>
        <w:rPr>
          <w:lang w:val="en-GB" w:eastAsia="en-US"/>
        </w:rPr>
        <w:t>the UE behaviour and procedure for SMTC</w:t>
      </w:r>
      <w:r w:rsidR="00F410BE">
        <w:rPr>
          <w:lang w:val="en-GB" w:eastAsia="en-US"/>
        </w:rPr>
        <w:t xml:space="preserve"> as specified in TS 38.331</w:t>
      </w:r>
      <w:r w:rsidR="00416889">
        <w:rPr>
          <w:lang w:val="en-GB" w:eastAsia="en-US"/>
        </w:rPr>
        <w:t xml:space="preserve"> below</w:t>
      </w:r>
      <w:r>
        <w:rPr>
          <w:lang w:val="en-GB" w:eastAsia="en-US"/>
        </w:rPr>
        <w:t xml:space="preserve">. </w:t>
      </w:r>
    </w:p>
    <w:p w14:paraId="1CBD983B" w14:textId="5092E99B" w:rsidR="00F410BE" w:rsidRDefault="00F410BE" w:rsidP="00F410BE">
      <w:pPr>
        <w:rPr>
          <w:lang w:val="en-GB" w:eastAsia="en-US"/>
        </w:rPr>
      </w:pPr>
      <w:r w:rsidRPr="00F410BE">
        <w:rPr>
          <w:lang w:val="en-GB" w:eastAsia="en-US"/>
        </w:rPr>
        <w:drawing>
          <wp:inline distT="0" distB="0" distL="0" distR="0" wp14:anchorId="2F18B5A1" wp14:editId="12BBE2E9">
            <wp:extent cx="4294023" cy="431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3180" cy="4319542"/>
                    </a:xfrm>
                    <a:prstGeom prst="rect">
                      <a:avLst/>
                    </a:prstGeom>
                  </pic:spPr>
                </pic:pic>
              </a:graphicData>
            </a:graphic>
          </wp:inline>
        </w:drawing>
      </w:r>
    </w:p>
    <w:p w14:paraId="54B7F51E" w14:textId="76DD53B5" w:rsidR="00EE235E" w:rsidRPr="00EE235E" w:rsidRDefault="00EE235E" w:rsidP="00857257">
      <w:pPr>
        <w:jc w:val="both"/>
        <w:rPr>
          <w:b/>
          <w:lang w:val="en-GB" w:eastAsia="en-US"/>
        </w:rPr>
      </w:pPr>
      <w:r w:rsidRPr="00EE235E">
        <w:rPr>
          <w:b/>
          <w:lang w:val="en-GB" w:eastAsia="en-US"/>
        </w:rPr>
        <w:lastRenderedPageBreak/>
        <w:t xml:space="preserve">Proposal 5: The SMTC periodicity value range </w:t>
      </w:r>
      <w:r w:rsidR="002F5B25">
        <w:rPr>
          <w:b/>
          <w:lang w:val="en-GB" w:eastAsia="en-US"/>
        </w:rPr>
        <w:t>is</w:t>
      </w:r>
      <w:r w:rsidRPr="00EE235E">
        <w:rPr>
          <w:b/>
          <w:lang w:val="en-GB" w:eastAsia="en-US"/>
        </w:rPr>
        <w:t xml:space="preserve"> extended if SSB periodicity is larger than 160ms, </w:t>
      </w:r>
      <w:r w:rsidR="00996762" w:rsidRPr="00EE235E">
        <w:rPr>
          <w:b/>
          <w:lang w:val="en-GB" w:eastAsia="en-US"/>
        </w:rPr>
        <w:t>SSB periodicity extension</w:t>
      </w:r>
      <w:r w:rsidR="00996762" w:rsidRPr="00EE235E">
        <w:rPr>
          <w:b/>
          <w:lang w:val="en-GB" w:eastAsia="en-US"/>
        </w:rPr>
        <w:t xml:space="preserve"> </w:t>
      </w:r>
      <w:r w:rsidR="00996762">
        <w:rPr>
          <w:b/>
          <w:lang w:val="en-GB" w:eastAsia="en-US"/>
        </w:rPr>
        <w:t xml:space="preserve">does not impact </w:t>
      </w:r>
      <w:r w:rsidR="003E2A5D">
        <w:rPr>
          <w:b/>
          <w:lang w:val="en-GB" w:eastAsia="en-US"/>
        </w:rPr>
        <w:t xml:space="preserve">existing </w:t>
      </w:r>
      <w:r w:rsidRPr="00EE235E">
        <w:rPr>
          <w:b/>
          <w:lang w:val="en-GB" w:eastAsia="en-US"/>
        </w:rPr>
        <w:t xml:space="preserve">UE behaviour and procedure for SMTC. </w:t>
      </w:r>
    </w:p>
    <w:p w14:paraId="1BE30B7B" w14:textId="41862971" w:rsidR="00F374F7" w:rsidRDefault="00EE235E" w:rsidP="00857257">
      <w:pPr>
        <w:jc w:val="both"/>
        <w:rPr>
          <w:lang w:val="en-GB" w:eastAsia="en-US"/>
        </w:rPr>
      </w:pPr>
      <w:r>
        <w:rPr>
          <w:lang w:val="en-GB" w:eastAsia="en-US"/>
        </w:rPr>
        <w:t xml:space="preserve">For beam hopping, </w:t>
      </w:r>
      <w:r w:rsidR="00F374F7">
        <w:rPr>
          <w:lang w:val="en-GB" w:eastAsia="en-US"/>
        </w:rPr>
        <w:t xml:space="preserve">UE may initiate neighbour cell measurement based on neighbour cell’s beam status and apply the corresponding SMTC only when neighbour cell’s SSBs are available in beam hopping pattern. One approach is that NW </w:t>
      </w:r>
      <w:proofErr w:type="gramStart"/>
      <w:r w:rsidR="00F374F7">
        <w:rPr>
          <w:lang w:val="en-GB" w:eastAsia="en-US"/>
        </w:rPr>
        <w:t>takes into account</w:t>
      </w:r>
      <w:proofErr w:type="gramEnd"/>
      <w:r w:rsidR="00F374F7">
        <w:rPr>
          <w:lang w:val="en-GB" w:eastAsia="en-US"/>
        </w:rPr>
        <w:t xml:space="preserve"> the beam hopping of neighbour cell</w:t>
      </w:r>
      <w:r w:rsidR="002F5B25">
        <w:rPr>
          <w:lang w:val="en-GB" w:eastAsia="en-US"/>
        </w:rPr>
        <w:t>s</w:t>
      </w:r>
      <w:r w:rsidR="00F374F7">
        <w:rPr>
          <w:lang w:val="en-GB" w:eastAsia="en-US"/>
        </w:rPr>
        <w:t xml:space="preserve"> in SMTC. </w:t>
      </w:r>
    </w:p>
    <w:p w14:paraId="3431B6DA" w14:textId="1B72D633" w:rsidR="00EE235E" w:rsidRPr="002F5B25" w:rsidRDefault="00F374F7" w:rsidP="00857257">
      <w:pPr>
        <w:jc w:val="both"/>
        <w:rPr>
          <w:b/>
          <w:lang w:val="en-GB" w:eastAsia="en-US"/>
        </w:rPr>
      </w:pPr>
      <w:r w:rsidRPr="002F5B25">
        <w:rPr>
          <w:b/>
          <w:lang w:val="en-GB" w:eastAsia="en-US"/>
        </w:rPr>
        <w:t xml:space="preserve">Observation </w:t>
      </w:r>
      <w:r w:rsidR="0086763B">
        <w:rPr>
          <w:b/>
          <w:lang w:val="en-GB" w:eastAsia="en-US"/>
        </w:rPr>
        <w:t>1</w:t>
      </w:r>
      <w:r w:rsidRPr="002F5B25">
        <w:rPr>
          <w:b/>
          <w:lang w:val="en-GB" w:eastAsia="en-US"/>
        </w:rPr>
        <w:t xml:space="preserve">: NW </w:t>
      </w:r>
      <w:r w:rsidR="00214C52">
        <w:rPr>
          <w:b/>
          <w:lang w:val="en-GB" w:eastAsia="en-US"/>
        </w:rPr>
        <w:t>can</w:t>
      </w:r>
      <w:r w:rsidR="002F5B25" w:rsidRPr="002F5B25">
        <w:rPr>
          <w:b/>
          <w:lang w:val="en-GB" w:eastAsia="en-US"/>
        </w:rPr>
        <w:t xml:space="preserve"> </w:t>
      </w:r>
      <w:proofErr w:type="gramStart"/>
      <w:r w:rsidRPr="002F5B25">
        <w:rPr>
          <w:b/>
          <w:lang w:val="en-GB" w:eastAsia="en-US"/>
        </w:rPr>
        <w:t>take into account</w:t>
      </w:r>
      <w:proofErr w:type="gramEnd"/>
      <w:r w:rsidRPr="002F5B25">
        <w:rPr>
          <w:b/>
          <w:lang w:val="en-GB" w:eastAsia="en-US"/>
        </w:rPr>
        <w:t xml:space="preserve"> the </w:t>
      </w:r>
      <w:r w:rsidR="002F5B25" w:rsidRPr="002F5B25">
        <w:rPr>
          <w:b/>
          <w:lang w:val="en-GB" w:eastAsia="en-US"/>
        </w:rPr>
        <w:t xml:space="preserve">SSB </w:t>
      </w:r>
      <w:r w:rsidRPr="002F5B25">
        <w:rPr>
          <w:b/>
          <w:lang w:val="en-GB" w:eastAsia="en-US"/>
        </w:rPr>
        <w:t>beam hopping of neighbour cell</w:t>
      </w:r>
      <w:r w:rsidR="002F5B25" w:rsidRPr="002F5B25">
        <w:rPr>
          <w:b/>
          <w:lang w:val="en-GB" w:eastAsia="en-US"/>
        </w:rPr>
        <w:t>s</w:t>
      </w:r>
      <w:r w:rsidRPr="002F5B25">
        <w:rPr>
          <w:b/>
          <w:lang w:val="en-GB" w:eastAsia="en-US"/>
        </w:rPr>
        <w:t xml:space="preserve"> in SMTC.</w:t>
      </w:r>
    </w:p>
    <w:p w14:paraId="5FF2457F" w14:textId="72E1A9E3" w:rsidR="00A209D6" w:rsidRPr="006E13D1" w:rsidRDefault="008C3057" w:rsidP="00857257">
      <w:pPr>
        <w:pStyle w:val="Heading1"/>
        <w:jc w:val="both"/>
      </w:pPr>
      <w:r>
        <w:t>Conclusion</w:t>
      </w:r>
    </w:p>
    <w:p w14:paraId="6B206649" w14:textId="2EE71C8E" w:rsidR="00C060FE" w:rsidRDefault="006D4D6F" w:rsidP="00857257">
      <w:pPr>
        <w:jc w:val="both"/>
        <w:rPr>
          <w:lang w:eastAsia="ko-KR"/>
        </w:rPr>
      </w:pPr>
      <w:r w:rsidRPr="00F97E01">
        <w:rPr>
          <w:lang w:eastAsia="ko-KR"/>
        </w:rPr>
        <w:t>In this contribution we discuss</w:t>
      </w:r>
      <w:r w:rsidR="00793B9D">
        <w:rPr>
          <w:lang w:eastAsia="ko-KR"/>
        </w:rPr>
        <w:t>ed</w:t>
      </w:r>
      <w:r w:rsidRPr="00F97E01">
        <w:rPr>
          <w:lang w:eastAsia="ko-KR"/>
        </w:rPr>
        <w:t xml:space="preserve"> </w:t>
      </w:r>
      <w:r w:rsidR="00257070">
        <w:rPr>
          <w:lang w:eastAsia="ko-KR"/>
        </w:rPr>
        <w:t>issues related to...</w:t>
      </w:r>
    </w:p>
    <w:p w14:paraId="1B595503" w14:textId="0BA6F7D3" w:rsidR="007017B2" w:rsidRDefault="009714B4" w:rsidP="00857257">
      <w:pPr>
        <w:jc w:val="both"/>
        <w:rPr>
          <w:b/>
          <w:lang w:eastAsia="en-US"/>
        </w:rPr>
      </w:pPr>
      <w:r w:rsidRPr="007D58BF">
        <w:rPr>
          <w:b/>
          <w:lang w:eastAsia="en-US"/>
        </w:rPr>
        <w:t xml:space="preserve">Proposal 1: Discuss whether there is a need to bar legacy UE (including </w:t>
      </w:r>
      <w:r>
        <w:rPr>
          <w:b/>
          <w:lang w:eastAsia="en-US"/>
        </w:rPr>
        <w:t xml:space="preserve">pre-Rel19 UE and </w:t>
      </w:r>
      <w:r w:rsidRPr="007D58BF">
        <w:rPr>
          <w:b/>
          <w:lang w:eastAsia="en-US"/>
        </w:rPr>
        <w:t>Rel-19 UE not supporting SSB periodicity</w:t>
      </w:r>
      <w:r>
        <w:rPr>
          <w:b/>
          <w:lang w:eastAsia="en-US"/>
        </w:rPr>
        <w:t xml:space="preserve"> extension</w:t>
      </w:r>
      <w:r w:rsidRPr="007D58BF">
        <w:rPr>
          <w:b/>
          <w:lang w:eastAsia="en-US"/>
        </w:rPr>
        <w:t xml:space="preserve">) </w:t>
      </w:r>
      <w:r w:rsidRPr="00B74280">
        <w:rPr>
          <w:b/>
          <w:lang w:eastAsia="en-US"/>
        </w:rPr>
        <w:t xml:space="preserve">from accessing a cell operating with </w:t>
      </w:r>
      <w:r>
        <w:rPr>
          <w:b/>
          <w:lang w:eastAsia="en-US"/>
        </w:rPr>
        <w:t xml:space="preserve">SSB extension, </w:t>
      </w:r>
      <w:r w:rsidRPr="007D58BF">
        <w:rPr>
          <w:b/>
          <w:lang w:eastAsia="en-US"/>
        </w:rPr>
        <w:t>based on RAN1 report on the impact to backward compatibility for potential extension of the SSB periodicity.</w:t>
      </w:r>
    </w:p>
    <w:p w14:paraId="5483D597" w14:textId="77777777" w:rsidR="009714B4" w:rsidRPr="00955EC6" w:rsidRDefault="009714B4" w:rsidP="009714B4">
      <w:pPr>
        <w:jc w:val="both"/>
        <w:rPr>
          <w:b/>
          <w:lang w:val="en-GB" w:eastAsia="en-US"/>
        </w:rPr>
      </w:pPr>
      <w:r w:rsidRPr="00955EC6">
        <w:rPr>
          <w:b/>
          <w:lang w:val="en-GB" w:eastAsia="en-US"/>
        </w:rPr>
        <w:t xml:space="preserve">Proposal </w:t>
      </w:r>
      <w:r>
        <w:rPr>
          <w:b/>
          <w:lang w:val="en-GB" w:eastAsia="en-US"/>
        </w:rPr>
        <w:t>2</w:t>
      </w:r>
      <w:r w:rsidRPr="00955EC6">
        <w:rPr>
          <w:b/>
          <w:lang w:val="en-GB" w:eastAsia="en-US"/>
        </w:rPr>
        <w:t xml:space="preserve">: If beams in a cell are in the same state at any time, Rel-18 NES cell DTX/DRX </w:t>
      </w:r>
      <w:r>
        <w:rPr>
          <w:b/>
          <w:lang w:val="en-GB" w:eastAsia="en-US"/>
        </w:rPr>
        <w:t>is applicable for DL coverage enhancement</w:t>
      </w:r>
      <w:r w:rsidRPr="00955EC6">
        <w:rPr>
          <w:b/>
          <w:lang w:val="en-GB" w:eastAsia="en-US"/>
        </w:rPr>
        <w:t>.</w:t>
      </w:r>
    </w:p>
    <w:p w14:paraId="60A5E3B6" w14:textId="77777777" w:rsidR="009714B4" w:rsidRDefault="009714B4" w:rsidP="009714B4">
      <w:pPr>
        <w:jc w:val="both"/>
        <w:rPr>
          <w:b/>
          <w:lang w:val="en-GB" w:eastAsia="en-US"/>
        </w:rPr>
      </w:pPr>
      <w:r w:rsidRPr="00955EC6">
        <w:rPr>
          <w:b/>
          <w:lang w:val="en-GB" w:eastAsia="en-US"/>
        </w:rPr>
        <w:t xml:space="preserve">Proposal </w:t>
      </w:r>
      <w:r>
        <w:rPr>
          <w:b/>
          <w:lang w:val="en-GB" w:eastAsia="en-US"/>
        </w:rPr>
        <w:t>3</w:t>
      </w:r>
      <w:r w:rsidRPr="00955EC6">
        <w:rPr>
          <w:b/>
          <w:lang w:val="en-GB" w:eastAsia="en-US"/>
        </w:rPr>
        <w:t xml:space="preserve">: If beams in a cell can be in different states </w:t>
      </w:r>
      <w:r w:rsidRPr="001D07F7">
        <w:rPr>
          <w:b/>
          <w:lang w:val="en-GB" w:eastAsia="en-US"/>
        </w:rPr>
        <w:t>with different periodicities</w:t>
      </w:r>
      <w:r w:rsidRPr="00955EC6">
        <w:rPr>
          <w:b/>
          <w:lang w:val="en-GB" w:eastAsia="en-US"/>
        </w:rPr>
        <w:t xml:space="preserve">, </w:t>
      </w:r>
      <w:r>
        <w:rPr>
          <w:b/>
          <w:lang w:val="en-GB" w:eastAsia="en-US"/>
        </w:rPr>
        <w:t xml:space="preserve">consider to support </w:t>
      </w:r>
      <w:r w:rsidRPr="00955EC6">
        <w:rPr>
          <w:b/>
          <w:lang w:val="en-GB" w:eastAsia="en-US"/>
        </w:rPr>
        <w:t>multiple DTX/DRX pattern</w:t>
      </w:r>
      <w:r>
        <w:rPr>
          <w:b/>
          <w:lang w:val="en-GB" w:eastAsia="en-US"/>
        </w:rPr>
        <w:t xml:space="preserve">s </w:t>
      </w:r>
      <w:r w:rsidRPr="00955EC6">
        <w:rPr>
          <w:b/>
          <w:lang w:val="en-GB" w:eastAsia="en-US"/>
        </w:rPr>
        <w:t>and activat</w:t>
      </w:r>
      <w:r>
        <w:rPr>
          <w:b/>
          <w:lang w:val="en-GB" w:eastAsia="en-US"/>
        </w:rPr>
        <w:t>ion by NW indication</w:t>
      </w:r>
      <w:r w:rsidRPr="00955EC6">
        <w:rPr>
          <w:b/>
          <w:lang w:val="en-GB" w:eastAsia="en-US"/>
        </w:rPr>
        <w:t>.</w:t>
      </w:r>
      <w:r>
        <w:rPr>
          <w:b/>
          <w:lang w:val="en-GB" w:eastAsia="en-US"/>
        </w:rPr>
        <w:t xml:space="preserve"> </w:t>
      </w:r>
    </w:p>
    <w:p w14:paraId="120B5AF9" w14:textId="571D9F7F" w:rsidR="007017B2" w:rsidRDefault="009714B4" w:rsidP="009714B4">
      <w:pPr>
        <w:jc w:val="both"/>
        <w:rPr>
          <w:b/>
          <w:lang w:val="en-GB" w:eastAsia="en-US"/>
        </w:rPr>
      </w:pPr>
      <w:r>
        <w:rPr>
          <w:b/>
          <w:lang w:val="en-GB" w:eastAsia="en-US"/>
        </w:rPr>
        <w:t>Proposal 4: Wait for more RAN1 reply on beam-level DTX/DTX for DL coverage enhancement.</w:t>
      </w:r>
    </w:p>
    <w:p w14:paraId="06DF036D" w14:textId="6BF907C8" w:rsidR="005F407D" w:rsidRPr="00EE235E" w:rsidRDefault="009714B4" w:rsidP="005F407D">
      <w:pPr>
        <w:jc w:val="both"/>
        <w:rPr>
          <w:b/>
          <w:lang w:val="en-GB" w:eastAsia="en-US"/>
        </w:rPr>
      </w:pPr>
      <w:r w:rsidRPr="00EE235E">
        <w:rPr>
          <w:b/>
          <w:lang w:val="en-GB" w:eastAsia="en-US"/>
        </w:rPr>
        <w:t xml:space="preserve">Proposal 5: The SMTC periodicity value range </w:t>
      </w:r>
      <w:r>
        <w:rPr>
          <w:b/>
          <w:lang w:val="en-GB" w:eastAsia="en-US"/>
        </w:rPr>
        <w:t>is</w:t>
      </w:r>
      <w:r w:rsidRPr="00EE235E">
        <w:rPr>
          <w:b/>
          <w:lang w:val="en-GB" w:eastAsia="en-US"/>
        </w:rPr>
        <w:t xml:space="preserve"> extended if SSB periodicity is larger than 160ms, SSB periodicity extension </w:t>
      </w:r>
      <w:r>
        <w:rPr>
          <w:b/>
          <w:lang w:val="en-GB" w:eastAsia="en-US"/>
        </w:rPr>
        <w:t xml:space="preserve">does not impact existing </w:t>
      </w:r>
      <w:r w:rsidRPr="00EE235E">
        <w:rPr>
          <w:b/>
          <w:lang w:val="en-GB" w:eastAsia="en-US"/>
        </w:rPr>
        <w:t>UE behaviour and procedure for SMTC.</w:t>
      </w:r>
      <w:bookmarkStart w:id="0" w:name="_GoBack"/>
      <w:bookmarkEnd w:id="0"/>
      <w:r w:rsidR="005F407D" w:rsidRPr="00EE235E">
        <w:rPr>
          <w:b/>
          <w:lang w:val="en-GB" w:eastAsia="en-US"/>
        </w:rPr>
        <w:t xml:space="preserve"> </w:t>
      </w:r>
    </w:p>
    <w:p w14:paraId="1D52A70B" w14:textId="67DB6542" w:rsidR="005F407D" w:rsidRPr="007017B2" w:rsidRDefault="005F407D" w:rsidP="00857257">
      <w:pPr>
        <w:jc w:val="both"/>
        <w:rPr>
          <w:b/>
          <w:lang w:val="en-GB" w:eastAsia="en-US"/>
        </w:rPr>
      </w:pPr>
      <w:r w:rsidRPr="002F5B25">
        <w:rPr>
          <w:b/>
          <w:lang w:val="en-GB" w:eastAsia="en-US"/>
        </w:rPr>
        <w:t xml:space="preserve">Observation </w:t>
      </w:r>
      <w:r w:rsidR="00887CE0">
        <w:rPr>
          <w:b/>
          <w:lang w:val="en-GB" w:eastAsia="en-US"/>
        </w:rPr>
        <w:t>1</w:t>
      </w:r>
      <w:r w:rsidRPr="002F5B25">
        <w:rPr>
          <w:b/>
          <w:lang w:val="en-GB" w:eastAsia="en-US"/>
        </w:rPr>
        <w:t xml:space="preserve">: NW </w:t>
      </w:r>
      <w:r w:rsidR="00214C52">
        <w:rPr>
          <w:b/>
          <w:lang w:val="en-GB" w:eastAsia="en-US"/>
        </w:rPr>
        <w:t>can</w:t>
      </w:r>
      <w:r w:rsidRPr="002F5B25">
        <w:rPr>
          <w:b/>
          <w:lang w:val="en-GB" w:eastAsia="en-US"/>
        </w:rPr>
        <w:t xml:space="preserve"> </w:t>
      </w:r>
      <w:proofErr w:type="gramStart"/>
      <w:r w:rsidRPr="002F5B25">
        <w:rPr>
          <w:b/>
          <w:lang w:val="en-GB" w:eastAsia="en-US"/>
        </w:rPr>
        <w:t>take into account</w:t>
      </w:r>
      <w:proofErr w:type="gramEnd"/>
      <w:r w:rsidRPr="002F5B25">
        <w:rPr>
          <w:b/>
          <w:lang w:val="en-GB" w:eastAsia="en-US"/>
        </w:rPr>
        <w:t xml:space="preserve"> the SSB beam hopping of neighbour cells in SMTC.</w:t>
      </w:r>
    </w:p>
    <w:p w14:paraId="6408D72B" w14:textId="59651DF4" w:rsidR="0083484D" w:rsidRPr="00FF7C4E" w:rsidRDefault="00051DF8" w:rsidP="00857257">
      <w:pPr>
        <w:pStyle w:val="Heading1"/>
        <w:jc w:val="both"/>
      </w:pPr>
      <w:r>
        <w:t>Reference</w:t>
      </w:r>
      <w:r w:rsidR="0083484D" w:rsidRPr="00001886">
        <w:t xml:space="preserve"> </w:t>
      </w:r>
    </w:p>
    <w:p w14:paraId="09E62263" w14:textId="3ECCDB41" w:rsidR="008007F7" w:rsidRDefault="00A749AA" w:rsidP="00F33903">
      <w:pPr>
        <w:pStyle w:val="references"/>
        <w:spacing w:line="240" w:lineRule="auto"/>
        <w:rPr>
          <w:rFonts w:ascii="Arial" w:hAnsi="Arial" w:cs="Arial"/>
          <w:szCs w:val="20"/>
        </w:rPr>
      </w:pPr>
      <w:r w:rsidRPr="008007F7">
        <w:rPr>
          <w:rFonts w:ascii="Arial" w:hAnsi="Arial" w:cs="Arial"/>
          <w:szCs w:val="20"/>
        </w:rPr>
        <w:t>RP-241667</w:t>
      </w:r>
      <w:r w:rsidR="00D32165" w:rsidRPr="008007F7">
        <w:rPr>
          <w:rFonts w:ascii="Arial" w:hAnsi="Arial" w:cs="Arial"/>
          <w:szCs w:val="20"/>
        </w:rPr>
        <w:t xml:space="preserve"> </w:t>
      </w:r>
      <w:r w:rsidR="0043796F" w:rsidRPr="008007F7">
        <w:rPr>
          <w:rFonts w:ascii="Arial" w:hAnsi="Arial" w:cs="Arial"/>
          <w:szCs w:val="20"/>
        </w:rPr>
        <w:t>Revised WID: Non-Terrestrial Networks (NTN) for NR Phase 3</w:t>
      </w:r>
    </w:p>
    <w:p w14:paraId="7DE0901A" w14:textId="42CB3CBE" w:rsidR="009607A6" w:rsidRPr="008007F7" w:rsidRDefault="00FC7152" w:rsidP="00F33903">
      <w:pPr>
        <w:pStyle w:val="references"/>
        <w:spacing w:line="240" w:lineRule="auto"/>
        <w:rPr>
          <w:rFonts w:ascii="Arial" w:hAnsi="Arial" w:cs="Arial"/>
          <w:szCs w:val="20"/>
        </w:rPr>
      </w:pPr>
      <w:r w:rsidRPr="008007F7">
        <w:rPr>
          <w:rFonts w:ascii="Arial" w:hAnsi="Arial" w:cs="Arial"/>
          <w:szCs w:val="20"/>
        </w:rPr>
        <w:t>R2-24079</w:t>
      </w:r>
      <w:r w:rsidRPr="008007F7">
        <w:rPr>
          <w:rFonts w:ascii="Arial" w:hAnsi="Arial" w:cs="Arial" w:hint="eastAsia"/>
          <w:szCs w:val="20"/>
        </w:rPr>
        <w:t>19</w:t>
      </w:r>
      <w:r w:rsidR="00084536" w:rsidRPr="008007F7">
        <w:rPr>
          <w:rFonts w:ascii="Arial" w:hAnsi="Arial" w:cs="Arial"/>
          <w:szCs w:val="20"/>
        </w:rPr>
        <w:t xml:space="preserve"> Reply LS on DL coverage enhancements</w:t>
      </w:r>
    </w:p>
    <w:sectPr w:rsidR="009607A6" w:rsidRPr="008007F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2CD18" w14:textId="77777777" w:rsidR="006244EC" w:rsidRDefault="006244EC" w:rsidP="00051DF8">
      <w:r>
        <w:separator/>
      </w:r>
    </w:p>
  </w:endnote>
  <w:endnote w:type="continuationSeparator" w:id="0">
    <w:p w14:paraId="62214588" w14:textId="77777777" w:rsidR="006244EC" w:rsidRDefault="006244EC" w:rsidP="00051DF8">
      <w:r>
        <w:continuationSeparator/>
      </w:r>
    </w:p>
  </w:endnote>
  <w:endnote w:type="continuationNotice" w:id="1">
    <w:p w14:paraId="7CD554BA" w14:textId="77777777" w:rsidR="006244EC" w:rsidRDefault="006244E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0BD4C" w14:textId="77777777" w:rsidR="006244EC" w:rsidRDefault="006244EC" w:rsidP="00051DF8">
      <w:r>
        <w:separator/>
      </w:r>
    </w:p>
  </w:footnote>
  <w:footnote w:type="continuationSeparator" w:id="0">
    <w:p w14:paraId="50331AEE" w14:textId="77777777" w:rsidR="006244EC" w:rsidRDefault="006244EC" w:rsidP="00051DF8">
      <w:r>
        <w:continuationSeparator/>
      </w:r>
    </w:p>
  </w:footnote>
  <w:footnote w:type="continuationNotice" w:id="1">
    <w:p w14:paraId="4AD7D4A8" w14:textId="77777777" w:rsidR="006244EC" w:rsidRDefault="006244E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2DC59B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6841AFB"/>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D5D1E67"/>
    <w:multiLevelType w:val="hybridMultilevel"/>
    <w:tmpl w:val="FA58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5"/>
  </w:num>
  <w:num w:numId="4">
    <w:abstractNumId w:val="1"/>
  </w:num>
  <w:num w:numId="5">
    <w:abstractNumId w:val="9"/>
  </w:num>
  <w:num w:numId="6">
    <w:abstractNumId w:val="2"/>
  </w:num>
  <w:num w:numId="7">
    <w:abstractNumId w:val="6"/>
  </w:num>
  <w:num w:numId="8">
    <w:abstractNumId w:val="3"/>
  </w:num>
  <w:num w:numId="9">
    <w:abstractNumId w:val="0"/>
  </w:num>
  <w:num w:numId="10">
    <w:abstractNumId w:val="4"/>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n-US"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07F1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4563"/>
    <w:rsid w:val="000252D2"/>
    <w:rsid w:val="00025377"/>
    <w:rsid w:val="00025423"/>
    <w:rsid w:val="00026A05"/>
    <w:rsid w:val="00026BFC"/>
    <w:rsid w:val="00027970"/>
    <w:rsid w:val="00027AEF"/>
    <w:rsid w:val="00027DC5"/>
    <w:rsid w:val="000302F2"/>
    <w:rsid w:val="000305C3"/>
    <w:rsid w:val="00031213"/>
    <w:rsid w:val="00032642"/>
    <w:rsid w:val="00033313"/>
    <w:rsid w:val="00033328"/>
    <w:rsid w:val="00033397"/>
    <w:rsid w:val="00033F5F"/>
    <w:rsid w:val="00035A5D"/>
    <w:rsid w:val="00035DDB"/>
    <w:rsid w:val="00035DF0"/>
    <w:rsid w:val="00036A24"/>
    <w:rsid w:val="000375A6"/>
    <w:rsid w:val="000377B7"/>
    <w:rsid w:val="00040095"/>
    <w:rsid w:val="000403C6"/>
    <w:rsid w:val="000403D7"/>
    <w:rsid w:val="00040932"/>
    <w:rsid w:val="0004169F"/>
    <w:rsid w:val="00042C77"/>
    <w:rsid w:val="0004383E"/>
    <w:rsid w:val="0004585B"/>
    <w:rsid w:val="000472BC"/>
    <w:rsid w:val="00047B7F"/>
    <w:rsid w:val="000506E0"/>
    <w:rsid w:val="000516AD"/>
    <w:rsid w:val="00051A55"/>
    <w:rsid w:val="00051D35"/>
    <w:rsid w:val="00051DF8"/>
    <w:rsid w:val="00051EFD"/>
    <w:rsid w:val="00052840"/>
    <w:rsid w:val="0005302A"/>
    <w:rsid w:val="000532AD"/>
    <w:rsid w:val="0005372D"/>
    <w:rsid w:val="0005588D"/>
    <w:rsid w:val="00057852"/>
    <w:rsid w:val="00060D3E"/>
    <w:rsid w:val="000631AA"/>
    <w:rsid w:val="00063A41"/>
    <w:rsid w:val="00064501"/>
    <w:rsid w:val="000647B6"/>
    <w:rsid w:val="00064A09"/>
    <w:rsid w:val="00064E50"/>
    <w:rsid w:val="00065268"/>
    <w:rsid w:val="00070BD9"/>
    <w:rsid w:val="00071C4F"/>
    <w:rsid w:val="00072646"/>
    <w:rsid w:val="00073C9C"/>
    <w:rsid w:val="00074022"/>
    <w:rsid w:val="0007792A"/>
    <w:rsid w:val="00080512"/>
    <w:rsid w:val="00081240"/>
    <w:rsid w:val="000824A8"/>
    <w:rsid w:val="00082F28"/>
    <w:rsid w:val="0008378E"/>
    <w:rsid w:val="00084536"/>
    <w:rsid w:val="00085269"/>
    <w:rsid w:val="00086753"/>
    <w:rsid w:val="00090468"/>
    <w:rsid w:val="00090CD4"/>
    <w:rsid w:val="000914AC"/>
    <w:rsid w:val="00094568"/>
    <w:rsid w:val="00094C6B"/>
    <w:rsid w:val="00095044"/>
    <w:rsid w:val="000974E6"/>
    <w:rsid w:val="000A4C20"/>
    <w:rsid w:val="000A60C3"/>
    <w:rsid w:val="000A627A"/>
    <w:rsid w:val="000B0115"/>
    <w:rsid w:val="000B02F8"/>
    <w:rsid w:val="000B0B40"/>
    <w:rsid w:val="000B0BF3"/>
    <w:rsid w:val="000B0EF0"/>
    <w:rsid w:val="000B1752"/>
    <w:rsid w:val="000B40D8"/>
    <w:rsid w:val="000B42F0"/>
    <w:rsid w:val="000B4877"/>
    <w:rsid w:val="000B6398"/>
    <w:rsid w:val="000B7BCF"/>
    <w:rsid w:val="000C18FE"/>
    <w:rsid w:val="000C259D"/>
    <w:rsid w:val="000C2B2C"/>
    <w:rsid w:val="000C367F"/>
    <w:rsid w:val="000C522B"/>
    <w:rsid w:val="000C5340"/>
    <w:rsid w:val="000D2E51"/>
    <w:rsid w:val="000D3336"/>
    <w:rsid w:val="000D4B95"/>
    <w:rsid w:val="000D58AB"/>
    <w:rsid w:val="000D64F1"/>
    <w:rsid w:val="000D6E3F"/>
    <w:rsid w:val="000D75DC"/>
    <w:rsid w:val="000E01FF"/>
    <w:rsid w:val="000E21FF"/>
    <w:rsid w:val="000E22C8"/>
    <w:rsid w:val="000E2528"/>
    <w:rsid w:val="000E3934"/>
    <w:rsid w:val="000E4069"/>
    <w:rsid w:val="000E41C0"/>
    <w:rsid w:val="000E4AC1"/>
    <w:rsid w:val="000E5108"/>
    <w:rsid w:val="000E595C"/>
    <w:rsid w:val="000E641B"/>
    <w:rsid w:val="000E6808"/>
    <w:rsid w:val="000F1FE3"/>
    <w:rsid w:val="000F3D49"/>
    <w:rsid w:val="000F431E"/>
    <w:rsid w:val="000F481F"/>
    <w:rsid w:val="000F526A"/>
    <w:rsid w:val="000F57DC"/>
    <w:rsid w:val="000F678B"/>
    <w:rsid w:val="000F6A70"/>
    <w:rsid w:val="000F6CE7"/>
    <w:rsid w:val="000F7A11"/>
    <w:rsid w:val="00100327"/>
    <w:rsid w:val="00100650"/>
    <w:rsid w:val="001010DB"/>
    <w:rsid w:val="001011C1"/>
    <w:rsid w:val="00102056"/>
    <w:rsid w:val="0010368C"/>
    <w:rsid w:val="00104660"/>
    <w:rsid w:val="001047AE"/>
    <w:rsid w:val="0010781D"/>
    <w:rsid w:val="00111BB4"/>
    <w:rsid w:val="00112AE8"/>
    <w:rsid w:val="00112C37"/>
    <w:rsid w:val="00112F1A"/>
    <w:rsid w:val="0011331E"/>
    <w:rsid w:val="00114F92"/>
    <w:rsid w:val="00116E36"/>
    <w:rsid w:val="00117C7C"/>
    <w:rsid w:val="0012049E"/>
    <w:rsid w:val="001209F8"/>
    <w:rsid w:val="0012122E"/>
    <w:rsid w:val="001226A2"/>
    <w:rsid w:val="00123AC6"/>
    <w:rsid w:val="00124DD4"/>
    <w:rsid w:val="0012502C"/>
    <w:rsid w:val="00126400"/>
    <w:rsid w:val="00127762"/>
    <w:rsid w:val="00130A42"/>
    <w:rsid w:val="001311DA"/>
    <w:rsid w:val="00131BCA"/>
    <w:rsid w:val="001330DF"/>
    <w:rsid w:val="0013373E"/>
    <w:rsid w:val="0013433E"/>
    <w:rsid w:val="0013585C"/>
    <w:rsid w:val="00136798"/>
    <w:rsid w:val="001370A3"/>
    <w:rsid w:val="0013769F"/>
    <w:rsid w:val="0014230B"/>
    <w:rsid w:val="00143363"/>
    <w:rsid w:val="001436BC"/>
    <w:rsid w:val="001446F4"/>
    <w:rsid w:val="00144802"/>
    <w:rsid w:val="00145075"/>
    <w:rsid w:val="00145B25"/>
    <w:rsid w:val="0014623B"/>
    <w:rsid w:val="0015006E"/>
    <w:rsid w:val="001500B8"/>
    <w:rsid w:val="00152D97"/>
    <w:rsid w:val="00155053"/>
    <w:rsid w:val="001617E5"/>
    <w:rsid w:val="00161BC0"/>
    <w:rsid w:val="0016354E"/>
    <w:rsid w:val="001644D9"/>
    <w:rsid w:val="00165A0D"/>
    <w:rsid w:val="00166728"/>
    <w:rsid w:val="00166967"/>
    <w:rsid w:val="0016769C"/>
    <w:rsid w:val="00170047"/>
    <w:rsid w:val="00171DA1"/>
    <w:rsid w:val="001741A0"/>
    <w:rsid w:val="00174291"/>
    <w:rsid w:val="00174398"/>
    <w:rsid w:val="00175FA0"/>
    <w:rsid w:val="001767C8"/>
    <w:rsid w:val="00180692"/>
    <w:rsid w:val="0018139B"/>
    <w:rsid w:val="00181483"/>
    <w:rsid w:val="00182E67"/>
    <w:rsid w:val="0018307F"/>
    <w:rsid w:val="00183778"/>
    <w:rsid w:val="001841BF"/>
    <w:rsid w:val="001845D5"/>
    <w:rsid w:val="0018515E"/>
    <w:rsid w:val="00185BC1"/>
    <w:rsid w:val="00186138"/>
    <w:rsid w:val="00186370"/>
    <w:rsid w:val="00190972"/>
    <w:rsid w:val="00191EFD"/>
    <w:rsid w:val="001920E7"/>
    <w:rsid w:val="001921CE"/>
    <w:rsid w:val="00194515"/>
    <w:rsid w:val="00194CD0"/>
    <w:rsid w:val="0019500E"/>
    <w:rsid w:val="00195FB0"/>
    <w:rsid w:val="001962AF"/>
    <w:rsid w:val="00196550"/>
    <w:rsid w:val="00197FF3"/>
    <w:rsid w:val="001A18D7"/>
    <w:rsid w:val="001A3E85"/>
    <w:rsid w:val="001A63A7"/>
    <w:rsid w:val="001A6EB8"/>
    <w:rsid w:val="001A7110"/>
    <w:rsid w:val="001A7CD4"/>
    <w:rsid w:val="001B14F5"/>
    <w:rsid w:val="001B1BDE"/>
    <w:rsid w:val="001B1DB9"/>
    <w:rsid w:val="001B1E91"/>
    <w:rsid w:val="001B1FA7"/>
    <w:rsid w:val="001B3311"/>
    <w:rsid w:val="001B349E"/>
    <w:rsid w:val="001B49C9"/>
    <w:rsid w:val="001B5A48"/>
    <w:rsid w:val="001B63EB"/>
    <w:rsid w:val="001C01FD"/>
    <w:rsid w:val="001C23F4"/>
    <w:rsid w:val="001C3543"/>
    <w:rsid w:val="001C4AC4"/>
    <w:rsid w:val="001C4CEA"/>
    <w:rsid w:val="001C4F79"/>
    <w:rsid w:val="001C77C4"/>
    <w:rsid w:val="001D07F7"/>
    <w:rsid w:val="001D0C63"/>
    <w:rsid w:val="001D1DAA"/>
    <w:rsid w:val="001D2844"/>
    <w:rsid w:val="001D5E77"/>
    <w:rsid w:val="001D6647"/>
    <w:rsid w:val="001E2E76"/>
    <w:rsid w:val="001E2FCC"/>
    <w:rsid w:val="001E44A9"/>
    <w:rsid w:val="001F135E"/>
    <w:rsid w:val="001F168B"/>
    <w:rsid w:val="001F3885"/>
    <w:rsid w:val="001F4157"/>
    <w:rsid w:val="001F7831"/>
    <w:rsid w:val="002013CD"/>
    <w:rsid w:val="00201BD1"/>
    <w:rsid w:val="00203174"/>
    <w:rsid w:val="00204045"/>
    <w:rsid w:val="0020712B"/>
    <w:rsid w:val="00211C02"/>
    <w:rsid w:val="0021231D"/>
    <w:rsid w:val="00212942"/>
    <w:rsid w:val="00214588"/>
    <w:rsid w:val="00214804"/>
    <w:rsid w:val="00214906"/>
    <w:rsid w:val="00214C52"/>
    <w:rsid w:val="00216422"/>
    <w:rsid w:val="00216876"/>
    <w:rsid w:val="00216998"/>
    <w:rsid w:val="002171B2"/>
    <w:rsid w:val="00217F62"/>
    <w:rsid w:val="00220815"/>
    <w:rsid w:val="002219AC"/>
    <w:rsid w:val="0022251E"/>
    <w:rsid w:val="00223FCA"/>
    <w:rsid w:val="00224AAB"/>
    <w:rsid w:val="0022606D"/>
    <w:rsid w:val="002263C3"/>
    <w:rsid w:val="002264D3"/>
    <w:rsid w:val="002277C7"/>
    <w:rsid w:val="00227BE3"/>
    <w:rsid w:val="00230FE8"/>
    <w:rsid w:val="00231728"/>
    <w:rsid w:val="0023250F"/>
    <w:rsid w:val="002334A8"/>
    <w:rsid w:val="002346A7"/>
    <w:rsid w:val="00234C99"/>
    <w:rsid w:val="0023661D"/>
    <w:rsid w:val="0024157F"/>
    <w:rsid w:val="00241AC5"/>
    <w:rsid w:val="00241F0D"/>
    <w:rsid w:val="0024324A"/>
    <w:rsid w:val="00243B50"/>
    <w:rsid w:val="00243DE1"/>
    <w:rsid w:val="00244A05"/>
    <w:rsid w:val="002455B8"/>
    <w:rsid w:val="00247550"/>
    <w:rsid w:val="002502EB"/>
    <w:rsid w:val="00250404"/>
    <w:rsid w:val="00250573"/>
    <w:rsid w:val="00250645"/>
    <w:rsid w:val="002508F7"/>
    <w:rsid w:val="00250BC5"/>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938"/>
    <w:rsid w:val="002772A6"/>
    <w:rsid w:val="00277DFA"/>
    <w:rsid w:val="002815C0"/>
    <w:rsid w:val="002826F7"/>
    <w:rsid w:val="00283F62"/>
    <w:rsid w:val="002840C7"/>
    <w:rsid w:val="002845F9"/>
    <w:rsid w:val="002848B2"/>
    <w:rsid w:val="00284E78"/>
    <w:rsid w:val="002855BF"/>
    <w:rsid w:val="002872E1"/>
    <w:rsid w:val="00287326"/>
    <w:rsid w:val="00290336"/>
    <w:rsid w:val="00292EB4"/>
    <w:rsid w:val="00292FC9"/>
    <w:rsid w:val="00295B3A"/>
    <w:rsid w:val="002970D0"/>
    <w:rsid w:val="002A3017"/>
    <w:rsid w:val="002A32C4"/>
    <w:rsid w:val="002A3860"/>
    <w:rsid w:val="002A3ACF"/>
    <w:rsid w:val="002A47CF"/>
    <w:rsid w:val="002A488C"/>
    <w:rsid w:val="002A52CF"/>
    <w:rsid w:val="002A55F4"/>
    <w:rsid w:val="002A7486"/>
    <w:rsid w:val="002A7C84"/>
    <w:rsid w:val="002B0F64"/>
    <w:rsid w:val="002B0F7E"/>
    <w:rsid w:val="002B1D88"/>
    <w:rsid w:val="002B3354"/>
    <w:rsid w:val="002B35F1"/>
    <w:rsid w:val="002B3EFB"/>
    <w:rsid w:val="002B3F8E"/>
    <w:rsid w:val="002B4139"/>
    <w:rsid w:val="002B44B8"/>
    <w:rsid w:val="002B6A0D"/>
    <w:rsid w:val="002C02BD"/>
    <w:rsid w:val="002C260C"/>
    <w:rsid w:val="002C5F8F"/>
    <w:rsid w:val="002C69AA"/>
    <w:rsid w:val="002C7B00"/>
    <w:rsid w:val="002C7BC1"/>
    <w:rsid w:val="002D093F"/>
    <w:rsid w:val="002D2C29"/>
    <w:rsid w:val="002D2CA2"/>
    <w:rsid w:val="002D6446"/>
    <w:rsid w:val="002D657A"/>
    <w:rsid w:val="002E00B5"/>
    <w:rsid w:val="002E03B1"/>
    <w:rsid w:val="002E2061"/>
    <w:rsid w:val="002E246F"/>
    <w:rsid w:val="002E26C0"/>
    <w:rsid w:val="002E3100"/>
    <w:rsid w:val="002E6003"/>
    <w:rsid w:val="002E79B2"/>
    <w:rsid w:val="002E79BB"/>
    <w:rsid w:val="002F0D22"/>
    <w:rsid w:val="002F12A5"/>
    <w:rsid w:val="002F15AA"/>
    <w:rsid w:val="002F244D"/>
    <w:rsid w:val="002F3B06"/>
    <w:rsid w:val="002F3DF3"/>
    <w:rsid w:val="002F5304"/>
    <w:rsid w:val="002F5B25"/>
    <w:rsid w:val="002F714B"/>
    <w:rsid w:val="0030030F"/>
    <w:rsid w:val="00301D80"/>
    <w:rsid w:val="003026A0"/>
    <w:rsid w:val="003041E0"/>
    <w:rsid w:val="0030563B"/>
    <w:rsid w:val="00305DAA"/>
    <w:rsid w:val="00306241"/>
    <w:rsid w:val="003073B9"/>
    <w:rsid w:val="00307E63"/>
    <w:rsid w:val="003105EB"/>
    <w:rsid w:val="003109AA"/>
    <w:rsid w:val="00310D9A"/>
    <w:rsid w:val="0031121A"/>
    <w:rsid w:val="00311B17"/>
    <w:rsid w:val="003133F1"/>
    <w:rsid w:val="00313BD2"/>
    <w:rsid w:val="003172DC"/>
    <w:rsid w:val="003176F1"/>
    <w:rsid w:val="0032086B"/>
    <w:rsid w:val="00320C3A"/>
    <w:rsid w:val="003211D6"/>
    <w:rsid w:val="00323D2C"/>
    <w:rsid w:val="003243BA"/>
    <w:rsid w:val="00324E66"/>
    <w:rsid w:val="00324F4D"/>
    <w:rsid w:val="003255FD"/>
    <w:rsid w:val="00325AE3"/>
    <w:rsid w:val="00326069"/>
    <w:rsid w:val="00327E5D"/>
    <w:rsid w:val="00331565"/>
    <w:rsid w:val="00333345"/>
    <w:rsid w:val="00335A5E"/>
    <w:rsid w:val="00337C3B"/>
    <w:rsid w:val="0034032C"/>
    <w:rsid w:val="00341291"/>
    <w:rsid w:val="00343806"/>
    <w:rsid w:val="003463C4"/>
    <w:rsid w:val="0034776D"/>
    <w:rsid w:val="00347B20"/>
    <w:rsid w:val="00350D7C"/>
    <w:rsid w:val="00351CAD"/>
    <w:rsid w:val="00352C2D"/>
    <w:rsid w:val="00353629"/>
    <w:rsid w:val="0035462D"/>
    <w:rsid w:val="00354B33"/>
    <w:rsid w:val="00362359"/>
    <w:rsid w:val="00363968"/>
    <w:rsid w:val="0036459E"/>
    <w:rsid w:val="00364B41"/>
    <w:rsid w:val="00365B64"/>
    <w:rsid w:val="003661AE"/>
    <w:rsid w:val="003667FF"/>
    <w:rsid w:val="00366816"/>
    <w:rsid w:val="003676CB"/>
    <w:rsid w:val="00370943"/>
    <w:rsid w:val="003724CA"/>
    <w:rsid w:val="003726B5"/>
    <w:rsid w:val="0037290A"/>
    <w:rsid w:val="00373F83"/>
    <w:rsid w:val="00374847"/>
    <w:rsid w:val="00376209"/>
    <w:rsid w:val="00377F37"/>
    <w:rsid w:val="00381708"/>
    <w:rsid w:val="00381E6A"/>
    <w:rsid w:val="003824C2"/>
    <w:rsid w:val="00382C4D"/>
    <w:rsid w:val="00383096"/>
    <w:rsid w:val="00384561"/>
    <w:rsid w:val="0038467F"/>
    <w:rsid w:val="00385E77"/>
    <w:rsid w:val="00387011"/>
    <w:rsid w:val="0038701E"/>
    <w:rsid w:val="00387B0B"/>
    <w:rsid w:val="00390C6E"/>
    <w:rsid w:val="00390D6B"/>
    <w:rsid w:val="0039346C"/>
    <w:rsid w:val="00393E45"/>
    <w:rsid w:val="00395772"/>
    <w:rsid w:val="00396058"/>
    <w:rsid w:val="0039670E"/>
    <w:rsid w:val="003972FF"/>
    <w:rsid w:val="00397C21"/>
    <w:rsid w:val="003A1069"/>
    <w:rsid w:val="003A133F"/>
    <w:rsid w:val="003A229C"/>
    <w:rsid w:val="003A34B5"/>
    <w:rsid w:val="003A3DB5"/>
    <w:rsid w:val="003A41EF"/>
    <w:rsid w:val="003A527F"/>
    <w:rsid w:val="003A565C"/>
    <w:rsid w:val="003B092E"/>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3519"/>
    <w:rsid w:val="003D3AC1"/>
    <w:rsid w:val="003D4028"/>
    <w:rsid w:val="003D4B16"/>
    <w:rsid w:val="003D53B7"/>
    <w:rsid w:val="003D5678"/>
    <w:rsid w:val="003E01A2"/>
    <w:rsid w:val="003E06FD"/>
    <w:rsid w:val="003E136B"/>
    <w:rsid w:val="003E16BE"/>
    <w:rsid w:val="003E17A4"/>
    <w:rsid w:val="003E2A5D"/>
    <w:rsid w:val="003E4022"/>
    <w:rsid w:val="003E676B"/>
    <w:rsid w:val="003F11FC"/>
    <w:rsid w:val="003F209E"/>
    <w:rsid w:val="003F24B6"/>
    <w:rsid w:val="003F2920"/>
    <w:rsid w:val="003F3214"/>
    <w:rsid w:val="003F4E28"/>
    <w:rsid w:val="003F6FCA"/>
    <w:rsid w:val="003F7CC9"/>
    <w:rsid w:val="003F7E71"/>
    <w:rsid w:val="004006E8"/>
    <w:rsid w:val="00401855"/>
    <w:rsid w:val="0040228D"/>
    <w:rsid w:val="0040451F"/>
    <w:rsid w:val="0040702D"/>
    <w:rsid w:val="004107D7"/>
    <w:rsid w:val="0041304C"/>
    <w:rsid w:val="00413B92"/>
    <w:rsid w:val="00413F2F"/>
    <w:rsid w:val="00414017"/>
    <w:rsid w:val="004141BB"/>
    <w:rsid w:val="0041434A"/>
    <w:rsid w:val="00415A63"/>
    <w:rsid w:val="00416889"/>
    <w:rsid w:val="004174EF"/>
    <w:rsid w:val="00417846"/>
    <w:rsid w:val="004202DC"/>
    <w:rsid w:val="004202E2"/>
    <w:rsid w:val="00421DF5"/>
    <w:rsid w:val="0042219C"/>
    <w:rsid w:val="0042280C"/>
    <w:rsid w:val="00427D3B"/>
    <w:rsid w:val="00431669"/>
    <w:rsid w:val="004322B3"/>
    <w:rsid w:val="00432BC9"/>
    <w:rsid w:val="00432BE2"/>
    <w:rsid w:val="00432F4A"/>
    <w:rsid w:val="00434BA3"/>
    <w:rsid w:val="0043796F"/>
    <w:rsid w:val="00441FD9"/>
    <w:rsid w:val="004433CF"/>
    <w:rsid w:val="0044406B"/>
    <w:rsid w:val="0044738E"/>
    <w:rsid w:val="004474C6"/>
    <w:rsid w:val="004511CD"/>
    <w:rsid w:val="00451527"/>
    <w:rsid w:val="00451660"/>
    <w:rsid w:val="00452280"/>
    <w:rsid w:val="004525D3"/>
    <w:rsid w:val="004541ED"/>
    <w:rsid w:val="00454BAD"/>
    <w:rsid w:val="00455474"/>
    <w:rsid w:val="00457432"/>
    <w:rsid w:val="00460A99"/>
    <w:rsid w:val="00461101"/>
    <w:rsid w:val="004624C7"/>
    <w:rsid w:val="00463D4C"/>
    <w:rsid w:val="00465587"/>
    <w:rsid w:val="004657C7"/>
    <w:rsid w:val="00465C07"/>
    <w:rsid w:val="00466E1F"/>
    <w:rsid w:val="0046720C"/>
    <w:rsid w:val="00467A97"/>
    <w:rsid w:val="0047086C"/>
    <w:rsid w:val="00473319"/>
    <w:rsid w:val="00473C72"/>
    <w:rsid w:val="0047489A"/>
    <w:rsid w:val="00474B04"/>
    <w:rsid w:val="00477252"/>
    <w:rsid w:val="00477455"/>
    <w:rsid w:val="004779FB"/>
    <w:rsid w:val="0048018B"/>
    <w:rsid w:val="00487060"/>
    <w:rsid w:val="004901A6"/>
    <w:rsid w:val="00490325"/>
    <w:rsid w:val="00490A01"/>
    <w:rsid w:val="00490B45"/>
    <w:rsid w:val="00490C92"/>
    <w:rsid w:val="0049282E"/>
    <w:rsid w:val="0049322D"/>
    <w:rsid w:val="004937F8"/>
    <w:rsid w:val="00493A0E"/>
    <w:rsid w:val="004977B3"/>
    <w:rsid w:val="004A10EE"/>
    <w:rsid w:val="004A1F7B"/>
    <w:rsid w:val="004A3412"/>
    <w:rsid w:val="004A34B4"/>
    <w:rsid w:val="004A34E6"/>
    <w:rsid w:val="004A40FB"/>
    <w:rsid w:val="004B1812"/>
    <w:rsid w:val="004B18E1"/>
    <w:rsid w:val="004B2692"/>
    <w:rsid w:val="004B32EB"/>
    <w:rsid w:val="004B64B4"/>
    <w:rsid w:val="004B77BE"/>
    <w:rsid w:val="004B7BCF"/>
    <w:rsid w:val="004C0C6E"/>
    <w:rsid w:val="004C14B0"/>
    <w:rsid w:val="004C25E8"/>
    <w:rsid w:val="004C2B57"/>
    <w:rsid w:val="004C3937"/>
    <w:rsid w:val="004C3DCD"/>
    <w:rsid w:val="004C44D2"/>
    <w:rsid w:val="004C5BBC"/>
    <w:rsid w:val="004C6780"/>
    <w:rsid w:val="004C6EF6"/>
    <w:rsid w:val="004D12EF"/>
    <w:rsid w:val="004D2D55"/>
    <w:rsid w:val="004D3578"/>
    <w:rsid w:val="004D380D"/>
    <w:rsid w:val="004D3CDE"/>
    <w:rsid w:val="004D4335"/>
    <w:rsid w:val="004D6C16"/>
    <w:rsid w:val="004D6FD4"/>
    <w:rsid w:val="004D7A34"/>
    <w:rsid w:val="004D7B60"/>
    <w:rsid w:val="004E20D7"/>
    <w:rsid w:val="004E213A"/>
    <w:rsid w:val="004E22ED"/>
    <w:rsid w:val="004E236C"/>
    <w:rsid w:val="004E4988"/>
    <w:rsid w:val="004E4C70"/>
    <w:rsid w:val="004E4E09"/>
    <w:rsid w:val="004E6D2F"/>
    <w:rsid w:val="004F10E9"/>
    <w:rsid w:val="004F186F"/>
    <w:rsid w:val="004F1E7F"/>
    <w:rsid w:val="004F308B"/>
    <w:rsid w:val="004F33D5"/>
    <w:rsid w:val="004F3ADA"/>
    <w:rsid w:val="004F4540"/>
    <w:rsid w:val="004F73A7"/>
    <w:rsid w:val="004F7C51"/>
    <w:rsid w:val="004F7EB5"/>
    <w:rsid w:val="00500F69"/>
    <w:rsid w:val="00501D49"/>
    <w:rsid w:val="00502E8D"/>
    <w:rsid w:val="00503171"/>
    <w:rsid w:val="00503CB5"/>
    <w:rsid w:val="00504FCC"/>
    <w:rsid w:val="00506C28"/>
    <w:rsid w:val="00506E96"/>
    <w:rsid w:val="005075B6"/>
    <w:rsid w:val="00512FDF"/>
    <w:rsid w:val="005134A6"/>
    <w:rsid w:val="00513CB8"/>
    <w:rsid w:val="005154AF"/>
    <w:rsid w:val="00515659"/>
    <w:rsid w:val="005169B6"/>
    <w:rsid w:val="00516A0D"/>
    <w:rsid w:val="005214BC"/>
    <w:rsid w:val="005236B8"/>
    <w:rsid w:val="00524A37"/>
    <w:rsid w:val="00525FEC"/>
    <w:rsid w:val="00526B92"/>
    <w:rsid w:val="00527C31"/>
    <w:rsid w:val="00527F2A"/>
    <w:rsid w:val="00531A61"/>
    <w:rsid w:val="00531FAA"/>
    <w:rsid w:val="00534672"/>
    <w:rsid w:val="00534DA0"/>
    <w:rsid w:val="00535EC5"/>
    <w:rsid w:val="00535EFB"/>
    <w:rsid w:val="00536A0E"/>
    <w:rsid w:val="00537568"/>
    <w:rsid w:val="00542000"/>
    <w:rsid w:val="005438E7"/>
    <w:rsid w:val="00543E6C"/>
    <w:rsid w:val="00544339"/>
    <w:rsid w:val="00545A98"/>
    <w:rsid w:val="0054761B"/>
    <w:rsid w:val="00547A10"/>
    <w:rsid w:val="00547C85"/>
    <w:rsid w:val="0055000F"/>
    <w:rsid w:val="00551763"/>
    <w:rsid w:val="005525D5"/>
    <w:rsid w:val="0055422F"/>
    <w:rsid w:val="005545EE"/>
    <w:rsid w:val="00555373"/>
    <w:rsid w:val="00555852"/>
    <w:rsid w:val="00557338"/>
    <w:rsid w:val="005611B3"/>
    <w:rsid w:val="005625DD"/>
    <w:rsid w:val="005642A1"/>
    <w:rsid w:val="00565087"/>
    <w:rsid w:val="0056573F"/>
    <w:rsid w:val="00565769"/>
    <w:rsid w:val="0056656C"/>
    <w:rsid w:val="00571279"/>
    <w:rsid w:val="00571D74"/>
    <w:rsid w:val="00572337"/>
    <w:rsid w:val="00572564"/>
    <w:rsid w:val="00572895"/>
    <w:rsid w:val="005728E1"/>
    <w:rsid w:val="005739BD"/>
    <w:rsid w:val="005739CE"/>
    <w:rsid w:val="00575070"/>
    <w:rsid w:val="005752D5"/>
    <w:rsid w:val="0057598B"/>
    <w:rsid w:val="0058077E"/>
    <w:rsid w:val="005810BF"/>
    <w:rsid w:val="00583007"/>
    <w:rsid w:val="00584044"/>
    <w:rsid w:val="0058407D"/>
    <w:rsid w:val="0058460B"/>
    <w:rsid w:val="005906FC"/>
    <w:rsid w:val="00591E74"/>
    <w:rsid w:val="0059328F"/>
    <w:rsid w:val="005933DF"/>
    <w:rsid w:val="00594B6F"/>
    <w:rsid w:val="00595AAB"/>
    <w:rsid w:val="00596097"/>
    <w:rsid w:val="00596B5D"/>
    <w:rsid w:val="0059778B"/>
    <w:rsid w:val="005A1953"/>
    <w:rsid w:val="005A36F1"/>
    <w:rsid w:val="005A4665"/>
    <w:rsid w:val="005A49C6"/>
    <w:rsid w:val="005A4D6D"/>
    <w:rsid w:val="005A68D5"/>
    <w:rsid w:val="005A6CA2"/>
    <w:rsid w:val="005B3D44"/>
    <w:rsid w:val="005B5247"/>
    <w:rsid w:val="005B598B"/>
    <w:rsid w:val="005B6743"/>
    <w:rsid w:val="005C007C"/>
    <w:rsid w:val="005C0359"/>
    <w:rsid w:val="005C1A18"/>
    <w:rsid w:val="005C2F10"/>
    <w:rsid w:val="005C3590"/>
    <w:rsid w:val="005C4665"/>
    <w:rsid w:val="005C4726"/>
    <w:rsid w:val="005C64F2"/>
    <w:rsid w:val="005C6D6A"/>
    <w:rsid w:val="005C76A8"/>
    <w:rsid w:val="005C78A8"/>
    <w:rsid w:val="005D1091"/>
    <w:rsid w:val="005D2171"/>
    <w:rsid w:val="005D2C61"/>
    <w:rsid w:val="005D2ED5"/>
    <w:rsid w:val="005D3AC8"/>
    <w:rsid w:val="005D4207"/>
    <w:rsid w:val="005D6E49"/>
    <w:rsid w:val="005D725F"/>
    <w:rsid w:val="005E28FB"/>
    <w:rsid w:val="005E33C7"/>
    <w:rsid w:val="005F0D6D"/>
    <w:rsid w:val="005F2403"/>
    <w:rsid w:val="005F2F16"/>
    <w:rsid w:val="005F407D"/>
    <w:rsid w:val="00600A62"/>
    <w:rsid w:val="0060107D"/>
    <w:rsid w:val="006014B4"/>
    <w:rsid w:val="00601EDF"/>
    <w:rsid w:val="00601F46"/>
    <w:rsid w:val="006024AF"/>
    <w:rsid w:val="00602F40"/>
    <w:rsid w:val="00603B63"/>
    <w:rsid w:val="00603D62"/>
    <w:rsid w:val="00604294"/>
    <w:rsid w:val="006048A8"/>
    <w:rsid w:val="00605CF7"/>
    <w:rsid w:val="006067E9"/>
    <w:rsid w:val="0060686C"/>
    <w:rsid w:val="00606E38"/>
    <w:rsid w:val="0061000C"/>
    <w:rsid w:val="00610FFB"/>
    <w:rsid w:val="00611566"/>
    <w:rsid w:val="00611868"/>
    <w:rsid w:val="0061204E"/>
    <w:rsid w:val="0061216D"/>
    <w:rsid w:val="00613366"/>
    <w:rsid w:val="006148EC"/>
    <w:rsid w:val="006150D4"/>
    <w:rsid w:val="006160D7"/>
    <w:rsid w:val="00617C43"/>
    <w:rsid w:val="00622FDA"/>
    <w:rsid w:val="00624054"/>
    <w:rsid w:val="006244EC"/>
    <w:rsid w:val="00624813"/>
    <w:rsid w:val="00624C07"/>
    <w:rsid w:val="0062582C"/>
    <w:rsid w:val="00625B0A"/>
    <w:rsid w:val="00626C75"/>
    <w:rsid w:val="0062734F"/>
    <w:rsid w:val="00630079"/>
    <w:rsid w:val="006303D8"/>
    <w:rsid w:val="00632396"/>
    <w:rsid w:val="006326D4"/>
    <w:rsid w:val="00632C20"/>
    <w:rsid w:val="006337B1"/>
    <w:rsid w:val="006353F3"/>
    <w:rsid w:val="00635845"/>
    <w:rsid w:val="006366DF"/>
    <w:rsid w:val="00640307"/>
    <w:rsid w:val="00640FCE"/>
    <w:rsid w:val="006416D5"/>
    <w:rsid w:val="00643067"/>
    <w:rsid w:val="00643114"/>
    <w:rsid w:val="00643340"/>
    <w:rsid w:val="006436E0"/>
    <w:rsid w:val="00644149"/>
    <w:rsid w:val="00646509"/>
    <w:rsid w:val="00646D99"/>
    <w:rsid w:val="006479C4"/>
    <w:rsid w:val="0065021B"/>
    <w:rsid w:val="006504D6"/>
    <w:rsid w:val="00650567"/>
    <w:rsid w:val="006510E9"/>
    <w:rsid w:val="00652B9E"/>
    <w:rsid w:val="00652FA6"/>
    <w:rsid w:val="00653358"/>
    <w:rsid w:val="0065352E"/>
    <w:rsid w:val="006541A1"/>
    <w:rsid w:val="00654596"/>
    <w:rsid w:val="00654F4E"/>
    <w:rsid w:val="006551BB"/>
    <w:rsid w:val="00655298"/>
    <w:rsid w:val="00655932"/>
    <w:rsid w:val="00656910"/>
    <w:rsid w:val="00656B94"/>
    <w:rsid w:val="00656E05"/>
    <w:rsid w:val="006574C0"/>
    <w:rsid w:val="00657CA6"/>
    <w:rsid w:val="0066096B"/>
    <w:rsid w:val="00661C22"/>
    <w:rsid w:val="0066417C"/>
    <w:rsid w:val="006662B7"/>
    <w:rsid w:val="006666DA"/>
    <w:rsid w:val="00670C14"/>
    <w:rsid w:val="00671109"/>
    <w:rsid w:val="00672522"/>
    <w:rsid w:val="00672E4A"/>
    <w:rsid w:val="00674D79"/>
    <w:rsid w:val="00677439"/>
    <w:rsid w:val="0067758B"/>
    <w:rsid w:val="0067783E"/>
    <w:rsid w:val="00677F5B"/>
    <w:rsid w:val="00682727"/>
    <w:rsid w:val="00682BF2"/>
    <w:rsid w:val="00684C62"/>
    <w:rsid w:val="006854C3"/>
    <w:rsid w:val="006909AC"/>
    <w:rsid w:val="00690ED2"/>
    <w:rsid w:val="00694F59"/>
    <w:rsid w:val="00695261"/>
    <w:rsid w:val="00696821"/>
    <w:rsid w:val="006A1108"/>
    <w:rsid w:val="006A19A8"/>
    <w:rsid w:val="006A1A2B"/>
    <w:rsid w:val="006A242E"/>
    <w:rsid w:val="006A26F7"/>
    <w:rsid w:val="006A416F"/>
    <w:rsid w:val="006A45A9"/>
    <w:rsid w:val="006A4A4B"/>
    <w:rsid w:val="006B161F"/>
    <w:rsid w:val="006B200A"/>
    <w:rsid w:val="006B2C4A"/>
    <w:rsid w:val="006B4C2F"/>
    <w:rsid w:val="006B670E"/>
    <w:rsid w:val="006B6D38"/>
    <w:rsid w:val="006B7FC0"/>
    <w:rsid w:val="006C02BC"/>
    <w:rsid w:val="006C13E8"/>
    <w:rsid w:val="006C1B70"/>
    <w:rsid w:val="006C2167"/>
    <w:rsid w:val="006C3B41"/>
    <w:rsid w:val="006C514A"/>
    <w:rsid w:val="006C5796"/>
    <w:rsid w:val="006C66D8"/>
    <w:rsid w:val="006C7C48"/>
    <w:rsid w:val="006D00C5"/>
    <w:rsid w:val="006D067F"/>
    <w:rsid w:val="006D1316"/>
    <w:rsid w:val="006D1E24"/>
    <w:rsid w:val="006D35DE"/>
    <w:rsid w:val="006D3AF4"/>
    <w:rsid w:val="006D3CBB"/>
    <w:rsid w:val="006D3FE1"/>
    <w:rsid w:val="006D4D6F"/>
    <w:rsid w:val="006D530C"/>
    <w:rsid w:val="006D554E"/>
    <w:rsid w:val="006D5958"/>
    <w:rsid w:val="006D726D"/>
    <w:rsid w:val="006E0403"/>
    <w:rsid w:val="006E1057"/>
    <w:rsid w:val="006E1417"/>
    <w:rsid w:val="006E19AF"/>
    <w:rsid w:val="006E22C3"/>
    <w:rsid w:val="006E401D"/>
    <w:rsid w:val="006E4AE6"/>
    <w:rsid w:val="006F4552"/>
    <w:rsid w:val="006F4C4E"/>
    <w:rsid w:val="006F69EC"/>
    <w:rsid w:val="006F6A2C"/>
    <w:rsid w:val="006F7E17"/>
    <w:rsid w:val="00701313"/>
    <w:rsid w:val="00701323"/>
    <w:rsid w:val="007017B2"/>
    <w:rsid w:val="00704FF2"/>
    <w:rsid w:val="00705BC0"/>
    <w:rsid w:val="007069DC"/>
    <w:rsid w:val="00710201"/>
    <w:rsid w:val="007102CD"/>
    <w:rsid w:val="00710323"/>
    <w:rsid w:val="0071056C"/>
    <w:rsid w:val="00710D4C"/>
    <w:rsid w:val="0071194B"/>
    <w:rsid w:val="007129D3"/>
    <w:rsid w:val="00713E60"/>
    <w:rsid w:val="0072023D"/>
    <w:rsid w:val="0072073A"/>
    <w:rsid w:val="007217A0"/>
    <w:rsid w:val="00721D97"/>
    <w:rsid w:val="00722548"/>
    <w:rsid w:val="00723B0B"/>
    <w:rsid w:val="00724053"/>
    <w:rsid w:val="00724DB3"/>
    <w:rsid w:val="00724F42"/>
    <w:rsid w:val="007250A3"/>
    <w:rsid w:val="00725C33"/>
    <w:rsid w:val="007304B2"/>
    <w:rsid w:val="0073133A"/>
    <w:rsid w:val="0073288A"/>
    <w:rsid w:val="00732B74"/>
    <w:rsid w:val="007335FE"/>
    <w:rsid w:val="007342B5"/>
    <w:rsid w:val="0073449A"/>
    <w:rsid w:val="00734A5B"/>
    <w:rsid w:val="0073620F"/>
    <w:rsid w:val="00737B6B"/>
    <w:rsid w:val="00740C0A"/>
    <w:rsid w:val="00741328"/>
    <w:rsid w:val="00742288"/>
    <w:rsid w:val="00742482"/>
    <w:rsid w:val="00743E9A"/>
    <w:rsid w:val="00744626"/>
    <w:rsid w:val="00744E76"/>
    <w:rsid w:val="00745AC8"/>
    <w:rsid w:val="007469FD"/>
    <w:rsid w:val="00746A9C"/>
    <w:rsid w:val="00747B6B"/>
    <w:rsid w:val="007522E2"/>
    <w:rsid w:val="0075287B"/>
    <w:rsid w:val="00753B28"/>
    <w:rsid w:val="00754EB6"/>
    <w:rsid w:val="00755DB4"/>
    <w:rsid w:val="00756E85"/>
    <w:rsid w:val="00757D40"/>
    <w:rsid w:val="00760812"/>
    <w:rsid w:val="00761926"/>
    <w:rsid w:val="0076307D"/>
    <w:rsid w:val="0076607C"/>
    <w:rsid w:val="007662B5"/>
    <w:rsid w:val="0077370C"/>
    <w:rsid w:val="0077466B"/>
    <w:rsid w:val="00774940"/>
    <w:rsid w:val="0077751F"/>
    <w:rsid w:val="007778A0"/>
    <w:rsid w:val="00780CCB"/>
    <w:rsid w:val="007813E5"/>
    <w:rsid w:val="00781472"/>
    <w:rsid w:val="0078165B"/>
    <w:rsid w:val="00781F0F"/>
    <w:rsid w:val="00782664"/>
    <w:rsid w:val="007848CB"/>
    <w:rsid w:val="00784B22"/>
    <w:rsid w:val="0078534D"/>
    <w:rsid w:val="0078546D"/>
    <w:rsid w:val="007864E8"/>
    <w:rsid w:val="00786B47"/>
    <w:rsid w:val="0078727C"/>
    <w:rsid w:val="007875E4"/>
    <w:rsid w:val="00787719"/>
    <w:rsid w:val="00787BAC"/>
    <w:rsid w:val="0079049D"/>
    <w:rsid w:val="00790FD3"/>
    <w:rsid w:val="0079169D"/>
    <w:rsid w:val="00792C78"/>
    <w:rsid w:val="007933A9"/>
    <w:rsid w:val="00793B9D"/>
    <w:rsid w:val="00793DC5"/>
    <w:rsid w:val="0079417E"/>
    <w:rsid w:val="00794B9A"/>
    <w:rsid w:val="00795DEB"/>
    <w:rsid w:val="00796823"/>
    <w:rsid w:val="0079740D"/>
    <w:rsid w:val="0079769B"/>
    <w:rsid w:val="00797AA0"/>
    <w:rsid w:val="007A0C28"/>
    <w:rsid w:val="007A2E55"/>
    <w:rsid w:val="007A3137"/>
    <w:rsid w:val="007A7099"/>
    <w:rsid w:val="007A74F5"/>
    <w:rsid w:val="007B08A1"/>
    <w:rsid w:val="007B09F5"/>
    <w:rsid w:val="007B18D8"/>
    <w:rsid w:val="007B20AA"/>
    <w:rsid w:val="007B2202"/>
    <w:rsid w:val="007B2A65"/>
    <w:rsid w:val="007B32DC"/>
    <w:rsid w:val="007B3C9A"/>
    <w:rsid w:val="007B57DE"/>
    <w:rsid w:val="007B7100"/>
    <w:rsid w:val="007B7495"/>
    <w:rsid w:val="007B7CDE"/>
    <w:rsid w:val="007C016D"/>
    <w:rsid w:val="007C095F"/>
    <w:rsid w:val="007C1028"/>
    <w:rsid w:val="007C17D5"/>
    <w:rsid w:val="007C1A44"/>
    <w:rsid w:val="007C25AC"/>
    <w:rsid w:val="007C2DD0"/>
    <w:rsid w:val="007C563E"/>
    <w:rsid w:val="007C6BBA"/>
    <w:rsid w:val="007C7B54"/>
    <w:rsid w:val="007C7BB8"/>
    <w:rsid w:val="007D06E6"/>
    <w:rsid w:val="007D1A7F"/>
    <w:rsid w:val="007D2689"/>
    <w:rsid w:val="007D2A9D"/>
    <w:rsid w:val="007D41BF"/>
    <w:rsid w:val="007D4F8A"/>
    <w:rsid w:val="007D4FB2"/>
    <w:rsid w:val="007D58BF"/>
    <w:rsid w:val="007D5ACC"/>
    <w:rsid w:val="007E1392"/>
    <w:rsid w:val="007E235D"/>
    <w:rsid w:val="007E26E9"/>
    <w:rsid w:val="007E2EF9"/>
    <w:rsid w:val="007E34F3"/>
    <w:rsid w:val="007E370B"/>
    <w:rsid w:val="007E43E4"/>
    <w:rsid w:val="007E648C"/>
    <w:rsid w:val="007F03B5"/>
    <w:rsid w:val="007F09F2"/>
    <w:rsid w:val="007F2D37"/>
    <w:rsid w:val="007F2E08"/>
    <w:rsid w:val="007F4297"/>
    <w:rsid w:val="007F7AA7"/>
    <w:rsid w:val="007F7EC4"/>
    <w:rsid w:val="00800199"/>
    <w:rsid w:val="0080051E"/>
    <w:rsid w:val="008007F7"/>
    <w:rsid w:val="00800B57"/>
    <w:rsid w:val="008028A4"/>
    <w:rsid w:val="00803EC1"/>
    <w:rsid w:val="008043F1"/>
    <w:rsid w:val="008056ED"/>
    <w:rsid w:val="00807C64"/>
    <w:rsid w:val="00807E15"/>
    <w:rsid w:val="0081087E"/>
    <w:rsid w:val="00811105"/>
    <w:rsid w:val="00811D9D"/>
    <w:rsid w:val="00813245"/>
    <w:rsid w:val="00814BE5"/>
    <w:rsid w:val="00815AA2"/>
    <w:rsid w:val="00815CCD"/>
    <w:rsid w:val="00820098"/>
    <w:rsid w:val="00822D7B"/>
    <w:rsid w:val="00825032"/>
    <w:rsid w:val="00825F97"/>
    <w:rsid w:val="0082689F"/>
    <w:rsid w:val="00827B46"/>
    <w:rsid w:val="00827D94"/>
    <w:rsid w:val="00830B22"/>
    <w:rsid w:val="00830E1C"/>
    <w:rsid w:val="00830EBB"/>
    <w:rsid w:val="008314DA"/>
    <w:rsid w:val="00832DF3"/>
    <w:rsid w:val="00833379"/>
    <w:rsid w:val="0083484D"/>
    <w:rsid w:val="00834FE2"/>
    <w:rsid w:val="008350FE"/>
    <w:rsid w:val="008378CB"/>
    <w:rsid w:val="00837E8F"/>
    <w:rsid w:val="0084067A"/>
    <w:rsid w:val="00840DE0"/>
    <w:rsid w:val="00842FBC"/>
    <w:rsid w:val="00844CDD"/>
    <w:rsid w:val="00844DD5"/>
    <w:rsid w:val="00845D11"/>
    <w:rsid w:val="00847C73"/>
    <w:rsid w:val="0085098A"/>
    <w:rsid w:val="00850C3E"/>
    <w:rsid w:val="00851443"/>
    <w:rsid w:val="0085159C"/>
    <w:rsid w:val="008515D4"/>
    <w:rsid w:val="00853333"/>
    <w:rsid w:val="008533FD"/>
    <w:rsid w:val="008554CE"/>
    <w:rsid w:val="00856568"/>
    <w:rsid w:val="00857257"/>
    <w:rsid w:val="00857F3C"/>
    <w:rsid w:val="00860623"/>
    <w:rsid w:val="008607A8"/>
    <w:rsid w:val="00861551"/>
    <w:rsid w:val="00861FEE"/>
    <w:rsid w:val="00862027"/>
    <w:rsid w:val="0086217F"/>
    <w:rsid w:val="0086354A"/>
    <w:rsid w:val="00864DE1"/>
    <w:rsid w:val="00865EDE"/>
    <w:rsid w:val="00866A0C"/>
    <w:rsid w:val="0086763B"/>
    <w:rsid w:val="00870055"/>
    <w:rsid w:val="00870576"/>
    <w:rsid w:val="00870772"/>
    <w:rsid w:val="008732D6"/>
    <w:rsid w:val="00874AB4"/>
    <w:rsid w:val="00875EB1"/>
    <w:rsid w:val="008768CA"/>
    <w:rsid w:val="00877BFB"/>
    <w:rsid w:val="00877EF9"/>
    <w:rsid w:val="00880559"/>
    <w:rsid w:val="00880811"/>
    <w:rsid w:val="008818E2"/>
    <w:rsid w:val="00882533"/>
    <w:rsid w:val="00883501"/>
    <w:rsid w:val="008849F5"/>
    <w:rsid w:val="0088726A"/>
    <w:rsid w:val="00887CE0"/>
    <w:rsid w:val="008901EA"/>
    <w:rsid w:val="00890D75"/>
    <w:rsid w:val="00892166"/>
    <w:rsid w:val="00892D9D"/>
    <w:rsid w:val="00894B26"/>
    <w:rsid w:val="00895A0B"/>
    <w:rsid w:val="00895FC5"/>
    <w:rsid w:val="008961F0"/>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2580"/>
    <w:rsid w:val="008D2E4D"/>
    <w:rsid w:val="008D3BA5"/>
    <w:rsid w:val="008D49D8"/>
    <w:rsid w:val="008D5311"/>
    <w:rsid w:val="008D61D6"/>
    <w:rsid w:val="008D6817"/>
    <w:rsid w:val="008E0988"/>
    <w:rsid w:val="008E198F"/>
    <w:rsid w:val="008E1D3C"/>
    <w:rsid w:val="008E3090"/>
    <w:rsid w:val="008E4AF8"/>
    <w:rsid w:val="008E4E2C"/>
    <w:rsid w:val="008E53F1"/>
    <w:rsid w:val="008E799C"/>
    <w:rsid w:val="008F396F"/>
    <w:rsid w:val="008F3DCD"/>
    <w:rsid w:val="008F4321"/>
    <w:rsid w:val="008F4466"/>
    <w:rsid w:val="008F6945"/>
    <w:rsid w:val="008F74D4"/>
    <w:rsid w:val="0090129C"/>
    <w:rsid w:val="00901D5C"/>
    <w:rsid w:val="00902165"/>
    <w:rsid w:val="0090271F"/>
    <w:rsid w:val="009027DA"/>
    <w:rsid w:val="00902DB9"/>
    <w:rsid w:val="00903709"/>
    <w:rsid w:val="0090466A"/>
    <w:rsid w:val="00905482"/>
    <w:rsid w:val="00907FE0"/>
    <w:rsid w:val="0091035F"/>
    <w:rsid w:val="009139F6"/>
    <w:rsid w:val="0091471D"/>
    <w:rsid w:val="0092120B"/>
    <w:rsid w:val="00921791"/>
    <w:rsid w:val="00921E6D"/>
    <w:rsid w:val="0092209D"/>
    <w:rsid w:val="00923655"/>
    <w:rsid w:val="00923C5B"/>
    <w:rsid w:val="0092466D"/>
    <w:rsid w:val="0092601D"/>
    <w:rsid w:val="0092610E"/>
    <w:rsid w:val="00931699"/>
    <w:rsid w:val="009322D7"/>
    <w:rsid w:val="0093304B"/>
    <w:rsid w:val="00934224"/>
    <w:rsid w:val="00936071"/>
    <w:rsid w:val="00936F38"/>
    <w:rsid w:val="009376AF"/>
    <w:rsid w:val="009376CD"/>
    <w:rsid w:val="00937D41"/>
    <w:rsid w:val="00940212"/>
    <w:rsid w:val="009428FC"/>
    <w:rsid w:val="00942EC2"/>
    <w:rsid w:val="0094331E"/>
    <w:rsid w:val="00944EC6"/>
    <w:rsid w:val="00945B9B"/>
    <w:rsid w:val="009504CA"/>
    <w:rsid w:val="009505D8"/>
    <w:rsid w:val="009508D2"/>
    <w:rsid w:val="00950B99"/>
    <w:rsid w:val="00951156"/>
    <w:rsid w:val="009513CE"/>
    <w:rsid w:val="0095144D"/>
    <w:rsid w:val="00951780"/>
    <w:rsid w:val="00952941"/>
    <w:rsid w:val="00952D55"/>
    <w:rsid w:val="0095343C"/>
    <w:rsid w:val="00955E64"/>
    <w:rsid w:val="00955EC6"/>
    <w:rsid w:val="00955FB6"/>
    <w:rsid w:val="0095778B"/>
    <w:rsid w:val="009607A6"/>
    <w:rsid w:val="00961525"/>
    <w:rsid w:val="00961B32"/>
    <w:rsid w:val="00962455"/>
    <w:rsid w:val="00962509"/>
    <w:rsid w:val="00965E6D"/>
    <w:rsid w:val="00970666"/>
    <w:rsid w:val="00970DB3"/>
    <w:rsid w:val="009714B4"/>
    <w:rsid w:val="00971A5C"/>
    <w:rsid w:val="0097280A"/>
    <w:rsid w:val="0097296F"/>
    <w:rsid w:val="00972FBD"/>
    <w:rsid w:val="00973D04"/>
    <w:rsid w:val="00973D67"/>
    <w:rsid w:val="00974218"/>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666"/>
    <w:rsid w:val="00986B60"/>
    <w:rsid w:val="00986FD2"/>
    <w:rsid w:val="0099153D"/>
    <w:rsid w:val="009928A9"/>
    <w:rsid w:val="009932BF"/>
    <w:rsid w:val="00995D8C"/>
    <w:rsid w:val="00996762"/>
    <w:rsid w:val="0099772A"/>
    <w:rsid w:val="00997882"/>
    <w:rsid w:val="00997F2F"/>
    <w:rsid w:val="00997FAD"/>
    <w:rsid w:val="009A07BF"/>
    <w:rsid w:val="009A0AF3"/>
    <w:rsid w:val="009A1786"/>
    <w:rsid w:val="009A2EEE"/>
    <w:rsid w:val="009A3DB7"/>
    <w:rsid w:val="009A4931"/>
    <w:rsid w:val="009A5858"/>
    <w:rsid w:val="009A5DBC"/>
    <w:rsid w:val="009A642A"/>
    <w:rsid w:val="009B0786"/>
    <w:rsid w:val="009B07CD"/>
    <w:rsid w:val="009B13FA"/>
    <w:rsid w:val="009B26F6"/>
    <w:rsid w:val="009B3827"/>
    <w:rsid w:val="009B6134"/>
    <w:rsid w:val="009B647D"/>
    <w:rsid w:val="009B7B06"/>
    <w:rsid w:val="009C19E9"/>
    <w:rsid w:val="009D0942"/>
    <w:rsid w:val="009D34DE"/>
    <w:rsid w:val="009D3B87"/>
    <w:rsid w:val="009D430E"/>
    <w:rsid w:val="009D5198"/>
    <w:rsid w:val="009D5A5D"/>
    <w:rsid w:val="009D7467"/>
    <w:rsid w:val="009D74A6"/>
    <w:rsid w:val="009E0B98"/>
    <w:rsid w:val="009E0E87"/>
    <w:rsid w:val="009E10EF"/>
    <w:rsid w:val="009E2DC5"/>
    <w:rsid w:val="009E2F4E"/>
    <w:rsid w:val="009E5449"/>
    <w:rsid w:val="009E55AC"/>
    <w:rsid w:val="009E6FD1"/>
    <w:rsid w:val="009E709B"/>
    <w:rsid w:val="009E7EC4"/>
    <w:rsid w:val="009F2CB9"/>
    <w:rsid w:val="009F3043"/>
    <w:rsid w:val="009F3C17"/>
    <w:rsid w:val="009F42A0"/>
    <w:rsid w:val="009F445F"/>
    <w:rsid w:val="009F4AE1"/>
    <w:rsid w:val="009F5224"/>
    <w:rsid w:val="00A00170"/>
    <w:rsid w:val="00A0066E"/>
    <w:rsid w:val="00A027CA"/>
    <w:rsid w:val="00A03496"/>
    <w:rsid w:val="00A10516"/>
    <w:rsid w:val="00A10F02"/>
    <w:rsid w:val="00A10F2C"/>
    <w:rsid w:val="00A12E91"/>
    <w:rsid w:val="00A13227"/>
    <w:rsid w:val="00A169E0"/>
    <w:rsid w:val="00A204CA"/>
    <w:rsid w:val="00A209D6"/>
    <w:rsid w:val="00A22465"/>
    <w:rsid w:val="00A22738"/>
    <w:rsid w:val="00A247E3"/>
    <w:rsid w:val="00A255A1"/>
    <w:rsid w:val="00A27DC6"/>
    <w:rsid w:val="00A3023F"/>
    <w:rsid w:val="00A31A0A"/>
    <w:rsid w:val="00A31B24"/>
    <w:rsid w:val="00A33876"/>
    <w:rsid w:val="00A339B6"/>
    <w:rsid w:val="00A33D77"/>
    <w:rsid w:val="00A33FE1"/>
    <w:rsid w:val="00A347BE"/>
    <w:rsid w:val="00A34C56"/>
    <w:rsid w:val="00A36CDE"/>
    <w:rsid w:val="00A409FF"/>
    <w:rsid w:val="00A41829"/>
    <w:rsid w:val="00A419FA"/>
    <w:rsid w:val="00A430EC"/>
    <w:rsid w:val="00A4371D"/>
    <w:rsid w:val="00A44335"/>
    <w:rsid w:val="00A448B3"/>
    <w:rsid w:val="00A45463"/>
    <w:rsid w:val="00A4645A"/>
    <w:rsid w:val="00A466D4"/>
    <w:rsid w:val="00A47F02"/>
    <w:rsid w:val="00A5131C"/>
    <w:rsid w:val="00A53724"/>
    <w:rsid w:val="00A54B2B"/>
    <w:rsid w:val="00A607F6"/>
    <w:rsid w:val="00A60806"/>
    <w:rsid w:val="00A6319E"/>
    <w:rsid w:val="00A631A0"/>
    <w:rsid w:val="00A639A6"/>
    <w:rsid w:val="00A64AFF"/>
    <w:rsid w:val="00A657D6"/>
    <w:rsid w:val="00A664C3"/>
    <w:rsid w:val="00A7016D"/>
    <w:rsid w:val="00A70838"/>
    <w:rsid w:val="00A72629"/>
    <w:rsid w:val="00A7298F"/>
    <w:rsid w:val="00A745A3"/>
    <w:rsid w:val="00A749AA"/>
    <w:rsid w:val="00A75A4F"/>
    <w:rsid w:val="00A76932"/>
    <w:rsid w:val="00A81F12"/>
    <w:rsid w:val="00A82346"/>
    <w:rsid w:val="00A82C04"/>
    <w:rsid w:val="00A85727"/>
    <w:rsid w:val="00A860CF"/>
    <w:rsid w:val="00A87B08"/>
    <w:rsid w:val="00A90727"/>
    <w:rsid w:val="00A910F5"/>
    <w:rsid w:val="00A91596"/>
    <w:rsid w:val="00A949C3"/>
    <w:rsid w:val="00A9671C"/>
    <w:rsid w:val="00AA1553"/>
    <w:rsid w:val="00AA1BCE"/>
    <w:rsid w:val="00AA2D42"/>
    <w:rsid w:val="00AA4CA6"/>
    <w:rsid w:val="00AA4F5A"/>
    <w:rsid w:val="00AA51F6"/>
    <w:rsid w:val="00AA5A02"/>
    <w:rsid w:val="00AA610D"/>
    <w:rsid w:val="00AA6D24"/>
    <w:rsid w:val="00AB0E23"/>
    <w:rsid w:val="00AB11DA"/>
    <w:rsid w:val="00AB20DF"/>
    <w:rsid w:val="00AB29AB"/>
    <w:rsid w:val="00AB2C03"/>
    <w:rsid w:val="00AB3296"/>
    <w:rsid w:val="00AB3DDD"/>
    <w:rsid w:val="00AB4454"/>
    <w:rsid w:val="00AB6344"/>
    <w:rsid w:val="00AC167C"/>
    <w:rsid w:val="00AC3873"/>
    <w:rsid w:val="00AC4D2C"/>
    <w:rsid w:val="00AC507F"/>
    <w:rsid w:val="00AC5D59"/>
    <w:rsid w:val="00AC6887"/>
    <w:rsid w:val="00AD3082"/>
    <w:rsid w:val="00AE4095"/>
    <w:rsid w:val="00AE4140"/>
    <w:rsid w:val="00AE48B4"/>
    <w:rsid w:val="00AE59C8"/>
    <w:rsid w:val="00AE5D2D"/>
    <w:rsid w:val="00AF0458"/>
    <w:rsid w:val="00AF1733"/>
    <w:rsid w:val="00AF1776"/>
    <w:rsid w:val="00AF2441"/>
    <w:rsid w:val="00AF371E"/>
    <w:rsid w:val="00AF4DB9"/>
    <w:rsid w:val="00AF5CA0"/>
    <w:rsid w:val="00AF5FF0"/>
    <w:rsid w:val="00AF649F"/>
    <w:rsid w:val="00AF7C5F"/>
    <w:rsid w:val="00B0385E"/>
    <w:rsid w:val="00B04A76"/>
    <w:rsid w:val="00B05380"/>
    <w:rsid w:val="00B05962"/>
    <w:rsid w:val="00B05C08"/>
    <w:rsid w:val="00B06D94"/>
    <w:rsid w:val="00B1055C"/>
    <w:rsid w:val="00B10B0A"/>
    <w:rsid w:val="00B10F58"/>
    <w:rsid w:val="00B11C41"/>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4577"/>
    <w:rsid w:val="00B35293"/>
    <w:rsid w:val="00B35947"/>
    <w:rsid w:val="00B35B87"/>
    <w:rsid w:val="00B35D9F"/>
    <w:rsid w:val="00B40218"/>
    <w:rsid w:val="00B413F2"/>
    <w:rsid w:val="00B422C6"/>
    <w:rsid w:val="00B423D7"/>
    <w:rsid w:val="00B4636F"/>
    <w:rsid w:val="00B46570"/>
    <w:rsid w:val="00B46E85"/>
    <w:rsid w:val="00B47C49"/>
    <w:rsid w:val="00B47FD1"/>
    <w:rsid w:val="00B50369"/>
    <w:rsid w:val="00B51007"/>
    <w:rsid w:val="00B516BB"/>
    <w:rsid w:val="00B53DBA"/>
    <w:rsid w:val="00B54E39"/>
    <w:rsid w:val="00B55159"/>
    <w:rsid w:val="00B56C44"/>
    <w:rsid w:val="00B606E6"/>
    <w:rsid w:val="00B60D60"/>
    <w:rsid w:val="00B626F4"/>
    <w:rsid w:val="00B65060"/>
    <w:rsid w:val="00B657DE"/>
    <w:rsid w:val="00B65AA8"/>
    <w:rsid w:val="00B6672E"/>
    <w:rsid w:val="00B66E42"/>
    <w:rsid w:val="00B6762A"/>
    <w:rsid w:val="00B710DA"/>
    <w:rsid w:val="00B725C5"/>
    <w:rsid w:val="00B726D8"/>
    <w:rsid w:val="00B72962"/>
    <w:rsid w:val="00B73674"/>
    <w:rsid w:val="00B74280"/>
    <w:rsid w:val="00B7538C"/>
    <w:rsid w:val="00B76953"/>
    <w:rsid w:val="00B8075F"/>
    <w:rsid w:val="00B826CB"/>
    <w:rsid w:val="00B84B49"/>
    <w:rsid w:val="00B84DB2"/>
    <w:rsid w:val="00B873FD"/>
    <w:rsid w:val="00B92655"/>
    <w:rsid w:val="00B94E32"/>
    <w:rsid w:val="00B965D1"/>
    <w:rsid w:val="00B97428"/>
    <w:rsid w:val="00B9744E"/>
    <w:rsid w:val="00BA18CB"/>
    <w:rsid w:val="00BA1A49"/>
    <w:rsid w:val="00BA2421"/>
    <w:rsid w:val="00BA55D1"/>
    <w:rsid w:val="00BA56A5"/>
    <w:rsid w:val="00BA56AC"/>
    <w:rsid w:val="00BB0B81"/>
    <w:rsid w:val="00BB0EE6"/>
    <w:rsid w:val="00BB12BA"/>
    <w:rsid w:val="00BB15DE"/>
    <w:rsid w:val="00BB1F15"/>
    <w:rsid w:val="00BB242A"/>
    <w:rsid w:val="00BB2462"/>
    <w:rsid w:val="00BB3BBA"/>
    <w:rsid w:val="00BB7251"/>
    <w:rsid w:val="00BB745B"/>
    <w:rsid w:val="00BB7C42"/>
    <w:rsid w:val="00BB7C8B"/>
    <w:rsid w:val="00BC1BC3"/>
    <w:rsid w:val="00BC2CAC"/>
    <w:rsid w:val="00BC32E4"/>
    <w:rsid w:val="00BC3555"/>
    <w:rsid w:val="00BC69D2"/>
    <w:rsid w:val="00BD03E5"/>
    <w:rsid w:val="00BD2CE9"/>
    <w:rsid w:val="00BD5D0A"/>
    <w:rsid w:val="00BD5D7E"/>
    <w:rsid w:val="00BD5F2B"/>
    <w:rsid w:val="00BD6DC4"/>
    <w:rsid w:val="00BE034C"/>
    <w:rsid w:val="00BE07D3"/>
    <w:rsid w:val="00BE0A0C"/>
    <w:rsid w:val="00BE0C2F"/>
    <w:rsid w:val="00BE290B"/>
    <w:rsid w:val="00BE2A19"/>
    <w:rsid w:val="00BE2F6C"/>
    <w:rsid w:val="00BE7451"/>
    <w:rsid w:val="00BF0764"/>
    <w:rsid w:val="00BF14F3"/>
    <w:rsid w:val="00BF3CBC"/>
    <w:rsid w:val="00BF409E"/>
    <w:rsid w:val="00BF4333"/>
    <w:rsid w:val="00BF4969"/>
    <w:rsid w:val="00BF5922"/>
    <w:rsid w:val="00BF60D5"/>
    <w:rsid w:val="00C00351"/>
    <w:rsid w:val="00C00512"/>
    <w:rsid w:val="00C0146E"/>
    <w:rsid w:val="00C04A27"/>
    <w:rsid w:val="00C05F4A"/>
    <w:rsid w:val="00C060FE"/>
    <w:rsid w:val="00C11337"/>
    <w:rsid w:val="00C11561"/>
    <w:rsid w:val="00C12B51"/>
    <w:rsid w:val="00C14248"/>
    <w:rsid w:val="00C14510"/>
    <w:rsid w:val="00C1493D"/>
    <w:rsid w:val="00C151D4"/>
    <w:rsid w:val="00C1670C"/>
    <w:rsid w:val="00C17021"/>
    <w:rsid w:val="00C20326"/>
    <w:rsid w:val="00C21AA8"/>
    <w:rsid w:val="00C223E5"/>
    <w:rsid w:val="00C23F90"/>
    <w:rsid w:val="00C243E1"/>
    <w:rsid w:val="00C24650"/>
    <w:rsid w:val="00C25465"/>
    <w:rsid w:val="00C25AEA"/>
    <w:rsid w:val="00C30859"/>
    <w:rsid w:val="00C31B5A"/>
    <w:rsid w:val="00C31D0B"/>
    <w:rsid w:val="00C32649"/>
    <w:rsid w:val="00C33079"/>
    <w:rsid w:val="00C334CE"/>
    <w:rsid w:val="00C339E9"/>
    <w:rsid w:val="00C34F33"/>
    <w:rsid w:val="00C37298"/>
    <w:rsid w:val="00C373DC"/>
    <w:rsid w:val="00C414E0"/>
    <w:rsid w:val="00C424AD"/>
    <w:rsid w:val="00C43E43"/>
    <w:rsid w:val="00C44D4E"/>
    <w:rsid w:val="00C45037"/>
    <w:rsid w:val="00C460F5"/>
    <w:rsid w:val="00C46E04"/>
    <w:rsid w:val="00C4721A"/>
    <w:rsid w:val="00C479AE"/>
    <w:rsid w:val="00C5010C"/>
    <w:rsid w:val="00C50881"/>
    <w:rsid w:val="00C5204F"/>
    <w:rsid w:val="00C5362D"/>
    <w:rsid w:val="00C54AE7"/>
    <w:rsid w:val="00C54B3F"/>
    <w:rsid w:val="00C54DA4"/>
    <w:rsid w:val="00C54F5D"/>
    <w:rsid w:val="00C55038"/>
    <w:rsid w:val="00C55A12"/>
    <w:rsid w:val="00C56C9F"/>
    <w:rsid w:val="00C60C9C"/>
    <w:rsid w:val="00C637FD"/>
    <w:rsid w:val="00C640AB"/>
    <w:rsid w:val="00C6553E"/>
    <w:rsid w:val="00C66523"/>
    <w:rsid w:val="00C66D96"/>
    <w:rsid w:val="00C702D5"/>
    <w:rsid w:val="00C70DC4"/>
    <w:rsid w:val="00C717FC"/>
    <w:rsid w:val="00C738E0"/>
    <w:rsid w:val="00C74E92"/>
    <w:rsid w:val="00C75232"/>
    <w:rsid w:val="00C760D4"/>
    <w:rsid w:val="00C76A1A"/>
    <w:rsid w:val="00C76A88"/>
    <w:rsid w:val="00C76B6B"/>
    <w:rsid w:val="00C779A7"/>
    <w:rsid w:val="00C81DF7"/>
    <w:rsid w:val="00C83895"/>
    <w:rsid w:val="00C83A13"/>
    <w:rsid w:val="00C844F8"/>
    <w:rsid w:val="00C84604"/>
    <w:rsid w:val="00C86F10"/>
    <w:rsid w:val="00C9068C"/>
    <w:rsid w:val="00C91F36"/>
    <w:rsid w:val="00C92831"/>
    <w:rsid w:val="00C92967"/>
    <w:rsid w:val="00C94794"/>
    <w:rsid w:val="00C9773B"/>
    <w:rsid w:val="00CA0FF2"/>
    <w:rsid w:val="00CA2222"/>
    <w:rsid w:val="00CA358C"/>
    <w:rsid w:val="00CA390E"/>
    <w:rsid w:val="00CA3BBA"/>
    <w:rsid w:val="00CA3D0C"/>
    <w:rsid w:val="00CA4156"/>
    <w:rsid w:val="00CA622F"/>
    <w:rsid w:val="00CA654B"/>
    <w:rsid w:val="00CA7092"/>
    <w:rsid w:val="00CB2E76"/>
    <w:rsid w:val="00CB3154"/>
    <w:rsid w:val="00CB40C7"/>
    <w:rsid w:val="00CB4772"/>
    <w:rsid w:val="00CB610F"/>
    <w:rsid w:val="00CB6D0B"/>
    <w:rsid w:val="00CB72B8"/>
    <w:rsid w:val="00CC143A"/>
    <w:rsid w:val="00CC3B74"/>
    <w:rsid w:val="00CC3C10"/>
    <w:rsid w:val="00CC3C7A"/>
    <w:rsid w:val="00CC4132"/>
    <w:rsid w:val="00CC4645"/>
    <w:rsid w:val="00CC554F"/>
    <w:rsid w:val="00CC56CB"/>
    <w:rsid w:val="00CC5F5B"/>
    <w:rsid w:val="00CC70E9"/>
    <w:rsid w:val="00CD0963"/>
    <w:rsid w:val="00CD0BA8"/>
    <w:rsid w:val="00CD14F3"/>
    <w:rsid w:val="00CD1EBE"/>
    <w:rsid w:val="00CD4948"/>
    <w:rsid w:val="00CD4C7B"/>
    <w:rsid w:val="00CD4F02"/>
    <w:rsid w:val="00CD58FE"/>
    <w:rsid w:val="00CE08D1"/>
    <w:rsid w:val="00CE1B38"/>
    <w:rsid w:val="00CE282B"/>
    <w:rsid w:val="00CE31BB"/>
    <w:rsid w:val="00CE3B11"/>
    <w:rsid w:val="00CE7B23"/>
    <w:rsid w:val="00CF1441"/>
    <w:rsid w:val="00CF1E1A"/>
    <w:rsid w:val="00CF2423"/>
    <w:rsid w:val="00CF4D95"/>
    <w:rsid w:val="00CF55DB"/>
    <w:rsid w:val="00CF73D9"/>
    <w:rsid w:val="00D00226"/>
    <w:rsid w:val="00D011CA"/>
    <w:rsid w:val="00D019F7"/>
    <w:rsid w:val="00D01A1A"/>
    <w:rsid w:val="00D01FB2"/>
    <w:rsid w:val="00D020FC"/>
    <w:rsid w:val="00D0327C"/>
    <w:rsid w:val="00D038C1"/>
    <w:rsid w:val="00D04CD1"/>
    <w:rsid w:val="00D05639"/>
    <w:rsid w:val="00D06125"/>
    <w:rsid w:val="00D06188"/>
    <w:rsid w:val="00D12DDB"/>
    <w:rsid w:val="00D1769D"/>
    <w:rsid w:val="00D20EF6"/>
    <w:rsid w:val="00D24051"/>
    <w:rsid w:val="00D24C0D"/>
    <w:rsid w:val="00D30635"/>
    <w:rsid w:val="00D30C9E"/>
    <w:rsid w:val="00D32165"/>
    <w:rsid w:val="00D32F85"/>
    <w:rsid w:val="00D33400"/>
    <w:rsid w:val="00D33BE3"/>
    <w:rsid w:val="00D33CDF"/>
    <w:rsid w:val="00D3498F"/>
    <w:rsid w:val="00D34DD0"/>
    <w:rsid w:val="00D35DEB"/>
    <w:rsid w:val="00D36875"/>
    <w:rsid w:val="00D36C63"/>
    <w:rsid w:val="00D3774D"/>
    <w:rsid w:val="00D3792D"/>
    <w:rsid w:val="00D40BB8"/>
    <w:rsid w:val="00D43C85"/>
    <w:rsid w:val="00D43FB4"/>
    <w:rsid w:val="00D44D37"/>
    <w:rsid w:val="00D47CAD"/>
    <w:rsid w:val="00D507E3"/>
    <w:rsid w:val="00D51036"/>
    <w:rsid w:val="00D51BE4"/>
    <w:rsid w:val="00D520D1"/>
    <w:rsid w:val="00D52FC5"/>
    <w:rsid w:val="00D552ED"/>
    <w:rsid w:val="00D55E47"/>
    <w:rsid w:val="00D55FC5"/>
    <w:rsid w:val="00D5735E"/>
    <w:rsid w:val="00D57528"/>
    <w:rsid w:val="00D57D7D"/>
    <w:rsid w:val="00D60C67"/>
    <w:rsid w:val="00D61D8D"/>
    <w:rsid w:val="00D62E19"/>
    <w:rsid w:val="00D62E33"/>
    <w:rsid w:val="00D64B1C"/>
    <w:rsid w:val="00D6517A"/>
    <w:rsid w:val="00D67CD1"/>
    <w:rsid w:val="00D7022F"/>
    <w:rsid w:val="00D7257F"/>
    <w:rsid w:val="00D727AF"/>
    <w:rsid w:val="00D727BD"/>
    <w:rsid w:val="00D72C64"/>
    <w:rsid w:val="00D738D6"/>
    <w:rsid w:val="00D74DB2"/>
    <w:rsid w:val="00D7504E"/>
    <w:rsid w:val="00D76809"/>
    <w:rsid w:val="00D7685B"/>
    <w:rsid w:val="00D80795"/>
    <w:rsid w:val="00D81114"/>
    <w:rsid w:val="00D81E48"/>
    <w:rsid w:val="00D82255"/>
    <w:rsid w:val="00D843A6"/>
    <w:rsid w:val="00D854BE"/>
    <w:rsid w:val="00D87009"/>
    <w:rsid w:val="00D87E00"/>
    <w:rsid w:val="00D9134D"/>
    <w:rsid w:val="00D92DA4"/>
    <w:rsid w:val="00D93832"/>
    <w:rsid w:val="00D93914"/>
    <w:rsid w:val="00D96D11"/>
    <w:rsid w:val="00D97596"/>
    <w:rsid w:val="00DA1000"/>
    <w:rsid w:val="00DA29BD"/>
    <w:rsid w:val="00DA3414"/>
    <w:rsid w:val="00DA4833"/>
    <w:rsid w:val="00DA58F0"/>
    <w:rsid w:val="00DA6127"/>
    <w:rsid w:val="00DA7A03"/>
    <w:rsid w:val="00DA7D83"/>
    <w:rsid w:val="00DA7FF4"/>
    <w:rsid w:val="00DB01B2"/>
    <w:rsid w:val="00DB0C97"/>
    <w:rsid w:val="00DB0DB8"/>
    <w:rsid w:val="00DB159F"/>
    <w:rsid w:val="00DB1818"/>
    <w:rsid w:val="00DB1F9F"/>
    <w:rsid w:val="00DB3918"/>
    <w:rsid w:val="00DB3A55"/>
    <w:rsid w:val="00DB695B"/>
    <w:rsid w:val="00DB74A8"/>
    <w:rsid w:val="00DC309B"/>
    <w:rsid w:val="00DC33B1"/>
    <w:rsid w:val="00DC3ED9"/>
    <w:rsid w:val="00DC44E4"/>
    <w:rsid w:val="00DC4DA2"/>
    <w:rsid w:val="00DC4E86"/>
    <w:rsid w:val="00DC5261"/>
    <w:rsid w:val="00DC6A61"/>
    <w:rsid w:val="00DC6B12"/>
    <w:rsid w:val="00DC74B1"/>
    <w:rsid w:val="00DC75FA"/>
    <w:rsid w:val="00DD16AF"/>
    <w:rsid w:val="00DD3480"/>
    <w:rsid w:val="00DD5188"/>
    <w:rsid w:val="00DD64BE"/>
    <w:rsid w:val="00DD6910"/>
    <w:rsid w:val="00DD7FB2"/>
    <w:rsid w:val="00DE001F"/>
    <w:rsid w:val="00DE03D3"/>
    <w:rsid w:val="00DE0B51"/>
    <w:rsid w:val="00DE22A8"/>
    <w:rsid w:val="00DE25D2"/>
    <w:rsid w:val="00DE292B"/>
    <w:rsid w:val="00DE491C"/>
    <w:rsid w:val="00DE52F6"/>
    <w:rsid w:val="00DE6CCA"/>
    <w:rsid w:val="00DF0044"/>
    <w:rsid w:val="00DF0B46"/>
    <w:rsid w:val="00DF218F"/>
    <w:rsid w:val="00DF3CF4"/>
    <w:rsid w:val="00DF4645"/>
    <w:rsid w:val="00DF6554"/>
    <w:rsid w:val="00DF6C1E"/>
    <w:rsid w:val="00DF7834"/>
    <w:rsid w:val="00E00D16"/>
    <w:rsid w:val="00E0144C"/>
    <w:rsid w:val="00E02228"/>
    <w:rsid w:val="00E0267E"/>
    <w:rsid w:val="00E053D4"/>
    <w:rsid w:val="00E05880"/>
    <w:rsid w:val="00E06E29"/>
    <w:rsid w:val="00E07E49"/>
    <w:rsid w:val="00E107C1"/>
    <w:rsid w:val="00E1255A"/>
    <w:rsid w:val="00E1314C"/>
    <w:rsid w:val="00E131B9"/>
    <w:rsid w:val="00E147E9"/>
    <w:rsid w:val="00E14C25"/>
    <w:rsid w:val="00E1589E"/>
    <w:rsid w:val="00E15BD7"/>
    <w:rsid w:val="00E16BF5"/>
    <w:rsid w:val="00E22129"/>
    <w:rsid w:val="00E223EE"/>
    <w:rsid w:val="00E24C00"/>
    <w:rsid w:val="00E253C2"/>
    <w:rsid w:val="00E262F2"/>
    <w:rsid w:val="00E26957"/>
    <w:rsid w:val="00E31765"/>
    <w:rsid w:val="00E325F1"/>
    <w:rsid w:val="00E338BE"/>
    <w:rsid w:val="00E37E4F"/>
    <w:rsid w:val="00E41B53"/>
    <w:rsid w:val="00E41C0F"/>
    <w:rsid w:val="00E41F8E"/>
    <w:rsid w:val="00E4238D"/>
    <w:rsid w:val="00E45739"/>
    <w:rsid w:val="00E46C08"/>
    <w:rsid w:val="00E471CF"/>
    <w:rsid w:val="00E47979"/>
    <w:rsid w:val="00E51F1C"/>
    <w:rsid w:val="00E5316E"/>
    <w:rsid w:val="00E5360F"/>
    <w:rsid w:val="00E54827"/>
    <w:rsid w:val="00E549BB"/>
    <w:rsid w:val="00E54A76"/>
    <w:rsid w:val="00E55148"/>
    <w:rsid w:val="00E609A3"/>
    <w:rsid w:val="00E60C95"/>
    <w:rsid w:val="00E61354"/>
    <w:rsid w:val="00E62835"/>
    <w:rsid w:val="00E62BC9"/>
    <w:rsid w:val="00E65543"/>
    <w:rsid w:val="00E65A87"/>
    <w:rsid w:val="00E66ABA"/>
    <w:rsid w:val="00E67116"/>
    <w:rsid w:val="00E672AA"/>
    <w:rsid w:val="00E70946"/>
    <w:rsid w:val="00E7096B"/>
    <w:rsid w:val="00E73D5F"/>
    <w:rsid w:val="00E74E5E"/>
    <w:rsid w:val="00E75C0F"/>
    <w:rsid w:val="00E76044"/>
    <w:rsid w:val="00E766EC"/>
    <w:rsid w:val="00E77645"/>
    <w:rsid w:val="00E833D1"/>
    <w:rsid w:val="00E83697"/>
    <w:rsid w:val="00E859B6"/>
    <w:rsid w:val="00E8654C"/>
    <w:rsid w:val="00E86809"/>
    <w:rsid w:val="00E86D6D"/>
    <w:rsid w:val="00E90402"/>
    <w:rsid w:val="00E944AD"/>
    <w:rsid w:val="00E94C66"/>
    <w:rsid w:val="00E9509D"/>
    <w:rsid w:val="00E96CD0"/>
    <w:rsid w:val="00E96F95"/>
    <w:rsid w:val="00E97F72"/>
    <w:rsid w:val="00EA0DCF"/>
    <w:rsid w:val="00EA12F9"/>
    <w:rsid w:val="00EA3E27"/>
    <w:rsid w:val="00EA5A15"/>
    <w:rsid w:val="00EA63FC"/>
    <w:rsid w:val="00EA66C9"/>
    <w:rsid w:val="00EA715F"/>
    <w:rsid w:val="00EA7523"/>
    <w:rsid w:val="00EB06B2"/>
    <w:rsid w:val="00EB14F5"/>
    <w:rsid w:val="00EB1EF9"/>
    <w:rsid w:val="00EB2751"/>
    <w:rsid w:val="00EB378C"/>
    <w:rsid w:val="00EB4165"/>
    <w:rsid w:val="00EB4E14"/>
    <w:rsid w:val="00EB56A0"/>
    <w:rsid w:val="00EB5A68"/>
    <w:rsid w:val="00EC0B2A"/>
    <w:rsid w:val="00EC1561"/>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D7C40"/>
    <w:rsid w:val="00EE00AC"/>
    <w:rsid w:val="00EE013E"/>
    <w:rsid w:val="00EE22FB"/>
    <w:rsid w:val="00EE235E"/>
    <w:rsid w:val="00EE5AAD"/>
    <w:rsid w:val="00EE5F79"/>
    <w:rsid w:val="00EE671D"/>
    <w:rsid w:val="00EE67C1"/>
    <w:rsid w:val="00EE6E39"/>
    <w:rsid w:val="00EF0660"/>
    <w:rsid w:val="00EF0C39"/>
    <w:rsid w:val="00EF0DB9"/>
    <w:rsid w:val="00EF612C"/>
    <w:rsid w:val="00F00357"/>
    <w:rsid w:val="00F005C4"/>
    <w:rsid w:val="00F00A10"/>
    <w:rsid w:val="00F01C6C"/>
    <w:rsid w:val="00F01C7D"/>
    <w:rsid w:val="00F02538"/>
    <w:rsid w:val="00F025A2"/>
    <w:rsid w:val="00F03594"/>
    <w:rsid w:val="00F036E9"/>
    <w:rsid w:val="00F043D1"/>
    <w:rsid w:val="00F05D07"/>
    <w:rsid w:val="00F0671E"/>
    <w:rsid w:val="00F06D4E"/>
    <w:rsid w:val="00F07388"/>
    <w:rsid w:val="00F07939"/>
    <w:rsid w:val="00F1035A"/>
    <w:rsid w:val="00F10703"/>
    <w:rsid w:val="00F10BA3"/>
    <w:rsid w:val="00F10D4F"/>
    <w:rsid w:val="00F10F14"/>
    <w:rsid w:val="00F1186A"/>
    <w:rsid w:val="00F12DE6"/>
    <w:rsid w:val="00F141DF"/>
    <w:rsid w:val="00F165C0"/>
    <w:rsid w:val="00F177BD"/>
    <w:rsid w:val="00F2026E"/>
    <w:rsid w:val="00F209BD"/>
    <w:rsid w:val="00F2210A"/>
    <w:rsid w:val="00F23E2E"/>
    <w:rsid w:val="00F247F6"/>
    <w:rsid w:val="00F25696"/>
    <w:rsid w:val="00F25CE3"/>
    <w:rsid w:val="00F26658"/>
    <w:rsid w:val="00F26EB7"/>
    <w:rsid w:val="00F273DC"/>
    <w:rsid w:val="00F274F1"/>
    <w:rsid w:val="00F275A1"/>
    <w:rsid w:val="00F3039A"/>
    <w:rsid w:val="00F303CC"/>
    <w:rsid w:val="00F31372"/>
    <w:rsid w:val="00F31C63"/>
    <w:rsid w:val="00F338E8"/>
    <w:rsid w:val="00F341BE"/>
    <w:rsid w:val="00F3485F"/>
    <w:rsid w:val="00F34F8C"/>
    <w:rsid w:val="00F36DFC"/>
    <w:rsid w:val="00F373ED"/>
    <w:rsid w:val="00F374F7"/>
    <w:rsid w:val="00F37678"/>
    <w:rsid w:val="00F37743"/>
    <w:rsid w:val="00F40A33"/>
    <w:rsid w:val="00F410BE"/>
    <w:rsid w:val="00F41159"/>
    <w:rsid w:val="00F43661"/>
    <w:rsid w:val="00F4460D"/>
    <w:rsid w:val="00F44DF5"/>
    <w:rsid w:val="00F463C0"/>
    <w:rsid w:val="00F46B11"/>
    <w:rsid w:val="00F46F23"/>
    <w:rsid w:val="00F521FD"/>
    <w:rsid w:val="00F52DE9"/>
    <w:rsid w:val="00F54A3D"/>
    <w:rsid w:val="00F54CB0"/>
    <w:rsid w:val="00F55286"/>
    <w:rsid w:val="00F571A8"/>
    <w:rsid w:val="00F579CD"/>
    <w:rsid w:val="00F61EF6"/>
    <w:rsid w:val="00F632D2"/>
    <w:rsid w:val="00F633B4"/>
    <w:rsid w:val="00F642D7"/>
    <w:rsid w:val="00F64AA2"/>
    <w:rsid w:val="00F653B8"/>
    <w:rsid w:val="00F65A54"/>
    <w:rsid w:val="00F66C9D"/>
    <w:rsid w:val="00F701EF"/>
    <w:rsid w:val="00F70270"/>
    <w:rsid w:val="00F703C6"/>
    <w:rsid w:val="00F71B89"/>
    <w:rsid w:val="00F72021"/>
    <w:rsid w:val="00F7353C"/>
    <w:rsid w:val="00F73CBD"/>
    <w:rsid w:val="00F74086"/>
    <w:rsid w:val="00F74553"/>
    <w:rsid w:val="00F758D2"/>
    <w:rsid w:val="00F766AB"/>
    <w:rsid w:val="00F76F8F"/>
    <w:rsid w:val="00F773EA"/>
    <w:rsid w:val="00F77B35"/>
    <w:rsid w:val="00F77CC7"/>
    <w:rsid w:val="00F77EE4"/>
    <w:rsid w:val="00F8332A"/>
    <w:rsid w:val="00F83C4F"/>
    <w:rsid w:val="00F84D86"/>
    <w:rsid w:val="00F857DA"/>
    <w:rsid w:val="00F86E4A"/>
    <w:rsid w:val="00F941DF"/>
    <w:rsid w:val="00F975E4"/>
    <w:rsid w:val="00FA1266"/>
    <w:rsid w:val="00FA1714"/>
    <w:rsid w:val="00FA2071"/>
    <w:rsid w:val="00FA3474"/>
    <w:rsid w:val="00FA3BA9"/>
    <w:rsid w:val="00FA44AE"/>
    <w:rsid w:val="00FA5036"/>
    <w:rsid w:val="00FA5E31"/>
    <w:rsid w:val="00FB0D7C"/>
    <w:rsid w:val="00FB22A3"/>
    <w:rsid w:val="00FB3074"/>
    <w:rsid w:val="00FB3656"/>
    <w:rsid w:val="00FB36FA"/>
    <w:rsid w:val="00FB3A4D"/>
    <w:rsid w:val="00FB5272"/>
    <w:rsid w:val="00FB6501"/>
    <w:rsid w:val="00FB6F30"/>
    <w:rsid w:val="00FC1192"/>
    <w:rsid w:val="00FC2124"/>
    <w:rsid w:val="00FC2482"/>
    <w:rsid w:val="00FC2B60"/>
    <w:rsid w:val="00FC2F18"/>
    <w:rsid w:val="00FC371B"/>
    <w:rsid w:val="00FC3F63"/>
    <w:rsid w:val="00FC4291"/>
    <w:rsid w:val="00FC7152"/>
    <w:rsid w:val="00FC7E40"/>
    <w:rsid w:val="00FD0A57"/>
    <w:rsid w:val="00FD102E"/>
    <w:rsid w:val="00FD2C9E"/>
    <w:rsid w:val="00FD385D"/>
    <w:rsid w:val="00FD5D04"/>
    <w:rsid w:val="00FD6EDB"/>
    <w:rsid w:val="00FD70B9"/>
    <w:rsid w:val="00FE106D"/>
    <w:rsid w:val="00FE1C0F"/>
    <w:rsid w:val="00FE251B"/>
    <w:rsid w:val="00FE520E"/>
    <w:rsid w:val="00FE6612"/>
    <w:rsid w:val="00FE68AA"/>
    <w:rsid w:val="00FE7FA8"/>
    <w:rsid w:val="00FF38AB"/>
    <w:rsid w:val="00FF4815"/>
    <w:rsid w:val="00FF4E4C"/>
    <w:rsid w:val="00FF5B70"/>
    <w:rsid w:val="00FF5FF4"/>
    <w:rsid w:val="00FF7AE3"/>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476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69454156">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282477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5572378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B8846-0CF5-4AD8-93B6-CD653708B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1578</Words>
  <Characters>8996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2024-10-04T01:34:00Z</dcterms:created>
  <dcterms:modified xsi:type="dcterms:W3CDTF">2024-10-04T02:06:00Z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