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256" w:rsidRDefault="000E422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b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b/>
          <w:color w:val="000000"/>
          <w:sz w:val="24"/>
          <w:szCs w:val="24"/>
        </w:rPr>
        <w:t>3GPP TSG-RAN WG2 Meeting #127</w:t>
      </w:r>
      <w:r w:rsidR="00DF19CE">
        <w:rPr>
          <w:b/>
          <w:color w:val="000000"/>
          <w:sz w:val="24"/>
          <w:szCs w:val="24"/>
        </w:rPr>
        <w:t>bis</w:t>
      </w:r>
      <w:r>
        <w:rPr>
          <w:b/>
          <w:color w:val="000000"/>
          <w:sz w:val="24"/>
          <w:szCs w:val="24"/>
        </w:rPr>
        <w:t xml:space="preserve">                                                      </w:t>
      </w:r>
      <w:r w:rsidR="00781736">
        <w:rPr>
          <w:b/>
          <w:color w:val="000000"/>
          <w:sz w:val="24"/>
          <w:szCs w:val="24"/>
        </w:rPr>
        <w:t xml:space="preserve">      </w:t>
      </w:r>
      <w:r>
        <w:rPr>
          <w:b/>
          <w:color w:val="000000"/>
          <w:sz w:val="24"/>
          <w:szCs w:val="24"/>
        </w:rPr>
        <w:t xml:space="preserve"> R</w:t>
      </w:r>
      <w:r w:rsidR="00283CC4">
        <w:rPr>
          <w:b/>
          <w:color w:val="000000"/>
          <w:sz w:val="24"/>
          <w:szCs w:val="24"/>
        </w:rPr>
        <w:t>2-</w:t>
      </w:r>
      <w:r w:rsidR="00283CC4" w:rsidRPr="00283CC4">
        <w:rPr>
          <w:b/>
          <w:color w:val="000000"/>
          <w:sz w:val="24"/>
          <w:szCs w:val="24"/>
        </w:rPr>
        <w:t xml:space="preserve">2408829 </w:t>
      </w:r>
    </w:p>
    <w:p w:rsidR="00F74256" w:rsidRDefault="00DF19C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Hefei</w:t>
      </w:r>
      <w:r w:rsidR="000E422C">
        <w:rPr>
          <w:b/>
          <w:color w:val="000000"/>
          <w:sz w:val="24"/>
          <w:szCs w:val="24"/>
        </w:rPr>
        <w:t xml:space="preserve">, </w:t>
      </w:r>
      <w:r>
        <w:rPr>
          <w:b/>
          <w:color w:val="000000"/>
          <w:sz w:val="24"/>
          <w:szCs w:val="24"/>
        </w:rPr>
        <w:t>China</w:t>
      </w:r>
      <w:r w:rsidR="000E422C">
        <w:rPr>
          <w:b/>
          <w:color w:val="000000"/>
          <w:sz w:val="24"/>
          <w:szCs w:val="24"/>
        </w:rPr>
        <w:t xml:space="preserve">, </w:t>
      </w:r>
      <w:r>
        <w:rPr>
          <w:b/>
          <w:color w:val="000000"/>
          <w:sz w:val="24"/>
          <w:szCs w:val="24"/>
        </w:rPr>
        <w:t>Oct</w:t>
      </w:r>
      <w:r w:rsidR="000E422C">
        <w:rPr>
          <w:b/>
          <w:color w:val="000000"/>
          <w:sz w:val="24"/>
          <w:szCs w:val="24"/>
        </w:rPr>
        <w:t xml:space="preserve"> 1</w:t>
      </w:r>
      <w:r>
        <w:rPr>
          <w:b/>
          <w:color w:val="000000"/>
          <w:sz w:val="24"/>
          <w:szCs w:val="24"/>
        </w:rPr>
        <w:t>4</w:t>
      </w:r>
      <w:r w:rsidR="000E422C">
        <w:rPr>
          <w:b/>
          <w:color w:val="000000"/>
          <w:sz w:val="24"/>
          <w:szCs w:val="24"/>
          <w:vertAlign w:val="superscript"/>
        </w:rPr>
        <w:t>th</w:t>
      </w:r>
      <w:r w:rsidR="000E422C">
        <w:rPr>
          <w:b/>
          <w:color w:val="000000"/>
          <w:sz w:val="24"/>
          <w:szCs w:val="24"/>
        </w:rPr>
        <w:t xml:space="preserve"> – </w:t>
      </w:r>
      <w:r>
        <w:rPr>
          <w:b/>
          <w:color w:val="000000"/>
          <w:sz w:val="24"/>
          <w:szCs w:val="24"/>
        </w:rPr>
        <w:t>18</w:t>
      </w:r>
      <w:r w:rsidR="000E422C">
        <w:rPr>
          <w:b/>
          <w:color w:val="000000"/>
          <w:sz w:val="24"/>
          <w:szCs w:val="24"/>
          <w:vertAlign w:val="superscript"/>
        </w:rPr>
        <w:t>rd</w:t>
      </w:r>
      <w:r w:rsidR="000E422C">
        <w:rPr>
          <w:b/>
          <w:color w:val="000000"/>
          <w:sz w:val="24"/>
          <w:szCs w:val="24"/>
        </w:rPr>
        <w:t>, 2024</w:t>
      </w:r>
    </w:p>
    <w:p w:rsidR="00F74256" w:rsidRDefault="00F742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</w:p>
    <w:p w:rsidR="00F74256" w:rsidRDefault="0036536D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</w:r>
      <w:r w:rsidR="00CD4148">
        <w:rPr>
          <w:b/>
          <w:sz w:val="24"/>
          <w:szCs w:val="24"/>
        </w:rPr>
        <w:t>8</w:t>
      </w:r>
      <w:r w:rsidR="000E422C">
        <w:rPr>
          <w:b/>
          <w:sz w:val="24"/>
          <w:szCs w:val="24"/>
        </w:rPr>
        <w:t>.</w:t>
      </w:r>
      <w:r w:rsidR="00CD4148">
        <w:rPr>
          <w:b/>
          <w:sz w:val="24"/>
          <w:szCs w:val="24"/>
        </w:rPr>
        <w:t>2</w:t>
      </w:r>
      <w:r w:rsidR="000E422C">
        <w:rPr>
          <w:b/>
          <w:sz w:val="24"/>
          <w:szCs w:val="24"/>
        </w:rPr>
        <w:t>.</w:t>
      </w:r>
      <w:r w:rsidR="00CD4148">
        <w:rPr>
          <w:b/>
          <w:sz w:val="24"/>
          <w:szCs w:val="24"/>
        </w:rPr>
        <w:t>2</w:t>
      </w:r>
    </w:p>
    <w:p w:rsidR="00F74256" w:rsidRDefault="000E422C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Title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Discussion o</w:t>
      </w:r>
      <w:r w:rsidR="0036536D">
        <w:rPr>
          <w:b/>
          <w:sz w:val="24"/>
          <w:szCs w:val="24"/>
        </w:rPr>
        <w:t xml:space="preserve">n </w:t>
      </w:r>
      <w:r w:rsidR="00AC61BA">
        <w:rPr>
          <w:b/>
          <w:sz w:val="24"/>
          <w:szCs w:val="24"/>
        </w:rPr>
        <w:t xml:space="preserve">functionality </w:t>
      </w:r>
      <w:r w:rsidR="00B36C25">
        <w:rPr>
          <w:b/>
          <w:sz w:val="24"/>
          <w:szCs w:val="24"/>
        </w:rPr>
        <w:t>for</w:t>
      </w:r>
      <w:r w:rsidR="0036536D">
        <w:rPr>
          <w:b/>
          <w:sz w:val="24"/>
          <w:szCs w:val="24"/>
        </w:rPr>
        <w:t xml:space="preserve"> ambient IoT</w:t>
      </w:r>
    </w:p>
    <w:p w:rsidR="00F74256" w:rsidRDefault="000E422C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Source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</w:r>
      <w:r w:rsidR="002A6627" w:rsidRPr="002A6627">
        <w:rPr>
          <w:b/>
          <w:sz w:val="24"/>
          <w:szCs w:val="24"/>
        </w:rPr>
        <w:t>Google Ireland Limited</w:t>
      </w:r>
    </w:p>
    <w:p w:rsidR="00F74256" w:rsidRDefault="000E422C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Work Item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FS_Ambient_IoT_solutions</w:t>
      </w:r>
    </w:p>
    <w:p w:rsidR="00F74256" w:rsidRDefault="000E422C">
      <w:pPr>
        <w:tabs>
          <w:tab w:val="left" w:pos="1985"/>
        </w:tabs>
        <w:rPr>
          <w:sz w:val="24"/>
          <w:szCs w:val="24"/>
        </w:rPr>
      </w:pPr>
      <w:r>
        <w:rPr>
          <w:b/>
          <w:sz w:val="24"/>
          <w:szCs w:val="24"/>
        </w:rPr>
        <w:t>Document for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Discussion and Decision</w:t>
      </w:r>
    </w:p>
    <w:p w:rsidR="00F74256" w:rsidRDefault="000E422C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Introduction</w:t>
      </w:r>
    </w:p>
    <w:p w:rsidR="00F74256" w:rsidRDefault="00DF19CE">
      <w:pPr>
        <w:rPr>
          <w:color w:val="000000"/>
        </w:rPr>
      </w:pPr>
      <w:r>
        <w:rPr>
          <w:color w:val="000000"/>
        </w:rPr>
        <w:t>In this paper,</w:t>
      </w:r>
      <w:r w:rsidR="0054427F">
        <w:rPr>
          <w:color w:val="000000"/>
        </w:rPr>
        <w:t xml:space="preserve"> we discuss how a reader obtain</w:t>
      </w:r>
      <w:r w:rsidR="007C600B">
        <w:rPr>
          <w:color w:val="000000"/>
        </w:rPr>
        <w:t>s</w:t>
      </w:r>
      <w:r w:rsidR="0054427F">
        <w:rPr>
          <w:color w:val="000000"/>
        </w:rPr>
        <w:t xml:space="preserve"> the device type of a paged device</w:t>
      </w:r>
      <w:r w:rsidR="00A40AAD">
        <w:rPr>
          <w:color w:val="000000"/>
        </w:rPr>
        <w:t>.</w:t>
      </w:r>
      <w:r w:rsidR="0054427F">
        <w:rPr>
          <w:color w:val="000000"/>
        </w:rPr>
        <w:t xml:space="preserve"> We also discuss the lifetime of AS ID and propose that RAN2 discusses whether the lifetime of AS ID is one access frame or can be multiple access frames.</w:t>
      </w:r>
      <w:r w:rsidR="00A40AAD">
        <w:rPr>
          <w:color w:val="000000"/>
        </w:rPr>
        <w:t xml:space="preserve"> </w:t>
      </w:r>
      <w:r w:rsidR="004143BE">
        <w:rPr>
          <w:color w:val="000000"/>
        </w:rPr>
        <w:t xml:space="preserve"> </w:t>
      </w:r>
      <w:r w:rsidR="000E422C">
        <w:t xml:space="preserve">  </w:t>
      </w:r>
    </w:p>
    <w:p w:rsidR="00F74256" w:rsidRDefault="000E422C">
      <w:pPr>
        <w:pStyle w:val="Heading1"/>
        <w:spacing w:before="180"/>
        <w:ind w:left="0" w:firstLine="0"/>
      </w:pP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ab/>
        <w:t xml:space="preserve">Discussion </w:t>
      </w:r>
    </w:p>
    <w:p w:rsidR="007E6207" w:rsidRDefault="007E6207" w:rsidP="007E6207">
      <w:pPr>
        <w:rPr>
          <w:color w:val="000000"/>
        </w:rPr>
      </w:pPr>
      <w:r w:rsidRPr="00C04AAE">
        <w:rPr>
          <w:color w:val="000000"/>
        </w:rPr>
        <w:t xml:space="preserve">In the RAN2 #127 </w:t>
      </w:r>
      <w:r w:rsidRPr="003D346E">
        <w:t>meeting</w:t>
      </w:r>
      <w:r w:rsidRPr="00C04AAE">
        <w:rPr>
          <w:color w:val="000000"/>
        </w:rPr>
        <w:t xml:space="preserve">, </w:t>
      </w:r>
      <w:r>
        <w:rPr>
          <w:color w:val="000000"/>
        </w:rPr>
        <w:t xml:space="preserve">RAN2 agreed that the following information is visible to reader from CN. Besides, RAN2 also discusses how the reader obtains the device type of a paged device. </w:t>
      </w:r>
    </w:p>
    <w:p w:rsidR="007E6207" w:rsidRPr="008E7855" w:rsidRDefault="007E6207" w:rsidP="00C961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b/>
          <w:bCs/>
        </w:rPr>
      </w:pPr>
      <w:r w:rsidRPr="008E7855">
        <w:rPr>
          <w:b/>
          <w:bCs/>
        </w:rPr>
        <w:t>Agreements</w:t>
      </w:r>
    </w:p>
    <w:p w:rsidR="007E6207" w:rsidRPr="008E7855" w:rsidRDefault="007E6207" w:rsidP="00C96172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overflowPunct/>
        <w:autoSpaceDE/>
        <w:autoSpaceDN/>
        <w:adjustRightInd/>
        <w:textAlignment w:val="auto"/>
      </w:pPr>
      <w:r w:rsidRPr="008E7855">
        <w:t>At least t</w:t>
      </w:r>
      <w:r w:rsidRPr="008E7855">
        <w:rPr>
          <w:rFonts w:hint="eastAsia"/>
        </w:rPr>
        <w:t xml:space="preserve">he following information </w:t>
      </w:r>
      <w:r w:rsidRPr="008E7855">
        <w:t>are considered useful to be</w:t>
      </w:r>
      <w:r w:rsidRPr="008E7855">
        <w:rPr>
          <w:rFonts w:hint="eastAsia"/>
        </w:rPr>
        <w:t xml:space="preserve"> visible to the reader</w:t>
      </w:r>
      <w:r w:rsidRPr="008E7855">
        <w:t xml:space="preserve"> from CN</w:t>
      </w:r>
    </w:p>
    <w:p w:rsidR="007E6207" w:rsidRPr="008E7855" w:rsidRDefault="007E6207" w:rsidP="00C961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</w:pPr>
      <w:r w:rsidRPr="008E7855">
        <w:t>-</w:t>
      </w:r>
      <w:r w:rsidRPr="008E7855">
        <w:tab/>
        <w:t xml:space="preserve">The service type of A-IoT (e.g. inventory, command) </w:t>
      </w:r>
      <w:r>
        <w:t>. FFS if more information on command type (e.g. read/write/disable) is useful</w:t>
      </w:r>
    </w:p>
    <w:p w:rsidR="007E6207" w:rsidRPr="008E7855" w:rsidRDefault="007E6207" w:rsidP="00C961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</w:pPr>
      <w:r w:rsidRPr="008E7855">
        <w:t>-</w:t>
      </w:r>
      <w:r w:rsidRPr="008E7855">
        <w:tab/>
        <w:t>targeted for one or more than one devices;</w:t>
      </w:r>
    </w:p>
    <w:p w:rsidR="007E6207" w:rsidRPr="008E7855" w:rsidRDefault="007E6207" w:rsidP="00C961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</w:pPr>
      <w:r w:rsidRPr="008E7855">
        <w:t>-</w:t>
      </w:r>
      <w:r w:rsidRPr="008E7855">
        <w:tab/>
        <w:t xml:space="preserve">approximate number of target devices (if available).  </w:t>
      </w:r>
    </w:p>
    <w:p w:rsidR="007E6207" w:rsidRDefault="007E6207" w:rsidP="00C961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i/>
          <w:iCs/>
        </w:rPr>
      </w:pPr>
      <w:r>
        <w:rPr>
          <w:i/>
          <w:iCs/>
        </w:rPr>
        <w:t>FFS on mandatory/optional</w:t>
      </w:r>
    </w:p>
    <w:p w:rsidR="007E6207" w:rsidRPr="008E7855" w:rsidRDefault="007E6207" w:rsidP="00C9617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</w:pPr>
      <w:r w:rsidRPr="008E7855">
        <w:t>2</w:t>
      </w:r>
      <w:r w:rsidRPr="008E7855">
        <w:tab/>
        <w:t>RAN2 assumes that commands</w:t>
      </w:r>
      <w:r>
        <w:t xml:space="preserve"> </w:t>
      </w:r>
      <w:r w:rsidRPr="008E7855">
        <w:t>(e.g., read/write/</w:t>
      </w:r>
      <w:r>
        <w:t>d</w:t>
      </w:r>
      <w:r w:rsidRPr="008E7855">
        <w:t>isable)</w:t>
      </w:r>
      <w:r>
        <w:t xml:space="preserve"> and/or inventory</w:t>
      </w:r>
      <w:r w:rsidRPr="008E7855">
        <w:t xml:space="preserve"> are carried over the AIOT interface as upper layer data.</w:t>
      </w:r>
    </w:p>
    <w:p w:rsidR="007E6207" w:rsidRPr="0085007F" w:rsidRDefault="007E6207" w:rsidP="007E6207">
      <w:pPr>
        <w:pStyle w:val="Doc-text2"/>
        <w:rPr>
          <w:i/>
          <w:iCs/>
        </w:rPr>
      </w:pPr>
    </w:p>
    <w:p w:rsidR="007E6207" w:rsidRDefault="007E6207" w:rsidP="007E6207">
      <w:pPr>
        <w:rPr>
          <w:color w:val="000000"/>
        </w:rPr>
      </w:pPr>
      <w:r>
        <w:rPr>
          <w:color w:val="000000"/>
        </w:rPr>
        <w:t xml:space="preserve">RAN1 considers three device types given below. Devices of different types possess different capability for data processing and transmission. </w:t>
      </w:r>
      <w:r w:rsidR="003B74ED">
        <w:rPr>
          <w:color w:val="000000"/>
        </w:rPr>
        <w:t>For example, device 1 does not support UL amplification and UL transmission is</w:t>
      </w:r>
      <w:r w:rsidR="00387048">
        <w:rPr>
          <w:color w:val="000000"/>
        </w:rPr>
        <w:t xml:space="preserve"> backscattered on carrier wave. </w:t>
      </w:r>
      <w:r w:rsidR="00CB5D87">
        <w:rPr>
          <w:color w:val="000000"/>
        </w:rPr>
        <w:t xml:space="preserve">This information </w:t>
      </w:r>
      <w:r w:rsidR="00D44ECA">
        <w:rPr>
          <w:color w:val="000000"/>
        </w:rPr>
        <w:t>helps</w:t>
      </w:r>
      <w:r w:rsidR="00CB5D87">
        <w:rPr>
          <w:color w:val="000000"/>
        </w:rPr>
        <w:t xml:space="preserve"> reader </w:t>
      </w:r>
      <w:r w:rsidR="00D44ECA">
        <w:rPr>
          <w:color w:val="000000"/>
        </w:rPr>
        <w:t>a</w:t>
      </w:r>
      <w:r w:rsidR="00CB5D87">
        <w:rPr>
          <w:color w:val="000000"/>
        </w:rPr>
        <w:t>llocate resources and</w:t>
      </w:r>
      <w:r w:rsidR="00D44ECA">
        <w:rPr>
          <w:color w:val="000000"/>
        </w:rPr>
        <w:t xml:space="preserve"> communicate</w:t>
      </w:r>
      <w:r w:rsidR="00CB5D87">
        <w:rPr>
          <w:color w:val="000000"/>
        </w:rPr>
        <w:t xml:space="preserve"> with devices.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8302"/>
      </w:tblGrid>
      <w:tr w:rsidR="00C96172" w:rsidTr="00C96172">
        <w:trPr>
          <w:trHeight w:val="2564"/>
        </w:trPr>
        <w:tc>
          <w:tcPr>
            <w:tcW w:w="8302" w:type="dxa"/>
          </w:tcPr>
          <w:p w:rsidR="00C96172" w:rsidRPr="00096923" w:rsidRDefault="00C96172" w:rsidP="00C961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40" w:hanging="357"/>
              <w:jc w:val="both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1</w:t>
            </w:r>
            <w:r w:rsidRPr="00096923">
              <w:rPr>
                <w:lang w:eastAsia="x-none"/>
              </w:rPr>
              <w:t>: ~1 µW peak power consumption, has energy storage, initial sampling frequency offset (SFO) up to 10</w:t>
            </w:r>
            <w:r w:rsidRPr="00096923">
              <w:rPr>
                <w:vertAlign w:val="superscript"/>
                <w:lang w:eastAsia="x-none"/>
              </w:rPr>
              <w:t>X</w:t>
            </w:r>
            <w:r w:rsidRPr="00096923">
              <w:rPr>
                <w:lang w:eastAsia="x-none"/>
              </w:rPr>
              <w:t xml:space="preserve"> ppm, neither DL nor UL amplification in the device. The device’s UL transmission is backscattered on a carrier wave provided externally.</w:t>
            </w:r>
          </w:p>
          <w:p w:rsidR="00C96172" w:rsidRPr="00096923" w:rsidRDefault="00C96172" w:rsidP="00C961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40" w:hanging="357"/>
              <w:jc w:val="both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2a</w:t>
            </w:r>
            <w:r w:rsidRPr="00096923">
              <w:rPr>
                <w:lang w:eastAsia="x-none"/>
              </w:rPr>
              <w:t>:</w:t>
            </w:r>
            <w:r w:rsidRPr="00096923">
              <w:rPr>
                <w:rFonts w:hint="eastAsia"/>
              </w:rPr>
              <w:t xml:space="preserve"> </w:t>
            </w:r>
            <w:r w:rsidRPr="00096923">
              <w:rPr>
                <w:rFonts w:hint="eastAsia"/>
                <w:lang w:eastAsia="x-none"/>
              </w:rPr>
              <w:t>≤</w:t>
            </w:r>
            <w:r w:rsidRPr="00096923">
              <w:rPr>
                <w:rFonts w:hint="eastAsia"/>
                <w:lang w:eastAsia="x-none"/>
              </w:rPr>
              <w:t xml:space="preserve"> a few hundred µW peak power consumption, has energy storage, initial sampling frequency offset (SFO) up to 10</w:t>
            </w:r>
            <w:r w:rsidRPr="00096923">
              <w:rPr>
                <w:rFonts w:hint="eastAsia"/>
                <w:vertAlign w:val="superscript"/>
                <w:lang w:eastAsia="x-none"/>
              </w:rPr>
              <w:t>X</w:t>
            </w:r>
            <w:r w:rsidRPr="00096923">
              <w:rPr>
                <w:rFonts w:hint="eastAsia"/>
                <w:lang w:eastAsia="x-none"/>
              </w:rPr>
              <w:t xml:space="preserve"> ppm, both DL and/or UL amplification in the device. The device</w:t>
            </w:r>
            <w:r w:rsidRPr="00096923">
              <w:rPr>
                <w:rFonts w:hint="eastAsia"/>
                <w:lang w:eastAsia="x-none"/>
              </w:rPr>
              <w:t>’</w:t>
            </w:r>
            <w:r w:rsidRPr="00096923">
              <w:rPr>
                <w:rFonts w:hint="eastAsia"/>
                <w:lang w:eastAsia="x-none"/>
              </w:rPr>
              <w:t xml:space="preserve">s UL transmission </w:t>
            </w:r>
            <w:r w:rsidRPr="00096923">
              <w:rPr>
                <w:lang w:eastAsia="x-none"/>
              </w:rPr>
              <w:t>is</w:t>
            </w:r>
            <w:r w:rsidRPr="00096923">
              <w:rPr>
                <w:rFonts w:hint="eastAsia"/>
                <w:lang w:eastAsia="x-none"/>
              </w:rPr>
              <w:t xml:space="preserve"> backscattere</w:t>
            </w:r>
            <w:r w:rsidRPr="00096923">
              <w:rPr>
                <w:lang w:eastAsia="x-none"/>
              </w:rPr>
              <w:t>d on a carrier wave provided externally.</w:t>
            </w:r>
          </w:p>
          <w:p w:rsidR="00C96172" w:rsidRDefault="00C96172" w:rsidP="00C961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40" w:hanging="357"/>
              <w:jc w:val="both"/>
              <w:rPr>
                <w:color w:val="000000"/>
              </w:rPr>
            </w:pPr>
            <w:r w:rsidRPr="00096923">
              <w:rPr>
                <w:b/>
                <w:bCs/>
                <w:lang w:eastAsia="x-none"/>
              </w:rPr>
              <w:t>Device 2b</w:t>
            </w:r>
            <w:r w:rsidRPr="00096923">
              <w:rPr>
                <w:lang w:eastAsia="x-none"/>
              </w:rPr>
              <w:t xml:space="preserve">: </w:t>
            </w:r>
            <w:r w:rsidRPr="00096923">
              <w:rPr>
                <w:rFonts w:hint="eastAsia"/>
                <w:lang w:eastAsia="x-none"/>
              </w:rPr>
              <w:t>≤</w:t>
            </w:r>
            <w:r w:rsidRPr="00096923">
              <w:rPr>
                <w:rFonts w:hint="eastAsia"/>
                <w:lang w:eastAsia="x-none"/>
              </w:rPr>
              <w:t xml:space="preserve"> a few hundred µW peak power consumption, has energy storage, initial sampling frequency offset (SFO) up to 10</w:t>
            </w:r>
            <w:r w:rsidRPr="00096923">
              <w:rPr>
                <w:rFonts w:hint="eastAsia"/>
                <w:vertAlign w:val="superscript"/>
                <w:lang w:eastAsia="x-none"/>
              </w:rPr>
              <w:t>X</w:t>
            </w:r>
            <w:r w:rsidRPr="00096923">
              <w:rPr>
                <w:rFonts w:hint="eastAsia"/>
                <w:lang w:eastAsia="x-none"/>
              </w:rPr>
              <w:t xml:space="preserve"> ppm, both DL and/or UL amplification in the device. The device</w:t>
            </w:r>
            <w:r w:rsidRPr="00096923">
              <w:rPr>
                <w:rFonts w:hint="eastAsia"/>
                <w:lang w:eastAsia="x-none"/>
              </w:rPr>
              <w:t>’</w:t>
            </w:r>
            <w:r w:rsidRPr="00096923">
              <w:rPr>
                <w:rFonts w:hint="eastAsia"/>
                <w:lang w:eastAsia="x-none"/>
              </w:rPr>
              <w:t xml:space="preserve">s UL transmission </w:t>
            </w:r>
            <w:r w:rsidRPr="00096923">
              <w:rPr>
                <w:lang w:eastAsia="x-none"/>
              </w:rPr>
              <w:t>is</w:t>
            </w:r>
            <w:r w:rsidRPr="00096923">
              <w:rPr>
                <w:rFonts w:hint="eastAsia"/>
                <w:lang w:eastAsia="x-none"/>
              </w:rPr>
              <w:t xml:space="preserve"> generated internally by the device</w:t>
            </w:r>
            <w:r w:rsidRPr="00096923">
              <w:rPr>
                <w:lang w:eastAsia="x-none"/>
              </w:rPr>
              <w:t>.</w:t>
            </w:r>
          </w:p>
        </w:tc>
      </w:tr>
    </w:tbl>
    <w:p w:rsidR="007E6207" w:rsidRDefault="00387048" w:rsidP="00DA20C7">
      <w:pPr>
        <w:spacing w:before="240"/>
        <w:rPr>
          <w:color w:val="000000"/>
        </w:rPr>
      </w:pPr>
      <w:r>
        <w:rPr>
          <w:color w:val="000000"/>
        </w:rPr>
        <w:t>In</w:t>
      </w:r>
      <w:r w:rsidR="003B74ED">
        <w:rPr>
          <w:color w:val="000000"/>
        </w:rPr>
        <w:t xml:space="preserve"> the</w:t>
      </w:r>
      <w:r>
        <w:rPr>
          <w:color w:val="000000"/>
        </w:rPr>
        <w:t xml:space="preserve"> RAN2</w:t>
      </w:r>
      <w:r w:rsidR="003B74ED">
        <w:rPr>
          <w:color w:val="000000"/>
        </w:rPr>
        <w:t xml:space="preserve"> </w:t>
      </w:r>
      <w:r w:rsidR="00C96172">
        <w:rPr>
          <w:color w:val="000000"/>
        </w:rPr>
        <w:t>meeting</w:t>
      </w:r>
      <w:r w:rsidR="003B74ED">
        <w:rPr>
          <w:color w:val="000000"/>
        </w:rPr>
        <w:t xml:space="preserve">, it seems there are different views on how to obtain the </w:t>
      </w:r>
      <w:r>
        <w:rPr>
          <w:color w:val="000000"/>
        </w:rPr>
        <w:t>d</w:t>
      </w:r>
      <w:r w:rsidR="003B74ED">
        <w:rPr>
          <w:color w:val="000000"/>
        </w:rPr>
        <w:t xml:space="preserve">evice type of a paged device. </w:t>
      </w:r>
      <w:r w:rsidR="00DA20C7">
        <w:rPr>
          <w:color w:val="000000"/>
        </w:rPr>
        <w:t>For example, there is a view</w:t>
      </w:r>
      <w:r w:rsidR="00DE51EC">
        <w:rPr>
          <w:color w:val="000000"/>
        </w:rPr>
        <w:t>point</w:t>
      </w:r>
      <w:r w:rsidR="00DA20C7">
        <w:rPr>
          <w:color w:val="000000"/>
        </w:rPr>
        <w:t xml:space="preserve"> that </w:t>
      </w:r>
      <w:r w:rsidR="007E6207">
        <w:rPr>
          <w:color w:val="000000"/>
        </w:rPr>
        <w:t xml:space="preserve">CN provides </w:t>
      </w:r>
      <w:r w:rsidR="00507D71">
        <w:rPr>
          <w:color w:val="000000"/>
        </w:rPr>
        <w:t xml:space="preserve">reader with </w:t>
      </w:r>
      <w:r w:rsidR="007E6207">
        <w:rPr>
          <w:color w:val="000000"/>
        </w:rPr>
        <w:t xml:space="preserve">a mapping </w:t>
      </w:r>
      <w:r w:rsidR="00507D71">
        <w:rPr>
          <w:color w:val="000000"/>
        </w:rPr>
        <w:t>between</w:t>
      </w:r>
      <w:r w:rsidR="007E6207">
        <w:rPr>
          <w:color w:val="000000"/>
        </w:rPr>
        <w:t xml:space="preserve"> </w:t>
      </w:r>
      <w:r w:rsidR="00507D71">
        <w:rPr>
          <w:color w:val="000000"/>
        </w:rPr>
        <w:t xml:space="preserve">an </w:t>
      </w:r>
      <w:r w:rsidR="007E6207">
        <w:rPr>
          <w:color w:val="000000"/>
        </w:rPr>
        <w:t xml:space="preserve">application layer ID and </w:t>
      </w:r>
      <w:r w:rsidR="00507D71">
        <w:rPr>
          <w:color w:val="000000"/>
        </w:rPr>
        <w:t xml:space="preserve">a </w:t>
      </w:r>
      <w:r w:rsidR="007E6207">
        <w:rPr>
          <w:color w:val="000000"/>
        </w:rPr>
        <w:t xml:space="preserve">device type. Once device transmits </w:t>
      </w:r>
      <w:r>
        <w:rPr>
          <w:color w:val="000000"/>
        </w:rPr>
        <w:t>an</w:t>
      </w:r>
      <w:r w:rsidR="007E6207">
        <w:rPr>
          <w:color w:val="000000"/>
        </w:rPr>
        <w:t xml:space="preserve"> </w:t>
      </w:r>
      <w:r>
        <w:rPr>
          <w:color w:val="000000"/>
        </w:rPr>
        <w:t>application layer ID to reader</w:t>
      </w:r>
      <w:r w:rsidR="007E6207">
        <w:rPr>
          <w:color w:val="000000"/>
        </w:rPr>
        <w:t>, the reader learns the device type from the mapping.</w:t>
      </w:r>
      <w:r w:rsidR="006844A8">
        <w:rPr>
          <w:color w:val="000000"/>
        </w:rPr>
        <w:t xml:space="preserve"> It is assumed that t</w:t>
      </w:r>
      <w:r w:rsidR="007E6207">
        <w:rPr>
          <w:color w:val="000000"/>
        </w:rPr>
        <w:t xml:space="preserve">he mapping </w:t>
      </w:r>
      <w:r w:rsidR="006844A8">
        <w:rPr>
          <w:color w:val="000000"/>
        </w:rPr>
        <w:t>is visible to reader from CN</w:t>
      </w:r>
      <w:r w:rsidR="00C96172">
        <w:rPr>
          <w:color w:val="000000"/>
        </w:rPr>
        <w:t xml:space="preserve">. </w:t>
      </w:r>
      <w:r>
        <w:rPr>
          <w:color w:val="000000"/>
        </w:rPr>
        <w:t>The a</w:t>
      </w:r>
      <w:r w:rsidR="00C96172">
        <w:rPr>
          <w:color w:val="000000"/>
        </w:rPr>
        <w:t xml:space="preserve">pplication layer should interact with MAC layer to </w:t>
      </w:r>
      <w:r w:rsidR="00F658A8">
        <w:rPr>
          <w:color w:val="000000"/>
        </w:rPr>
        <w:t>figure out which device type</w:t>
      </w:r>
      <w:r w:rsidR="00E87836">
        <w:rPr>
          <w:color w:val="000000"/>
        </w:rPr>
        <w:t xml:space="preserve"> </w:t>
      </w:r>
      <w:r w:rsidR="00F658A8">
        <w:rPr>
          <w:color w:val="000000"/>
        </w:rPr>
        <w:t xml:space="preserve">for </w:t>
      </w:r>
      <w:r w:rsidR="00E87836">
        <w:rPr>
          <w:color w:val="000000"/>
        </w:rPr>
        <w:t>a paged</w:t>
      </w:r>
      <w:r w:rsidR="00F658A8">
        <w:rPr>
          <w:color w:val="000000"/>
        </w:rPr>
        <w:t xml:space="preserve"> device</w:t>
      </w:r>
      <w:r>
        <w:rPr>
          <w:color w:val="000000"/>
        </w:rPr>
        <w:t xml:space="preserve"> or MAC transmits application layer ID in MAC CE</w:t>
      </w:r>
      <w:r w:rsidR="00C96172">
        <w:rPr>
          <w:color w:val="000000"/>
        </w:rPr>
        <w:t xml:space="preserve">. </w:t>
      </w:r>
      <w:r w:rsidR="007F6F00">
        <w:rPr>
          <w:color w:val="000000"/>
        </w:rPr>
        <w:t xml:space="preserve"> </w:t>
      </w:r>
    </w:p>
    <w:p w:rsidR="007E6207" w:rsidRDefault="007E6207" w:rsidP="007E6207">
      <w:pPr>
        <w:rPr>
          <w:color w:val="000000"/>
        </w:rPr>
      </w:pPr>
      <w:r>
        <w:rPr>
          <w:color w:val="000000"/>
        </w:rPr>
        <w:lastRenderedPageBreak/>
        <w:t xml:space="preserve">In </w:t>
      </w:r>
      <w:r w:rsidR="00101CA9">
        <w:rPr>
          <w:color w:val="000000"/>
        </w:rPr>
        <w:t>other</w:t>
      </w:r>
      <w:r w:rsidR="00DA20C7">
        <w:rPr>
          <w:color w:val="000000"/>
        </w:rPr>
        <w:t xml:space="preserve"> views</w:t>
      </w:r>
      <w:r>
        <w:rPr>
          <w:color w:val="000000"/>
        </w:rPr>
        <w:t xml:space="preserve">, </w:t>
      </w:r>
      <w:r w:rsidR="0022725F">
        <w:rPr>
          <w:color w:val="000000"/>
        </w:rPr>
        <w:t>an access occasion</w:t>
      </w:r>
      <w:r w:rsidR="004D40EE">
        <w:rPr>
          <w:color w:val="000000"/>
        </w:rPr>
        <w:t xml:space="preserve"> or a random ID</w:t>
      </w:r>
      <w:r w:rsidR="0022725F">
        <w:rPr>
          <w:color w:val="000000"/>
        </w:rPr>
        <w:t xml:space="preserve"> is </w:t>
      </w:r>
      <w:r w:rsidR="004D40EE">
        <w:rPr>
          <w:color w:val="000000"/>
        </w:rPr>
        <w:t>associated with</w:t>
      </w:r>
      <w:r w:rsidR="0022725F">
        <w:rPr>
          <w:color w:val="000000"/>
        </w:rPr>
        <w:t xml:space="preserve"> a device type. </w:t>
      </w:r>
      <w:r w:rsidR="004D40EE">
        <w:rPr>
          <w:color w:val="000000"/>
        </w:rPr>
        <w:t>According to the device type, d</w:t>
      </w:r>
      <w:r>
        <w:rPr>
          <w:color w:val="000000"/>
        </w:rPr>
        <w:t xml:space="preserve">evice </w:t>
      </w:r>
      <w:r w:rsidR="004D40EE">
        <w:rPr>
          <w:color w:val="000000"/>
        </w:rPr>
        <w:t>selects a random ID or access occasion to transmit Msg1</w:t>
      </w:r>
      <w:r w:rsidR="0022725F">
        <w:rPr>
          <w:color w:val="000000"/>
        </w:rPr>
        <w:t>.</w:t>
      </w:r>
      <w:r w:rsidR="00101CA9">
        <w:rPr>
          <w:color w:val="000000"/>
        </w:rPr>
        <w:t xml:space="preserve"> </w:t>
      </w:r>
      <w:bookmarkStart w:id="1" w:name="_GoBack"/>
      <w:bookmarkEnd w:id="1"/>
      <w:r w:rsidR="00101CA9">
        <w:rPr>
          <w:color w:val="000000"/>
        </w:rPr>
        <w:t xml:space="preserve">In another </w:t>
      </w:r>
      <w:r w:rsidR="00DE51EC">
        <w:rPr>
          <w:color w:val="000000"/>
        </w:rPr>
        <w:t>view</w:t>
      </w:r>
      <w:r w:rsidR="00101CA9">
        <w:rPr>
          <w:color w:val="000000"/>
        </w:rPr>
        <w:t>, d</w:t>
      </w:r>
      <w:r w:rsidR="004D40EE">
        <w:rPr>
          <w:color w:val="000000"/>
        </w:rPr>
        <w:t>evice</w:t>
      </w:r>
      <w:r w:rsidR="00DE51EC">
        <w:rPr>
          <w:color w:val="000000"/>
        </w:rPr>
        <w:t xml:space="preserve"> can</w:t>
      </w:r>
      <w:r w:rsidR="004D40EE">
        <w:rPr>
          <w:color w:val="000000"/>
        </w:rPr>
        <w:t xml:space="preserve"> just </w:t>
      </w:r>
      <w:r w:rsidR="00DE51EC">
        <w:rPr>
          <w:color w:val="000000"/>
        </w:rPr>
        <w:t>transmit</w:t>
      </w:r>
      <w:r w:rsidR="00E55A7C">
        <w:rPr>
          <w:color w:val="000000"/>
        </w:rPr>
        <w:t xml:space="preserve"> the device type</w:t>
      </w:r>
      <w:r w:rsidR="00DE51EC">
        <w:rPr>
          <w:color w:val="000000"/>
        </w:rPr>
        <w:t xml:space="preserve"> or a capability</w:t>
      </w:r>
      <w:r w:rsidR="00E55A7C">
        <w:rPr>
          <w:color w:val="000000"/>
        </w:rPr>
        <w:t xml:space="preserve"> </w:t>
      </w:r>
      <w:r w:rsidR="0022725F">
        <w:rPr>
          <w:color w:val="000000"/>
        </w:rPr>
        <w:t xml:space="preserve">in Msg3. </w:t>
      </w:r>
      <w:r w:rsidR="00E55A7C">
        <w:rPr>
          <w:color w:val="000000"/>
        </w:rPr>
        <w:t>I</w:t>
      </w:r>
      <w:r w:rsidR="006F4197">
        <w:rPr>
          <w:color w:val="000000"/>
        </w:rPr>
        <w:t xml:space="preserve">t is proposed </w:t>
      </w:r>
      <w:r w:rsidR="007F6F00">
        <w:rPr>
          <w:color w:val="000000"/>
        </w:rPr>
        <w:t xml:space="preserve">that </w:t>
      </w:r>
      <w:r>
        <w:rPr>
          <w:color w:val="000000"/>
        </w:rPr>
        <w:t xml:space="preserve">RAN2 </w:t>
      </w:r>
      <w:r w:rsidR="00944DD8">
        <w:rPr>
          <w:color w:val="000000"/>
        </w:rPr>
        <w:t>discuss</w:t>
      </w:r>
      <w:r w:rsidR="007F6F00">
        <w:rPr>
          <w:color w:val="000000"/>
        </w:rPr>
        <w:t>es</w:t>
      </w:r>
      <w:r w:rsidR="00944DD8">
        <w:rPr>
          <w:color w:val="000000"/>
        </w:rPr>
        <w:t xml:space="preserve"> </w:t>
      </w:r>
      <w:r>
        <w:rPr>
          <w:color w:val="000000"/>
        </w:rPr>
        <w:t xml:space="preserve">how </w:t>
      </w:r>
      <w:r w:rsidR="007F6F00">
        <w:rPr>
          <w:color w:val="000000"/>
        </w:rPr>
        <w:t xml:space="preserve">a </w:t>
      </w:r>
      <w:r w:rsidR="00944DD8">
        <w:rPr>
          <w:color w:val="000000"/>
        </w:rPr>
        <w:t xml:space="preserve">reader </w:t>
      </w:r>
      <w:r>
        <w:rPr>
          <w:color w:val="000000"/>
        </w:rPr>
        <w:t>obtain</w:t>
      </w:r>
      <w:r w:rsidR="00944DD8">
        <w:rPr>
          <w:color w:val="000000"/>
        </w:rPr>
        <w:t>s</w:t>
      </w:r>
      <w:r>
        <w:rPr>
          <w:color w:val="000000"/>
        </w:rPr>
        <w:t xml:space="preserve"> </w:t>
      </w:r>
      <w:r w:rsidR="007F6F00">
        <w:rPr>
          <w:color w:val="000000"/>
        </w:rPr>
        <w:t xml:space="preserve">the </w:t>
      </w:r>
      <w:r>
        <w:rPr>
          <w:color w:val="000000"/>
        </w:rPr>
        <w:t xml:space="preserve">device type </w:t>
      </w:r>
      <w:r w:rsidR="00EF1DEC">
        <w:rPr>
          <w:color w:val="000000"/>
        </w:rPr>
        <w:t>for</w:t>
      </w:r>
      <w:r>
        <w:rPr>
          <w:color w:val="000000"/>
        </w:rPr>
        <w:t xml:space="preserve"> </w:t>
      </w:r>
      <w:r w:rsidR="007F6F00">
        <w:rPr>
          <w:color w:val="000000"/>
        </w:rPr>
        <w:t xml:space="preserve">a </w:t>
      </w:r>
      <w:r>
        <w:rPr>
          <w:color w:val="000000"/>
        </w:rPr>
        <w:t xml:space="preserve">paged device.   </w:t>
      </w:r>
    </w:p>
    <w:p w:rsidR="007E6207" w:rsidRPr="00C04AAE" w:rsidRDefault="007E6207" w:rsidP="007E6207">
      <w:pPr>
        <w:ind w:left="1080" w:hanging="1080"/>
        <w:jc w:val="both"/>
        <w:rPr>
          <w:color w:val="000000"/>
        </w:rPr>
      </w:pPr>
      <w:r w:rsidRPr="00BC56BB">
        <w:rPr>
          <w:b/>
        </w:rPr>
        <w:t>Proposal</w:t>
      </w:r>
      <w:r>
        <w:rPr>
          <w:b/>
        </w:rPr>
        <w:t xml:space="preserve"> </w:t>
      </w:r>
      <w:r w:rsidR="001E1AC6">
        <w:rPr>
          <w:b/>
        </w:rPr>
        <w:t>1</w:t>
      </w:r>
      <w:r>
        <w:rPr>
          <w:b/>
        </w:rPr>
        <w:t>:  RAN2 to discuss how</w:t>
      </w:r>
      <w:r w:rsidR="001E1AC6">
        <w:rPr>
          <w:b/>
        </w:rPr>
        <w:t xml:space="preserve"> </w:t>
      </w:r>
      <w:r w:rsidR="004A61C2">
        <w:rPr>
          <w:b/>
        </w:rPr>
        <w:t xml:space="preserve">a </w:t>
      </w:r>
      <w:r w:rsidR="001E1AC6">
        <w:rPr>
          <w:b/>
        </w:rPr>
        <w:t xml:space="preserve">reader </w:t>
      </w:r>
      <w:r>
        <w:rPr>
          <w:b/>
        </w:rPr>
        <w:t>obtain</w:t>
      </w:r>
      <w:r w:rsidR="001E1AC6">
        <w:rPr>
          <w:b/>
        </w:rPr>
        <w:t>s</w:t>
      </w:r>
      <w:r>
        <w:rPr>
          <w:b/>
        </w:rPr>
        <w:t xml:space="preserve"> </w:t>
      </w:r>
      <w:r w:rsidR="00944DD8">
        <w:rPr>
          <w:b/>
        </w:rPr>
        <w:t xml:space="preserve">the </w:t>
      </w:r>
      <w:r>
        <w:rPr>
          <w:b/>
        </w:rPr>
        <w:t xml:space="preserve">device type </w:t>
      </w:r>
      <w:r w:rsidR="004750A6">
        <w:rPr>
          <w:b/>
        </w:rPr>
        <w:t>of</w:t>
      </w:r>
      <w:r>
        <w:rPr>
          <w:b/>
        </w:rPr>
        <w:t xml:space="preserve"> </w:t>
      </w:r>
      <w:r w:rsidR="00944DD8">
        <w:rPr>
          <w:b/>
        </w:rPr>
        <w:t xml:space="preserve">a </w:t>
      </w:r>
      <w:r>
        <w:rPr>
          <w:b/>
        </w:rPr>
        <w:t>paged device.</w:t>
      </w:r>
    </w:p>
    <w:p w:rsidR="00921DCD" w:rsidRDefault="00460A79" w:rsidP="00460A79">
      <w:r>
        <w:t>In the RAN2 #</w:t>
      </w:r>
      <w:r w:rsidR="00AC61BA">
        <w:t>127 meeting, RAN2 discussed the</w:t>
      </w:r>
      <w:r>
        <w:t xml:space="preserve"> AS</w:t>
      </w:r>
      <w:r w:rsidR="00FC7BB4">
        <w:t xml:space="preserve"> ID and most companies think</w:t>
      </w:r>
      <w:r w:rsidR="00921DCD">
        <w:t xml:space="preserve"> AS ID is shorter than application layer ID. Meanwhile RAN1 also discussed the need for a device ID to receive R2D data or schedule D2R transmission. </w:t>
      </w:r>
    </w:p>
    <w:p w:rsidR="00FE4DE8" w:rsidRDefault="00FE4DE8" w:rsidP="00460A79">
      <w:r>
        <w:t xml:space="preserve">In RFID, </w:t>
      </w:r>
      <w:r w:rsidR="00204A68">
        <w:t xml:space="preserve">after reader transmits a Query command, </w:t>
      </w:r>
      <w:r>
        <w:t xml:space="preserve">there is only one access occasion </w:t>
      </w:r>
      <w:r w:rsidR="00204A68">
        <w:t>following the Query command.</w:t>
      </w:r>
      <w:r>
        <w:t xml:space="preserve"> </w:t>
      </w:r>
      <w:r w:rsidR="00925356">
        <w:t>Devices contend to transmit their random ID in the access occasion. A</w:t>
      </w:r>
      <w:r w:rsidR="00684365">
        <w:t>t most one device</w:t>
      </w:r>
      <w:r w:rsidR="00204A68">
        <w:t xml:space="preserve"> will win</w:t>
      </w:r>
      <w:r>
        <w:t xml:space="preserve"> the contention.</w:t>
      </w:r>
      <w:r w:rsidR="00684365">
        <w:t xml:space="preserve"> If reader wants to transmit data to the winning device</w:t>
      </w:r>
      <w:r w:rsidR="00925356">
        <w:t xml:space="preserve"> in the non-contention peirod</w:t>
      </w:r>
      <w:r w:rsidR="00684365">
        <w:t xml:space="preserve">, there is no need to explicitly appoint which device to receive the data.  </w:t>
      </w:r>
      <w:r>
        <w:t xml:space="preserve"> </w:t>
      </w:r>
    </w:p>
    <w:p w:rsidR="00FA31C4" w:rsidRDefault="001F6600" w:rsidP="00DC4158">
      <w:pPr>
        <w:jc w:val="center"/>
      </w:pPr>
      <w:r>
        <w:object w:dxaOrig="10530" w:dyaOrig="18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95pt;height:70.65pt" o:ole="">
            <v:imagedata r:id="rId9" o:title=""/>
          </v:shape>
          <o:OLEObject Type="Embed" ProgID="Visio.Drawing.15" ShapeID="_x0000_i1025" DrawAspect="Content" ObjectID="_1789558781" r:id="rId10"/>
        </w:object>
      </w:r>
    </w:p>
    <w:p w:rsidR="00FA31C4" w:rsidRDefault="00FA31C4" w:rsidP="00FA31C4">
      <w:pPr>
        <w:jc w:val="center"/>
      </w:pPr>
      <w:r>
        <w:t xml:space="preserve">Fig. 1: </w:t>
      </w:r>
      <w:r w:rsidR="00DC4158">
        <w:t xml:space="preserve">RFID </w:t>
      </w:r>
      <w:r w:rsidR="00B647F4">
        <w:rPr>
          <w:rFonts w:hint="eastAsia"/>
        </w:rPr>
        <w:t>c</w:t>
      </w:r>
      <w:r w:rsidR="00B647F4">
        <w:t xml:space="preserve">hannel </w:t>
      </w:r>
      <w:r w:rsidR="00DC4158">
        <w:t>a</w:t>
      </w:r>
      <w:r>
        <w:t xml:space="preserve">ccess. </w:t>
      </w:r>
    </w:p>
    <w:p w:rsidR="00925356" w:rsidRDefault="00DC4158" w:rsidP="00925356">
      <w:r>
        <w:t>In ambient IoT, since there are more than one access occasion following the paging</w:t>
      </w:r>
      <w:r w:rsidR="00FC7BB4">
        <w:t>/R2D round trigger mes</w:t>
      </w:r>
      <w:r>
        <w:t xml:space="preserve">sage, there may have more than one device winning the contention. After Msg2 transmission, if reader wants to transmit a command/data to one of the winning devices, the reader should address the command/data to the AS ID of the device. </w:t>
      </w:r>
      <w:r w:rsidR="00925356">
        <w:t xml:space="preserve">Similarly, if reader wants to schedule a D2R transmission for one of winning devices, reader should </w:t>
      </w:r>
      <w:r w:rsidR="00FC7BB4">
        <w:t xml:space="preserve">also </w:t>
      </w:r>
      <w:r w:rsidR="00925356">
        <w:t>address the resource allocation to the AS ID of the winning device.</w:t>
      </w:r>
    </w:p>
    <w:p w:rsidR="00BB0D79" w:rsidRDefault="00AA029C" w:rsidP="00204A68">
      <w:pPr>
        <w:ind w:left="1350" w:hanging="1350"/>
        <w:rPr>
          <w:b/>
          <w:color w:val="000000"/>
        </w:rPr>
      </w:pPr>
      <w:r>
        <w:rPr>
          <w:rFonts w:hint="eastAsia"/>
          <w:b/>
        </w:rPr>
        <w:t>O</w:t>
      </w:r>
      <w:r>
        <w:rPr>
          <w:b/>
        </w:rPr>
        <w:t>bservation 1: AS ID is needed to distinguish different device</w:t>
      </w:r>
      <w:r>
        <w:rPr>
          <w:b/>
          <w:color w:val="000000"/>
        </w:rPr>
        <w:t>s</w:t>
      </w:r>
      <w:r w:rsidR="00BB0D79">
        <w:rPr>
          <w:b/>
          <w:color w:val="000000"/>
        </w:rPr>
        <w:t>.</w:t>
      </w:r>
      <w:r w:rsidR="00BB0D79">
        <w:rPr>
          <w:rFonts w:hint="eastAsia"/>
          <w:b/>
          <w:color w:val="000000"/>
        </w:rPr>
        <w:t xml:space="preserve"> </w:t>
      </w:r>
    </w:p>
    <w:p w:rsidR="001B148A" w:rsidRDefault="00AC61BA" w:rsidP="00AC61BA">
      <w:r>
        <w:t xml:space="preserve">There are different views on how to obtain the AS ID. </w:t>
      </w:r>
      <w:r w:rsidR="00FC7BB4">
        <w:t>One of the options is that reader</w:t>
      </w:r>
      <w:r w:rsidR="00540593">
        <w:t xml:space="preserve"> </w:t>
      </w:r>
      <w:r>
        <w:t>assign</w:t>
      </w:r>
      <w:r w:rsidR="00FC7BB4">
        <w:t>s</w:t>
      </w:r>
      <w:r>
        <w:t xml:space="preserve"> a</w:t>
      </w:r>
      <w:r w:rsidR="001309DE">
        <w:t>n</w:t>
      </w:r>
      <w:r>
        <w:t xml:space="preserve"> AS ID </w:t>
      </w:r>
      <w:r w:rsidR="00FC7BB4">
        <w:t>to a device</w:t>
      </w:r>
      <w:r w:rsidR="001309DE">
        <w:t xml:space="preserve">. </w:t>
      </w:r>
      <w:r w:rsidR="00540593">
        <w:t>In</w:t>
      </w:r>
      <w:r w:rsidR="001309DE">
        <w:t xml:space="preserve"> other option</w:t>
      </w:r>
      <w:r w:rsidR="00540593">
        <w:t xml:space="preserve">, </w:t>
      </w:r>
      <w:r w:rsidR="001F6309">
        <w:t xml:space="preserve">device </w:t>
      </w:r>
      <w:r>
        <w:t>reuse</w:t>
      </w:r>
      <w:r w:rsidR="001F6309">
        <w:t>s</w:t>
      </w:r>
      <w:r>
        <w:t xml:space="preserve"> the random ID included in Msg1</w:t>
      </w:r>
      <w:r w:rsidR="001F6309">
        <w:t xml:space="preserve"> as its AS ID</w:t>
      </w:r>
      <w:r w:rsidR="00540593">
        <w:t>. There are also discussion about how long the AS ID should be valid.</w:t>
      </w:r>
    </w:p>
    <w:p w:rsidR="00EB68C5" w:rsidRDefault="00EB68C5" w:rsidP="00EB68C5">
      <w:r>
        <w:t xml:space="preserve">If AS ID is valid only in the access frame where the AS ID is </w:t>
      </w:r>
      <w:r>
        <w:rPr>
          <w:rFonts w:hint="eastAsia"/>
        </w:rPr>
        <w:t>o</w:t>
      </w:r>
      <w:r>
        <w:t>btained, both options work but it is simper to reuse the random ID. The terminology “access frame” refers to a contention period by zero or one non-contention period</w:t>
      </w:r>
      <w:r w:rsidR="001F6600">
        <w:t xml:space="preserve"> as illustrated in Fig. 2</w:t>
      </w:r>
      <w:r>
        <w:t>. If the AS ID is valid in more than one access frame</w:t>
      </w:r>
      <w:r w:rsidR="009E2DA9">
        <w:t>, e.g. an access round</w:t>
      </w:r>
      <w:r>
        <w:t>, the AS ID sh</w:t>
      </w:r>
      <w:r w:rsidR="009E2DA9">
        <w:t xml:space="preserve">ould be assigned by a reader </w:t>
      </w:r>
      <w:r>
        <w:t>to prevent collision.</w:t>
      </w:r>
    </w:p>
    <w:p w:rsidR="001F6600" w:rsidRDefault="00763D68" w:rsidP="001F6600">
      <w:pPr>
        <w:jc w:val="center"/>
      </w:pPr>
      <w:r>
        <w:object w:dxaOrig="10568" w:dyaOrig="2993">
          <v:shape id="_x0000_i1026" type="#_x0000_t75" style="width:384.6pt;height:108.65pt" o:ole="">
            <v:imagedata r:id="rId11" o:title=""/>
          </v:shape>
          <o:OLEObject Type="Embed" ProgID="Visio.Drawing.15" ShapeID="_x0000_i1026" DrawAspect="Content" ObjectID="_1789558782" r:id="rId12"/>
        </w:object>
      </w:r>
    </w:p>
    <w:p w:rsidR="001F6600" w:rsidRDefault="001F6600" w:rsidP="001F6600">
      <w:pPr>
        <w:jc w:val="center"/>
      </w:pPr>
      <w:r>
        <w:t>Fig. 2: Ambient IoT channel access.</w:t>
      </w:r>
    </w:p>
    <w:p w:rsidR="00EB68C5" w:rsidRDefault="00EB68C5" w:rsidP="00EB68C5">
      <w:r>
        <w:t>After reader receives a Msg3, the reader may tr</w:t>
      </w:r>
      <w:r w:rsidR="001F6600">
        <w:t>ansmit a resource allocation to</w:t>
      </w:r>
      <w:r w:rsidR="004D5D35">
        <w:t xml:space="preserve"> device to </w:t>
      </w:r>
      <w:r>
        <w:t xml:space="preserve">transmit the remaining data in buffer. In another case, the reader may transmit </w:t>
      </w:r>
      <w:r w:rsidR="004D5D35">
        <w:t>another command to device to perform some opearions</w:t>
      </w:r>
      <w:r>
        <w:t>. On the other hand, it should be discussed whether there is a case that the reader may transmit a command or resource allocation to a reader after several access frames. If there is such a case, the AS ID should be assigned by reader</w:t>
      </w:r>
      <w:r w:rsidR="004D5D35">
        <w:t xml:space="preserve"> to prevent collision</w:t>
      </w:r>
      <w:r>
        <w:t>.</w:t>
      </w:r>
    </w:p>
    <w:p w:rsidR="00460A79" w:rsidRDefault="00460A79" w:rsidP="00C04AAE">
      <w:pPr>
        <w:ind w:left="1080" w:hanging="1080"/>
        <w:jc w:val="both"/>
        <w:rPr>
          <w:b/>
        </w:rPr>
      </w:pPr>
      <w:r w:rsidRPr="00BC56BB">
        <w:rPr>
          <w:b/>
        </w:rPr>
        <w:t>Proposal</w:t>
      </w:r>
      <w:r w:rsidR="00DD67C1">
        <w:rPr>
          <w:b/>
        </w:rPr>
        <w:t xml:space="preserve"> </w:t>
      </w:r>
      <w:r w:rsidR="00BC56BB">
        <w:rPr>
          <w:b/>
        </w:rPr>
        <w:t>2</w:t>
      </w:r>
      <w:r>
        <w:rPr>
          <w:b/>
        </w:rPr>
        <w:t xml:space="preserve">: </w:t>
      </w:r>
      <w:r w:rsidR="00BC56BB">
        <w:rPr>
          <w:b/>
        </w:rPr>
        <w:t xml:space="preserve"> </w:t>
      </w:r>
      <w:r w:rsidR="00C86EC9">
        <w:rPr>
          <w:b/>
        </w:rPr>
        <w:t xml:space="preserve">RAN2 to </w:t>
      </w:r>
      <w:r w:rsidR="00AA029C">
        <w:rPr>
          <w:b/>
        </w:rPr>
        <w:t xml:space="preserve">discuss </w:t>
      </w:r>
      <w:r w:rsidR="00C04AAE">
        <w:rPr>
          <w:b/>
        </w:rPr>
        <w:t>whether the</w:t>
      </w:r>
      <w:r w:rsidR="00AA029C">
        <w:rPr>
          <w:b/>
        </w:rPr>
        <w:t xml:space="preserve"> lifetime of AS ID </w:t>
      </w:r>
      <w:r w:rsidR="00C04AAE">
        <w:rPr>
          <w:b/>
        </w:rPr>
        <w:t xml:space="preserve">is one access frame or </w:t>
      </w:r>
      <w:r w:rsidR="001E1AC6">
        <w:rPr>
          <w:b/>
        </w:rPr>
        <w:t xml:space="preserve">can be multiple </w:t>
      </w:r>
      <w:r w:rsidR="00C04AAE">
        <w:rPr>
          <w:b/>
        </w:rPr>
        <w:t>access frame</w:t>
      </w:r>
      <w:r w:rsidR="001E1AC6">
        <w:rPr>
          <w:b/>
        </w:rPr>
        <w:t>s</w:t>
      </w:r>
      <w:r w:rsidR="00AA029C">
        <w:rPr>
          <w:b/>
        </w:rPr>
        <w:t>.</w:t>
      </w:r>
      <w:r>
        <w:rPr>
          <w:b/>
        </w:rPr>
        <w:t xml:space="preserve"> </w:t>
      </w:r>
    </w:p>
    <w:p w:rsidR="00F74256" w:rsidRDefault="000E422C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3</w:t>
      </w:r>
      <w:r>
        <w:rPr>
          <w:rFonts w:ascii="Times New Roman" w:eastAsia="Times New Roman" w:hAnsi="Times New Roman" w:cs="Times New Roman"/>
        </w:rPr>
        <w:tab/>
        <w:t>Conclusions</w:t>
      </w:r>
    </w:p>
    <w:p w:rsidR="00F74256" w:rsidRDefault="000E422C">
      <w:pPr>
        <w:spacing w:after="0" w:line="360" w:lineRule="auto"/>
      </w:pPr>
      <w:r>
        <w:t xml:space="preserve">In conclusion, we have the following proposals: </w:t>
      </w:r>
    </w:p>
    <w:p w:rsidR="00F74256" w:rsidRDefault="00BC56BB">
      <w:pPr>
        <w:ind w:left="1080" w:hanging="1080"/>
        <w:jc w:val="both"/>
        <w:rPr>
          <w:b/>
        </w:rPr>
      </w:pPr>
      <w:r w:rsidRPr="00BC56BB">
        <w:rPr>
          <w:b/>
        </w:rPr>
        <w:t>Proposal</w:t>
      </w:r>
      <w:r w:rsidR="00EF1DEC">
        <w:rPr>
          <w:b/>
          <w:color w:val="000000"/>
        </w:rPr>
        <w:t xml:space="preserve"> 1: </w:t>
      </w:r>
      <w:r w:rsidR="0022725F">
        <w:rPr>
          <w:b/>
        </w:rPr>
        <w:t xml:space="preserve"> RAN2 to discuss </w:t>
      </w:r>
      <w:r w:rsidR="006F4197">
        <w:rPr>
          <w:b/>
        </w:rPr>
        <w:t xml:space="preserve">how a reader obtains the device type </w:t>
      </w:r>
      <w:r w:rsidR="004750A6">
        <w:rPr>
          <w:b/>
        </w:rPr>
        <w:t>of</w:t>
      </w:r>
      <w:r w:rsidR="006F4197">
        <w:rPr>
          <w:b/>
        </w:rPr>
        <w:t xml:space="preserve"> a paged device.</w:t>
      </w:r>
    </w:p>
    <w:p w:rsidR="00A3687E" w:rsidRDefault="00A3687E" w:rsidP="00A3687E">
      <w:pPr>
        <w:ind w:left="1350" w:hanging="1350"/>
        <w:rPr>
          <w:b/>
          <w:color w:val="000000"/>
        </w:rPr>
      </w:pPr>
      <w:r>
        <w:rPr>
          <w:rFonts w:hint="eastAsia"/>
          <w:b/>
        </w:rPr>
        <w:t>O</w:t>
      </w:r>
      <w:r>
        <w:rPr>
          <w:b/>
        </w:rPr>
        <w:t>bservation 1: AS ID is needed to distinguish different device</w:t>
      </w:r>
      <w:r>
        <w:rPr>
          <w:b/>
          <w:color w:val="000000"/>
        </w:rPr>
        <w:t>s.</w:t>
      </w:r>
    </w:p>
    <w:p w:rsidR="00F74256" w:rsidRPr="00101CA9" w:rsidRDefault="000E422C" w:rsidP="00101CA9">
      <w:pPr>
        <w:ind w:left="1080" w:hanging="1080"/>
        <w:jc w:val="both"/>
      </w:pPr>
      <w:r>
        <w:rPr>
          <w:b/>
        </w:rPr>
        <w:t xml:space="preserve">Proposal 2: </w:t>
      </w:r>
      <w:r w:rsidR="00BC56BB">
        <w:rPr>
          <w:b/>
        </w:rPr>
        <w:t xml:space="preserve"> </w:t>
      </w:r>
      <w:r w:rsidR="006F4197">
        <w:rPr>
          <w:b/>
        </w:rPr>
        <w:t>RAN2 to discuss whether the lifetime of AS ID is one access frame or can be multiple access frames.</w:t>
      </w:r>
    </w:p>
    <w:sectPr w:rsidR="00F74256" w:rsidRPr="00101CA9">
      <w:headerReference w:type="even" r:id="rId13"/>
      <w:headerReference w:type="default" r:id="rId14"/>
      <w:footerReference w:type="default" r:id="rId15"/>
      <w:headerReference w:type="first" r:id="rId16"/>
      <w:pgSz w:w="11907" w:h="16840"/>
      <w:pgMar w:top="1440" w:right="1440" w:bottom="1440" w:left="1440" w:header="675" w:footer="5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C54" w:rsidRDefault="00E30C54">
      <w:pPr>
        <w:spacing w:after="0"/>
      </w:pPr>
      <w:r>
        <w:separator/>
      </w:r>
    </w:p>
  </w:endnote>
  <w:endnote w:type="continuationSeparator" w:id="0">
    <w:p w:rsidR="00E30C54" w:rsidRDefault="00E30C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48A" w:rsidRDefault="001B148A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jc w:val="center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C03881">
      <w:rPr>
        <w:rFonts w:ascii="Arial" w:eastAsia="Arial" w:hAnsi="Arial" w:cs="Arial"/>
        <w:b/>
        <w:noProof/>
        <w:color w:val="000000"/>
        <w:sz w:val="18"/>
        <w:szCs w:val="18"/>
      </w:rPr>
      <w:t>3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C54" w:rsidRDefault="00E30C54">
      <w:pPr>
        <w:spacing w:after="0"/>
      </w:pPr>
      <w:r>
        <w:separator/>
      </w:r>
    </w:p>
  </w:footnote>
  <w:footnote w:type="continuationSeparator" w:id="0">
    <w:p w:rsidR="00E30C54" w:rsidRDefault="00E30C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48A" w:rsidRDefault="001B148A">
    <w:r>
      <w:t xml:space="preserve">Page </w:t>
    </w:r>
    <w:r>
      <w:fldChar w:fldCharType="begin"/>
    </w:r>
    <w:r>
      <w:instrText>PAGE</w:instrText>
    </w:r>
    <w:r>
      <w:fldChar w:fldCharType="end"/>
    </w:r>
    <w:r>
      <w:br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-596899</wp:posOffset>
              </wp:positionH>
              <wp:positionV relativeFrom="paragraph">
                <wp:posOffset>-3784599</wp:posOffset>
              </wp:positionV>
              <wp:extent cx="8763134" cy="8763134"/>
              <wp:effectExtent l="0" t="0" r="0" b="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1B148A" w:rsidRDefault="001B148A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5" o:spid="_x0000_s1026" style="position:absolute;margin-left:-47pt;margin-top:-298pt;width:690pt;height:690pt;rotation:-45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" stroked="f">
              <v:textbox inset="2.53958mm,2.53958mm,2.53958mm,2.53958mm">
                <w:txbxContent>
                  <w:p w:rsidR="001B148A" w:rsidRDefault="001B148A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48A" w:rsidRDefault="001B148A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48A" w:rsidRDefault="001B148A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>
              <wp:simplePos x="0" y="0"/>
              <wp:positionH relativeFrom="column">
                <wp:posOffset>-596899</wp:posOffset>
              </wp:positionH>
              <wp:positionV relativeFrom="paragraph">
                <wp:posOffset>-3784599</wp:posOffset>
              </wp:positionV>
              <wp:extent cx="8763134" cy="8763134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1B148A" w:rsidRDefault="001B148A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7" style="position:absolute;margin-left:-47pt;margin-top:-298pt;width:690pt;height:690pt;rotation:-45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" stroked="f">
              <v:textbox inset="2.53958mm,2.53958mm,2.53958mm,2.53958mm">
                <w:txbxContent>
                  <w:p w:rsidR="001B148A" w:rsidRDefault="001B148A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E40FB"/>
    <w:multiLevelType w:val="hybridMultilevel"/>
    <w:tmpl w:val="DE3C24F8"/>
    <w:lvl w:ilvl="0" w:tplc="CE54E69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D9A5566"/>
    <w:multiLevelType w:val="hybridMultilevel"/>
    <w:tmpl w:val="C964A0E4"/>
    <w:lvl w:ilvl="0" w:tplc="04090001">
      <w:start w:val="1"/>
      <w:numFmt w:val="bullet"/>
      <w:lvlText w:val=""/>
      <w:lvlJc w:val="left"/>
      <w:pPr>
        <w:ind w:left="14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2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256"/>
    <w:rsid w:val="00017E7C"/>
    <w:rsid w:val="00032507"/>
    <w:rsid w:val="00053845"/>
    <w:rsid w:val="000E12D7"/>
    <w:rsid w:val="000E422C"/>
    <w:rsid w:val="00101CA9"/>
    <w:rsid w:val="0010248B"/>
    <w:rsid w:val="00116C0F"/>
    <w:rsid w:val="001309DE"/>
    <w:rsid w:val="0016599D"/>
    <w:rsid w:val="001963D2"/>
    <w:rsid w:val="001B148A"/>
    <w:rsid w:val="001E1AC6"/>
    <w:rsid w:val="001F6309"/>
    <w:rsid w:val="001F6600"/>
    <w:rsid w:val="00204A68"/>
    <w:rsid w:val="0022725F"/>
    <w:rsid w:val="00246370"/>
    <w:rsid w:val="00283CC4"/>
    <w:rsid w:val="002A39A1"/>
    <w:rsid w:val="002A6627"/>
    <w:rsid w:val="002B1D8F"/>
    <w:rsid w:val="002D6645"/>
    <w:rsid w:val="002E6DAE"/>
    <w:rsid w:val="002F451A"/>
    <w:rsid w:val="00312287"/>
    <w:rsid w:val="00316F48"/>
    <w:rsid w:val="00330FB4"/>
    <w:rsid w:val="00347AC6"/>
    <w:rsid w:val="0036536D"/>
    <w:rsid w:val="00372260"/>
    <w:rsid w:val="00377990"/>
    <w:rsid w:val="00384236"/>
    <w:rsid w:val="00387048"/>
    <w:rsid w:val="003A0BF0"/>
    <w:rsid w:val="003B74ED"/>
    <w:rsid w:val="003C3737"/>
    <w:rsid w:val="003D346E"/>
    <w:rsid w:val="003D6698"/>
    <w:rsid w:val="003E21E1"/>
    <w:rsid w:val="003E2417"/>
    <w:rsid w:val="004010F4"/>
    <w:rsid w:val="004062E7"/>
    <w:rsid w:val="004143BE"/>
    <w:rsid w:val="00417B13"/>
    <w:rsid w:val="004203CA"/>
    <w:rsid w:val="00442832"/>
    <w:rsid w:val="00460A79"/>
    <w:rsid w:val="004750A6"/>
    <w:rsid w:val="004A51EC"/>
    <w:rsid w:val="004A61C2"/>
    <w:rsid w:val="004D40EE"/>
    <w:rsid w:val="004D5D35"/>
    <w:rsid w:val="004D7DE4"/>
    <w:rsid w:val="00507D71"/>
    <w:rsid w:val="00530B48"/>
    <w:rsid w:val="00540593"/>
    <w:rsid w:val="00542335"/>
    <w:rsid w:val="0054427F"/>
    <w:rsid w:val="005457DD"/>
    <w:rsid w:val="00565A75"/>
    <w:rsid w:val="00567511"/>
    <w:rsid w:val="005A6388"/>
    <w:rsid w:val="005C4097"/>
    <w:rsid w:val="005D765B"/>
    <w:rsid w:val="005F3C92"/>
    <w:rsid w:val="00626606"/>
    <w:rsid w:val="00647AEA"/>
    <w:rsid w:val="006516A4"/>
    <w:rsid w:val="0066592E"/>
    <w:rsid w:val="00684365"/>
    <w:rsid w:val="006844A8"/>
    <w:rsid w:val="006D26BE"/>
    <w:rsid w:val="006F4197"/>
    <w:rsid w:val="007508D5"/>
    <w:rsid w:val="00761140"/>
    <w:rsid w:val="007631C3"/>
    <w:rsid w:val="0076369E"/>
    <w:rsid w:val="00763D68"/>
    <w:rsid w:val="00781736"/>
    <w:rsid w:val="007C600B"/>
    <w:rsid w:val="007E6207"/>
    <w:rsid w:val="007F545F"/>
    <w:rsid w:val="007F6F00"/>
    <w:rsid w:val="008143FD"/>
    <w:rsid w:val="00865D72"/>
    <w:rsid w:val="00877F25"/>
    <w:rsid w:val="00897985"/>
    <w:rsid w:val="008A36D0"/>
    <w:rsid w:val="0091691A"/>
    <w:rsid w:val="00921DCD"/>
    <w:rsid w:val="00925356"/>
    <w:rsid w:val="00944DD8"/>
    <w:rsid w:val="009601B2"/>
    <w:rsid w:val="00994D73"/>
    <w:rsid w:val="009A0C3F"/>
    <w:rsid w:val="009B7060"/>
    <w:rsid w:val="009C2012"/>
    <w:rsid w:val="009E2DA9"/>
    <w:rsid w:val="009E433E"/>
    <w:rsid w:val="009E7478"/>
    <w:rsid w:val="00A021E1"/>
    <w:rsid w:val="00A04FD7"/>
    <w:rsid w:val="00A13FBB"/>
    <w:rsid w:val="00A33A21"/>
    <w:rsid w:val="00A3687E"/>
    <w:rsid w:val="00A40AAD"/>
    <w:rsid w:val="00A417F8"/>
    <w:rsid w:val="00A7568C"/>
    <w:rsid w:val="00AA029C"/>
    <w:rsid w:val="00AA3B4B"/>
    <w:rsid w:val="00AA66E4"/>
    <w:rsid w:val="00AB2D6D"/>
    <w:rsid w:val="00AC61BA"/>
    <w:rsid w:val="00AF432C"/>
    <w:rsid w:val="00B1298B"/>
    <w:rsid w:val="00B241CF"/>
    <w:rsid w:val="00B36C25"/>
    <w:rsid w:val="00B647F4"/>
    <w:rsid w:val="00B714D8"/>
    <w:rsid w:val="00B927D1"/>
    <w:rsid w:val="00BB0D79"/>
    <w:rsid w:val="00BC56BB"/>
    <w:rsid w:val="00BE574B"/>
    <w:rsid w:val="00C03881"/>
    <w:rsid w:val="00C04AAE"/>
    <w:rsid w:val="00C4551E"/>
    <w:rsid w:val="00C558B1"/>
    <w:rsid w:val="00C617BD"/>
    <w:rsid w:val="00C817BB"/>
    <w:rsid w:val="00C86EC9"/>
    <w:rsid w:val="00C939AE"/>
    <w:rsid w:val="00C96172"/>
    <w:rsid w:val="00CB5D87"/>
    <w:rsid w:val="00CD4148"/>
    <w:rsid w:val="00CE14F2"/>
    <w:rsid w:val="00D44ECA"/>
    <w:rsid w:val="00DA029A"/>
    <w:rsid w:val="00DA20C7"/>
    <w:rsid w:val="00DC4158"/>
    <w:rsid w:val="00DD3D27"/>
    <w:rsid w:val="00DD67C1"/>
    <w:rsid w:val="00DE51EC"/>
    <w:rsid w:val="00DF19CE"/>
    <w:rsid w:val="00DF7BA8"/>
    <w:rsid w:val="00E047E1"/>
    <w:rsid w:val="00E25284"/>
    <w:rsid w:val="00E30C54"/>
    <w:rsid w:val="00E332D2"/>
    <w:rsid w:val="00E55A7C"/>
    <w:rsid w:val="00E8651C"/>
    <w:rsid w:val="00E87836"/>
    <w:rsid w:val="00EB68C5"/>
    <w:rsid w:val="00EB69FB"/>
    <w:rsid w:val="00EE1BD9"/>
    <w:rsid w:val="00EE38D9"/>
    <w:rsid w:val="00EF1DEC"/>
    <w:rsid w:val="00F420D1"/>
    <w:rsid w:val="00F63ED2"/>
    <w:rsid w:val="00F658A8"/>
    <w:rsid w:val="00F70C46"/>
    <w:rsid w:val="00F7378A"/>
    <w:rsid w:val="00F74256"/>
    <w:rsid w:val="00F95A53"/>
    <w:rsid w:val="00FA31C4"/>
    <w:rsid w:val="00FA470B"/>
    <w:rsid w:val="00FA54C3"/>
    <w:rsid w:val="00FC0D1A"/>
    <w:rsid w:val="00FC1D5B"/>
    <w:rsid w:val="00FC7BB4"/>
    <w:rsid w:val="00FD5D13"/>
    <w:rsid w:val="00FE4DE8"/>
    <w:rsid w:val="00FF17FF"/>
    <w:rsid w:val="00FF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A606F"/>
  <w15:docId w15:val="{DEBD7E00-6E5C-4E92-B4F5-E585C6562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GB" w:eastAsia="zh-TW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432" w:hanging="432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576" w:hanging="576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008" w:hanging="1008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5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53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qFormat/>
    <w:rsid w:val="000241D7"/>
    <w:pPr>
      <w:spacing w:after="0"/>
    </w:pPr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241D7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0241D7"/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rsid w:val="00EB3639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EB3639"/>
    <w:pPr>
      <w:keepNext/>
      <w:keepLines/>
      <w:spacing w:before="60"/>
      <w:jc w:val="center"/>
    </w:pPr>
    <w:rPr>
      <w:rFonts w:ascii="Arial" w:eastAsia="Batang" w:hAnsi="Arial"/>
      <w:b/>
      <w:lang w:eastAsia="en-US"/>
    </w:rPr>
  </w:style>
  <w:style w:type="character" w:customStyle="1" w:styleId="THChar">
    <w:name w:val="TH Char"/>
    <w:link w:val="TH"/>
    <w:qFormat/>
    <w:rsid w:val="00EB3639"/>
    <w:rPr>
      <w:rFonts w:ascii="Arial" w:eastAsia="Batang" w:hAnsi="Arial"/>
      <w:b/>
      <w:lang w:eastAsia="en-US"/>
    </w:rPr>
  </w:style>
  <w:style w:type="character" w:customStyle="1" w:styleId="TFChar">
    <w:name w:val="TF Char"/>
    <w:link w:val="TF"/>
    <w:rsid w:val="00EB3639"/>
    <w:rPr>
      <w:rFonts w:ascii="Arial" w:eastAsia="Batang" w:hAnsi="Arial"/>
      <w:b/>
      <w:lang w:eastAsia="en-US"/>
    </w:rPr>
  </w:style>
  <w:style w:type="paragraph" w:customStyle="1" w:styleId="TAC">
    <w:name w:val="TAC"/>
    <w:basedOn w:val="Normal"/>
    <w:link w:val="TACChar"/>
    <w:qFormat/>
    <w:rsid w:val="00C32F9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CChar">
    <w:name w:val="TAC Char"/>
    <w:link w:val="TAC"/>
    <w:qFormat/>
    <w:rsid w:val="00C32F92"/>
    <w:rPr>
      <w:rFonts w:ascii="Arial" w:eastAsia="Times New Roman" w:hAnsi="Arial"/>
      <w:sz w:val="18"/>
      <w:lang w:eastAsia="ja-JP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C5D0D"/>
    <w:pPr>
      <w:ind w:left="720"/>
      <w:contextualSpacing/>
    </w:p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7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PjrFM0qJiXjuzRUfdvjRVNpDvw==">CgMxLjAyCGguZ2pkZ3hzMgloLjMwajB6bGwyDmgucTEzdzdqOXViaHAxOAByITFKRWlsN1VKRkFxcVNKa3Q1eElhRVJMMzNfMzRZRlFCNw==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613B73E-1E92-4989-99FC-FE2031CBA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1737</TotalTime>
  <Pages>3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Shiangrung Ye</dc:creator>
  <cp:lastModifiedBy>Google</cp:lastModifiedBy>
  <cp:revision>118</cp:revision>
  <dcterms:created xsi:type="dcterms:W3CDTF">2023-02-16T07:04:00Z</dcterms:created>
  <dcterms:modified xsi:type="dcterms:W3CDTF">2024-10-04T06:51:00Z</dcterms:modified>
</cp:coreProperties>
</file>