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D7E874E" w:rsidR="00537809" w:rsidRPr="00BE135B" w:rsidRDefault="00537809" w:rsidP="00537809">
      <w:pPr>
        <w:pStyle w:val="Header"/>
        <w:tabs>
          <w:tab w:val="right" w:pos="9639"/>
        </w:tabs>
        <w:rPr>
          <w:bCs/>
          <w:i/>
          <w:noProof w:val="0"/>
          <w:sz w:val="24"/>
          <w:szCs w:val="24"/>
        </w:rPr>
      </w:pPr>
      <w:r w:rsidRPr="00BE135B">
        <w:rPr>
          <w:bCs/>
          <w:noProof w:val="0"/>
          <w:sz w:val="24"/>
          <w:szCs w:val="24"/>
        </w:rPr>
        <w:t>3GPP TSG-RAN WG2 Meeting #12</w:t>
      </w:r>
      <w:r w:rsidR="00AA48B0" w:rsidRPr="00BE135B">
        <w:rPr>
          <w:bCs/>
          <w:noProof w:val="0"/>
          <w:sz w:val="24"/>
          <w:szCs w:val="24"/>
        </w:rPr>
        <w:t>7</w:t>
      </w:r>
      <w:r w:rsidR="00376A12" w:rsidRPr="00BE135B">
        <w:rPr>
          <w:bCs/>
          <w:noProof w:val="0"/>
          <w:sz w:val="24"/>
          <w:szCs w:val="24"/>
        </w:rPr>
        <w:t>bis</w:t>
      </w:r>
      <w:r w:rsidRPr="00BE135B">
        <w:rPr>
          <w:bCs/>
          <w:noProof w:val="0"/>
          <w:sz w:val="24"/>
          <w:szCs w:val="24"/>
        </w:rPr>
        <w:tab/>
      </w:r>
      <w:r w:rsidRPr="00BE135B">
        <w:rPr>
          <w:rFonts w:hint="eastAsia"/>
          <w:bCs/>
          <w:noProof w:val="0"/>
          <w:sz w:val="24"/>
          <w:szCs w:val="24"/>
        </w:rPr>
        <w:t>R</w:t>
      </w:r>
      <w:r w:rsidRPr="00BE135B">
        <w:rPr>
          <w:bCs/>
          <w:noProof w:val="0"/>
          <w:sz w:val="24"/>
          <w:szCs w:val="24"/>
        </w:rPr>
        <w:t>2</w:t>
      </w:r>
      <w:r w:rsidRPr="00BE135B">
        <w:rPr>
          <w:rFonts w:hint="eastAsia"/>
          <w:bCs/>
          <w:noProof w:val="0"/>
          <w:sz w:val="24"/>
          <w:szCs w:val="24"/>
        </w:rPr>
        <w:t>-</w:t>
      </w:r>
      <w:r w:rsidRPr="00BE135B">
        <w:rPr>
          <w:bCs/>
          <w:noProof w:val="0"/>
          <w:sz w:val="24"/>
          <w:szCs w:val="24"/>
        </w:rPr>
        <w:t>2</w:t>
      </w:r>
      <w:r w:rsidR="00F87048" w:rsidRPr="00BE135B">
        <w:rPr>
          <w:bCs/>
          <w:noProof w:val="0"/>
          <w:sz w:val="24"/>
          <w:szCs w:val="24"/>
        </w:rPr>
        <w:t>40</w:t>
      </w:r>
      <w:r w:rsidR="001A0D52">
        <w:rPr>
          <w:bCs/>
          <w:noProof w:val="0"/>
          <w:sz w:val="24"/>
          <w:szCs w:val="24"/>
        </w:rPr>
        <w:t>8754</w:t>
      </w:r>
    </w:p>
    <w:p w14:paraId="11776FA6" w14:textId="4A8DD87E" w:rsidR="00A209D6" w:rsidRPr="00BE135B" w:rsidRDefault="00376A12" w:rsidP="00A209D6">
      <w:pPr>
        <w:pStyle w:val="Header"/>
        <w:tabs>
          <w:tab w:val="right" w:pos="9639"/>
        </w:tabs>
        <w:rPr>
          <w:bCs/>
          <w:sz w:val="24"/>
          <w:szCs w:val="24"/>
          <w:lang w:eastAsia="zh-CN"/>
        </w:rPr>
      </w:pPr>
      <w:r w:rsidRPr="00BE135B">
        <w:rPr>
          <w:bCs/>
          <w:sz w:val="24"/>
          <w:szCs w:val="24"/>
          <w:lang w:eastAsia="zh-CN"/>
        </w:rPr>
        <w:t>HeFei</w:t>
      </w:r>
      <w:r w:rsidR="003F73BF" w:rsidRPr="00BE135B">
        <w:rPr>
          <w:bCs/>
          <w:sz w:val="24"/>
          <w:szCs w:val="24"/>
          <w:lang w:eastAsia="zh-CN"/>
        </w:rPr>
        <w:t xml:space="preserve">, </w:t>
      </w:r>
      <w:r w:rsidRPr="00BE135B">
        <w:rPr>
          <w:bCs/>
          <w:sz w:val="24"/>
          <w:szCs w:val="24"/>
          <w:lang w:eastAsia="zh-CN"/>
        </w:rPr>
        <w:t>China</w:t>
      </w:r>
      <w:r w:rsidR="00537809" w:rsidRPr="00BE135B">
        <w:rPr>
          <w:bCs/>
          <w:sz w:val="24"/>
          <w:szCs w:val="24"/>
          <w:lang w:eastAsia="zh-CN"/>
        </w:rPr>
        <w:t xml:space="preserve">, </w:t>
      </w:r>
      <w:r w:rsidR="00AA48B0" w:rsidRPr="00BE135B">
        <w:rPr>
          <w:bCs/>
          <w:sz w:val="24"/>
          <w:szCs w:val="24"/>
          <w:lang w:eastAsia="zh-CN"/>
        </w:rPr>
        <w:t>1</w:t>
      </w:r>
      <w:r w:rsidRPr="00BE135B">
        <w:rPr>
          <w:bCs/>
          <w:sz w:val="24"/>
          <w:szCs w:val="24"/>
          <w:lang w:eastAsia="zh-CN"/>
        </w:rPr>
        <w:t>4</w:t>
      </w:r>
      <w:r w:rsidR="003F73BF" w:rsidRPr="00BE135B">
        <w:rPr>
          <w:bCs/>
          <w:sz w:val="24"/>
          <w:szCs w:val="24"/>
          <w:vertAlign w:val="superscript"/>
          <w:lang w:eastAsia="zh-CN"/>
        </w:rPr>
        <w:t>th</w:t>
      </w:r>
      <w:r w:rsidR="003F73BF" w:rsidRPr="00BE135B">
        <w:rPr>
          <w:bCs/>
          <w:sz w:val="24"/>
          <w:szCs w:val="24"/>
          <w:lang w:eastAsia="zh-CN"/>
        </w:rPr>
        <w:t xml:space="preserve"> </w:t>
      </w:r>
      <w:r w:rsidRPr="00BE135B">
        <w:rPr>
          <w:bCs/>
          <w:sz w:val="24"/>
          <w:szCs w:val="24"/>
          <w:lang w:eastAsia="zh-CN"/>
        </w:rPr>
        <w:t>Oct</w:t>
      </w:r>
      <w:r w:rsidR="00723B23" w:rsidRPr="00BE135B">
        <w:rPr>
          <w:bCs/>
          <w:sz w:val="24"/>
          <w:szCs w:val="24"/>
          <w:lang w:eastAsia="zh-CN"/>
        </w:rPr>
        <w:t xml:space="preserve"> </w:t>
      </w:r>
      <w:r w:rsidR="00537809" w:rsidRPr="00BE135B">
        <w:rPr>
          <w:bCs/>
          <w:sz w:val="24"/>
          <w:szCs w:val="24"/>
          <w:lang w:eastAsia="zh-CN"/>
        </w:rPr>
        <w:t xml:space="preserve">– </w:t>
      </w:r>
      <w:r w:rsidRPr="00BE135B">
        <w:rPr>
          <w:bCs/>
          <w:sz w:val="24"/>
          <w:szCs w:val="24"/>
          <w:lang w:eastAsia="zh-CN"/>
        </w:rPr>
        <w:t>18</w:t>
      </w:r>
      <w:r w:rsidRPr="00BE135B">
        <w:rPr>
          <w:bCs/>
          <w:sz w:val="24"/>
          <w:szCs w:val="24"/>
          <w:vertAlign w:val="superscript"/>
          <w:lang w:eastAsia="zh-CN"/>
        </w:rPr>
        <w:t>th</w:t>
      </w:r>
      <w:r w:rsidRPr="00BE135B">
        <w:rPr>
          <w:bCs/>
          <w:sz w:val="24"/>
          <w:szCs w:val="24"/>
          <w:lang w:eastAsia="zh-CN"/>
        </w:rPr>
        <w:t xml:space="preserve"> Oct</w:t>
      </w:r>
      <w:r w:rsidR="00537809" w:rsidRPr="00BE135B">
        <w:rPr>
          <w:bCs/>
          <w:sz w:val="24"/>
          <w:szCs w:val="24"/>
          <w:lang w:eastAsia="zh-CN"/>
        </w:rPr>
        <w:t xml:space="preserve"> 202</w:t>
      </w:r>
      <w:r w:rsidR="00F87048" w:rsidRPr="00BE135B">
        <w:rPr>
          <w:bCs/>
          <w:sz w:val="24"/>
          <w:szCs w:val="24"/>
          <w:lang w:eastAsia="zh-CN"/>
        </w:rPr>
        <w:t>4</w:t>
      </w:r>
      <w:r w:rsidR="00A209D6" w:rsidRPr="00BE135B">
        <w:rPr>
          <w:noProof w:val="0"/>
          <w:sz w:val="24"/>
          <w:szCs w:val="24"/>
          <w:lang w:eastAsia="zh-CN"/>
        </w:rPr>
        <w:tab/>
      </w:r>
    </w:p>
    <w:p w14:paraId="2E02E5F5" w14:textId="77777777" w:rsidR="00A209D6" w:rsidRPr="00BE135B" w:rsidRDefault="00A209D6" w:rsidP="00A209D6">
      <w:pPr>
        <w:pStyle w:val="Header"/>
        <w:rPr>
          <w:bCs/>
          <w:noProof w:val="0"/>
          <w:sz w:val="24"/>
        </w:rPr>
      </w:pPr>
    </w:p>
    <w:p w14:paraId="403CB9C0" w14:textId="77777777" w:rsidR="00A209D6" w:rsidRPr="00BE135B" w:rsidRDefault="00A209D6" w:rsidP="00A209D6">
      <w:pPr>
        <w:pStyle w:val="Header"/>
        <w:rPr>
          <w:bCs/>
          <w:noProof w:val="0"/>
          <w:sz w:val="24"/>
        </w:rPr>
      </w:pPr>
    </w:p>
    <w:p w14:paraId="310B92C9" w14:textId="1FA95B76" w:rsidR="00446C3A" w:rsidRPr="00BE135B" w:rsidRDefault="00446C3A" w:rsidP="00446C3A">
      <w:pPr>
        <w:pStyle w:val="CRCoverPage"/>
        <w:tabs>
          <w:tab w:val="left" w:pos="1985"/>
        </w:tabs>
        <w:rPr>
          <w:rFonts w:cs="Arial"/>
          <w:b/>
          <w:bCs/>
          <w:sz w:val="24"/>
          <w:lang w:eastAsia="ja-JP"/>
        </w:rPr>
      </w:pPr>
      <w:r w:rsidRPr="00BE135B">
        <w:rPr>
          <w:rFonts w:cs="Arial"/>
          <w:b/>
          <w:bCs/>
          <w:sz w:val="24"/>
        </w:rPr>
        <w:t>Agenda item:</w:t>
      </w:r>
      <w:r w:rsidRPr="00BE135B">
        <w:rPr>
          <w:rFonts w:cs="Arial"/>
          <w:b/>
          <w:bCs/>
          <w:sz w:val="24"/>
        </w:rPr>
        <w:tab/>
      </w:r>
      <w:r w:rsidR="008C6D88" w:rsidRPr="00BE135B">
        <w:rPr>
          <w:rFonts w:cs="Arial"/>
          <w:b/>
          <w:bCs/>
          <w:sz w:val="24"/>
          <w:lang w:eastAsia="ja-JP"/>
        </w:rPr>
        <w:t>8</w:t>
      </w:r>
      <w:r w:rsidRPr="00BE135B">
        <w:rPr>
          <w:rFonts w:cs="Arial"/>
          <w:b/>
          <w:bCs/>
          <w:sz w:val="24"/>
          <w:lang w:eastAsia="ja-JP"/>
        </w:rPr>
        <w:t>.</w:t>
      </w:r>
      <w:r w:rsidR="00094AD1" w:rsidRPr="00BE135B">
        <w:rPr>
          <w:rFonts w:cs="Arial"/>
          <w:b/>
          <w:bCs/>
          <w:sz w:val="24"/>
          <w:lang w:eastAsia="ja-JP"/>
        </w:rPr>
        <w:t>9</w:t>
      </w:r>
      <w:r w:rsidRPr="00BE135B">
        <w:rPr>
          <w:rFonts w:cs="Arial"/>
          <w:b/>
          <w:bCs/>
          <w:sz w:val="24"/>
          <w:lang w:eastAsia="ja-JP"/>
        </w:rPr>
        <w:t>.</w:t>
      </w:r>
      <w:r w:rsidR="0074547B" w:rsidRPr="00BE135B">
        <w:rPr>
          <w:rFonts w:cs="Arial"/>
          <w:b/>
          <w:bCs/>
          <w:sz w:val="24"/>
          <w:lang w:eastAsia="ja-JP"/>
        </w:rPr>
        <w:t>2</w:t>
      </w:r>
    </w:p>
    <w:p w14:paraId="73188B46" w14:textId="77777777" w:rsidR="00446C3A" w:rsidRPr="00BE135B" w:rsidRDefault="00446C3A" w:rsidP="00446C3A">
      <w:pPr>
        <w:tabs>
          <w:tab w:val="left" w:pos="1985"/>
        </w:tabs>
        <w:ind w:left="1985" w:hanging="1985"/>
        <w:rPr>
          <w:rFonts w:ascii="Arial" w:hAnsi="Arial" w:cs="Arial"/>
          <w:b/>
          <w:sz w:val="24"/>
        </w:rPr>
      </w:pPr>
      <w:r w:rsidRPr="00BE135B">
        <w:rPr>
          <w:rFonts w:ascii="Arial" w:hAnsi="Arial" w:cs="Arial"/>
          <w:b/>
          <w:bCs/>
          <w:sz w:val="24"/>
        </w:rPr>
        <w:t>Source:</w:t>
      </w:r>
      <w:r w:rsidRPr="00BE135B">
        <w:rPr>
          <w:rFonts w:ascii="Arial" w:hAnsi="Arial" w:cs="Arial"/>
          <w:b/>
          <w:bCs/>
          <w:sz w:val="24"/>
        </w:rPr>
        <w:tab/>
        <w:t>Nokia, Nokia Shanghai Bell</w:t>
      </w:r>
    </w:p>
    <w:p w14:paraId="553D264F" w14:textId="05F0AB26" w:rsidR="00446C3A" w:rsidRPr="00BE135B" w:rsidRDefault="00446C3A" w:rsidP="00446C3A">
      <w:pPr>
        <w:ind w:left="1985" w:hanging="1985"/>
        <w:rPr>
          <w:rFonts w:ascii="Arial" w:hAnsi="Arial" w:cs="Arial"/>
          <w:b/>
          <w:bCs/>
          <w:sz w:val="24"/>
        </w:rPr>
      </w:pPr>
      <w:r w:rsidRPr="00BE135B">
        <w:rPr>
          <w:rFonts w:ascii="Arial" w:hAnsi="Arial" w:cs="Arial"/>
          <w:b/>
          <w:bCs/>
          <w:sz w:val="24"/>
        </w:rPr>
        <w:t>Title:</w:t>
      </w:r>
      <w:r w:rsidRPr="00BE135B">
        <w:rPr>
          <w:rFonts w:ascii="Arial" w:hAnsi="Arial" w:cs="Arial"/>
          <w:b/>
          <w:bCs/>
          <w:sz w:val="24"/>
        </w:rPr>
        <w:tab/>
      </w:r>
      <w:r w:rsidR="003E1D2F" w:rsidRPr="00BE135B">
        <w:rPr>
          <w:rFonts w:ascii="Arial" w:hAnsi="Arial" w:cs="Arial"/>
          <w:b/>
          <w:bCs/>
          <w:sz w:val="24"/>
        </w:rPr>
        <w:t>Radio-Interface Impacts for IoT-NTN SF Operations</w:t>
      </w:r>
    </w:p>
    <w:p w14:paraId="25F387E8" w14:textId="1635BE90" w:rsidR="00446C3A" w:rsidRPr="00BE135B" w:rsidRDefault="00446C3A" w:rsidP="00446C3A">
      <w:pPr>
        <w:ind w:left="1985" w:hanging="1985"/>
        <w:rPr>
          <w:rFonts w:ascii="Arial" w:hAnsi="Arial" w:cs="Arial"/>
          <w:b/>
          <w:bCs/>
          <w:sz w:val="24"/>
        </w:rPr>
      </w:pPr>
      <w:r w:rsidRPr="00BE135B">
        <w:rPr>
          <w:rFonts w:ascii="Arial" w:hAnsi="Arial" w:cs="Arial"/>
          <w:b/>
          <w:bCs/>
          <w:sz w:val="24"/>
        </w:rPr>
        <w:t>WID/SID:</w:t>
      </w:r>
      <w:r w:rsidRPr="00BE135B">
        <w:rPr>
          <w:rFonts w:ascii="Arial" w:hAnsi="Arial" w:cs="Arial"/>
          <w:b/>
          <w:bCs/>
          <w:sz w:val="24"/>
        </w:rPr>
        <w:tab/>
      </w:r>
      <w:r w:rsidR="009B0F27" w:rsidRPr="00BE135B">
        <w:rPr>
          <w:rFonts w:ascii="Arial" w:hAnsi="Arial" w:cs="Arial"/>
          <w:b/>
          <w:bCs/>
          <w:sz w:val="24"/>
        </w:rPr>
        <w:t>IoT_NTN_</w:t>
      </w:r>
      <w:r w:rsidR="00A12DB4" w:rsidRPr="00BE135B">
        <w:rPr>
          <w:rFonts w:ascii="Arial" w:hAnsi="Arial" w:cs="Arial"/>
          <w:b/>
          <w:bCs/>
          <w:sz w:val="24"/>
        </w:rPr>
        <w:t>Ph3</w:t>
      </w:r>
      <w:r w:rsidR="009B0F27" w:rsidRPr="00BE135B">
        <w:rPr>
          <w:rFonts w:ascii="Arial" w:hAnsi="Arial" w:cs="Arial"/>
          <w:b/>
          <w:bCs/>
          <w:sz w:val="24"/>
        </w:rPr>
        <w:t xml:space="preserve"> - Release 1</w:t>
      </w:r>
      <w:r w:rsidR="008C6D88" w:rsidRPr="00BE135B">
        <w:rPr>
          <w:rFonts w:ascii="Arial" w:hAnsi="Arial" w:cs="Arial"/>
          <w:b/>
          <w:bCs/>
          <w:sz w:val="24"/>
        </w:rPr>
        <w:t>9</w:t>
      </w:r>
    </w:p>
    <w:p w14:paraId="6FEB19D6" w14:textId="77777777" w:rsidR="00446C3A" w:rsidRPr="00BE135B" w:rsidRDefault="00446C3A" w:rsidP="00446C3A">
      <w:pPr>
        <w:tabs>
          <w:tab w:val="left" w:pos="1985"/>
        </w:tabs>
        <w:rPr>
          <w:rFonts w:ascii="Arial" w:hAnsi="Arial" w:cs="Arial"/>
          <w:b/>
          <w:bCs/>
          <w:sz w:val="24"/>
        </w:rPr>
      </w:pPr>
      <w:r w:rsidRPr="00BE135B">
        <w:rPr>
          <w:rFonts w:ascii="Arial" w:hAnsi="Arial" w:cs="Arial"/>
          <w:b/>
          <w:bCs/>
          <w:sz w:val="24"/>
        </w:rPr>
        <w:t>Document for:</w:t>
      </w:r>
      <w:r w:rsidRPr="00BE135B">
        <w:rPr>
          <w:rFonts w:ascii="Arial" w:hAnsi="Arial" w:cs="Arial"/>
          <w:b/>
          <w:bCs/>
          <w:sz w:val="24"/>
        </w:rPr>
        <w:tab/>
        <w:t>Discussion and Decision</w:t>
      </w:r>
    </w:p>
    <w:p w14:paraId="294B1FC1" w14:textId="77777777" w:rsidR="00A209D6" w:rsidRPr="00BE135B" w:rsidRDefault="00A209D6" w:rsidP="00A209D6">
      <w:pPr>
        <w:pStyle w:val="Heading1"/>
      </w:pPr>
      <w:r w:rsidRPr="00BE135B">
        <w:t>1</w:t>
      </w:r>
      <w:r w:rsidRPr="00BE135B">
        <w:tab/>
        <w:t>Introduction</w:t>
      </w:r>
    </w:p>
    <w:p w14:paraId="69981095" w14:textId="1B564DF1" w:rsidR="00AF41A7" w:rsidRPr="00BE135B" w:rsidRDefault="008C6D88" w:rsidP="005F3DDF">
      <w:pPr>
        <w:jc w:val="both"/>
        <w:rPr>
          <w:rFonts w:cs="Arial"/>
          <w:color w:val="000000"/>
          <w:lang w:eastAsia="ko-KR"/>
        </w:rPr>
      </w:pPr>
      <w:r w:rsidRPr="00BE135B">
        <w:rPr>
          <w:rFonts w:cs="Arial"/>
          <w:color w:val="000000"/>
          <w:lang w:eastAsia="ko-KR"/>
        </w:rPr>
        <w:t>One of the objectives for Rel-19 WID for IoT-NTN enhancements (</w:t>
      </w:r>
      <w:r w:rsidR="001C52A4" w:rsidRPr="00BE135B">
        <w:rPr>
          <w:rFonts w:cs="Arial"/>
          <w:color w:val="000000"/>
          <w:lang w:eastAsia="ko-KR"/>
        </w:rPr>
        <w:t>RP-240776</w:t>
      </w:r>
      <w:r w:rsidRPr="00BE135B">
        <w:rPr>
          <w:rFonts w:cs="Arial"/>
          <w:color w:val="000000"/>
          <w:lang w:eastAsia="ko-KR"/>
        </w:rPr>
        <w:t xml:space="preserve">) is </w:t>
      </w:r>
    </w:p>
    <w:p w14:paraId="3B2CC1E9" w14:textId="0E7A8E24" w:rsidR="008C6D88" w:rsidRPr="00BE135B" w:rsidRDefault="008C6D88" w:rsidP="008C6D88">
      <w:pPr>
        <w:jc w:val="both"/>
        <w:rPr>
          <w:rFonts w:cs="Arial"/>
          <w:color w:val="000000"/>
          <w:lang w:val="en-IN" w:eastAsia="ko-KR"/>
        </w:rPr>
      </w:pPr>
      <w:r w:rsidRPr="00BE135B">
        <w:rPr>
          <w:rFonts w:cs="Arial"/>
          <w:color w:val="000000"/>
          <w:lang w:val="en-US" w:eastAsia="ko-KR"/>
        </w:rPr>
        <w:t xml:space="preserve">Support </w:t>
      </w:r>
      <w:proofErr w:type="gramStart"/>
      <w:r w:rsidRPr="00BE135B">
        <w:rPr>
          <w:rFonts w:cs="Arial"/>
          <w:color w:val="000000"/>
          <w:lang w:val="en-US" w:eastAsia="ko-KR"/>
        </w:rPr>
        <w:t xml:space="preserve">of </w:t>
      </w:r>
      <w:r w:rsidR="006F7F89" w:rsidRPr="00BE135B">
        <w:rPr>
          <w:rFonts w:cs="Arial"/>
          <w:color w:val="000000"/>
          <w:lang w:val="en-US" w:eastAsia="ko-KR"/>
        </w:rPr>
        <w:t xml:space="preserve"> </w:t>
      </w:r>
      <w:proofErr w:type="spellStart"/>
      <w:r w:rsidRPr="00BE135B">
        <w:rPr>
          <w:rFonts w:cs="Arial"/>
          <w:b/>
          <w:bCs/>
          <w:color w:val="000000"/>
          <w:lang w:val="en-US" w:eastAsia="ko-KR"/>
        </w:rPr>
        <w:t>Store</w:t>
      </w:r>
      <w:proofErr w:type="gramEnd"/>
      <w:r w:rsidRPr="00BE135B">
        <w:rPr>
          <w:rFonts w:cs="Arial"/>
          <w:b/>
          <w:bCs/>
          <w:color w:val="000000"/>
          <w:lang w:val="en-US" w:eastAsia="ko-KR"/>
        </w:rPr>
        <w:t>&amp;Forward</w:t>
      </w:r>
      <w:proofErr w:type="spellEnd"/>
      <w:r w:rsidRPr="00BE135B">
        <w:rPr>
          <w:rFonts w:cs="Arial"/>
          <w:b/>
          <w:bCs/>
          <w:color w:val="000000"/>
          <w:lang w:val="en-US" w:eastAsia="ko-KR"/>
        </w:rPr>
        <w:t xml:space="preserve"> (S&amp;F) </w:t>
      </w:r>
      <w:r w:rsidRPr="00BE135B">
        <w:rPr>
          <w:rFonts w:cs="Arial"/>
          <w:color w:val="000000"/>
          <w:lang w:val="en-US" w:eastAsia="ko-KR"/>
        </w:rPr>
        <w:t xml:space="preserve">satellite operation with full </w:t>
      </w:r>
      <w:proofErr w:type="spellStart"/>
      <w:r w:rsidRPr="00BE135B">
        <w:rPr>
          <w:rFonts w:cs="Arial"/>
          <w:color w:val="000000"/>
          <w:lang w:val="en-US" w:eastAsia="ko-KR"/>
        </w:rPr>
        <w:t>eNB</w:t>
      </w:r>
      <w:proofErr w:type="spellEnd"/>
      <w:r w:rsidRPr="00BE135B">
        <w:rPr>
          <w:rFonts w:cs="Arial"/>
          <w:color w:val="000000"/>
          <w:lang w:val="en-US" w:eastAsia="ko-KR"/>
        </w:rPr>
        <w:t xml:space="preserve"> as regenerative payload, therefore:</w:t>
      </w:r>
    </w:p>
    <w:p w14:paraId="3F17CDB4" w14:textId="77777777" w:rsidR="008C6D88" w:rsidRPr="00BE135B" w:rsidRDefault="008C6D88" w:rsidP="008C6D88">
      <w:pPr>
        <w:pStyle w:val="ListParagraph"/>
        <w:numPr>
          <w:ilvl w:val="0"/>
          <w:numId w:val="23"/>
        </w:numPr>
        <w:jc w:val="both"/>
        <w:rPr>
          <w:rFonts w:cs="Arial"/>
          <w:color w:val="000000"/>
          <w:lang w:val="en-IN" w:eastAsia="ko-KR"/>
        </w:rPr>
      </w:pPr>
      <w:r w:rsidRPr="00BE135B">
        <w:rPr>
          <w:rFonts w:cs="Arial"/>
          <w:color w:val="000000"/>
          <w:lang w:val="en-US" w:eastAsia="ko-KR"/>
        </w:rPr>
        <w:t>Define the necessary enhancements into E-UTRAN (network &amp; UE) to support S&amp;F operation for delay-tolerant services [RAN3, RAN2, RAN4]</w:t>
      </w:r>
    </w:p>
    <w:p w14:paraId="0F3B45DD" w14:textId="77777777" w:rsidR="008C6D88" w:rsidRPr="00BE135B" w:rsidRDefault="008C6D88" w:rsidP="008C6D88">
      <w:pPr>
        <w:pStyle w:val="ListParagraph"/>
        <w:numPr>
          <w:ilvl w:val="0"/>
          <w:numId w:val="23"/>
        </w:numPr>
        <w:jc w:val="both"/>
        <w:rPr>
          <w:rFonts w:cs="Arial"/>
          <w:color w:val="000000"/>
          <w:lang w:val="en-IN" w:eastAsia="ko-KR"/>
        </w:rPr>
      </w:pPr>
      <w:r w:rsidRPr="00BE135B">
        <w:rPr>
          <w:rFonts w:cs="Arial"/>
          <w:color w:val="000000"/>
          <w:lang w:val="en-US" w:eastAsia="ko-KR"/>
        </w:rPr>
        <w:t>At least specify necessary enhancements e.g. related to S1 protocol, especially to address the feeder link switch over as needed [RAN3]</w:t>
      </w:r>
    </w:p>
    <w:p w14:paraId="49DC31D7" w14:textId="40A56A6B" w:rsidR="008C6D88" w:rsidRPr="00BE135B" w:rsidRDefault="00AA48B0" w:rsidP="005F3DDF">
      <w:pPr>
        <w:jc w:val="both"/>
        <w:rPr>
          <w:rFonts w:cs="Arial"/>
          <w:color w:val="000000"/>
          <w:lang w:eastAsia="ko-KR"/>
        </w:rPr>
      </w:pPr>
      <w:r w:rsidRPr="00BE135B">
        <w:rPr>
          <w:rFonts w:cs="Arial"/>
          <w:color w:val="000000"/>
          <w:lang w:eastAsia="ko-KR"/>
        </w:rPr>
        <w:t>Following are the agreements in RAN2 on the SF operation for IoT-NTN</w:t>
      </w:r>
      <w:r w:rsidR="00C93A31" w:rsidRPr="00BE135B">
        <w:rPr>
          <w:rFonts w:cs="Arial"/>
          <w:color w:val="000000"/>
          <w:lang w:eastAsia="ko-KR"/>
        </w:rPr>
        <w:t xml:space="preserve"> until RAN2-127.</w:t>
      </w:r>
    </w:p>
    <w:p w14:paraId="0C009C42" w14:textId="5B385BE8" w:rsidR="00AA48B0" w:rsidRPr="00BE135B" w:rsidRDefault="00376A12" w:rsidP="00AA48B0">
      <w:pPr>
        <w:pStyle w:val="Doc-text2"/>
        <w:pBdr>
          <w:top w:val="single" w:sz="4" w:space="1" w:color="auto"/>
          <w:left w:val="single" w:sz="4" w:space="4" w:color="auto"/>
          <w:bottom w:val="single" w:sz="4" w:space="1" w:color="auto"/>
          <w:right w:val="single" w:sz="4" w:space="4" w:color="auto"/>
        </w:pBdr>
      </w:pPr>
      <w:r w:rsidRPr="00BE135B">
        <w:t xml:space="preserve">RAN2-126 </w:t>
      </w:r>
      <w:r w:rsidR="00AA48B0" w:rsidRPr="00BE135B">
        <w:t>Agreements:</w:t>
      </w:r>
    </w:p>
    <w:p w14:paraId="0E774BFF"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1.</w:t>
      </w:r>
      <w:r w:rsidRPr="00BE135B">
        <w:tab/>
        <w:t xml:space="preserve">For the uplink/downlink messages transmission for MO, from RAN2 perspective the following steps are taken as baseline for S&amp;F satellite operation (in case only </w:t>
      </w:r>
      <w:proofErr w:type="spellStart"/>
      <w:r w:rsidRPr="00BE135B">
        <w:t>eNB</w:t>
      </w:r>
      <w:proofErr w:type="spellEnd"/>
      <w:r w:rsidRPr="00BE135B">
        <w:t xml:space="preserve"> is on the satellite):</w:t>
      </w:r>
    </w:p>
    <w:p w14:paraId="11AB3C13"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ab/>
        <w:t xml:space="preserve">1) The UE sends uplink data signalling to </w:t>
      </w:r>
      <w:proofErr w:type="spellStart"/>
      <w:r w:rsidRPr="00BE135B">
        <w:t>eNB</w:t>
      </w:r>
      <w:proofErr w:type="spellEnd"/>
      <w:r w:rsidRPr="00BE135B">
        <w:t xml:space="preserve"> when service link is available and the </w:t>
      </w:r>
      <w:proofErr w:type="spellStart"/>
      <w:r w:rsidRPr="00BE135B">
        <w:t>eNB</w:t>
      </w:r>
      <w:proofErr w:type="spellEnd"/>
      <w:r w:rsidRPr="00BE135B">
        <w:t xml:space="preserve"> stores it. </w:t>
      </w:r>
    </w:p>
    <w:p w14:paraId="712C4E7C"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ab/>
        <w:t xml:space="preserve">2) When feeder link is available, the </w:t>
      </w:r>
      <w:proofErr w:type="spellStart"/>
      <w:r w:rsidRPr="00BE135B">
        <w:t>eNB</w:t>
      </w:r>
      <w:proofErr w:type="spellEnd"/>
      <w:r w:rsidRPr="00BE135B">
        <w:t xml:space="preserve"> sends the uplink data/NAS signalling to the CN.</w:t>
      </w:r>
    </w:p>
    <w:p w14:paraId="4BCBE3FB"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ab/>
        <w:t xml:space="preserve">3) The </w:t>
      </w:r>
      <w:proofErr w:type="spellStart"/>
      <w:r w:rsidRPr="00BE135B">
        <w:t>eNB</w:t>
      </w:r>
      <w:proofErr w:type="spellEnd"/>
      <w:r w:rsidRPr="00BE135B">
        <w:t xml:space="preserve"> (same or different) receives the downlink data/NAS signalling from the CN and stores it when feeder link is available (and service link is not available).</w:t>
      </w:r>
    </w:p>
    <w:p w14:paraId="67F5F49D"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ab/>
        <w:t xml:space="preserve">4) The </w:t>
      </w:r>
      <w:proofErr w:type="spellStart"/>
      <w:r w:rsidRPr="00BE135B">
        <w:t>eNB</w:t>
      </w:r>
      <w:proofErr w:type="spellEnd"/>
      <w:r w:rsidRPr="00BE135B">
        <w:t xml:space="preserve"> (same or different) sends the downlink data/signalling to the UE when service link is available again</w:t>
      </w:r>
    </w:p>
    <w:p w14:paraId="61B62278"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2.</w:t>
      </w:r>
      <w:r w:rsidRPr="00BE135B">
        <w:tab/>
        <w:t>S&amp;F indication can be provided by SIB (FFS on the details). RAN2 assumes that no NAS indication is needed</w:t>
      </w:r>
    </w:p>
    <w:p w14:paraId="4BC70E66" w14:textId="2E804A81"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3.</w:t>
      </w:r>
      <w:r w:rsidRPr="00BE135B">
        <w:tab/>
        <w:t xml:space="preserve">RAN2 understands legacy UEs may be barred by legacy </w:t>
      </w:r>
      <w:proofErr w:type="spellStart"/>
      <w:r w:rsidRPr="00BE135B">
        <w:t>cellBarred</w:t>
      </w:r>
      <w:proofErr w:type="spellEnd"/>
      <w:r w:rsidRPr="00BE135B">
        <w:t xml:space="preserve"> and </w:t>
      </w:r>
      <w:proofErr w:type="spellStart"/>
      <w:r w:rsidRPr="00BE135B">
        <w:t>cellBarredNTN</w:t>
      </w:r>
      <w:proofErr w:type="spellEnd"/>
    </w:p>
    <w:p w14:paraId="66D1719E" w14:textId="484C4276" w:rsidR="00AA48B0" w:rsidRPr="00BE135B" w:rsidRDefault="00AA48B0" w:rsidP="00AA48B0">
      <w:pPr>
        <w:jc w:val="both"/>
        <w:rPr>
          <w:rFonts w:cs="Arial"/>
          <w:color w:val="000000"/>
          <w:lang w:eastAsia="ko-KR"/>
        </w:rPr>
      </w:pPr>
    </w:p>
    <w:p w14:paraId="10F1EEE5" w14:textId="77777777" w:rsidR="00376A12" w:rsidRPr="00BE135B" w:rsidRDefault="00376A12" w:rsidP="00376A12">
      <w:pPr>
        <w:pStyle w:val="Doc-text2"/>
      </w:pPr>
    </w:p>
    <w:p w14:paraId="2C6683E3" w14:textId="7B77133A"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RAN2-127 Agreements:</w:t>
      </w:r>
    </w:p>
    <w:p w14:paraId="73DE53E2"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1.</w:t>
      </w:r>
      <w:r w:rsidRPr="00BE135B">
        <w:tab/>
        <w:t>RAN2 adopts the SA2 study conclusions on the possible S&amp;F architectures as the baseline for further discussion (RAN2 will only consider the full CN and spit-MME payload options)</w:t>
      </w:r>
    </w:p>
    <w:p w14:paraId="3344FCB0"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2.</w:t>
      </w:r>
      <w:r w:rsidRPr="00BE135B">
        <w:tab/>
        <w:t>RAN2 will consider both single satellite pass and multiple satellite pass scenarios</w:t>
      </w:r>
    </w:p>
    <w:p w14:paraId="789EC1E1"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3.</w:t>
      </w:r>
      <w:r w:rsidRPr="00BE135B">
        <w:tab/>
        <w:t>RAN2 will consider both MO and MT data within scope</w:t>
      </w:r>
    </w:p>
    <w:p w14:paraId="7D80BBB0"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4.</w:t>
      </w:r>
      <w:r w:rsidRPr="00BE135B">
        <w:tab/>
        <w:t>UE is informed whether its serving satellite is currently operating in S&amp;F via System Information broadcast (FFS if we also need a static indication that in general the NW supports the feature)</w:t>
      </w:r>
    </w:p>
    <w:p w14:paraId="4EAD3EF4"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5.</w:t>
      </w:r>
      <w:r w:rsidRPr="00BE135B">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675505C2"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7.</w:t>
      </w:r>
      <w:r w:rsidRPr="00BE135B">
        <w:tab/>
        <w:t xml:space="preserve">RAN2 agrees there will be a way to bar legacy UEs (using legacy </w:t>
      </w:r>
      <w:proofErr w:type="spellStart"/>
      <w:r w:rsidRPr="00BE135B">
        <w:t>cellBarred</w:t>
      </w:r>
      <w:proofErr w:type="spellEnd"/>
      <w:r w:rsidRPr="00BE135B">
        <w:t xml:space="preserve"> and/or </w:t>
      </w:r>
      <w:proofErr w:type="spellStart"/>
      <w:r w:rsidRPr="00BE135B">
        <w:t>cellBarred</w:t>
      </w:r>
      <w:proofErr w:type="spellEnd"/>
      <w:r w:rsidRPr="00BE135B">
        <w:t>-NTN bit) and still allow R19 S&amp;F capable UEs. FFS on the exact solution (e.g. new barring bits or whether this is linked to some other indication)</w:t>
      </w:r>
    </w:p>
    <w:p w14:paraId="43CACBA1" w14:textId="77777777" w:rsidR="00376A12" w:rsidRPr="00BE135B" w:rsidRDefault="00376A12" w:rsidP="00376A12">
      <w:pPr>
        <w:pStyle w:val="Doc-text2"/>
      </w:pPr>
    </w:p>
    <w:p w14:paraId="2A789FD6" w14:textId="77777777" w:rsidR="00376A12" w:rsidRPr="00BE135B" w:rsidRDefault="00376A12" w:rsidP="00AA48B0">
      <w:pPr>
        <w:jc w:val="both"/>
        <w:rPr>
          <w:rFonts w:cs="Arial"/>
          <w:color w:val="000000"/>
          <w:lang w:eastAsia="ko-KR"/>
        </w:rPr>
      </w:pPr>
    </w:p>
    <w:p w14:paraId="2CD8B704" w14:textId="77777777" w:rsidR="00376A12" w:rsidRPr="00BE135B" w:rsidRDefault="00376A12" w:rsidP="00AA48B0">
      <w:pPr>
        <w:jc w:val="both"/>
        <w:rPr>
          <w:rFonts w:cs="Arial"/>
          <w:color w:val="000000"/>
          <w:lang w:eastAsia="ko-KR"/>
        </w:rPr>
      </w:pPr>
    </w:p>
    <w:p w14:paraId="7D484B6E" w14:textId="317EFF32" w:rsidR="009339CB" w:rsidRPr="00BE135B" w:rsidRDefault="009339CB" w:rsidP="009339CB">
      <w:pPr>
        <w:pStyle w:val="Heading1"/>
      </w:pPr>
      <w:r w:rsidRPr="00BE135B">
        <w:t>2</w:t>
      </w:r>
      <w:r w:rsidRPr="00BE135B">
        <w:tab/>
      </w:r>
      <w:r w:rsidR="00AF41A7" w:rsidRPr="00BE135B">
        <w:t>Discussion</w:t>
      </w:r>
    </w:p>
    <w:p w14:paraId="070830E4" w14:textId="39035DCF" w:rsidR="003F73BF" w:rsidRPr="00BE135B" w:rsidRDefault="003F73BF" w:rsidP="003F73BF">
      <w:pPr>
        <w:pStyle w:val="Heading2"/>
        <w:rPr>
          <w:lang w:val="en-US" w:eastAsia="ko-KR"/>
        </w:rPr>
      </w:pPr>
      <w:r w:rsidRPr="00BE135B">
        <w:rPr>
          <w:lang w:val="en-US" w:eastAsia="ko-KR"/>
        </w:rPr>
        <w:t>2.1 Background</w:t>
      </w:r>
    </w:p>
    <w:p w14:paraId="1421B1CA" w14:textId="7CE2967C" w:rsidR="00A53AFC" w:rsidRPr="00BE135B" w:rsidRDefault="006F7F89" w:rsidP="008C6D88">
      <w:pPr>
        <w:jc w:val="both"/>
        <w:rPr>
          <w:rFonts w:cs="Arial"/>
          <w:color w:val="000000"/>
          <w:lang w:val="en-US" w:eastAsia="ko-KR"/>
        </w:rPr>
      </w:pPr>
      <w:r w:rsidRPr="00BE135B">
        <w:rPr>
          <w:rFonts w:cs="Arial"/>
          <w:color w:val="000000"/>
          <w:lang w:val="en-US" w:eastAsia="ko-KR"/>
        </w:rPr>
        <w:t xml:space="preserve">In some of the IoT-NTN deployments the NTN nodes may not have connectivity towards UE and the ground station at the same time. Such cases are applicable when the ground station connectivity is available only from central region and the </w:t>
      </w:r>
      <w:r w:rsidR="00A53AFC" w:rsidRPr="00BE135B">
        <w:rPr>
          <w:rFonts w:cs="Arial"/>
          <w:color w:val="000000"/>
          <w:lang w:val="en-US" w:eastAsia="ko-KR"/>
        </w:rPr>
        <w:t xml:space="preserve">moving </w:t>
      </w:r>
      <w:r w:rsidRPr="00BE135B">
        <w:rPr>
          <w:rFonts w:cs="Arial"/>
          <w:color w:val="000000"/>
          <w:lang w:val="en-US" w:eastAsia="ko-KR"/>
        </w:rPr>
        <w:t>NTN nodes need to cover multiple coverage areas</w:t>
      </w:r>
      <w:r w:rsidR="00A53AFC" w:rsidRPr="00BE135B">
        <w:rPr>
          <w:rFonts w:cs="Arial"/>
          <w:color w:val="000000"/>
          <w:lang w:val="en-US" w:eastAsia="ko-KR"/>
        </w:rPr>
        <w:t xml:space="preserve">.  For such scenarios, storage capability at NTN node is needed to handle the </w:t>
      </w:r>
      <w:r w:rsidR="008E3544" w:rsidRPr="00BE135B">
        <w:rPr>
          <w:rFonts w:cs="Arial"/>
          <w:color w:val="000000"/>
          <w:lang w:val="en-US" w:eastAsia="ko-KR"/>
        </w:rPr>
        <w:t xml:space="preserve">store and </w:t>
      </w:r>
      <w:r w:rsidR="00A53AFC" w:rsidRPr="00BE135B">
        <w:rPr>
          <w:rFonts w:cs="Arial"/>
          <w:color w:val="000000"/>
          <w:lang w:val="en-US" w:eastAsia="ko-KR"/>
        </w:rPr>
        <w:t>forward operation between UE and Ground node whenever they are available.  The scenario is depicted in the following Figure.</w:t>
      </w:r>
      <w:r w:rsidR="00A47ED8" w:rsidRPr="00BE135B">
        <w:rPr>
          <w:rFonts w:cs="Arial"/>
          <w:color w:val="000000"/>
          <w:lang w:val="en-US" w:eastAsia="ko-KR"/>
        </w:rPr>
        <w:t xml:space="preserve"> The Figure illustrates the scenario where NTN node only contain </w:t>
      </w:r>
      <w:proofErr w:type="spellStart"/>
      <w:r w:rsidR="00A171FF" w:rsidRPr="00BE135B">
        <w:rPr>
          <w:rFonts w:cs="Arial"/>
          <w:color w:val="000000"/>
          <w:lang w:val="en-US" w:eastAsia="ko-KR"/>
        </w:rPr>
        <w:t>e</w:t>
      </w:r>
      <w:r w:rsidR="00A47ED8" w:rsidRPr="00BE135B">
        <w:rPr>
          <w:rFonts w:cs="Arial"/>
          <w:color w:val="000000"/>
          <w:lang w:val="en-US" w:eastAsia="ko-KR"/>
        </w:rPr>
        <w:t>NB</w:t>
      </w:r>
      <w:proofErr w:type="spellEnd"/>
      <w:r w:rsidR="00A47ED8" w:rsidRPr="00BE135B">
        <w:rPr>
          <w:rFonts w:cs="Arial"/>
          <w:color w:val="000000"/>
          <w:lang w:val="en-US" w:eastAsia="ko-KR"/>
        </w:rPr>
        <w:t xml:space="preserve"> components.</w:t>
      </w:r>
      <w:r w:rsidR="008E3544" w:rsidRPr="00BE135B">
        <w:rPr>
          <w:rFonts w:cs="Arial"/>
          <w:color w:val="000000"/>
          <w:lang w:val="en-US" w:eastAsia="ko-KR"/>
        </w:rPr>
        <w:t xml:space="preserve"> The NTN node need to store the uplink packets received from the IoT-NTN UE when it is serving area without coverage</w:t>
      </w:r>
      <w:r w:rsidR="00EE14FE" w:rsidRPr="00BE135B">
        <w:rPr>
          <w:rFonts w:cs="Arial"/>
          <w:color w:val="000000"/>
          <w:lang w:val="en-US" w:eastAsia="ko-KR"/>
        </w:rPr>
        <w:t xml:space="preserve"> of the Ground node</w:t>
      </w:r>
      <w:r w:rsidR="008E3544" w:rsidRPr="00BE135B">
        <w:rPr>
          <w:rFonts w:cs="Arial"/>
          <w:color w:val="000000"/>
          <w:lang w:val="en-US" w:eastAsia="ko-KR"/>
        </w:rPr>
        <w:t xml:space="preserve">, and it need to store the downlink data received from ground station and the device location is not served by NTN node. </w:t>
      </w:r>
    </w:p>
    <w:p w14:paraId="5982B445" w14:textId="52BE2F9D" w:rsidR="008C6D88" w:rsidRPr="00BE135B" w:rsidRDefault="006F7F89" w:rsidP="008C6D88">
      <w:pPr>
        <w:jc w:val="both"/>
        <w:rPr>
          <w:rFonts w:cs="Arial"/>
          <w:color w:val="000000"/>
          <w:lang w:val="en-US" w:eastAsia="ko-KR"/>
        </w:rPr>
      </w:pPr>
      <w:r w:rsidRPr="00BE135B">
        <w:rPr>
          <w:rFonts w:cs="Arial"/>
          <w:color w:val="000000"/>
          <w:lang w:val="en-US" w:eastAsia="ko-KR"/>
        </w:rPr>
        <w:t xml:space="preserve"> </w:t>
      </w:r>
      <w:r w:rsidR="008E3544" w:rsidRPr="00BE135B">
        <w:rPr>
          <w:rFonts w:cs="Arial"/>
          <w:noProof/>
          <w:color w:val="000000"/>
          <w:lang w:val="en-US" w:eastAsia="ko-KR"/>
        </w:rPr>
        <w:drawing>
          <wp:inline distT="0" distB="0" distL="0" distR="0" wp14:anchorId="21BDD18F" wp14:editId="421B1BF1">
            <wp:extent cx="4188460" cy="2139950"/>
            <wp:effectExtent l="0" t="0" r="2540" b="0"/>
            <wp:docPr id="9341968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460" cy="2139950"/>
                    </a:xfrm>
                    <a:prstGeom prst="rect">
                      <a:avLst/>
                    </a:prstGeom>
                    <a:noFill/>
                  </pic:spPr>
                </pic:pic>
              </a:graphicData>
            </a:graphic>
          </wp:inline>
        </w:drawing>
      </w:r>
    </w:p>
    <w:p w14:paraId="20B622C3" w14:textId="4872322A" w:rsidR="00A53AFC" w:rsidRPr="00BE135B" w:rsidRDefault="00A53AFC" w:rsidP="008C6D88">
      <w:pPr>
        <w:jc w:val="both"/>
        <w:rPr>
          <w:rFonts w:cs="Arial"/>
          <w:color w:val="000000"/>
          <w:lang w:val="en-US" w:eastAsia="ko-KR"/>
        </w:rPr>
      </w:pPr>
      <w:r w:rsidRPr="00BE135B">
        <w:rPr>
          <w:rFonts w:cs="Arial"/>
          <w:color w:val="000000"/>
          <w:lang w:val="en-US" w:eastAsia="ko-KR"/>
        </w:rPr>
        <w:t xml:space="preserve">For store and forward operation, the NTN nodes may consist of only </w:t>
      </w:r>
      <w:proofErr w:type="spellStart"/>
      <w:r w:rsidR="005F76A9" w:rsidRPr="00BE135B">
        <w:rPr>
          <w:rFonts w:cs="Arial"/>
          <w:color w:val="000000"/>
          <w:lang w:val="en-US" w:eastAsia="ko-KR"/>
        </w:rPr>
        <w:t>e</w:t>
      </w:r>
      <w:r w:rsidRPr="00BE135B">
        <w:rPr>
          <w:rFonts w:cs="Arial"/>
          <w:color w:val="000000"/>
          <w:lang w:val="en-US" w:eastAsia="ko-KR"/>
        </w:rPr>
        <w:t>NB</w:t>
      </w:r>
      <w:proofErr w:type="spellEnd"/>
      <w:r w:rsidRPr="00BE135B">
        <w:rPr>
          <w:rFonts w:cs="Arial"/>
          <w:color w:val="000000"/>
          <w:lang w:val="en-US" w:eastAsia="ko-KR"/>
        </w:rPr>
        <w:t xml:space="preserve"> components or some components of </w:t>
      </w:r>
      <w:proofErr w:type="spellStart"/>
      <w:r w:rsidR="005F76A9" w:rsidRPr="00BE135B">
        <w:rPr>
          <w:rFonts w:cs="Arial"/>
          <w:color w:val="000000"/>
          <w:lang w:val="en-US" w:eastAsia="ko-KR"/>
        </w:rPr>
        <w:t>e</w:t>
      </w:r>
      <w:r w:rsidRPr="00BE135B">
        <w:rPr>
          <w:rFonts w:cs="Arial"/>
          <w:color w:val="000000"/>
          <w:lang w:val="en-US" w:eastAsia="ko-KR"/>
        </w:rPr>
        <w:t>NB</w:t>
      </w:r>
      <w:proofErr w:type="spellEnd"/>
      <w:r w:rsidRPr="00BE135B">
        <w:rPr>
          <w:rFonts w:cs="Arial"/>
          <w:color w:val="000000"/>
          <w:lang w:val="en-US" w:eastAsia="ko-KR"/>
        </w:rPr>
        <w:t xml:space="preserve"> and CN elements.  The radio interface signaling procedures and impacts to NAS procedures may vary depending on the architecture. For example, in case of </w:t>
      </w:r>
      <w:proofErr w:type="spellStart"/>
      <w:r w:rsidR="0022342C" w:rsidRPr="00BE135B">
        <w:rPr>
          <w:rFonts w:cs="Arial"/>
          <w:color w:val="000000"/>
          <w:lang w:val="en-US" w:eastAsia="ko-KR"/>
        </w:rPr>
        <w:t>e</w:t>
      </w:r>
      <w:r w:rsidRPr="00BE135B">
        <w:rPr>
          <w:rFonts w:cs="Arial"/>
          <w:color w:val="000000"/>
          <w:lang w:val="en-US" w:eastAsia="ko-KR"/>
        </w:rPr>
        <w:t>NB</w:t>
      </w:r>
      <w:proofErr w:type="spellEnd"/>
      <w:r w:rsidRPr="00BE135B">
        <w:rPr>
          <w:rFonts w:cs="Arial"/>
          <w:color w:val="000000"/>
          <w:lang w:val="en-US" w:eastAsia="ko-KR"/>
        </w:rPr>
        <w:t xml:space="preserve"> at NTN node, the NAS level registration and signaling procedures may not be completed in</w:t>
      </w:r>
      <w:r w:rsidR="00846241" w:rsidRPr="00BE135B">
        <w:rPr>
          <w:rFonts w:cs="Arial"/>
          <w:color w:val="000000"/>
          <w:lang w:val="en-US" w:eastAsia="ko-KR"/>
        </w:rPr>
        <w:t xml:space="preserve"> a</w:t>
      </w:r>
      <w:r w:rsidRPr="00BE135B">
        <w:rPr>
          <w:rFonts w:cs="Arial"/>
          <w:color w:val="000000"/>
          <w:lang w:val="en-US" w:eastAsia="ko-KR"/>
        </w:rPr>
        <w:t xml:space="preserve"> single procedure if the CN connectivity is not available at the time of NAS procedures</w:t>
      </w:r>
      <w:r w:rsidR="00EE14FE" w:rsidRPr="00BE135B">
        <w:rPr>
          <w:rFonts w:cs="Arial"/>
          <w:color w:val="000000"/>
          <w:lang w:val="en-US" w:eastAsia="ko-KR"/>
        </w:rPr>
        <w:t xml:space="preserve"> initiated by the UE</w:t>
      </w:r>
      <w:r w:rsidRPr="00BE135B">
        <w:rPr>
          <w:rFonts w:cs="Arial"/>
          <w:color w:val="000000"/>
          <w:lang w:val="en-US" w:eastAsia="ko-KR"/>
        </w:rPr>
        <w:t xml:space="preserve">.  In case of </w:t>
      </w:r>
      <w:proofErr w:type="spellStart"/>
      <w:r w:rsidR="0022342C" w:rsidRPr="00BE135B">
        <w:rPr>
          <w:rFonts w:cs="Arial"/>
          <w:color w:val="000000"/>
          <w:lang w:val="en-US" w:eastAsia="ko-KR"/>
        </w:rPr>
        <w:t>e</w:t>
      </w:r>
      <w:r w:rsidRPr="00BE135B">
        <w:rPr>
          <w:rFonts w:cs="Arial"/>
          <w:color w:val="000000"/>
          <w:lang w:val="en-US" w:eastAsia="ko-KR"/>
        </w:rPr>
        <w:t>NB+MME</w:t>
      </w:r>
      <w:proofErr w:type="spellEnd"/>
      <w:r w:rsidRPr="00BE135B">
        <w:rPr>
          <w:rFonts w:cs="Arial"/>
          <w:color w:val="000000"/>
          <w:lang w:val="en-US" w:eastAsia="ko-KR"/>
        </w:rPr>
        <w:t xml:space="preserve"> component at NTN node the registration procedure can be completed using </w:t>
      </w:r>
      <w:r w:rsidR="00422FCC" w:rsidRPr="00BE135B">
        <w:rPr>
          <w:rFonts w:cs="Arial"/>
          <w:color w:val="000000"/>
          <w:lang w:val="en-US" w:eastAsia="ko-KR"/>
        </w:rPr>
        <w:t xml:space="preserve">a </w:t>
      </w:r>
      <w:r w:rsidRPr="00BE135B">
        <w:rPr>
          <w:rFonts w:cs="Arial"/>
          <w:color w:val="000000"/>
          <w:lang w:val="en-US" w:eastAsia="ko-KR"/>
        </w:rPr>
        <w:t>single procedure and security aspects will be handled by the MME related components.</w:t>
      </w:r>
    </w:p>
    <w:p w14:paraId="1BDBE20B" w14:textId="46BD1226" w:rsidR="003F73BF" w:rsidRPr="00BE135B" w:rsidRDefault="00AA48B0" w:rsidP="003E1D2F">
      <w:pPr>
        <w:pStyle w:val="Heading2"/>
        <w:rPr>
          <w:rFonts w:cs="Arial"/>
          <w:color w:val="000000"/>
          <w:lang w:val="en-US" w:eastAsia="ko-KR"/>
        </w:rPr>
      </w:pPr>
      <w:r w:rsidRPr="00BE135B">
        <w:rPr>
          <w:lang w:val="en-US" w:eastAsia="ko-KR"/>
        </w:rPr>
        <w:t>2.</w:t>
      </w:r>
      <w:r w:rsidR="00E16C10" w:rsidRPr="00BE135B">
        <w:rPr>
          <w:lang w:val="en-US" w:eastAsia="ko-KR"/>
        </w:rPr>
        <w:t>2</w:t>
      </w:r>
      <w:r w:rsidRPr="00BE135B">
        <w:rPr>
          <w:lang w:val="en-US" w:eastAsia="ko-KR"/>
        </w:rPr>
        <w:t xml:space="preserve"> </w:t>
      </w:r>
      <w:r w:rsidR="00E16C10" w:rsidRPr="00BE135B">
        <w:rPr>
          <w:lang w:val="en-US" w:eastAsia="ko-KR"/>
        </w:rPr>
        <w:t xml:space="preserve"> RAN signalling procedure changes</w:t>
      </w:r>
      <w:r w:rsidR="004557FB" w:rsidRPr="00BE135B">
        <w:rPr>
          <w:lang w:val="en-US" w:eastAsia="ko-KR"/>
        </w:rPr>
        <w:t xml:space="preserve"> for MME Deployment Options</w:t>
      </w:r>
    </w:p>
    <w:p w14:paraId="7DA66372" w14:textId="77777777" w:rsidR="00376A12" w:rsidRPr="00BE135B" w:rsidRDefault="00376A12" w:rsidP="008C6D88">
      <w:pPr>
        <w:jc w:val="both"/>
      </w:pPr>
      <w:r w:rsidRPr="00BE135B">
        <w:t>RAN2 127 made following agreement related to the architecture options for further RAN2 impacts</w:t>
      </w:r>
    </w:p>
    <w:p w14:paraId="02BB2221" w14:textId="303820FC" w:rsidR="00376A12" w:rsidRPr="00BE135B" w:rsidRDefault="00376A12" w:rsidP="00376A12">
      <w:pPr>
        <w:ind w:left="1136"/>
        <w:jc w:val="both"/>
        <w:rPr>
          <w:rFonts w:cs="Arial"/>
          <w:i/>
          <w:iCs/>
          <w:color w:val="000000"/>
          <w:lang w:val="en-US" w:eastAsia="ko-KR"/>
        </w:rPr>
      </w:pPr>
      <w:r w:rsidRPr="00BE135B">
        <w:rPr>
          <w:i/>
          <w:iCs/>
        </w:rPr>
        <w:t>RAN2 adopts the SA2 study conclusions on the possible S&amp;F architectures as the baseline for further discussion (RAN2 will only consider the full CN and spit-MME payload options)</w:t>
      </w:r>
    </w:p>
    <w:p w14:paraId="73C90218" w14:textId="0034BC7A" w:rsidR="00BE135B" w:rsidRPr="00BE135B" w:rsidRDefault="00BE135B" w:rsidP="008C6D88">
      <w:pPr>
        <w:jc w:val="both"/>
        <w:rPr>
          <w:rFonts w:cs="Arial"/>
          <w:color w:val="000000"/>
          <w:lang w:val="en-US" w:eastAsia="ko-KR"/>
        </w:rPr>
      </w:pPr>
      <w:r w:rsidRPr="00BE135B">
        <w:rPr>
          <w:rFonts w:cs="Arial"/>
          <w:color w:val="000000"/>
          <w:lang w:val="en-US" w:eastAsia="ko-KR"/>
        </w:rPr>
        <w:t>The signalling steps for SF operation for these architecture options are illustrated below</w:t>
      </w:r>
    </w:p>
    <w:p w14:paraId="6C1FF964" w14:textId="5C0B9841" w:rsidR="00FD614A" w:rsidRPr="00425514" w:rsidRDefault="00FD614A" w:rsidP="00BE135B">
      <w:pPr>
        <w:tabs>
          <w:tab w:val="left" w:pos="3588"/>
        </w:tabs>
        <w:jc w:val="both"/>
        <w:rPr>
          <w:rFonts w:cs="Arial"/>
          <w:b/>
          <w:bCs/>
          <w:color w:val="000000"/>
          <w:u w:val="single"/>
          <w:lang w:val="en-US" w:eastAsia="ko-KR"/>
        </w:rPr>
      </w:pPr>
      <w:r w:rsidRPr="00425514">
        <w:rPr>
          <w:rFonts w:cs="Arial"/>
          <w:b/>
          <w:bCs/>
          <w:color w:val="000000"/>
          <w:u w:val="single"/>
          <w:lang w:val="en-US" w:eastAsia="ko-KR"/>
        </w:rPr>
        <w:t>For Split-MME on board option</w:t>
      </w:r>
    </w:p>
    <w:p w14:paraId="34DBAF20" w14:textId="2FD057D1" w:rsidR="00376A12" w:rsidRPr="00BE135B" w:rsidRDefault="00376A12" w:rsidP="008C6D88">
      <w:pPr>
        <w:jc w:val="both"/>
        <w:rPr>
          <w:rFonts w:cs="Arial"/>
          <w:color w:val="000000"/>
          <w:lang w:val="en-US" w:eastAsia="ko-KR"/>
        </w:rPr>
      </w:pPr>
      <w:r w:rsidRPr="00BE135B">
        <w:rPr>
          <w:rFonts w:cs="Arial"/>
          <w:color w:val="000000"/>
          <w:lang w:val="en-US" w:eastAsia="ko-KR"/>
        </w:rPr>
        <w:t>For control-plan</w:t>
      </w:r>
      <w:r w:rsidR="003C62A1" w:rsidRPr="00BE135B">
        <w:rPr>
          <w:rFonts w:cs="Arial"/>
          <w:color w:val="000000"/>
          <w:lang w:val="en-US" w:eastAsia="ko-KR"/>
        </w:rPr>
        <w:t>e</w:t>
      </w:r>
      <w:r w:rsidRPr="00BE135B">
        <w:rPr>
          <w:rFonts w:cs="Arial"/>
          <w:color w:val="000000"/>
          <w:lang w:val="en-US" w:eastAsia="ko-KR"/>
        </w:rPr>
        <w:t xml:space="preserve"> CIoT solution where CIoT packets are delivered as NAS payload, following</w:t>
      </w:r>
      <w:r w:rsidR="00763580" w:rsidRPr="00BE135B">
        <w:rPr>
          <w:rFonts w:cs="Arial"/>
          <w:color w:val="000000"/>
          <w:lang w:val="en-US" w:eastAsia="ko-KR"/>
        </w:rPr>
        <w:t>s</w:t>
      </w:r>
      <w:r w:rsidRPr="00BE135B">
        <w:rPr>
          <w:rFonts w:cs="Arial"/>
          <w:color w:val="000000"/>
          <w:lang w:val="en-US" w:eastAsia="ko-KR"/>
        </w:rPr>
        <w:t xml:space="preserve"> are signaling steps for the store and forward operation.</w:t>
      </w:r>
    </w:p>
    <w:p w14:paraId="04358B38" w14:textId="44B3CE5D" w:rsidR="00AC4DE7" w:rsidRPr="00BE135B" w:rsidRDefault="00AC4DE7" w:rsidP="008C6D88">
      <w:pPr>
        <w:jc w:val="both"/>
        <w:rPr>
          <w:rFonts w:cs="Arial"/>
          <w:color w:val="000000"/>
          <w:lang w:val="en-US" w:eastAsia="ko-KR"/>
        </w:rPr>
      </w:pPr>
      <w:r w:rsidRPr="00BE135B">
        <w:rPr>
          <w:rFonts w:cs="Arial"/>
          <w:color w:val="000000"/>
          <w:lang w:val="en-US" w:eastAsia="ko-KR"/>
        </w:rPr>
        <w:t>For NAS signalling procedure</w:t>
      </w:r>
    </w:p>
    <w:p w14:paraId="4ED35BFD" w14:textId="179D81E4" w:rsidR="00AC4DE7" w:rsidRPr="00BE135B" w:rsidRDefault="00AC4DE7" w:rsidP="00AC4DE7">
      <w:pPr>
        <w:pStyle w:val="ListParagraph"/>
        <w:numPr>
          <w:ilvl w:val="0"/>
          <w:numId w:val="27"/>
        </w:numPr>
        <w:jc w:val="both"/>
        <w:rPr>
          <w:rFonts w:cs="Arial"/>
          <w:color w:val="000000"/>
          <w:lang w:val="en-US" w:eastAsia="ko-KR"/>
        </w:rPr>
      </w:pPr>
      <w:r w:rsidRPr="00BE135B">
        <w:rPr>
          <w:rFonts w:cs="Arial"/>
          <w:color w:val="000000" w:themeColor="text1"/>
          <w:lang w:val="en-US" w:eastAsia="ko-KR"/>
        </w:rPr>
        <w:t xml:space="preserve">The uplink NAS signalling messages are received at MME on-board and MME will send information towards the UE with wait timer and the </w:t>
      </w:r>
      <w:r w:rsidR="000A1D36" w:rsidRPr="00BE135B">
        <w:rPr>
          <w:rFonts w:cs="Arial"/>
          <w:color w:val="000000" w:themeColor="text1"/>
          <w:lang w:val="en-US" w:eastAsia="ko-KR"/>
        </w:rPr>
        <w:t xml:space="preserve">list of </w:t>
      </w:r>
      <w:r w:rsidRPr="00BE135B">
        <w:rPr>
          <w:rFonts w:cs="Arial"/>
          <w:color w:val="000000" w:themeColor="text1"/>
          <w:lang w:val="en-US" w:eastAsia="ko-KR"/>
        </w:rPr>
        <w:t>satellite-ID</w:t>
      </w:r>
      <w:r w:rsidR="00AB4CA4" w:rsidRPr="00BE135B">
        <w:rPr>
          <w:rFonts w:cs="Arial"/>
          <w:color w:val="000000" w:themeColor="text1"/>
          <w:lang w:val="en-US" w:eastAsia="ko-KR"/>
        </w:rPr>
        <w:t xml:space="preserve"> </w:t>
      </w:r>
      <w:r w:rsidRPr="00BE135B">
        <w:rPr>
          <w:rFonts w:cs="Arial"/>
          <w:color w:val="000000" w:themeColor="text1"/>
          <w:lang w:val="en-US" w:eastAsia="ko-KR"/>
        </w:rPr>
        <w:t>on which the UE can complete the remaining procedure.</w:t>
      </w:r>
    </w:p>
    <w:p w14:paraId="34E5BCB0" w14:textId="10223026" w:rsidR="00AC4DE7" w:rsidRPr="00BE135B" w:rsidRDefault="00AC4DE7" w:rsidP="00AC4DE7">
      <w:pPr>
        <w:pStyle w:val="ListParagraph"/>
        <w:numPr>
          <w:ilvl w:val="0"/>
          <w:numId w:val="27"/>
        </w:numPr>
        <w:jc w:val="both"/>
        <w:rPr>
          <w:rFonts w:cs="Arial"/>
          <w:color w:val="000000"/>
          <w:lang w:val="en-US" w:eastAsia="ko-KR"/>
        </w:rPr>
      </w:pPr>
      <w:r w:rsidRPr="00BE135B">
        <w:rPr>
          <w:rFonts w:cs="Arial"/>
          <w:color w:val="000000"/>
          <w:lang w:val="en-US" w:eastAsia="ko-KR"/>
        </w:rPr>
        <w:t>The NAS component at UE need to start timer for resuming the procedure later at different satellite.</w:t>
      </w:r>
    </w:p>
    <w:p w14:paraId="5FEC6779" w14:textId="16D083CD" w:rsidR="00AC4DE7" w:rsidRPr="00BE135B" w:rsidRDefault="00AC4DE7" w:rsidP="008C6D88">
      <w:pPr>
        <w:jc w:val="both"/>
        <w:rPr>
          <w:rFonts w:cs="Arial"/>
          <w:color w:val="000000"/>
          <w:lang w:val="en-US" w:eastAsia="ko-KR"/>
        </w:rPr>
      </w:pPr>
      <w:r w:rsidRPr="00BE135B">
        <w:rPr>
          <w:rFonts w:cs="Arial"/>
          <w:color w:val="000000"/>
          <w:lang w:val="en-US" w:eastAsia="ko-KR"/>
        </w:rPr>
        <w:lastRenderedPageBreak/>
        <w:t xml:space="preserve">For CIOT packet transmission </w:t>
      </w:r>
    </w:p>
    <w:p w14:paraId="5679C1E6" w14:textId="7A60CA33" w:rsidR="00441482" w:rsidRPr="00BE135B" w:rsidRDefault="00441482" w:rsidP="003E1D2F">
      <w:pPr>
        <w:pStyle w:val="ListParagraph"/>
        <w:numPr>
          <w:ilvl w:val="0"/>
          <w:numId w:val="25"/>
        </w:numPr>
        <w:ind w:left="1004"/>
        <w:jc w:val="both"/>
        <w:rPr>
          <w:rFonts w:cs="Arial"/>
          <w:color w:val="000000"/>
          <w:lang w:val="en-US" w:eastAsia="ko-KR"/>
        </w:rPr>
      </w:pPr>
      <w:r w:rsidRPr="00BE135B">
        <w:rPr>
          <w:rFonts w:cs="Arial"/>
          <w:color w:val="000000"/>
          <w:lang w:val="en-US" w:eastAsia="ko-KR"/>
        </w:rPr>
        <w:t xml:space="preserve">UE sends uplink data transmission </w:t>
      </w:r>
      <w:r w:rsidR="00376A12" w:rsidRPr="00BE135B">
        <w:rPr>
          <w:rFonts w:cs="Arial"/>
          <w:color w:val="000000"/>
          <w:lang w:val="en-US" w:eastAsia="ko-KR"/>
        </w:rPr>
        <w:t xml:space="preserve">as NAS payload </w:t>
      </w:r>
      <w:r w:rsidRPr="00BE135B">
        <w:rPr>
          <w:rFonts w:cs="Arial"/>
          <w:color w:val="000000"/>
          <w:lang w:val="en-US" w:eastAsia="ko-KR"/>
        </w:rPr>
        <w:t xml:space="preserve">to </w:t>
      </w:r>
      <w:r w:rsidR="00376A12" w:rsidRPr="00BE135B">
        <w:rPr>
          <w:rFonts w:cs="Arial"/>
          <w:color w:val="000000"/>
          <w:lang w:val="en-US" w:eastAsia="ko-KR"/>
        </w:rPr>
        <w:t>MME on-board and MME stores the data packets when it does not have feeder link connectivity</w:t>
      </w:r>
    </w:p>
    <w:p w14:paraId="302B3929" w14:textId="644D4A81" w:rsidR="00441482" w:rsidRPr="00BE135B" w:rsidRDefault="00376A12" w:rsidP="003E1D2F">
      <w:pPr>
        <w:pStyle w:val="ListParagraph"/>
        <w:numPr>
          <w:ilvl w:val="0"/>
          <w:numId w:val="25"/>
        </w:numPr>
        <w:ind w:left="1004"/>
        <w:jc w:val="both"/>
        <w:rPr>
          <w:rFonts w:cs="Arial"/>
          <w:color w:val="000000"/>
          <w:lang w:val="en-US" w:eastAsia="ko-KR"/>
        </w:rPr>
      </w:pPr>
      <w:r w:rsidRPr="00BE135B">
        <w:rPr>
          <w:rFonts w:cs="Arial"/>
          <w:color w:val="000000"/>
          <w:lang w:val="en-US" w:eastAsia="ko-KR"/>
        </w:rPr>
        <w:t>When feeder link is available the MME function delivers the packets to MME</w:t>
      </w:r>
      <w:r w:rsidR="00AC4DE7" w:rsidRPr="00BE135B">
        <w:rPr>
          <w:rFonts w:cs="Arial"/>
          <w:color w:val="000000"/>
          <w:lang w:val="en-US" w:eastAsia="ko-KR"/>
        </w:rPr>
        <w:t xml:space="preserve"> at Ground station which further delivers the packets to SGW in Ground station.</w:t>
      </w:r>
    </w:p>
    <w:p w14:paraId="45DD90F5" w14:textId="614748DA" w:rsidR="00AC4DE7" w:rsidRPr="00425514" w:rsidRDefault="0056047C" w:rsidP="00AC4DE7">
      <w:pPr>
        <w:jc w:val="both"/>
        <w:rPr>
          <w:rFonts w:cs="Arial"/>
          <w:b/>
          <w:bCs/>
          <w:color w:val="000000"/>
          <w:u w:val="single"/>
          <w:lang w:val="en-US" w:eastAsia="ko-KR"/>
        </w:rPr>
      </w:pPr>
      <w:r w:rsidRPr="00425514">
        <w:rPr>
          <w:rFonts w:cs="Arial"/>
          <w:b/>
          <w:bCs/>
          <w:color w:val="000000"/>
          <w:u w:val="single"/>
          <w:lang w:val="en-US" w:eastAsia="ko-KR"/>
        </w:rPr>
        <w:t>For Full- CN on board option</w:t>
      </w:r>
    </w:p>
    <w:p w14:paraId="3748F9E2" w14:textId="78FF1EAA" w:rsidR="0056047C" w:rsidRPr="00425514" w:rsidRDefault="0056047C" w:rsidP="00425514">
      <w:pPr>
        <w:jc w:val="both"/>
        <w:rPr>
          <w:rFonts w:cs="Arial"/>
          <w:color w:val="000000"/>
          <w:lang w:val="en-US" w:eastAsia="ko-KR"/>
        </w:rPr>
      </w:pPr>
      <w:r w:rsidRPr="00425514">
        <w:rPr>
          <w:rFonts w:cs="Arial"/>
          <w:color w:val="000000"/>
          <w:lang w:val="en-US" w:eastAsia="ko-KR"/>
        </w:rPr>
        <w:t xml:space="preserve">For signalling procedure </w:t>
      </w:r>
    </w:p>
    <w:p w14:paraId="79ADD350" w14:textId="2F12ADE4" w:rsidR="0056047C" w:rsidRPr="00BE135B" w:rsidRDefault="0056047C" w:rsidP="00425514">
      <w:pPr>
        <w:pStyle w:val="ListParagraph"/>
        <w:numPr>
          <w:ilvl w:val="0"/>
          <w:numId w:val="28"/>
        </w:numPr>
        <w:jc w:val="both"/>
        <w:rPr>
          <w:rFonts w:cs="Arial"/>
          <w:color w:val="000000"/>
          <w:lang w:val="en-US" w:eastAsia="ko-KR"/>
        </w:rPr>
      </w:pPr>
      <w:r w:rsidRPr="00BE135B">
        <w:rPr>
          <w:rFonts w:cs="Arial"/>
          <w:color w:val="000000"/>
          <w:lang w:val="en-US" w:eastAsia="ko-KR"/>
        </w:rPr>
        <w:t>RRC and NAS signalling are not impacted as the complete MME functionality is available in the satellite.</w:t>
      </w:r>
    </w:p>
    <w:p w14:paraId="06B17F5D" w14:textId="108CBEE7" w:rsidR="0056047C" w:rsidRPr="00BE135B" w:rsidRDefault="0056047C" w:rsidP="00425514">
      <w:pPr>
        <w:pStyle w:val="ListParagraph"/>
        <w:numPr>
          <w:ilvl w:val="0"/>
          <w:numId w:val="28"/>
        </w:numPr>
        <w:jc w:val="both"/>
        <w:rPr>
          <w:rFonts w:cs="Arial"/>
          <w:color w:val="000000"/>
          <w:lang w:val="en-US" w:eastAsia="ko-KR"/>
        </w:rPr>
      </w:pPr>
      <w:r w:rsidRPr="00BE135B">
        <w:rPr>
          <w:rFonts w:cs="Arial"/>
          <w:color w:val="000000"/>
          <w:lang w:val="en-US" w:eastAsia="ko-KR"/>
        </w:rPr>
        <w:t>Each node on board operate</w:t>
      </w:r>
      <w:r w:rsidR="001C5B95" w:rsidRPr="00BE135B">
        <w:rPr>
          <w:rFonts w:cs="Arial"/>
          <w:color w:val="000000"/>
          <w:lang w:val="en-US" w:eastAsia="ko-KR"/>
        </w:rPr>
        <w:t>s</w:t>
      </w:r>
      <w:r w:rsidRPr="00BE135B">
        <w:rPr>
          <w:rFonts w:cs="Arial"/>
          <w:color w:val="000000"/>
          <w:lang w:val="en-US" w:eastAsia="ko-KR"/>
        </w:rPr>
        <w:t xml:space="preserve"> with separate MME-ID or PLMN ID. NAS signalling further provide</w:t>
      </w:r>
      <w:r w:rsidR="001C5B95" w:rsidRPr="00BE135B">
        <w:rPr>
          <w:rFonts w:cs="Arial"/>
          <w:color w:val="000000"/>
          <w:lang w:val="en-US" w:eastAsia="ko-KR"/>
        </w:rPr>
        <w:t>s</w:t>
      </w:r>
      <w:r w:rsidRPr="00BE135B">
        <w:rPr>
          <w:rFonts w:cs="Arial"/>
          <w:color w:val="000000"/>
          <w:lang w:val="en-US" w:eastAsia="ko-KR"/>
        </w:rPr>
        <w:t xml:space="preserve"> details on other satellites where the UE can continue its operation.</w:t>
      </w:r>
    </w:p>
    <w:p w14:paraId="4652D085" w14:textId="7370B0F9" w:rsidR="0056047C" w:rsidRPr="00425514" w:rsidRDefault="0056047C" w:rsidP="00425514">
      <w:pPr>
        <w:jc w:val="both"/>
        <w:rPr>
          <w:rFonts w:cs="Arial"/>
          <w:color w:val="000000"/>
          <w:lang w:val="en-US" w:eastAsia="ko-KR"/>
        </w:rPr>
      </w:pPr>
      <w:r w:rsidRPr="00425514">
        <w:rPr>
          <w:rFonts w:cs="Arial"/>
          <w:color w:val="000000"/>
          <w:lang w:val="en-US" w:eastAsia="ko-KR"/>
        </w:rPr>
        <w:t>For CIoT data Transmission (CIoT CP)</w:t>
      </w:r>
    </w:p>
    <w:p w14:paraId="16E5E588" w14:textId="432B1D40" w:rsidR="0056047C" w:rsidRPr="00BE135B" w:rsidRDefault="0056047C" w:rsidP="00425514">
      <w:pPr>
        <w:pStyle w:val="ListParagraph"/>
        <w:numPr>
          <w:ilvl w:val="1"/>
          <w:numId w:val="28"/>
        </w:numPr>
        <w:ind w:left="872"/>
        <w:jc w:val="both"/>
        <w:rPr>
          <w:rFonts w:cs="Arial"/>
          <w:color w:val="000000"/>
          <w:lang w:val="en-US" w:eastAsia="ko-KR"/>
        </w:rPr>
      </w:pPr>
      <w:r w:rsidRPr="00BE135B">
        <w:rPr>
          <w:rFonts w:cs="Arial"/>
          <w:color w:val="000000"/>
          <w:lang w:val="en-US" w:eastAsia="ko-KR"/>
        </w:rPr>
        <w:t>The CIoT-Control Plane packets received via NAS signalling is stored at SGW on board when feeder link is not available.</w:t>
      </w:r>
    </w:p>
    <w:p w14:paraId="78C4D29B" w14:textId="54C90463" w:rsidR="0056047C" w:rsidRPr="00BE135B" w:rsidRDefault="0056047C" w:rsidP="00425514">
      <w:pPr>
        <w:pStyle w:val="ListParagraph"/>
        <w:numPr>
          <w:ilvl w:val="1"/>
          <w:numId w:val="28"/>
        </w:numPr>
        <w:ind w:left="872"/>
        <w:jc w:val="both"/>
        <w:rPr>
          <w:rFonts w:cs="Arial"/>
          <w:color w:val="000000"/>
          <w:lang w:val="en-US" w:eastAsia="ko-KR"/>
        </w:rPr>
      </w:pPr>
      <w:r w:rsidRPr="00BE135B">
        <w:rPr>
          <w:rFonts w:cs="Arial"/>
          <w:color w:val="000000"/>
          <w:lang w:val="en-US" w:eastAsia="ko-KR"/>
        </w:rPr>
        <w:t>The SGW on board transfers the packets to SGW on ground station on feeder-link connectivity.</w:t>
      </w:r>
    </w:p>
    <w:p w14:paraId="5AF47FEB" w14:textId="39434168" w:rsidR="0056047C" w:rsidRPr="00BE135B" w:rsidRDefault="0056047C" w:rsidP="00AC4DE7">
      <w:pPr>
        <w:jc w:val="both"/>
        <w:rPr>
          <w:rFonts w:cs="Arial"/>
          <w:b/>
          <w:bCs/>
          <w:color w:val="000000"/>
          <w:lang w:val="en-US" w:eastAsia="ko-KR"/>
        </w:rPr>
      </w:pPr>
      <w:r w:rsidRPr="00BE135B">
        <w:rPr>
          <w:rFonts w:cs="Arial"/>
          <w:b/>
          <w:bCs/>
          <w:color w:val="000000"/>
          <w:lang w:val="en-US" w:eastAsia="ko-KR"/>
        </w:rPr>
        <w:t xml:space="preserve">Observation 1: For CIoT-CP operation the RAN2 signalling procedure for CIOT </w:t>
      </w:r>
      <w:r w:rsidR="00BE135B">
        <w:rPr>
          <w:rFonts w:cs="Arial"/>
          <w:b/>
          <w:bCs/>
          <w:color w:val="000000"/>
          <w:lang w:val="en-US" w:eastAsia="ko-KR"/>
        </w:rPr>
        <w:t xml:space="preserve">data </w:t>
      </w:r>
      <w:r w:rsidRPr="00BE135B">
        <w:rPr>
          <w:rFonts w:cs="Arial"/>
          <w:b/>
          <w:bCs/>
          <w:color w:val="000000"/>
          <w:lang w:val="en-US" w:eastAsia="ko-KR"/>
        </w:rPr>
        <w:t>transmission is not impacted</w:t>
      </w:r>
      <w:r w:rsidR="00A070AD" w:rsidRPr="00BE135B">
        <w:rPr>
          <w:rFonts w:cs="Arial"/>
          <w:b/>
          <w:bCs/>
          <w:color w:val="000000"/>
          <w:lang w:val="en-US" w:eastAsia="ko-KR"/>
        </w:rPr>
        <w:t xml:space="preserve"> for both MME-Split and Full-CN Architecture options.</w:t>
      </w:r>
    </w:p>
    <w:p w14:paraId="40622EDD" w14:textId="2D020DDF" w:rsidR="0056047C" w:rsidRPr="00BE135B" w:rsidRDefault="0056047C" w:rsidP="00AC4DE7">
      <w:pPr>
        <w:jc w:val="both"/>
        <w:rPr>
          <w:rFonts w:cs="Arial"/>
          <w:color w:val="000000"/>
          <w:lang w:val="en-US" w:eastAsia="ko-KR"/>
        </w:rPr>
      </w:pPr>
      <w:r w:rsidRPr="00BE135B">
        <w:rPr>
          <w:rFonts w:cs="Arial"/>
          <w:color w:val="000000"/>
          <w:lang w:val="en-US" w:eastAsia="ko-KR"/>
        </w:rPr>
        <w:t>The store and forward deployments of PLMN is expected to operate in same architecture option across its cells. Hence all the UE subscribed for this PLMN needs to support the modified NAS signalling procedure that include</w:t>
      </w:r>
      <w:r w:rsidR="001C5B95" w:rsidRPr="00BE135B">
        <w:rPr>
          <w:rFonts w:cs="Arial"/>
          <w:color w:val="000000"/>
          <w:lang w:val="en-US" w:eastAsia="ko-KR"/>
        </w:rPr>
        <w:t>s</w:t>
      </w:r>
      <w:r w:rsidRPr="00BE135B">
        <w:rPr>
          <w:rFonts w:cs="Arial"/>
          <w:color w:val="000000"/>
          <w:lang w:val="en-US" w:eastAsia="ko-KR"/>
        </w:rPr>
        <w:t xml:space="preserve"> delayed procedure and reception of information on selected satellite-ID for the NAS procedure.</w:t>
      </w:r>
    </w:p>
    <w:p w14:paraId="6003A3AD" w14:textId="6430FFF5" w:rsidR="00AC4DE7" w:rsidRPr="00BE135B" w:rsidRDefault="00AC4DE7" w:rsidP="00AC4DE7">
      <w:pPr>
        <w:jc w:val="both"/>
        <w:rPr>
          <w:rFonts w:cs="Arial"/>
          <w:b/>
          <w:bCs/>
          <w:color w:val="000000"/>
          <w:lang w:val="en-US" w:eastAsia="ko-KR"/>
        </w:rPr>
      </w:pPr>
      <w:r w:rsidRPr="00BE135B">
        <w:rPr>
          <w:rFonts w:cs="Arial"/>
          <w:b/>
          <w:bCs/>
          <w:color w:val="000000"/>
          <w:lang w:val="en-US" w:eastAsia="ko-KR"/>
        </w:rPr>
        <w:t xml:space="preserve">Observation </w:t>
      </w:r>
      <w:r w:rsidR="0056047C" w:rsidRPr="00BE135B">
        <w:rPr>
          <w:rFonts w:cs="Arial"/>
          <w:b/>
          <w:bCs/>
          <w:color w:val="000000"/>
          <w:lang w:val="en-US" w:eastAsia="ko-KR"/>
        </w:rPr>
        <w:t>2</w:t>
      </w:r>
      <w:r w:rsidRPr="00BE135B">
        <w:rPr>
          <w:rFonts w:cs="Arial"/>
          <w:b/>
          <w:bCs/>
          <w:color w:val="000000"/>
          <w:lang w:val="en-US" w:eastAsia="ko-KR"/>
        </w:rPr>
        <w:t>:</w:t>
      </w:r>
      <w:r w:rsidR="0056047C" w:rsidRPr="00BE135B">
        <w:rPr>
          <w:rFonts w:cs="Arial"/>
          <w:b/>
          <w:bCs/>
          <w:color w:val="000000"/>
          <w:lang w:val="en-US" w:eastAsia="ko-KR"/>
        </w:rPr>
        <w:t xml:space="preserve"> RAN2 assumes Store-forward PLMN operates with same architecture option across </w:t>
      </w:r>
      <w:r w:rsidR="00BE135B">
        <w:rPr>
          <w:rFonts w:cs="Arial"/>
          <w:b/>
          <w:bCs/>
          <w:color w:val="000000"/>
          <w:lang w:val="en-US" w:eastAsia="ko-KR"/>
        </w:rPr>
        <w:t xml:space="preserve">all NTN </w:t>
      </w:r>
      <w:r w:rsidR="0056047C" w:rsidRPr="00BE135B">
        <w:rPr>
          <w:rFonts w:cs="Arial"/>
          <w:b/>
          <w:bCs/>
          <w:color w:val="000000"/>
          <w:lang w:val="en-US" w:eastAsia="ko-KR"/>
        </w:rPr>
        <w:t>cells.</w:t>
      </w:r>
    </w:p>
    <w:p w14:paraId="26251F79" w14:textId="19A993E8" w:rsidR="0056047C" w:rsidRPr="00BE135B" w:rsidRDefault="0056047C" w:rsidP="00AC4DE7">
      <w:pPr>
        <w:jc w:val="both"/>
        <w:rPr>
          <w:rFonts w:cs="Arial"/>
          <w:b/>
          <w:bCs/>
          <w:color w:val="000000"/>
          <w:lang w:val="en-US" w:eastAsia="ko-KR"/>
        </w:rPr>
      </w:pPr>
      <w:r w:rsidRPr="00BE135B">
        <w:rPr>
          <w:rFonts w:cs="Arial"/>
          <w:b/>
          <w:bCs/>
          <w:color w:val="000000"/>
          <w:lang w:val="en-US" w:eastAsia="ko-KR"/>
        </w:rPr>
        <w:t>Proposal 1: RAN2 signalling is not needed to indicate the architecture option (Split MME or Full CN)</w:t>
      </w:r>
      <w:r w:rsidR="00A070AD" w:rsidRPr="00BE135B">
        <w:rPr>
          <w:rFonts w:cs="Arial"/>
          <w:b/>
          <w:bCs/>
          <w:color w:val="000000"/>
          <w:lang w:val="en-US" w:eastAsia="ko-KR"/>
        </w:rPr>
        <w:t>.</w:t>
      </w:r>
    </w:p>
    <w:p w14:paraId="688D7692" w14:textId="07FBE301" w:rsidR="000A1D36" w:rsidRPr="00BE135B" w:rsidRDefault="000A1D36" w:rsidP="00AC4DE7">
      <w:pPr>
        <w:jc w:val="both"/>
        <w:rPr>
          <w:rFonts w:cs="Arial"/>
          <w:color w:val="000000"/>
          <w:lang w:val="en-US" w:eastAsia="ko-KR"/>
        </w:rPr>
      </w:pPr>
      <w:r w:rsidRPr="00BE135B">
        <w:rPr>
          <w:rFonts w:cs="Arial"/>
          <w:color w:val="000000"/>
          <w:lang w:val="en-US" w:eastAsia="ko-KR"/>
        </w:rPr>
        <w:t>For the Split MME architecture, the UE need to wait for one of the listed satellites to complete the pending NAS procedure. However it is possible that the UE may find different satellite on wait timer expiry. In such case whether the UE should terminate the current procedure or attempt for recovery procedure via the new satellite needs to be addressed. Hence</w:t>
      </w:r>
      <w:r w:rsidR="00735684" w:rsidRPr="00BE135B">
        <w:rPr>
          <w:rFonts w:cs="Arial"/>
          <w:color w:val="000000"/>
          <w:lang w:val="en-US" w:eastAsia="ko-KR"/>
        </w:rPr>
        <w:t>,</w:t>
      </w:r>
      <w:r w:rsidRPr="00BE135B">
        <w:rPr>
          <w:rFonts w:cs="Arial"/>
          <w:color w:val="000000"/>
          <w:lang w:val="en-US" w:eastAsia="ko-KR"/>
        </w:rPr>
        <w:t xml:space="preserve"> we propose that RAN2 to check with SA2 on how to address the scenario where UE does not find the listed satellites on wait timer expiry to complete the procedure.</w:t>
      </w:r>
    </w:p>
    <w:p w14:paraId="6461A36C" w14:textId="14EBCACD" w:rsidR="000A1D36" w:rsidRPr="00BE135B" w:rsidRDefault="000A1D36" w:rsidP="00AC4DE7">
      <w:pPr>
        <w:jc w:val="both"/>
        <w:rPr>
          <w:rFonts w:cs="Arial"/>
          <w:b/>
          <w:bCs/>
          <w:color w:val="000000"/>
          <w:lang w:val="en-US" w:eastAsia="ko-KR"/>
        </w:rPr>
      </w:pPr>
      <w:r w:rsidRPr="00BE135B">
        <w:rPr>
          <w:rFonts w:cs="Arial"/>
          <w:b/>
          <w:bCs/>
          <w:color w:val="000000"/>
          <w:lang w:eastAsia="ko-KR"/>
        </w:rPr>
        <w:t>Proposal 2: RAN2 checks with SA2 to address the unknown UE mobility scenario in which the UE does not find the target SAT for completing the remaining network procedure after the waiting time but another SAT instead.</w:t>
      </w:r>
    </w:p>
    <w:p w14:paraId="0BD1A93F" w14:textId="00250DF3" w:rsidR="00A070AD" w:rsidRPr="00BE135B" w:rsidRDefault="00A070AD" w:rsidP="00AC4DE7">
      <w:pPr>
        <w:jc w:val="both"/>
        <w:rPr>
          <w:rFonts w:cs="Arial"/>
          <w:color w:val="000000"/>
          <w:lang w:val="en-US" w:eastAsia="ko-KR"/>
        </w:rPr>
      </w:pPr>
      <w:r w:rsidRPr="00BE135B">
        <w:rPr>
          <w:rFonts w:cs="Arial"/>
          <w:color w:val="000000"/>
          <w:lang w:val="en-US" w:eastAsia="ko-KR"/>
        </w:rPr>
        <w:t>The signalling procedure considered in SA2 study only focus on the procedures for CIoT-CP solution where the CIoT packets are delivered as NAS PDU using NAS security keys.  However</w:t>
      </w:r>
      <w:r w:rsidR="00905408" w:rsidRPr="00BE135B">
        <w:rPr>
          <w:rFonts w:cs="Arial"/>
          <w:color w:val="000000"/>
          <w:lang w:val="en-US" w:eastAsia="ko-KR"/>
        </w:rPr>
        <w:t>,</w:t>
      </w:r>
      <w:r w:rsidRPr="00BE135B">
        <w:rPr>
          <w:rFonts w:cs="Arial"/>
          <w:color w:val="000000"/>
          <w:lang w:val="en-US" w:eastAsia="ko-KR"/>
        </w:rPr>
        <w:t xml:space="preserve"> there will be additional impacts on RAN2 signalling procedure and security aspects for CIoT-UP solution mainly for the MME Split Option.  We propose that RAN2 discuss on whether the SF mode operation needs to be supported for CIoT-UP operation and if yes RAN2 to identify the signalling procedure changes and user-plane operation impacts for this procedure. In such case LS to SA2 can be considered that RAN2 intend to further investigate CIoT-UP solution that may need further changes in SA2 procedures.</w:t>
      </w:r>
    </w:p>
    <w:p w14:paraId="5379355A" w14:textId="2A3F89D3" w:rsidR="00A070AD" w:rsidRPr="00BE135B" w:rsidRDefault="00A070AD" w:rsidP="00AC4DE7">
      <w:pPr>
        <w:jc w:val="both"/>
        <w:rPr>
          <w:rFonts w:cs="Arial"/>
          <w:b/>
          <w:bCs/>
          <w:color w:val="000000"/>
          <w:lang w:val="en-US" w:eastAsia="ko-KR"/>
        </w:rPr>
      </w:pPr>
      <w:r w:rsidRPr="00BE135B">
        <w:rPr>
          <w:rFonts w:cs="Arial"/>
          <w:b/>
          <w:bCs/>
          <w:color w:val="000000"/>
          <w:lang w:val="en-US" w:eastAsia="ko-KR"/>
        </w:rPr>
        <w:t xml:space="preserve">Observation 3: CIoT-UP solution support will require additional </w:t>
      </w:r>
      <w:r w:rsidR="00BE135B">
        <w:rPr>
          <w:rFonts w:cs="Arial"/>
          <w:b/>
          <w:bCs/>
          <w:color w:val="000000"/>
          <w:lang w:val="en-US" w:eastAsia="ko-KR"/>
        </w:rPr>
        <w:t xml:space="preserve">RAN </w:t>
      </w:r>
      <w:r w:rsidRPr="00BE135B">
        <w:rPr>
          <w:rFonts w:cs="Arial"/>
          <w:b/>
          <w:bCs/>
          <w:color w:val="000000"/>
          <w:lang w:val="en-US" w:eastAsia="ko-KR"/>
        </w:rPr>
        <w:t>impacts for the user plane data forwarding for MME split option.</w:t>
      </w:r>
    </w:p>
    <w:p w14:paraId="55636383" w14:textId="46D8374A" w:rsidR="00A070AD" w:rsidRPr="00BE135B" w:rsidRDefault="00A070AD" w:rsidP="00AC4DE7">
      <w:pPr>
        <w:jc w:val="both"/>
        <w:rPr>
          <w:rFonts w:cs="Arial"/>
          <w:b/>
          <w:bCs/>
          <w:color w:val="000000"/>
          <w:lang w:val="en-US" w:eastAsia="ko-KR"/>
        </w:rPr>
      </w:pPr>
      <w:r w:rsidRPr="00BE135B">
        <w:rPr>
          <w:rFonts w:cs="Arial"/>
          <w:b/>
          <w:bCs/>
          <w:color w:val="000000"/>
          <w:lang w:val="en-US" w:eastAsia="ko-KR"/>
        </w:rPr>
        <w:t xml:space="preserve">Observation 4: SA2 </w:t>
      </w:r>
      <w:r w:rsidR="00BE135B">
        <w:rPr>
          <w:rFonts w:cs="Arial"/>
          <w:b/>
          <w:bCs/>
          <w:color w:val="000000"/>
          <w:lang w:val="en-US" w:eastAsia="ko-KR"/>
        </w:rPr>
        <w:t xml:space="preserve">Technical report only </w:t>
      </w:r>
      <w:r w:rsidRPr="00BE135B">
        <w:rPr>
          <w:rFonts w:cs="Arial"/>
          <w:b/>
          <w:bCs/>
          <w:color w:val="000000"/>
          <w:lang w:val="en-US" w:eastAsia="ko-KR"/>
        </w:rPr>
        <w:t>focus on CIoT-CP solution as the basis for the store-forward study.</w:t>
      </w:r>
    </w:p>
    <w:p w14:paraId="503CBFF0" w14:textId="6FCDF130" w:rsidR="004A03A4" w:rsidRPr="00BE135B" w:rsidRDefault="00A070AD" w:rsidP="004A03A4">
      <w:pPr>
        <w:jc w:val="both"/>
        <w:rPr>
          <w:rFonts w:cs="Arial"/>
          <w:b/>
          <w:bCs/>
          <w:color w:val="000000"/>
          <w:lang w:val="en-US" w:eastAsia="ko-KR"/>
        </w:rPr>
      </w:pPr>
      <w:r w:rsidRPr="00BE135B">
        <w:rPr>
          <w:rFonts w:cs="Arial"/>
          <w:b/>
          <w:bCs/>
          <w:color w:val="000000"/>
          <w:lang w:val="en-US" w:eastAsia="ko-KR"/>
        </w:rPr>
        <w:t xml:space="preserve">Proposal </w:t>
      </w:r>
      <w:r w:rsidR="001C5B95" w:rsidRPr="00BE135B">
        <w:rPr>
          <w:rFonts w:cs="Arial"/>
          <w:b/>
          <w:bCs/>
          <w:color w:val="000000"/>
          <w:lang w:val="en-US" w:eastAsia="ko-KR"/>
        </w:rPr>
        <w:t>3</w:t>
      </w:r>
      <w:r w:rsidRPr="00BE135B">
        <w:rPr>
          <w:rFonts w:cs="Arial"/>
          <w:b/>
          <w:bCs/>
          <w:color w:val="000000"/>
          <w:lang w:val="en-US" w:eastAsia="ko-KR"/>
        </w:rPr>
        <w:t xml:space="preserve">:  RAN2 to discuss and conclude on </w:t>
      </w:r>
      <w:r w:rsidR="00BE135B">
        <w:rPr>
          <w:rFonts w:cs="Arial"/>
          <w:b/>
          <w:bCs/>
          <w:color w:val="000000"/>
          <w:lang w:val="en-US" w:eastAsia="ko-KR"/>
        </w:rPr>
        <w:t xml:space="preserve">the need for </w:t>
      </w:r>
      <w:r w:rsidRPr="00BE135B">
        <w:rPr>
          <w:rFonts w:cs="Arial"/>
          <w:b/>
          <w:bCs/>
          <w:color w:val="000000"/>
          <w:lang w:val="en-US" w:eastAsia="ko-KR"/>
        </w:rPr>
        <w:t xml:space="preserve">support </w:t>
      </w:r>
      <w:r w:rsidR="00BE135B">
        <w:rPr>
          <w:rFonts w:cs="Arial"/>
          <w:b/>
          <w:bCs/>
          <w:color w:val="000000"/>
          <w:lang w:val="en-US" w:eastAsia="ko-KR"/>
        </w:rPr>
        <w:t>of</w:t>
      </w:r>
      <w:r w:rsidRPr="00BE135B">
        <w:rPr>
          <w:rFonts w:cs="Arial"/>
          <w:b/>
          <w:bCs/>
          <w:color w:val="000000"/>
          <w:lang w:val="en-US" w:eastAsia="ko-KR"/>
        </w:rPr>
        <w:t xml:space="preserve"> CIOT-UP solution for SF operation.</w:t>
      </w:r>
    </w:p>
    <w:p w14:paraId="4075C4D0" w14:textId="77777777" w:rsidR="00C93A31" w:rsidRPr="00BE135B" w:rsidRDefault="00C93A31" w:rsidP="004A03A4">
      <w:pPr>
        <w:jc w:val="both"/>
        <w:rPr>
          <w:rFonts w:cs="Arial"/>
          <w:b/>
          <w:bCs/>
          <w:color w:val="000000"/>
          <w:lang w:val="en-US" w:eastAsia="ko-KR"/>
        </w:rPr>
      </w:pPr>
    </w:p>
    <w:p w14:paraId="68C9A3EC" w14:textId="7C08463D" w:rsidR="003F73BF" w:rsidRPr="00BE135B" w:rsidRDefault="003F73BF" w:rsidP="003E1D2F">
      <w:pPr>
        <w:pStyle w:val="Heading2"/>
        <w:rPr>
          <w:lang w:val="en-US" w:eastAsia="ko-KR"/>
        </w:rPr>
      </w:pPr>
      <w:r w:rsidRPr="00BE135B">
        <w:rPr>
          <w:lang w:val="en-US" w:eastAsia="ko-KR"/>
        </w:rPr>
        <w:t>2.</w:t>
      </w:r>
      <w:r w:rsidR="004A03A4" w:rsidRPr="00BE135B">
        <w:rPr>
          <w:lang w:val="en-US" w:eastAsia="ko-KR"/>
        </w:rPr>
        <w:t>3</w:t>
      </w:r>
      <w:r w:rsidRPr="00BE135B">
        <w:rPr>
          <w:lang w:val="en-US" w:eastAsia="ko-KR"/>
        </w:rPr>
        <w:t xml:space="preserve"> Awareness of SF mode operation at UE</w:t>
      </w:r>
    </w:p>
    <w:p w14:paraId="10A3036F" w14:textId="012E5622" w:rsidR="00A070AD" w:rsidRPr="00BE135B" w:rsidRDefault="00A070AD" w:rsidP="008C6D88">
      <w:pPr>
        <w:jc w:val="both"/>
      </w:pPr>
      <w:r w:rsidRPr="00BE135B">
        <w:t>Following is the RAN2-127 agreement on indication of SF mode operation towards UE</w:t>
      </w:r>
    </w:p>
    <w:p w14:paraId="67A08ABB" w14:textId="588ACBCF" w:rsidR="003F73BF" w:rsidRPr="00BE135B" w:rsidRDefault="00A070AD" w:rsidP="00A070AD">
      <w:pPr>
        <w:ind w:left="568"/>
        <w:jc w:val="both"/>
        <w:rPr>
          <w:i/>
          <w:iCs/>
        </w:rPr>
      </w:pPr>
      <w:r w:rsidRPr="00BE135B">
        <w:rPr>
          <w:i/>
          <w:iCs/>
        </w:rPr>
        <w:t>UE is informed whether its serving satellite is currently operating in S&amp;F via System Information broadcast (FFS if we also need a static indication that in general the NW supports the feature).</w:t>
      </w:r>
    </w:p>
    <w:p w14:paraId="710A3F1E" w14:textId="37B865B5" w:rsidR="00A070AD" w:rsidRPr="00BE135B" w:rsidRDefault="005878E2" w:rsidP="00A070AD">
      <w:pPr>
        <w:jc w:val="both"/>
      </w:pPr>
      <w:r w:rsidRPr="00BE135B">
        <w:lastRenderedPageBreak/>
        <w:t>During RAN2-127 the need to indicate whether the satellite node support</w:t>
      </w:r>
      <w:r w:rsidR="00905408" w:rsidRPr="00BE135B">
        <w:t>s</w:t>
      </w:r>
      <w:r w:rsidRPr="00BE135B">
        <w:t xml:space="preserve"> SF mode is also discussed in addition to the indication of operating mode via system Information.  The presence of new parameter ‘SF-Mode’ itself can be considered as the support of SF operation in the cell. Additional indication for SF capability is not needed.</w:t>
      </w:r>
    </w:p>
    <w:p w14:paraId="16C93C5B" w14:textId="4AAAC070" w:rsidR="005878E2" w:rsidRPr="00BE135B" w:rsidRDefault="005878E2" w:rsidP="00A070AD">
      <w:pPr>
        <w:jc w:val="both"/>
        <w:rPr>
          <w:b/>
          <w:bCs/>
        </w:rPr>
      </w:pPr>
      <w:r w:rsidRPr="00BE135B">
        <w:rPr>
          <w:b/>
          <w:bCs/>
        </w:rPr>
        <w:t xml:space="preserve">Proposal </w:t>
      </w:r>
      <w:r w:rsidR="00BE135B">
        <w:rPr>
          <w:b/>
          <w:bCs/>
        </w:rPr>
        <w:t>4</w:t>
      </w:r>
      <w:r w:rsidRPr="00BE135B">
        <w:rPr>
          <w:b/>
          <w:bCs/>
        </w:rPr>
        <w:t>: Separate indication about the SF capability of the NTN cell is not needed. Presence of SF-Mode parameter in System Information can be considered as indication of SF capability.</w:t>
      </w:r>
    </w:p>
    <w:p w14:paraId="224222D5" w14:textId="59AC4A31" w:rsidR="005878E2" w:rsidRPr="00BE135B" w:rsidRDefault="000F6BC5" w:rsidP="00A070AD">
      <w:pPr>
        <w:jc w:val="both"/>
      </w:pPr>
      <w:r w:rsidRPr="00BE135B">
        <w:t>To avoid changes in system information for the mode change that is expected in periodic manner between SF mode and normal mode, it is preferred that the mode change is indicated via new parameter that indicate the absolute time of the mode transition. This parameter can be similar to T-service. In this case the NW can switch the mode without explicit system information modification procedure. The NW will also change the T-service parameter value corresponds to the new mode simultaneously.</w:t>
      </w:r>
    </w:p>
    <w:p w14:paraId="35D03DDD" w14:textId="13A56839" w:rsidR="008551C1" w:rsidRPr="00BE135B" w:rsidRDefault="000F6BC5" w:rsidP="008C6D88">
      <w:pPr>
        <w:jc w:val="both"/>
        <w:rPr>
          <w:b/>
          <w:bCs/>
        </w:rPr>
      </w:pPr>
      <w:r w:rsidRPr="00BE135B">
        <w:rPr>
          <w:b/>
          <w:bCs/>
        </w:rPr>
        <w:t xml:space="preserve">Proposal </w:t>
      </w:r>
      <w:r w:rsidR="00BE135B">
        <w:rPr>
          <w:b/>
          <w:bCs/>
        </w:rPr>
        <w:t>5</w:t>
      </w:r>
      <w:r w:rsidRPr="00BE135B">
        <w:rPr>
          <w:b/>
          <w:bCs/>
        </w:rPr>
        <w:t>:  For mode transmission new parameter similar to T-Service indicating the duration of current mode is included in system information.</w:t>
      </w:r>
    </w:p>
    <w:p w14:paraId="464901C2" w14:textId="4B9C1CE3" w:rsidR="00D16D8C" w:rsidRPr="00BE135B" w:rsidRDefault="00D91674" w:rsidP="008C6D88">
      <w:pPr>
        <w:jc w:val="both"/>
        <w:rPr>
          <w:lang w:val="en-US" w:eastAsia="ko-KR"/>
        </w:rPr>
      </w:pPr>
      <w:r w:rsidRPr="00BE135B">
        <w:rPr>
          <w:lang w:val="en-US" w:eastAsia="ko-KR"/>
        </w:rPr>
        <w:t xml:space="preserve">When NW switches the mode between SF mode and normal mode, the </w:t>
      </w:r>
      <w:r w:rsidR="00BE135B">
        <w:rPr>
          <w:lang w:val="en-US" w:eastAsia="ko-KR"/>
        </w:rPr>
        <w:t xml:space="preserve">UE </w:t>
      </w:r>
      <w:r w:rsidRPr="00BE135B">
        <w:rPr>
          <w:lang w:val="en-US" w:eastAsia="ko-KR"/>
        </w:rPr>
        <w:t xml:space="preserve">may need to switch to the corresponding mode as well. To avoid the </w:t>
      </w:r>
      <w:r w:rsidR="009B595A" w:rsidRPr="00BE135B">
        <w:rPr>
          <w:lang w:val="en-US" w:eastAsia="ko-KR"/>
        </w:rPr>
        <w:t>complexity</w:t>
      </w:r>
      <w:r w:rsidR="00D16D8C" w:rsidRPr="00BE135B">
        <w:rPr>
          <w:lang w:val="en-US" w:eastAsia="ko-KR"/>
        </w:rPr>
        <w:t xml:space="preserve"> and poor performance </w:t>
      </w:r>
      <w:r w:rsidRPr="00BE135B">
        <w:rPr>
          <w:lang w:val="en-US" w:eastAsia="ko-KR"/>
        </w:rPr>
        <w:t xml:space="preserve">of switching </w:t>
      </w:r>
      <w:r w:rsidR="00D16D8C" w:rsidRPr="00BE135B">
        <w:rPr>
          <w:lang w:val="en-US" w:eastAsia="ko-KR"/>
        </w:rPr>
        <w:t xml:space="preserve">between SF mode and normal mode </w:t>
      </w:r>
      <w:r w:rsidR="009B595A" w:rsidRPr="00BE135B">
        <w:rPr>
          <w:lang w:val="en-US" w:eastAsia="ko-KR"/>
        </w:rPr>
        <w:t>at the UE side ,</w:t>
      </w:r>
      <w:r w:rsidR="00D16D8C" w:rsidRPr="00BE135B">
        <w:rPr>
          <w:lang w:val="en-US" w:eastAsia="ko-KR"/>
        </w:rPr>
        <w:t xml:space="preserve"> while the operation mode switching happens in NW side, </w:t>
      </w:r>
      <w:r w:rsidR="009B595A" w:rsidRPr="00BE135B">
        <w:rPr>
          <w:lang w:val="en-US" w:eastAsia="ko-KR"/>
        </w:rPr>
        <w:t xml:space="preserve">the </w:t>
      </w:r>
      <w:r w:rsidR="00D16D8C" w:rsidRPr="00BE135B">
        <w:rPr>
          <w:lang w:val="en-US" w:eastAsia="ko-KR"/>
        </w:rPr>
        <w:t>UE may be configured to prepare for the upcoming mode switching based on the new parameter indicating the absolute time of mode transition.</w:t>
      </w:r>
    </w:p>
    <w:p w14:paraId="5326DDDC" w14:textId="3F0D0390" w:rsidR="000F6BC5" w:rsidRPr="00BE135B" w:rsidRDefault="00D16D8C" w:rsidP="008C6D88">
      <w:pPr>
        <w:jc w:val="both"/>
        <w:rPr>
          <w:b/>
          <w:bCs/>
          <w:lang w:val="en-US" w:eastAsia="ko-KR"/>
        </w:rPr>
      </w:pPr>
      <w:r w:rsidRPr="00BE135B">
        <w:rPr>
          <w:b/>
          <w:bCs/>
          <w:lang w:val="en-US" w:eastAsia="ko-KR"/>
        </w:rPr>
        <w:t xml:space="preserve">Proposal </w:t>
      </w:r>
      <w:r w:rsidR="00BE135B">
        <w:rPr>
          <w:b/>
          <w:bCs/>
          <w:lang w:val="en-US" w:eastAsia="ko-KR"/>
        </w:rPr>
        <w:t>6</w:t>
      </w:r>
      <w:r w:rsidRPr="00BE135B">
        <w:rPr>
          <w:b/>
          <w:bCs/>
          <w:lang w:val="en-US" w:eastAsia="ko-KR"/>
        </w:rPr>
        <w:t xml:space="preserve">: RAN2 to investigate the impacts of UE behaviour for mode change between SF mode and normal mode. </w:t>
      </w:r>
      <w:r w:rsidR="00D91674" w:rsidRPr="00BE135B">
        <w:rPr>
          <w:b/>
          <w:bCs/>
          <w:lang w:val="en-US" w:eastAsia="ko-KR"/>
        </w:rPr>
        <w:t xml:space="preserve">  </w:t>
      </w:r>
    </w:p>
    <w:p w14:paraId="3E14375A" w14:textId="77777777" w:rsidR="00A070AD" w:rsidRPr="00BE135B" w:rsidRDefault="00A070AD" w:rsidP="008C6D88">
      <w:pPr>
        <w:jc w:val="both"/>
        <w:rPr>
          <w:rFonts w:cs="Arial"/>
          <w:color w:val="000000"/>
          <w:lang w:val="en-US" w:eastAsia="ko-KR"/>
        </w:rPr>
      </w:pPr>
    </w:p>
    <w:p w14:paraId="64741761" w14:textId="2B807C39" w:rsidR="004A03A4" w:rsidRPr="00BE135B" w:rsidRDefault="004A03A4" w:rsidP="003E1D2F">
      <w:pPr>
        <w:pStyle w:val="Heading2"/>
        <w:rPr>
          <w:rFonts w:cs="Arial"/>
          <w:color w:val="000000"/>
          <w:lang w:val="en-US" w:eastAsia="ko-KR"/>
        </w:rPr>
      </w:pPr>
      <w:r w:rsidRPr="00BE135B">
        <w:rPr>
          <w:lang w:val="en-US" w:eastAsia="ko-KR"/>
        </w:rPr>
        <w:t xml:space="preserve">2.3 Access Control and Paging Changes for SF operation </w:t>
      </w:r>
    </w:p>
    <w:p w14:paraId="1156751B" w14:textId="158F379E" w:rsidR="00C93A31" w:rsidRPr="00BE135B" w:rsidRDefault="00C93A31" w:rsidP="000765B6">
      <w:pPr>
        <w:jc w:val="both"/>
        <w:rPr>
          <w:rFonts w:cs="Arial"/>
          <w:color w:val="000000"/>
          <w:lang w:val="en-US" w:eastAsia="ko-KR"/>
        </w:rPr>
      </w:pPr>
      <w:r w:rsidRPr="00BE135B">
        <w:rPr>
          <w:rFonts w:cs="Arial"/>
          <w:color w:val="000000"/>
          <w:lang w:val="en-US" w:eastAsia="ko-KR"/>
        </w:rPr>
        <w:t>On the access barring related to legacy UE and SF mode capable UE following agreement was made in RAN2-127</w:t>
      </w:r>
    </w:p>
    <w:p w14:paraId="2BBB204F" w14:textId="32556AB6" w:rsidR="00C93A31" w:rsidRPr="00BE135B" w:rsidRDefault="00C93A31" w:rsidP="00C93A31">
      <w:pPr>
        <w:ind w:left="284"/>
        <w:jc w:val="both"/>
        <w:rPr>
          <w:i/>
          <w:iCs/>
        </w:rPr>
      </w:pPr>
      <w:r w:rsidRPr="00BE135B">
        <w:rPr>
          <w:i/>
          <w:iCs/>
        </w:rPr>
        <w:t xml:space="preserve">RAN2 agrees there will be a way to bar legacy UEs (using legacy </w:t>
      </w:r>
      <w:proofErr w:type="spellStart"/>
      <w:r w:rsidRPr="00BE135B">
        <w:rPr>
          <w:i/>
          <w:iCs/>
        </w:rPr>
        <w:t>cellBarred</w:t>
      </w:r>
      <w:proofErr w:type="spellEnd"/>
      <w:r w:rsidRPr="00BE135B">
        <w:rPr>
          <w:i/>
          <w:iCs/>
        </w:rPr>
        <w:t xml:space="preserve"> and/or </w:t>
      </w:r>
      <w:proofErr w:type="spellStart"/>
      <w:r w:rsidRPr="00BE135B">
        <w:rPr>
          <w:i/>
          <w:iCs/>
        </w:rPr>
        <w:t>cellBarred</w:t>
      </w:r>
      <w:proofErr w:type="spellEnd"/>
      <w:r w:rsidRPr="00BE135B">
        <w:rPr>
          <w:i/>
          <w:iCs/>
        </w:rPr>
        <w:t>-NTN bit) and still allow R19 S&amp;F capable UEs. FFS on the exact solution (e.g. new barring bits or whether this is linked to some other indication).</w:t>
      </w:r>
    </w:p>
    <w:p w14:paraId="1643F61A" w14:textId="714E6FA5" w:rsidR="00C93A31" w:rsidRPr="00BE135B" w:rsidRDefault="00C93A31" w:rsidP="00C93A31">
      <w:pPr>
        <w:jc w:val="both"/>
      </w:pPr>
      <w:r w:rsidRPr="00BE135B">
        <w:t>When IoT-NTN satellite node operating in SF mode there may be need</w:t>
      </w:r>
      <w:r w:rsidR="00D16D8C" w:rsidRPr="00BE135B">
        <w:t>ed</w:t>
      </w:r>
      <w:r w:rsidRPr="00BE135B">
        <w:t xml:space="preserve"> to disallow the SF mode capable UE to the cell due to RAN overloading or in case of SF mode operation due to storage capacity limits.  It is possible to realise this access control via new parameter or by extending the SF mode operation parameter.  As the access control based on storage capacity is needed in SF mode </w:t>
      </w:r>
      <w:r w:rsidR="00BE135B" w:rsidRPr="00BE135B">
        <w:t>operation,</w:t>
      </w:r>
      <w:r w:rsidRPr="00BE135B">
        <w:t xml:space="preserve"> we think extension of SF mode with additional state indication is preferred than separate </w:t>
      </w:r>
      <w:proofErr w:type="spellStart"/>
      <w:r w:rsidRPr="00BE135B">
        <w:t>cellBarred</w:t>
      </w:r>
      <w:proofErr w:type="spellEnd"/>
      <w:r w:rsidRPr="00BE135B">
        <w:t xml:space="preserve"> indication.</w:t>
      </w:r>
    </w:p>
    <w:p w14:paraId="78DF9A26" w14:textId="1956AB87" w:rsidR="00C93A31" w:rsidRPr="00BE135B" w:rsidRDefault="00C93A31" w:rsidP="000765B6">
      <w:pPr>
        <w:jc w:val="both"/>
        <w:rPr>
          <w:rFonts w:cs="Arial"/>
          <w:color w:val="000000"/>
          <w:lang w:val="en-US" w:eastAsia="ko-KR"/>
        </w:rPr>
      </w:pPr>
      <w:r w:rsidRPr="00BE135B">
        <w:rPr>
          <w:b/>
          <w:bCs/>
        </w:rPr>
        <w:t xml:space="preserve">Proposal </w:t>
      </w:r>
      <w:r w:rsidR="00BE135B">
        <w:rPr>
          <w:b/>
          <w:bCs/>
        </w:rPr>
        <w:t>7</w:t>
      </w:r>
      <w:r w:rsidRPr="00BE135B">
        <w:rPr>
          <w:b/>
          <w:bCs/>
        </w:rPr>
        <w:t>:  Extension of Enumeration for the SF mode parameter is considered for allow/disallow SF capable UE. (i.e., New value for SF-Mode as INACTIVE).</w:t>
      </w:r>
    </w:p>
    <w:p w14:paraId="366C99DF" w14:textId="44D34A8B" w:rsidR="009659AA" w:rsidRPr="00BE135B" w:rsidRDefault="009659AA" w:rsidP="000765B6">
      <w:pPr>
        <w:jc w:val="both"/>
        <w:rPr>
          <w:rFonts w:cs="Arial"/>
          <w:color w:val="000000"/>
          <w:lang w:val="en-US" w:eastAsia="ko-KR"/>
        </w:rPr>
      </w:pPr>
      <w:r w:rsidRPr="00BE135B">
        <w:rPr>
          <w:rFonts w:cs="Arial"/>
          <w:color w:val="000000"/>
          <w:lang w:val="en-US" w:eastAsia="ko-KR"/>
        </w:rPr>
        <w:t xml:space="preserve">When NTN node is serving new area, it may need to handle the new data transmissions from the coverage area and also complete the data transmission in downlink that was received and stored from CN at the time of earlier connectivity. In such cases the access control and data transmission across these two variants of </w:t>
      </w:r>
      <w:proofErr w:type="spellStart"/>
      <w:r w:rsidRPr="00BE135B">
        <w:rPr>
          <w:rFonts w:cs="Arial"/>
          <w:color w:val="000000"/>
          <w:lang w:val="en-US" w:eastAsia="ko-KR"/>
        </w:rPr>
        <w:t>users</w:t>
      </w:r>
      <w:proofErr w:type="spellEnd"/>
      <w:r w:rsidRPr="00BE135B">
        <w:rPr>
          <w:rFonts w:cs="Arial"/>
          <w:color w:val="000000"/>
          <w:lang w:val="en-US" w:eastAsia="ko-KR"/>
        </w:rPr>
        <w:t xml:space="preserve"> needs to be differentiated. Mainly to avoid the delivering the stored data becomes invalid or time-out at UE. </w:t>
      </w:r>
      <w:r w:rsidR="00A47ED8" w:rsidRPr="00BE135B">
        <w:rPr>
          <w:rFonts w:cs="Arial"/>
          <w:color w:val="000000"/>
          <w:lang w:val="en-US" w:eastAsia="ko-KR"/>
        </w:rPr>
        <w:t xml:space="preserve"> </w:t>
      </w:r>
      <w:r w:rsidRPr="00BE135B">
        <w:rPr>
          <w:rFonts w:cs="Arial"/>
          <w:color w:val="000000"/>
          <w:lang w:val="en-US" w:eastAsia="ko-KR"/>
        </w:rPr>
        <w:t>In the same way for the uplink transmissions</w:t>
      </w:r>
      <w:r w:rsidR="00A46E83" w:rsidRPr="00BE135B">
        <w:rPr>
          <w:rFonts w:cs="Arial"/>
          <w:color w:val="000000"/>
          <w:lang w:val="en-US" w:eastAsia="ko-KR"/>
        </w:rPr>
        <w:t xml:space="preserve"> depending on the storage available at NTN node to receive and buffer the packets the access control and scheduling of transmissions needs to be handled.</w:t>
      </w:r>
    </w:p>
    <w:p w14:paraId="6AF8ED23" w14:textId="2CFF2C2A" w:rsidR="00A46E83" w:rsidRPr="00BE135B" w:rsidRDefault="00A46E83" w:rsidP="000765B6">
      <w:pPr>
        <w:jc w:val="both"/>
        <w:rPr>
          <w:rFonts w:cs="Arial"/>
          <w:color w:val="000000"/>
          <w:lang w:val="en-US" w:eastAsia="ko-KR"/>
        </w:rPr>
      </w:pPr>
      <w:bookmarkStart w:id="0" w:name="_Hlk174041758"/>
      <w:r w:rsidRPr="00BE135B">
        <w:rPr>
          <w:rFonts w:cs="Arial"/>
          <w:b/>
          <w:bCs/>
          <w:color w:val="000000"/>
          <w:lang w:val="en-US" w:eastAsia="ko-KR"/>
        </w:rPr>
        <w:t xml:space="preserve">Proposal </w:t>
      </w:r>
      <w:r w:rsidR="00BE135B">
        <w:rPr>
          <w:rFonts w:cs="Arial"/>
          <w:b/>
          <w:bCs/>
          <w:color w:val="000000"/>
          <w:lang w:val="en-US" w:eastAsia="ko-KR"/>
        </w:rPr>
        <w:t>8</w:t>
      </w:r>
      <w:r w:rsidRPr="00BE135B">
        <w:rPr>
          <w:rFonts w:cs="Arial"/>
          <w:b/>
          <w:bCs/>
          <w:color w:val="000000"/>
          <w:lang w:val="en-US" w:eastAsia="ko-KR"/>
        </w:rPr>
        <w:t xml:space="preserve">:  </w:t>
      </w:r>
      <w:r w:rsidR="00FE41D5" w:rsidRPr="00BE135B">
        <w:rPr>
          <w:rFonts w:cs="Arial"/>
          <w:b/>
          <w:bCs/>
          <w:color w:val="000000"/>
          <w:lang w:val="en-US" w:eastAsia="ko-KR"/>
        </w:rPr>
        <w:t>RAN2 to investigate access control and scheduling related changes for S</w:t>
      </w:r>
      <w:r w:rsidR="001673E6" w:rsidRPr="00BE135B">
        <w:rPr>
          <w:rFonts w:cs="Arial"/>
          <w:b/>
          <w:bCs/>
          <w:color w:val="000000"/>
          <w:lang w:val="en-US" w:eastAsia="ko-KR"/>
        </w:rPr>
        <w:t>&amp;</w:t>
      </w:r>
      <w:r w:rsidR="00FE41D5" w:rsidRPr="00BE135B">
        <w:rPr>
          <w:rFonts w:cs="Arial"/>
          <w:b/>
          <w:bCs/>
          <w:color w:val="000000"/>
          <w:lang w:val="en-US" w:eastAsia="ko-KR"/>
        </w:rPr>
        <w:t>F operation.</w:t>
      </w:r>
      <w:bookmarkEnd w:id="0"/>
    </w:p>
    <w:p w14:paraId="29EB566D" w14:textId="155A1CA3" w:rsidR="00D4180F" w:rsidRPr="00BE135B" w:rsidRDefault="00D4180F" w:rsidP="00D4180F">
      <w:pPr>
        <w:jc w:val="both"/>
        <w:rPr>
          <w:rFonts w:cs="Arial"/>
          <w:color w:val="000000"/>
          <w:lang w:val="en-US" w:eastAsia="ko-KR"/>
        </w:rPr>
      </w:pPr>
      <w:r w:rsidRPr="00BE135B">
        <w:rPr>
          <w:rFonts w:cs="Arial"/>
          <w:color w:val="000000"/>
          <w:lang w:val="en-US" w:eastAsia="ko-KR"/>
        </w:rPr>
        <w:t xml:space="preserve">When the mobile originated IoT data transmission that requires application level ack are sent to </w:t>
      </w:r>
      <w:proofErr w:type="spellStart"/>
      <w:r w:rsidRPr="00BE135B">
        <w:rPr>
          <w:rFonts w:cs="Arial"/>
          <w:color w:val="000000"/>
          <w:lang w:val="en-US" w:eastAsia="ko-KR"/>
        </w:rPr>
        <w:t>eNB</w:t>
      </w:r>
      <w:proofErr w:type="spellEnd"/>
      <w:r w:rsidRPr="00BE135B">
        <w:rPr>
          <w:rFonts w:cs="Arial"/>
          <w:color w:val="000000"/>
          <w:lang w:val="en-US" w:eastAsia="ko-KR"/>
        </w:rPr>
        <w:t xml:space="preserve"> operating in store and forward mode the UE may expect the corresponding downlink packets after connecting to the next </w:t>
      </w:r>
      <w:proofErr w:type="spellStart"/>
      <w:r w:rsidRPr="00BE135B">
        <w:rPr>
          <w:rFonts w:cs="Arial"/>
          <w:color w:val="000000"/>
          <w:lang w:val="en-US" w:eastAsia="ko-KR"/>
        </w:rPr>
        <w:t>eNB</w:t>
      </w:r>
      <w:proofErr w:type="spellEnd"/>
      <w:r w:rsidRPr="00BE135B">
        <w:rPr>
          <w:rFonts w:cs="Arial"/>
          <w:color w:val="000000"/>
          <w:lang w:val="en-US" w:eastAsia="ko-KR"/>
        </w:rPr>
        <w:t xml:space="preserve">. In this case UE monitors the next </w:t>
      </w:r>
      <w:proofErr w:type="spellStart"/>
      <w:r w:rsidRPr="00BE135B">
        <w:rPr>
          <w:rFonts w:cs="Arial"/>
          <w:color w:val="000000"/>
          <w:lang w:val="en-US" w:eastAsia="ko-KR"/>
        </w:rPr>
        <w:t>gNB</w:t>
      </w:r>
      <w:proofErr w:type="spellEnd"/>
      <w:r w:rsidRPr="00BE135B">
        <w:rPr>
          <w:rFonts w:cs="Arial"/>
          <w:color w:val="000000"/>
          <w:lang w:val="en-US" w:eastAsia="ko-KR"/>
        </w:rPr>
        <w:t xml:space="preserve"> for receiving ACK and new MT packets if any stored in the </w:t>
      </w:r>
      <w:proofErr w:type="spellStart"/>
      <w:r w:rsidRPr="00BE135B">
        <w:rPr>
          <w:rFonts w:cs="Arial"/>
          <w:color w:val="000000"/>
          <w:lang w:val="en-US" w:eastAsia="ko-KR"/>
        </w:rPr>
        <w:t>eNB</w:t>
      </w:r>
      <w:proofErr w:type="spellEnd"/>
      <w:r w:rsidRPr="00BE135B">
        <w:rPr>
          <w:rFonts w:cs="Arial"/>
          <w:color w:val="000000"/>
          <w:lang w:val="en-US" w:eastAsia="ko-KR"/>
        </w:rPr>
        <w:t xml:space="preserve">. The data packet available at this </w:t>
      </w:r>
      <w:proofErr w:type="spellStart"/>
      <w:r w:rsidRPr="00BE135B">
        <w:rPr>
          <w:rFonts w:cs="Arial"/>
          <w:color w:val="000000"/>
          <w:lang w:val="en-US" w:eastAsia="ko-KR"/>
        </w:rPr>
        <w:t>eNB</w:t>
      </w:r>
      <w:proofErr w:type="spellEnd"/>
      <w:r w:rsidRPr="00BE135B">
        <w:rPr>
          <w:rFonts w:cs="Arial"/>
          <w:color w:val="000000"/>
          <w:lang w:val="en-US" w:eastAsia="ko-KR"/>
        </w:rPr>
        <w:t xml:space="preserve"> may contain ACK for earlier MO traffic and MT traffic toward the UE. In some other cases, the next </w:t>
      </w:r>
      <w:proofErr w:type="spellStart"/>
      <w:r w:rsidRPr="00BE135B">
        <w:rPr>
          <w:rFonts w:cs="Arial"/>
          <w:color w:val="000000"/>
          <w:lang w:val="en-US" w:eastAsia="ko-KR"/>
        </w:rPr>
        <w:t>eNB</w:t>
      </w:r>
      <w:proofErr w:type="spellEnd"/>
      <w:r w:rsidRPr="00BE135B">
        <w:rPr>
          <w:rFonts w:cs="Arial"/>
          <w:color w:val="000000"/>
          <w:lang w:val="en-US" w:eastAsia="ko-KR"/>
        </w:rPr>
        <w:t xml:space="preserve"> may not have any downlink ACK for earlier transmission depending on its CN connection time. In different scenarios based on the network awareness of CN connectivity time and the actual stored downlink data to be delivered towards UE, it is possible to improve the paging monitoring towards UE.</w:t>
      </w:r>
    </w:p>
    <w:p w14:paraId="746F5372" w14:textId="7D16F132" w:rsidR="00981278" w:rsidRPr="00BE135B" w:rsidRDefault="00D4180F" w:rsidP="00D4180F">
      <w:pPr>
        <w:jc w:val="both"/>
        <w:rPr>
          <w:rFonts w:cs="Arial"/>
          <w:color w:val="000000"/>
          <w:lang w:val="en-US" w:eastAsia="ko-KR"/>
        </w:rPr>
      </w:pPr>
      <w:bookmarkStart w:id="1" w:name="_Hlk166234629"/>
      <w:r w:rsidRPr="00BE135B">
        <w:rPr>
          <w:rFonts w:cs="Arial"/>
          <w:b/>
          <w:bCs/>
          <w:color w:val="000000"/>
          <w:lang w:val="en-US" w:eastAsia="ko-KR"/>
        </w:rPr>
        <w:t xml:space="preserve">Proposal </w:t>
      </w:r>
      <w:r w:rsidR="00BE135B">
        <w:rPr>
          <w:rFonts w:cs="Arial"/>
          <w:b/>
          <w:bCs/>
          <w:color w:val="000000"/>
          <w:lang w:val="en-US" w:eastAsia="ko-KR"/>
        </w:rPr>
        <w:t>9</w:t>
      </w:r>
      <w:r w:rsidRPr="00BE135B">
        <w:rPr>
          <w:rFonts w:cs="Arial"/>
          <w:b/>
          <w:bCs/>
          <w:color w:val="000000"/>
          <w:lang w:val="en-US" w:eastAsia="ko-KR"/>
        </w:rPr>
        <w:t>:  RAN2 to consider paging enhancements in SF mode for delivering ACK for MO Traffic and MT Traffic towards IoT-NTN UE.</w:t>
      </w:r>
      <w:bookmarkEnd w:id="1"/>
    </w:p>
    <w:p w14:paraId="4038F5D7" w14:textId="41CBCE2F" w:rsidR="008C6D88" w:rsidRPr="00BE135B" w:rsidRDefault="008C6D88" w:rsidP="000765B6">
      <w:pPr>
        <w:jc w:val="both"/>
        <w:rPr>
          <w:rFonts w:cs="Arial"/>
          <w:b/>
          <w:bCs/>
          <w:color w:val="000000"/>
          <w:lang w:val="en-US" w:eastAsia="ko-KR"/>
        </w:rPr>
      </w:pPr>
    </w:p>
    <w:p w14:paraId="6DE69425" w14:textId="77777777" w:rsidR="008C6D88" w:rsidRPr="00BE135B" w:rsidRDefault="008C6D88" w:rsidP="000765B6">
      <w:pPr>
        <w:jc w:val="both"/>
        <w:rPr>
          <w:rFonts w:cs="Arial"/>
          <w:b/>
          <w:bCs/>
          <w:color w:val="000000"/>
          <w:lang w:eastAsia="ko-KR"/>
        </w:rPr>
      </w:pPr>
    </w:p>
    <w:p w14:paraId="69B7B8E6" w14:textId="69E07FC9" w:rsidR="009339CB" w:rsidRPr="00BE135B" w:rsidRDefault="005A13AB" w:rsidP="009339CB">
      <w:pPr>
        <w:pStyle w:val="Heading1"/>
      </w:pPr>
      <w:r w:rsidRPr="00BE135B">
        <w:lastRenderedPageBreak/>
        <w:t>3</w:t>
      </w:r>
      <w:r w:rsidR="009339CB" w:rsidRPr="00BE135B">
        <w:tab/>
        <w:t>Conclusion</w:t>
      </w:r>
    </w:p>
    <w:p w14:paraId="3856B1BB" w14:textId="47160CC3" w:rsidR="00425514" w:rsidRPr="00425514" w:rsidRDefault="00425514" w:rsidP="00BE135B">
      <w:pPr>
        <w:rPr>
          <w:b/>
          <w:bCs/>
          <w:u w:val="single"/>
        </w:rPr>
      </w:pPr>
    </w:p>
    <w:p w14:paraId="37AEA72A" w14:textId="26697FC0" w:rsidR="00655773" w:rsidRDefault="003E1D2F" w:rsidP="00BE135B">
      <w:r w:rsidRPr="00BE135B">
        <w:t>In this paper we analyse the radio signalling procedure impacts for store and forward operation. F</w:t>
      </w:r>
      <w:r w:rsidR="009339CB" w:rsidRPr="00BE135B">
        <w:t xml:space="preserve">ollowing </w:t>
      </w:r>
      <w:r w:rsidR="00B873AB" w:rsidRPr="00BE135B">
        <w:t>proposals</w:t>
      </w:r>
      <w:r w:rsidRPr="00BE135B">
        <w:t xml:space="preserve"> are made based on the analysis.</w:t>
      </w:r>
    </w:p>
    <w:p w14:paraId="45BC5E8F" w14:textId="66847F8B" w:rsidR="00425514" w:rsidRPr="00BE135B" w:rsidRDefault="00425514" w:rsidP="00BE135B">
      <w:pPr>
        <w:rPr>
          <w:rFonts w:cs="Arial"/>
          <w:b/>
          <w:bCs/>
          <w:color w:val="000000"/>
          <w:lang w:val="en-US" w:eastAsia="ko-KR"/>
        </w:rPr>
      </w:pPr>
      <w:r w:rsidRPr="00425514">
        <w:rPr>
          <w:b/>
          <w:bCs/>
          <w:u w:val="single"/>
        </w:rPr>
        <w:t>RAN2 Impacts for SA2 Agreed MME Deployment Options</w:t>
      </w:r>
    </w:p>
    <w:p w14:paraId="758CA24B" w14:textId="3749375B" w:rsidR="00425514" w:rsidRPr="00425514" w:rsidRDefault="00425514" w:rsidP="00425514">
      <w:pPr>
        <w:ind w:left="284"/>
        <w:rPr>
          <w:rFonts w:eastAsia="Calibri"/>
          <w:i/>
          <w:iCs/>
          <w:lang w:val="en-US"/>
        </w:rPr>
      </w:pPr>
      <w:r w:rsidRPr="00425514">
        <w:rPr>
          <w:rFonts w:eastAsia="Calibri"/>
          <w:i/>
          <w:iCs/>
          <w:lang w:val="en-US"/>
        </w:rPr>
        <w:t>Observation 1: For CIoT-CP operation the RAN2 signalling procedure for CIOT data transmission is not impacted for both MME-Split and Full-CN Architecture options.</w:t>
      </w:r>
    </w:p>
    <w:p w14:paraId="2F3B174D" w14:textId="77777777" w:rsidR="00425514" w:rsidRPr="00425514" w:rsidRDefault="00425514" w:rsidP="00425514">
      <w:pPr>
        <w:ind w:left="284"/>
        <w:rPr>
          <w:rFonts w:eastAsia="Calibri"/>
          <w:b/>
          <w:bCs/>
          <w:lang w:val="en-US"/>
        </w:rPr>
      </w:pPr>
      <w:r w:rsidRPr="00425514">
        <w:rPr>
          <w:rFonts w:eastAsia="Calibri"/>
          <w:i/>
          <w:iCs/>
          <w:lang w:val="en-US"/>
        </w:rPr>
        <w:t>Observation 2: RAN2 assumes Store-forward PLMN operates with same architecture option across all NTN cells.</w:t>
      </w:r>
    </w:p>
    <w:p w14:paraId="08F9A8C9" w14:textId="77777777" w:rsidR="00425514" w:rsidRPr="00425514" w:rsidRDefault="00425514" w:rsidP="00425514">
      <w:pPr>
        <w:ind w:left="284"/>
        <w:rPr>
          <w:rFonts w:eastAsia="Calibri"/>
          <w:b/>
          <w:bCs/>
          <w:lang w:val="en-US"/>
        </w:rPr>
      </w:pPr>
      <w:r w:rsidRPr="00425514">
        <w:rPr>
          <w:rFonts w:eastAsia="Calibri"/>
          <w:b/>
          <w:bCs/>
          <w:lang w:val="en-US"/>
        </w:rPr>
        <w:t>Proposal 1: RAN2 signalling is not needed to indicate the architecture option (Split MME or Full CN).</w:t>
      </w:r>
    </w:p>
    <w:p w14:paraId="0C1D5256" w14:textId="77777777" w:rsidR="00425514" w:rsidRPr="00425514" w:rsidRDefault="00425514" w:rsidP="00425514">
      <w:pPr>
        <w:ind w:left="284"/>
        <w:rPr>
          <w:rFonts w:eastAsia="Calibri"/>
          <w:b/>
          <w:bCs/>
          <w:lang w:val="en-US"/>
        </w:rPr>
      </w:pPr>
      <w:r w:rsidRPr="00425514">
        <w:rPr>
          <w:rFonts w:eastAsia="Calibri"/>
          <w:b/>
          <w:bCs/>
          <w:lang w:val="en-US"/>
        </w:rPr>
        <w:t>Proposal 2: RAN2 checks with SA2 to address the unknown UE mobility scenario in which the UE does not find the target SAT for completing the remaining network procedure after the waiting time but another SAT instead.</w:t>
      </w:r>
    </w:p>
    <w:p w14:paraId="1F553937" w14:textId="77777777" w:rsidR="00425514" w:rsidRPr="00425514" w:rsidRDefault="00425514" w:rsidP="00425514">
      <w:pPr>
        <w:ind w:left="284"/>
        <w:jc w:val="both"/>
        <w:rPr>
          <w:rFonts w:cs="Arial"/>
          <w:i/>
          <w:iCs/>
          <w:color w:val="000000"/>
          <w:lang w:val="en-US" w:eastAsia="ko-KR"/>
        </w:rPr>
      </w:pPr>
      <w:r w:rsidRPr="00425514">
        <w:rPr>
          <w:rFonts w:cs="Arial"/>
          <w:i/>
          <w:iCs/>
          <w:color w:val="000000"/>
          <w:lang w:val="en-US" w:eastAsia="ko-KR"/>
        </w:rPr>
        <w:t>Observation 3: CIoT-UP solution support will require additional RAN impacts for the user plane data forwarding for MME split option.</w:t>
      </w:r>
    </w:p>
    <w:p w14:paraId="154A4FE6" w14:textId="1FC380FD" w:rsidR="00425514" w:rsidRPr="00425514" w:rsidRDefault="00425514" w:rsidP="00425514">
      <w:pPr>
        <w:ind w:left="284"/>
        <w:rPr>
          <w:rFonts w:eastAsia="Calibri"/>
          <w:i/>
          <w:iCs/>
          <w:lang w:val="en-US"/>
        </w:rPr>
      </w:pPr>
      <w:r w:rsidRPr="00425514">
        <w:rPr>
          <w:rFonts w:cs="Arial"/>
          <w:i/>
          <w:iCs/>
          <w:color w:val="000000"/>
          <w:lang w:val="en-US" w:eastAsia="ko-KR"/>
        </w:rPr>
        <w:t>Observation 4: SA2 Technical report only focus on CIoT-CP solution as the basis for the store-forward study.</w:t>
      </w:r>
    </w:p>
    <w:p w14:paraId="5EE7EEF6" w14:textId="77777777" w:rsidR="00425514" w:rsidRPr="00425514" w:rsidRDefault="00425514" w:rsidP="00425514">
      <w:pPr>
        <w:ind w:left="284"/>
        <w:rPr>
          <w:rFonts w:eastAsia="Calibri"/>
          <w:b/>
          <w:bCs/>
          <w:lang w:val="en-US"/>
        </w:rPr>
      </w:pPr>
      <w:r w:rsidRPr="00425514">
        <w:rPr>
          <w:rFonts w:eastAsia="Calibri"/>
          <w:b/>
          <w:bCs/>
          <w:lang w:val="en-US"/>
        </w:rPr>
        <w:t>Proposal 3:  RAN2 to discuss and conclude on the need for support of CIOT-UP solution for SF operation.</w:t>
      </w:r>
    </w:p>
    <w:p w14:paraId="44F403A0" w14:textId="29C3D976" w:rsidR="00425514" w:rsidRPr="00425514" w:rsidRDefault="00425514" w:rsidP="00425514">
      <w:pPr>
        <w:rPr>
          <w:rFonts w:eastAsia="Calibri"/>
          <w:b/>
          <w:bCs/>
          <w:lang w:val="en-US"/>
        </w:rPr>
      </w:pPr>
      <w:r w:rsidRPr="00425514">
        <w:rPr>
          <w:rFonts w:eastAsia="Calibri"/>
          <w:b/>
          <w:bCs/>
          <w:u w:val="single"/>
          <w:lang w:val="en-US"/>
        </w:rPr>
        <w:t>Indication of SF mode changes to UE</w:t>
      </w:r>
    </w:p>
    <w:p w14:paraId="603BEB90" w14:textId="77777777" w:rsidR="00425514" w:rsidRPr="00425514" w:rsidRDefault="00425514" w:rsidP="00425514">
      <w:pPr>
        <w:ind w:left="284"/>
        <w:rPr>
          <w:rFonts w:eastAsia="Calibri"/>
          <w:b/>
          <w:bCs/>
          <w:lang w:val="en-US"/>
        </w:rPr>
      </w:pPr>
      <w:r w:rsidRPr="00425514">
        <w:rPr>
          <w:rFonts w:eastAsia="Calibri"/>
          <w:b/>
          <w:bCs/>
          <w:lang w:val="en-US"/>
        </w:rPr>
        <w:t>Proposal 4: Separate indication about the SF capability of the NTN cell is not needed. Presence of SF-Mode parameter in System Information can be considered as indication of SF capability.</w:t>
      </w:r>
    </w:p>
    <w:p w14:paraId="34D4B2EF" w14:textId="77777777" w:rsidR="00425514" w:rsidRPr="00425514" w:rsidRDefault="00425514" w:rsidP="00425514">
      <w:pPr>
        <w:ind w:left="284"/>
        <w:rPr>
          <w:rFonts w:eastAsia="Calibri"/>
          <w:b/>
          <w:bCs/>
          <w:lang w:val="en-US"/>
        </w:rPr>
      </w:pPr>
      <w:r w:rsidRPr="00425514">
        <w:rPr>
          <w:rFonts w:eastAsia="Calibri"/>
          <w:b/>
          <w:bCs/>
          <w:lang w:val="en-US"/>
        </w:rPr>
        <w:t>Proposal 5:  For mode transmission new parameter similar to T-Service indicating the duration of current mode is included in system information.</w:t>
      </w:r>
    </w:p>
    <w:p w14:paraId="04321E2D" w14:textId="77777777" w:rsidR="00425514" w:rsidRPr="00425514" w:rsidRDefault="00425514" w:rsidP="00425514">
      <w:pPr>
        <w:ind w:left="284"/>
        <w:rPr>
          <w:rFonts w:eastAsia="Calibri"/>
          <w:b/>
          <w:bCs/>
          <w:lang w:val="en-US"/>
        </w:rPr>
      </w:pPr>
      <w:r w:rsidRPr="00425514">
        <w:rPr>
          <w:rFonts w:eastAsia="Calibri"/>
          <w:b/>
          <w:bCs/>
          <w:lang w:val="en-US"/>
        </w:rPr>
        <w:t xml:space="preserve">Proposal 6: RAN2 to investigate the impacts of UE behaviour for mode change between SF mode and normal mode.  </w:t>
      </w:r>
    </w:p>
    <w:p w14:paraId="11BC60D1" w14:textId="2469042E" w:rsidR="00425514" w:rsidRPr="001A0D52" w:rsidRDefault="001A0D52" w:rsidP="00425514">
      <w:pPr>
        <w:rPr>
          <w:rFonts w:eastAsia="Calibri"/>
          <w:b/>
          <w:bCs/>
          <w:u w:val="single"/>
          <w:lang w:val="en-US"/>
        </w:rPr>
      </w:pPr>
      <w:r w:rsidRPr="001A0D52">
        <w:rPr>
          <w:rFonts w:eastAsia="Calibri"/>
          <w:b/>
          <w:bCs/>
          <w:u w:val="single"/>
          <w:lang w:val="en-US"/>
        </w:rPr>
        <w:t>Access Control and Paging changes for SF Mode</w:t>
      </w:r>
    </w:p>
    <w:p w14:paraId="02DAFBCF" w14:textId="77777777" w:rsidR="00425514" w:rsidRPr="00425514" w:rsidRDefault="00425514" w:rsidP="001A0D52">
      <w:pPr>
        <w:ind w:left="284"/>
        <w:rPr>
          <w:rFonts w:eastAsia="Calibri"/>
          <w:b/>
          <w:bCs/>
          <w:lang w:val="en-US"/>
        </w:rPr>
      </w:pPr>
      <w:r w:rsidRPr="00425514">
        <w:rPr>
          <w:rFonts w:eastAsia="Calibri"/>
          <w:b/>
          <w:bCs/>
          <w:lang w:val="en-US"/>
        </w:rPr>
        <w:t xml:space="preserve">Proposal 7:  Extension of Enumeration for the SF mode parameter is considered for allow/disallow SF capable UE. (i.e., </w:t>
      </w:r>
      <w:proofErr w:type="gramStart"/>
      <w:r w:rsidRPr="00425514">
        <w:rPr>
          <w:rFonts w:eastAsia="Calibri"/>
          <w:b/>
          <w:bCs/>
          <w:lang w:val="en-US"/>
        </w:rPr>
        <w:t>New</w:t>
      </w:r>
      <w:proofErr w:type="gramEnd"/>
      <w:r w:rsidRPr="00425514">
        <w:rPr>
          <w:rFonts w:eastAsia="Calibri"/>
          <w:b/>
          <w:bCs/>
          <w:lang w:val="en-US"/>
        </w:rPr>
        <w:t xml:space="preserve"> value for SF-Mode as INACTIVE).</w:t>
      </w:r>
    </w:p>
    <w:p w14:paraId="29B2F23E" w14:textId="2FA0798B" w:rsidR="00425514" w:rsidRPr="00425514" w:rsidRDefault="00425514" w:rsidP="001A0D52">
      <w:pPr>
        <w:ind w:left="284"/>
        <w:rPr>
          <w:rFonts w:eastAsia="Calibri"/>
          <w:b/>
          <w:bCs/>
          <w:lang w:val="en-US"/>
        </w:rPr>
      </w:pPr>
      <w:r w:rsidRPr="00425514">
        <w:rPr>
          <w:rFonts w:eastAsia="Calibri"/>
          <w:b/>
          <w:bCs/>
          <w:lang w:val="en-US"/>
        </w:rPr>
        <w:t>Proposal 8:  RAN2 to investigate access control and scheduling related changes for S&amp;F operation.</w:t>
      </w:r>
    </w:p>
    <w:p w14:paraId="0EB5BD8B" w14:textId="51040C6A" w:rsidR="0003588E" w:rsidRPr="00BE135B" w:rsidRDefault="00425514" w:rsidP="001A0D52">
      <w:pPr>
        <w:ind w:left="284"/>
        <w:rPr>
          <w:rFonts w:eastAsia="Calibri"/>
          <w:b/>
          <w:bCs/>
          <w:lang w:val="en-US"/>
        </w:rPr>
      </w:pPr>
      <w:r w:rsidRPr="00425514">
        <w:rPr>
          <w:rFonts w:eastAsia="Calibri"/>
          <w:b/>
          <w:bCs/>
          <w:lang w:val="en-US"/>
        </w:rPr>
        <w:t>Proposal 9:  RAN2 to consider paging enhancements in SF mode for delivering ACK for MO Traffic and MT Traffic towards IoT-NTN UE.</w:t>
      </w:r>
    </w:p>
    <w:p w14:paraId="4827B1CD" w14:textId="0EFF2E47" w:rsidR="00E87675" w:rsidRPr="00BE135B" w:rsidRDefault="00273928" w:rsidP="00E87675">
      <w:pPr>
        <w:pStyle w:val="Heading1"/>
      </w:pPr>
      <w:r w:rsidRPr="00BE135B">
        <w:t>Reference</w:t>
      </w:r>
    </w:p>
    <w:p w14:paraId="523AE3BA" w14:textId="027C0348" w:rsidR="00E87675" w:rsidRDefault="00E87675" w:rsidP="00E22E2F">
      <w:r w:rsidRPr="00BE135B">
        <w:t>[1]</w:t>
      </w:r>
      <w:r w:rsidRPr="00BE135B">
        <w:tab/>
      </w:r>
      <w:r w:rsidR="00B873AB" w:rsidRPr="00BE135B">
        <w:rPr>
          <w:rFonts w:cs="Arial"/>
          <w:color w:val="000000"/>
          <w:lang w:eastAsia="ko-KR"/>
        </w:rPr>
        <w:t xml:space="preserve">RP-240776 </w:t>
      </w:r>
      <w:r w:rsidR="00B873AB" w:rsidRPr="00BE135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247A7" w14:textId="77777777" w:rsidR="00E54EB1" w:rsidRDefault="00E54EB1">
      <w:r>
        <w:separator/>
      </w:r>
    </w:p>
  </w:endnote>
  <w:endnote w:type="continuationSeparator" w:id="0">
    <w:p w14:paraId="0C814F24" w14:textId="77777777" w:rsidR="00E54EB1" w:rsidRDefault="00E54EB1">
      <w:r>
        <w:continuationSeparator/>
      </w:r>
    </w:p>
  </w:endnote>
  <w:endnote w:type="continuationNotice" w:id="1">
    <w:p w14:paraId="58B7886C" w14:textId="77777777" w:rsidR="00E54EB1" w:rsidRDefault="00E54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B5725" w14:textId="77777777" w:rsidR="00E54EB1" w:rsidRDefault="00E54EB1">
      <w:r>
        <w:separator/>
      </w:r>
    </w:p>
  </w:footnote>
  <w:footnote w:type="continuationSeparator" w:id="0">
    <w:p w14:paraId="7AF029CB" w14:textId="77777777" w:rsidR="00E54EB1" w:rsidRDefault="00E54EB1">
      <w:r>
        <w:continuationSeparator/>
      </w:r>
    </w:p>
  </w:footnote>
  <w:footnote w:type="continuationNotice" w:id="1">
    <w:p w14:paraId="5552A72E" w14:textId="77777777" w:rsidR="00E54EB1" w:rsidRDefault="00E54E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6B02B4D"/>
    <w:multiLevelType w:val="hybridMultilevel"/>
    <w:tmpl w:val="BEB48B1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5" w15:restartNumberingAfterBreak="0">
    <w:nsid w:val="6B461EF0"/>
    <w:multiLevelType w:val="hybridMultilevel"/>
    <w:tmpl w:val="0CE62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5"/>
  </w:num>
  <w:num w:numId="19" w16cid:durableId="896741470">
    <w:abstractNumId w:val="23"/>
  </w:num>
  <w:num w:numId="20" w16cid:durableId="2024550956">
    <w:abstractNumId w:val="18"/>
  </w:num>
  <w:num w:numId="21" w16cid:durableId="2024088786">
    <w:abstractNumId w:val="16"/>
  </w:num>
  <w:num w:numId="22" w16cid:durableId="893538662">
    <w:abstractNumId w:val="26"/>
  </w:num>
  <w:num w:numId="23" w16cid:durableId="1612665825">
    <w:abstractNumId w:val="17"/>
  </w:num>
  <w:num w:numId="24" w16cid:durableId="416440593">
    <w:abstractNumId w:val="14"/>
  </w:num>
  <w:num w:numId="25" w16cid:durableId="1845435893">
    <w:abstractNumId w:val="13"/>
  </w:num>
  <w:num w:numId="26" w16cid:durableId="594437850">
    <w:abstractNumId w:val="12"/>
  </w:num>
  <w:num w:numId="27" w16cid:durableId="1386563297">
    <w:abstractNumId w:val="24"/>
  </w:num>
  <w:num w:numId="28" w16cid:durableId="12443350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7F35"/>
    <w:rsid w:val="00023C40"/>
    <w:rsid w:val="0002507D"/>
    <w:rsid w:val="00033397"/>
    <w:rsid w:val="0003588E"/>
    <w:rsid w:val="00040095"/>
    <w:rsid w:val="0005321C"/>
    <w:rsid w:val="00065268"/>
    <w:rsid w:val="000653D1"/>
    <w:rsid w:val="00073C9C"/>
    <w:rsid w:val="00076412"/>
    <w:rsid w:val="000765B6"/>
    <w:rsid w:val="00080512"/>
    <w:rsid w:val="00087320"/>
    <w:rsid w:val="00090468"/>
    <w:rsid w:val="000912A4"/>
    <w:rsid w:val="00094568"/>
    <w:rsid w:val="00094AD1"/>
    <w:rsid w:val="0009587B"/>
    <w:rsid w:val="000A1D36"/>
    <w:rsid w:val="000A6455"/>
    <w:rsid w:val="000B7BCF"/>
    <w:rsid w:val="000C522B"/>
    <w:rsid w:val="000D2F35"/>
    <w:rsid w:val="000D58AB"/>
    <w:rsid w:val="000E60CA"/>
    <w:rsid w:val="000F6BC5"/>
    <w:rsid w:val="00106E2A"/>
    <w:rsid w:val="00112F1A"/>
    <w:rsid w:val="00115710"/>
    <w:rsid w:val="00124F2A"/>
    <w:rsid w:val="0012610D"/>
    <w:rsid w:val="00145075"/>
    <w:rsid w:val="00155777"/>
    <w:rsid w:val="00157F5F"/>
    <w:rsid w:val="001673E6"/>
    <w:rsid w:val="00167537"/>
    <w:rsid w:val="00170A0F"/>
    <w:rsid w:val="0017356A"/>
    <w:rsid w:val="001741A0"/>
    <w:rsid w:val="00175FA0"/>
    <w:rsid w:val="0018542A"/>
    <w:rsid w:val="001871D8"/>
    <w:rsid w:val="00194CD0"/>
    <w:rsid w:val="001A0697"/>
    <w:rsid w:val="001A0D52"/>
    <w:rsid w:val="001B31C0"/>
    <w:rsid w:val="001B40A5"/>
    <w:rsid w:val="001B49C9"/>
    <w:rsid w:val="001B5DC5"/>
    <w:rsid w:val="001C23F4"/>
    <w:rsid w:val="001C4F79"/>
    <w:rsid w:val="001C52A4"/>
    <w:rsid w:val="001C5B95"/>
    <w:rsid w:val="001D3C59"/>
    <w:rsid w:val="001E214C"/>
    <w:rsid w:val="001F168B"/>
    <w:rsid w:val="001F7831"/>
    <w:rsid w:val="00202B97"/>
    <w:rsid w:val="00204045"/>
    <w:rsid w:val="00206537"/>
    <w:rsid w:val="0020712B"/>
    <w:rsid w:val="00217951"/>
    <w:rsid w:val="00222875"/>
    <w:rsid w:val="0022342C"/>
    <w:rsid w:val="0022606D"/>
    <w:rsid w:val="00227924"/>
    <w:rsid w:val="00231728"/>
    <w:rsid w:val="00234E9E"/>
    <w:rsid w:val="00244A05"/>
    <w:rsid w:val="00250404"/>
    <w:rsid w:val="002559BB"/>
    <w:rsid w:val="00256B74"/>
    <w:rsid w:val="002610D8"/>
    <w:rsid w:val="00273928"/>
    <w:rsid w:val="002747EC"/>
    <w:rsid w:val="002769E4"/>
    <w:rsid w:val="00283B61"/>
    <w:rsid w:val="00283C29"/>
    <w:rsid w:val="002855BF"/>
    <w:rsid w:val="00292C3A"/>
    <w:rsid w:val="002B0C06"/>
    <w:rsid w:val="002B2988"/>
    <w:rsid w:val="002B3C2F"/>
    <w:rsid w:val="002C2E5A"/>
    <w:rsid w:val="002C4D40"/>
    <w:rsid w:val="002F0D22"/>
    <w:rsid w:val="00311B17"/>
    <w:rsid w:val="00316975"/>
    <w:rsid w:val="003172DC"/>
    <w:rsid w:val="00325AE3"/>
    <w:rsid w:val="00326069"/>
    <w:rsid w:val="0035462D"/>
    <w:rsid w:val="00363AEB"/>
    <w:rsid w:val="0036459E"/>
    <w:rsid w:val="00364B41"/>
    <w:rsid w:val="00374FE9"/>
    <w:rsid w:val="00376A12"/>
    <w:rsid w:val="00381D78"/>
    <w:rsid w:val="00383096"/>
    <w:rsid w:val="00385041"/>
    <w:rsid w:val="0039346C"/>
    <w:rsid w:val="003A41EF"/>
    <w:rsid w:val="003B1EE1"/>
    <w:rsid w:val="003B40AD"/>
    <w:rsid w:val="003C1CF5"/>
    <w:rsid w:val="003C2AD8"/>
    <w:rsid w:val="003C4E37"/>
    <w:rsid w:val="003C624D"/>
    <w:rsid w:val="003C62A1"/>
    <w:rsid w:val="003D0FD0"/>
    <w:rsid w:val="003E16BE"/>
    <w:rsid w:val="003E1D2F"/>
    <w:rsid w:val="003E5AA9"/>
    <w:rsid w:val="003E6A03"/>
    <w:rsid w:val="003F097E"/>
    <w:rsid w:val="003F0D87"/>
    <w:rsid w:val="003F4E28"/>
    <w:rsid w:val="003F73BF"/>
    <w:rsid w:val="003F76B6"/>
    <w:rsid w:val="004006E8"/>
    <w:rsid w:val="00401855"/>
    <w:rsid w:val="0040438B"/>
    <w:rsid w:val="00422FCC"/>
    <w:rsid w:val="00425514"/>
    <w:rsid w:val="00441482"/>
    <w:rsid w:val="00441588"/>
    <w:rsid w:val="00446C3A"/>
    <w:rsid w:val="004557FB"/>
    <w:rsid w:val="00465587"/>
    <w:rsid w:val="004657B8"/>
    <w:rsid w:val="00467C8A"/>
    <w:rsid w:val="0047363F"/>
    <w:rsid w:val="00477455"/>
    <w:rsid w:val="00482F7A"/>
    <w:rsid w:val="004920AB"/>
    <w:rsid w:val="004A03A4"/>
    <w:rsid w:val="004A1F7B"/>
    <w:rsid w:val="004C44D2"/>
    <w:rsid w:val="004D308A"/>
    <w:rsid w:val="004D3578"/>
    <w:rsid w:val="004D380D"/>
    <w:rsid w:val="004D6263"/>
    <w:rsid w:val="004E1036"/>
    <w:rsid w:val="004E213A"/>
    <w:rsid w:val="004E7553"/>
    <w:rsid w:val="004F4540"/>
    <w:rsid w:val="004F73A7"/>
    <w:rsid w:val="00503171"/>
    <w:rsid w:val="00506C28"/>
    <w:rsid w:val="005129DC"/>
    <w:rsid w:val="0051429A"/>
    <w:rsid w:val="00514682"/>
    <w:rsid w:val="0053158A"/>
    <w:rsid w:val="00533C9B"/>
    <w:rsid w:val="00534CC4"/>
    <w:rsid w:val="00534DA0"/>
    <w:rsid w:val="00534DEC"/>
    <w:rsid w:val="00537809"/>
    <w:rsid w:val="00543E6C"/>
    <w:rsid w:val="00545F1A"/>
    <w:rsid w:val="00546D01"/>
    <w:rsid w:val="005470B1"/>
    <w:rsid w:val="0056047C"/>
    <w:rsid w:val="00563105"/>
    <w:rsid w:val="005636E8"/>
    <w:rsid w:val="00564734"/>
    <w:rsid w:val="00565087"/>
    <w:rsid w:val="0056573F"/>
    <w:rsid w:val="00571279"/>
    <w:rsid w:val="00572AB5"/>
    <w:rsid w:val="00575D52"/>
    <w:rsid w:val="005864A6"/>
    <w:rsid w:val="005878E2"/>
    <w:rsid w:val="00594E17"/>
    <w:rsid w:val="005A13AB"/>
    <w:rsid w:val="005A49C6"/>
    <w:rsid w:val="005C75FC"/>
    <w:rsid w:val="005C766E"/>
    <w:rsid w:val="005C7CD5"/>
    <w:rsid w:val="005D4859"/>
    <w:rsid w:val="005D48B4"/>
    <w:rsid w:val="005E6CF8"/>
    <w:rsid w:val="005F3DDF"/>
    <w:rsid w:val="005F76A9"/>
    <w:rsid w:val="00611566"/>
    <w:rsid w:val="0061718F"/>
    <w:rsid w:val="0063434D"/>
    <w:rsid w:val="00636B13"/>
    <w:rsid w:val="00641865"/>
    <w:rsid w:val="00646D99"/>
    <w:rsid w:val="0065554A"/>
    <w:rsid w:val="00655773"/>
    <w:rsid w:val="006558D1"/>
    <w:rsid w:val="00656910"/>
    <w:rsid w:val="0065742F"/>
    <w:rsid w:val="006574C0"/>
    <w:rsid w:val="006733D1"/>
    <w:rsid w:val="00674FFD"/>
    <w:rsid w:val="00676393"/>
    <w:rsid w:val="00682E97"/>
    <w:rsid w:val="00696821"/>
    <w:rsid w:val="00696C13"/>
    <w:rsid w:val="006A419E"/>
    <w:rsid w:val="006C0BA3"/>
    <w:rsid w:val="006C66D8"/>
    <w:rsid w:val="006C7948"/>
    <w:rsid w:val="006D1972"/>
    <w:rsid w:val="006D1E24"/>
    <w:rsid w:val="006D35DE"/>
    <w:rsid w:val="006E1057"/>
    <w:rsid w:val="006E1417"/>
    <w:rsid w:val="006E1BF5"/>
    <w:rsid w:val="006F5F93"/>
    <w:rsid w:val="006F6A2C"/>
    <w:rsid w:val="006F7F89"/>
    <w:rsid w:val="007069DC"/>
    <w:rsid w:val="00710201"/>
    <w:rsid w:val="0072073A"/>
    <w:rsid w:val="00723B23"/>
    <w:rsid w:val="0073095F"/>
    <w:rsid w:val="00730B17"/>
    <w:rsid w:val="00732346"/>
    <w:rsid w:val="007342B5"/>
    <w:rsid w:val="00734A5B"/>
    <w:rsid w:val="00735684"/>
    <w:rsid w:val="00744E76"/>
    <w:rsid w:val="0074547B"/>
    <w:rsid w:val="00750D6F"/>
    <w:rsid w:val="00757D40"/>
    <w:rsid w:val="00760273"/>
    <w:rsid w:val="00761B3F"/>
    <w:rsid w:val="00763580"/>
    <w:rsid w:val="007662B5"/>
    <w:rsid w:val="007668E3"/>
    <w:rsid w:val="00774CF5"/>
    <w:rsid w:val="0077520B"/>
    <w:rsid w:val="00775F98"/>
    <w:rsid w:val="00781F0F"/>
    <w:rsid w:val="0078727C"/>
    <w:rsid w:val="0079049D"/>
    <w:rsid w:val="00793DC5"/>
    <w:rsid w:val="00796823"/>
    <w:rsid w:val="007A2E55"/>
    <w:rsid w:val="007A4EE8"/>
    <w:rsid w:val="007B18D8"/>
    <w:rsid w:val="007C095F"/>
    <w:rsid w:val="007C2DD0"/>
    <w:rsid w:val="007E1C17"/>
    <w:rsid w:val="007E4AB5"/>
    <w:rsid w:val="007E7FC9"/>
    <w:rsid w:val="007F2E08"/>
    <w:rsid w:val="007F6F5B"/>
    <w:rsid w:val="008024FA"/>
    <w:rsid w:val="008028A4"/>
    <w:rsid w:val="00804191"/>
    <w:rsid w:val="008061E5"/>
    <w:rsid w:val="00806A8F"/>
    <w:rsid w:val="00813245"/>
    <w:rsid w:val="008244E8"/>
    <w:rsid w:val="00832BD0"/>
    <w:rsid w:val="00834BE1"/>
    <w:rsid w:val="008408F7"/>
    <w:rsid w:val="00840DE0"/>
    <w:rsid w:val="008454FE"/>
    <w:rsid w:val="00846241"/>
    <w:rsid w:val="00847CD0"/>
    <w:rsid w:val="008551C1"/>
    <w:rsid w:val="008607A8"/>
    <w:rsid w:val="0086354A"/>
    <w:rsid w:val="00865D7D"/>
    <w:rsid w:val="008731AE"/>
    <w:rsid w:val="008768CA"/>
    <w:rsid w:val="00877EF9"/>
    <w:rsid w:val="00880559"/>
    <w:rsid w:val="0088575E"/>
    <w:rsid w:val="00891917"/>
    <w:rsid w:val="00892D47"/>
    <w:rsid w:val="00895B2C"/>
    <w:rsid w:val="008A30BA"/>
    <w:rsid w:val="008B5306"/>
    <w:rsid w:val="008B54E8"/>
    <w:rsid w:val="008C2E2A"/>
    <w:rsid w:val="008C3057"/>
    <w:rsid w:val="008C46FA"/>
    <w:rsid w:val="008C50AF"/>
    <w:rsid w:val="008C6D88"/>
    <w:rsid w:val="008D2E4D"/>
    <w:rsid w:val="008E3544"/>
    <w:rsid w:val="008F2FDC"/>
    <w:rsid w:val="008F396F"/>
    <w:rsid w:val="008F3DCD"/>
    <w:rsid w:val="00900B0E"/>
    <w:rsid w:val="0090241B"/>
    <w:rsid w:val="0090271F"/>
    <w:rsid w:val="00902DB9"/>
    <w:rsid w:val="00903FC1"/>
    <w:rsid w:val="0090466A"/>
    <w:rsid w:val="00905408"/>
    <w:rsid w:val="0090588E"/>
    <w:rsid w:val="00905E5A"/>
    <w:rsid w:val="00923655"/>
    <w:rsid w:val="009248C6"/>
    <w:rsid w:val="009339CB"/>
    <w:rsid w:val="00936071"/>
    <w:rsid w:val="009376CD"/>
    <w:rsid w:val="00940212"/>
    <w:rsid w:val="00942EC2"/>
    <w:rsid w:val="00945E58"/>
    <w:rsid w:val="0095707E"/>
    <w:rsid w:val="00961B32"/>
    <w:rsid w:val="00962509"/>
    <w:rsid w:val="009659AA"/>
    <w:rsid w:val="00970DB3"/>
    <w:rsid w:val="00971722"/>
    <w:rsid w:val="00974BB0"/>
    <w:rsid w:val="00975BCD"/>
    <w:rsid w:val="00981278"/>
    <w:rsid w:val="009818A2"/>
    <w:rsid w:val="00985F74"/>
    <w:rsid w:val="009928A9"/>
    <w:rsid w:val="009A0AF3"/>
    <w:rsid w:val="009A739B"/>
    <w:rsid w:val="009B07CD"/>
    <w:rsid w:val="009B0F27"/>
    <w:rsid w:val="009B4509"/>
    <w:rsid w:val="009B595A"/>
    <w:rsid w:val="009C19E9"/>
    <w:rsid w:val="009C3EA2"/>
    <w:rsid w:val="009C42F5"/>
    <w:rsid w:val="009D74A6"/>
    <w:rsid w:val="009E0E87"/>
    <w:rsid w:val="009F04E4"/>
    <w:rsid w:val="00A00815"/>
    <w:rsid w:val="00A070AD"/>
    <w:rsid w:val="00A10F02"/>
    <w:rsid w:val="00A1203A"/>
    <w:rsid w:val="00A12DB4"/>
    <w:rsid w:val="00A13171"/>
    <w:rsid w:val="00A17176"/>
    <w:rsid w:val="00A171FF"/>
    <w:rsid w:val="00A204CA"/>
    <w:rsid w:val="00A209D6"/>
    <w:rsid w:val="00A22738"/>
    <w:rsid w:val="00A36F5F"/>
    <w:rsid w:val="00A37311"/>
    <w:rsid w:val="00A430EC"/>
    <w:rsid w:val="00A46E83"/>
    <w:rsid w:val="00A47ED8"/>
    <w:rsid w:val="00A53724"/>
    <w:rsid w:val="00A53AFC"/>
    <w:rsid w:val="00A54B2B"/>
    <w:rsid w:val="00A61E7C"/>
    <w:rsid w:val="00A703B6"/>
    <w:rsid w:val="00A70E93"/>
    <w:rsid w:val="00A81BC4"/>
    <w:rsid w:val="00A82346"/>
    <w:rsid w:val="00A83D16"/>
    <w:rsid w:val="00A943E6"/>
    <w:rsid w:val="00A9671C"/>
    <w:rsid w:val="00AA1553"/>
    <w:rsid w:val="00AA48B0"/>
    <w:rsid w:val="00AB4CA4"/>
    <w:rsid w:val="00AB5C32"/>
    <w:rsid w:val="00AB7955"/>
    <w:rsid w:val="00AC3239"/>
    <w:rsid w:val="00AC4DE7"/>
    <w:rsid w:val="00AD7E7C"/>
    <w:rsid w:val="00AE0F85"/>
    <w:rsid w:val="00AF41A7"/>
    <w:rsid w:val="00B05380"/>
    <w:rsid w:val="00B05962"/>
    <w:rsid w:val="00B062F5"/>
    <w:rsid w:val="00B15449"/>
    <w:rsid w:val="00B16C2F"/>
    <w:rsid w:val="00B25CCC"/>
    <w:rsid w:val="00B27303"/>
    <w:rsid w:val="00B31632"/>
    <w:rsid w:val="00B35D76"/>
    <w:rsid w:val="00B45F3D"/>
    <w:rsid w:val="00B467D2"/>
    <w:rsid w:val="00B47FD1"/>
    <w:rsid w:val="00B516BB"/>
    <w:rsid w:val="00B669E9"/>
    <w:rsid w:val="00B7538C"/>
    <w:rsid w:val="00B84800"/>
    <w:rsid w:val="00B84DB2"/>
    <w:rsid w:val="00B85109"/>
    <w:rsid w:val="00B873AB"/>
    <w:rsid w:val="00B951A6"/>
    <w:rsid w:val="00BA08C8"/>
    <w:rsid w:val="00BA28B8"/>
    <w:rsid w:val="00BB2D17"/>
    <w:rsid w:val="00BC3555"/>
    <w:rsid w:val="00BC4944"/>
    <w:rsid w:val="00BD0FF5"/>
    <w:rsid w:val="00BE135B"/>
    <w:rsid w:val="00BE4171"/>
    <w:rsid w:val="00C1130D"/>
    <w:rsid w:val="00C12B51"/>
    <w:rsid w:val="00C24650"/>
    <w:rsid w:val="00C25465"/>
    <w:rsid w:val="00C27EC2"/>
    <w:rsid w:val="00C31806"/>
    <w:rsid w:val="00C33079"/>
    <w:rsid w:val="00C53F81"/>
    <w:rsid w:val="00C55A12"/>
    <w:rsid w:val="00C60619"/>
    <w:rsid w:val="00C63464"/>
    <w:rsid w:val="00C6553E"/>
    <w:rsid w:val="00C747C2"/>
    <w:rsid w:val="00C8130F"/>
    <w:rsid w:val="00C83A13"/>
    <w:rsid w:val="00C86F10"/>
    <w:rsid w:val="00C9068C"/>
    <w:rsid w:val="00C92967"/>
    <w:rsid w:val="00C93A31"/>
    <w:rsid w:val="00CA1886"/>
    <w:rsid w:val="00CA1D87"/>
    <w:rsid w:val="00CA3D0C"/>
    <w:rsid w:val="00CA431F"/>
    <w:rsid w:val="00CA654B"/>
    <w:rsid w:val="00CB1E67"/>
    <w:rsid w:val="00CB2189"/>
    <w:rsid w:val="00CB72B8"/>
    <w:rsid w:val="00CC244F"/>
    <w:rsid w:val="00CD0BA8"/>
    <w:rsid w:val="00CD0F92"/>
    <w:rsid w:val="00CD404D"/>
    <w:rsid w:val="00CD4C7B"/>
    <w:rsid w:val="00CD58FE"/>
    <w:rsid w:val="00CE713C"/>
    <w:rsid w:val="00D04F1C"/>
    <w:rsid w:val="00D115CB"/>
    <w:rsid w:val="00D16D8C"/>
    <w:rsid w:val="00D33BE3"/>
    <w:rsid w:val="00D3792D"/>
    <w:rsid w:val="00D4180F"/>
    <w:rsid w:val="00D54820"/>
    <w:rsid w:val="00D55E47"/>
    <w:rsid w:val="00D62E19"/>
    <w:rsid w:val="00D65358"/>
    <w:rsid w:val="00D67CD1"/>
    <w:rsid w:val="00D738D6"/>
    <w:rsid w:val="00D80312"/>
    <w:rsid w:val="00D80795"/>
    <w:rsid w:val="00D854BE"/>
    <w:rsid w:val="00D87E00"/>
    <w:rsid w:val="00D9134D"/>
    <w:rsid w:val="00D91674"/>
    <w:rsid w:val="00D96D11"/>
    <w:rsid w:val="00DA7A03"/>
    <w:rsid w:val="00DB0DB8"/>
    <w:rsid w:val="00DB1818"/>
    <w:rsid w:val="00DB7478"/>
    <w:rsid w:val="00DC309B"/>
    <w:rsid w:val="00DC4DA2"/>
    <w:rsid w:val="00DC5261"/>
    <w:rsid w:val="00DE25D2"/>
    <w:rsid w:val="00DE752C"/>
    <w:rsid w:val="00DF2781"/>
    <w:rsid w:val="00DF3C92"/>
    <w:rsid w:val="00DF79F2"/>
    <w:rsid w:val="00DF7C20"/>
    <w:rsid w:val="00E011ED"/>
    <w:rsid w:val="00E038FB"/>
    <w:rsid w:val="00E07097"/>
    <w:rsid w:val="00E07FAB"/>
    <w:rsid w:val="00E164EE"/>
    <w:rsid w:val="00E16C10"/>
    <w:rsid w:val="00E22E2F"/>
    <w:rsid w:val="00E32492"/>
    <w:rsid w:val="00E46C08"/>
    <w:rsid w:val="00E471CF"/>
    <w:rsid w:val="00E54EB1"/>
    <w:rsid w:val="00E62835"/>
    <w:rsid w:val="00E629D6"/>
    <w:rsid w:val="00E6480E"/>
    <w:rsid w:val="00E70482"/>
    <w:rsid w:val="00E73266"/>
    <w:rsid w:val="00E77645"/>
    <w:rsid w:val="00E81F63"/>
    <w:rsid w:val="00E83697"/>
    <w:rsid w:val="00E852BA"/>
    <w:rsid w:val="00E859B6"/>
    <w:rsid w:val="00E87675"/>
    <w:rsid w:val="00EA66C9"/>
    <w:rsid w:val="00EB5D32"/>
    <w:rsid w:val="00EB6FEC"/>
    <w:rsid w:val="00EC4A25"/>
    <w:rsid w:val="00EC57F7"/>
    <w:rsid w:val="00EE0317"/>
    <w:rsid w:val="00EE13DA"/>
    <w:rsid w:val="00EE14FE"/>
    <w:rsid w:val="00EE590F"/>
    <w:rsid w:val="00EF612C"/>
    <w:rsid w:val="00F025A2"/>
    <w:rsid w:val="00F03510"/>
    <w:rsid w:val="00F036E9"/>
    <w:rsid w:val="00F06DFA"/>
    <w:rsid w:val="00F07388"/>
    <w:rsid w:val="00F11495"/>
    <w:rsid w:val="00F13FD9"/>
    <w:rsid w:val="00F2026E"/>
    <w:rsid w:val="00F207B5"/>
    <w:rsid w:val="00F2210A"/>
    <w:rsid w:val="00F25A58"/>
    <w:rsid w:val="00F31372"/>
    <w:rsid w:val="00F344FC"/>
    <w:rsid w:val="00F37743"/>
    <w:rsid w:val="00F42493"/>
    <w:rsid w:val="00F43E90"/>
    <w:rsid w:val="00F54A3D"/>
    <w:rsid w:val="00F54CB0"/>
    <w:rsid w:val="00F579CD"/>
    <w:rsid w:val="00F64A4A"/>
    <w:rsid w:val="00F653B8"/>
    <w:rsid w:val="00F71089"/>
    <w:rsid w:val="00F71B89"/>
    <w:rsid w:val="00F7353C"/>
    <w:rsid w:val="00F76F8F"/>
    <w:rsid w:val="00F855A7"/>
    <w:rsid w:val="00F87048"/>
    <w:rsid w:val="00F87257"/>
    <w:rsid w:val="00F941DF"/>
    <w:rsid w:val="00FA1266"/>
    <w:rsid w:val="00FB298F"/>
    <w:rsid w:val="00FB36FA"/>
    <w:rsid w:val="00FC1192"/>
    <w:rsid w:val="00FD0914"/>
    <w:rsid w:val="00FD614A"/>
    <w:rsid w:val="00FE0973"/>
    <w:rsid w:val="00FE106D"/>
    <w:rsid w:val="00FE251B"/>
    <w:rsid w:val="00FE41D5"/>
    <w:rsid w:val="00FF0C22"/>
    <w:rsid w:val="118BA755"/>
    <w:rsid w:val="44A8FC55"/>
    <w:rsid w:val="5D9429C1"/>
    <w:rsid w:val="7B8C62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F34E2C2-7916-4CC6-89A4-EC3A5438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RBI5PAMIO524-1616901215-30080</_dlc_DocId>
    <_dlc_DocIdUrl xmlns="71c5aaf6-e6ce-465b-b873-5148d2a4c105">
      <Url>https://nokia.sharepoint.com/sites/gxp/_layouts/15/DocIdRedir.aspx?ID=RBI5PAMIO524-1616901215-30080</Url>
      <Description>RBI5PAMIO524-1616901215-30080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2303</Words>
  <Characters>13129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2024-10-04T04:49:00Z</dcterms:created>
  <dcterms:modified xsi:type="dcterms:W3CDTF">2024-10-04T05:03:00Z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d33bfa1b-8b2e-4eae-973a-5f6796765f8c</vt:lpwstr>
  </property>
  <property fmtid="{D5CDD505-2E9C-101B-9397-08002B2CF9AE}" pid="4" name="MediaServiceImageTags">
    <vt:lpwstr/>
  </property>
</Properties>
</file>