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1881E" w14:textId="45DF1DA7" w:rsidR="006A7AE2" w:rsidRDefault="00000000">
      <w:pPr>
        <w:keepLines/>
        <w:tabs>
          <w:tab w:val="left" w:pos="567"/>
        </w:tabs>
        <w:adjustRightInd w:val="0"/>
        <w:snapToGrid w:val="0"/>
        <w:spacing w:before="120" w:after="120" w:line="276" w:lineRule="auto"/>
        <w:jc w:val="left"/>
        <w:rPr>
          <w:rFonts w:ascii="Arial" w:hAnsi="Arial" w:cs="Arial"/>
          <w:b/>
          <w:kern w:val="0"/>
          <w:sz w:val="22"/>
          <w:szCs w:val="22"/>
        </w:rPr>
      </w:pPr>
      <w:r>
        <w:rPr>
          <w:rFonts w:ascii="Arial" w:hAnsi="Arial" w:cs="Arial"/>
          <w:b/>
          <w:kern w:val="0"/>
          <w:sz w:val="22"/>
          <w:szCs w:val="22"/>
          <w:lang w:eastAsia="en-US"/>
        </w:rPr>
        <w:t>3GPP TSG-RAN2#12</w:t>
      </w:r>
      <w:r>
        <w:rPr>
          <w:rFonts w:ascii="Arial" w:hAnsi="Arial" w:cs="Arial"/>
          <w:b/>
          <w:kern w:val="0"/>
          <w:sz w:val="22"/>
          <w:szCs w:val="22"/>
        </w:rPr>
        <w:t>7bis</w:t>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t xml:space="preserve">     </w:t>
      </w:r>
      <w:r>
        <w:rPr>
          <w:rFonts w:ascii="Arial" w:hAnsi="Arial" w:cs="Arial"/>
          <w:b/>
          <w:kern w:val="0"/>
          <w:sz w:val="22"/>
          <w:szCs w:val="22"/>
        </w:rPr>
        <w:t xml:space="preserve">        </w:t>
      </w:r>
      <w:r w:rsidR="00B868B1" w:rsidRPr="00B868B1">
        <w:rPr>
          <w:rFonts w:ascii="Arial" w:hAnsi="Arial" w:cs="Arial"/>
          <w:b/>
          <w:kern w:val="0"/>
          <w:sz w:val="22"/>
          <w:szCs w:val="22"/>
          <w:lang w:eastAsia="en-US"/>
        </w:rPr>
        <w:t>R2-2408537</w:t>
      </w:r>
    </w:p>
    <w:p w14:paraId="43EFA0BE" w14:textId="77777777" w:rsidR="006A7AE2" w:rsidRDefault="00000000">
      <w:pPr>
        <w:keepLines/>
        <w:tabs>
          <w:tab w:val="left" w:pos="567"/>
        </w:tabs>
        <w:adjustRightInd w:val="0"/>
        <w:snapToGrid w:val="0"/>
        <w:spacing w:before="120" w:after="120" w:line="276" w:lineRule="auto"/>
        <w:jc w:val="left"/>
        <w:rPr>
          <w:rFonts w:cs="Arial"/>
          <w:b/>
          <w:bCs/>
          <w:kern w:val="0"/>
          <w:sz w:val="28"/>
          <w:szCs w:val="28"/>
        </w:rPr>
      </w:pPr>
      <w:r>
        <w:rPr>
          <w:rFonts w:ascii="Arial" w:hAnsi="Arial" w:cs="Arial"/>
          <w:b/>
          <w:kern w:val="0"/>
          <w:sz w:val="22"/>
          <w:szCs w:val="22"/>
        </w:rPr>
        <w:t>Hefei</w:t>
      </w:r>
      <w:r>
        <w:rPr>
          <w:rFonts w:ascii="Arial" w:hAnsi="Arial" w:cs="Arial"/>
          <w:b/>
          <w:kern w:val="0"/>
          <w:sz w:val="22"/>
          <w:szCs w:val="22"/>
          <w:lang w:eastAsia="en-US"/>
        </w:rPr>
        <w:t xml:space="preserve">, </w:t>
      </w:r>
      <w:r>
        <w:rPr>
          <w:rFonts w:ascii="Arial" w:hAnsi="Arial" w:cs="Arial"/>
          <w:b/>
          <w:kern w:val="0"/>
          <w:sz w:val="22"/>
          <w:szCs w:val="22"/>
        </w:rPr>
        <w:t>China</w:t>
      </w:r>
      <w:r>
        <w:rPr>
          <w:rFonts w:ascii="Arial" w:hAnsi="Arial" w:cs="Arial"/>
          <w:b/>
          <w:bCs/>
          <w:sz w:val="22"/>
          <w:szCs w:val="22"/>
        </w:rPr>
        <w:t>, Oct 14</w:t>
      </w:r>
      <w:r>
        <w:rPr>
          <w:rFonts w:ascii="Arial" w:hAnsi="Arial" w:cs="Arial"/>
          <w:b/>
          <w:bCs/>
          <w:sz w:val="22"/>
          <w:szCs w:val="22"/>
          <w:vertAlign w:val="superscript"/>
        </w:rPr>
        <w:t>th</w:t>
      </w:r>
      <w:r>
        <w:rPr>
          <w:rFonts w:ascii="Arial" w:hAnsi="Arial" w:cs="Arial"/>
          <w:b/>
          <w:bCs/>
          <w:sz w:val="22"/>
          <w:szCs w:val="22"/>
        </w:rPr>
        <w:t xml:space="preserve"> – 18</w:t>
      </w:r>
      <w:r>
        <w:rPr>
          <w:rFonts w:ascii="Arial" w:hAnsi="Arial" w:cs="Arial"/>
          <w:b/>
          <w:bCs/>
          <w:sz w:val="22"/>
          <w:szCs w:val="22"/>
          <w:vertAlign w:val="superscript"/>
        </w:rPr>
        <w:t>th</w:t>
      </w:r>
      <w:r>
        <w:rPr>
          <w:rFonts w:ascii="Arial" w:hAnsi="Arial" w:cs="Arial"/>
          <w:b/>
          <w:bCs/>
          <w:kern w:val="0"/>
          <w:sz w:val="22"/>
          <w:szCs w:val="22"/>
          <w:lang w:eastAsia="en-US"/>
        </w:rPr>
        <w:t xml:space="preserve">, </w:t>
      </w:r>
      <w:r>
        <w:rPr>
          <w:rFonts w:ascii="Arial" w:hAnsi="Arial" w:cs="Arial"/>
          <w:b/>
          <w:kern w:val="0"/>
          <w:sz w:val="22"/>
          <w:szCs w:val="22"/>
          <w:lang w:eastAsia="en-US"/>
        </w:rPr>
        <w:t>2024</w:t>
      </w:r>
      <w:r>
        <w:rPr>
          <w:rFonts w:ascii="Arial" w:hAnsi="Arial" w:cs="Arial"/>
          <w:b/>
          <w:bCs/>
          <w:kern w:val="0"/>
          <w:sz w:val="22"/>
          <w:szCs w:val="22"/>
        </w:rPr>
        <w:t xml:space="preserve">        </w:t>
      </w:r>
      <w:r>
        <w:rPr>
          <w:rFonts w:cs="Arial" w:hint="eastAsia"/>
          <w:b/>
          <w:bCs/>
          <w:kern w:val="0"/>
          <w:sz w:val="22"/>
          <w:szCs w:val="22"/>
        </w:rPr>
        <w:t xml:space="preserve">        </w:t>
      </w:r>
      <w:r>
        <w:rPr>
          <w:rFonts w:cs="Arial" w:hint="eastAsia"/>
          <w:b/>
          <w:bCs/>
          <w:kern w:val="0"/>
          <w:sz w:val="28"/>
          <w:szCs w:val="28"/>
        </w:rPr>
        <w:t xml:space="preserve">            </w:t>
      </w:r>
    </w:p>
    <w:p w14:paraId="3CEECAF5" w14:textId="77777777" w:rsidR="006A7AE2" w:rsidRDefault="006A7AE2">
      <w:pPr>
        <w:tabs>
          <w:tab w:val="center" w:pos="4536"/>
          <w:tab w:val="right" w:pos="9072"/>
        </w:tabs>
        <w:spacing w:before="120" w:afterLines="0" w:after="0" w:line="260" w:lineRule="auto"/>
        <w:rPr>
          <w:rFonts w:ascii="Arial" w:hAnsi="Arial" w:cs="Arial"/>
          <w:b/>
          <w:bCs/>
          <w:sz w:val="22"/>
          <w:szCs w:val="22"/>
        </w:rPr>
      </w:pPr>
    </w:p>
    <w:p w14:paraId="2FECE0B6" w14:textId="63B0310F" w:rsidR="006A7AE2"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sidR="000D3B3E" w:rsidRPr="008A7053">
        <w:rPr>
          <w:rFonts w:ascii="Arial" w:hAnsi="Arial"/>
          <w:b/>
          <w:sz w:val="22"/>
          <w:szCs w:val="22"/>
        </w:rPr>
        <w:t>Number of UEs in RRC_INACTIVE with data transmission</w:t>
      </w:r>
    </w:p>
    <w:p w14:paraId="2D757970" w14:textId="0BF35821" w:rsidR="006A7AE2"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0D3B3E">
        <w:rPr>
          <w:rFonts w:ascii="Arial" w:hAnsi="Arial"/>
          <w:b/>
          <w:sz w:val="22"/>
          <w:szCs w:val="22"/>
        </w:rPr>
        <w:t>ZTE Corporation, Sanechips</w:t>
      </w:r>
    </w:p>
    <w:p w14:paraId="0EC096EE" w14:textId="236405AD" w:rsidR="006A7AE2"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sidR="008A7053">
        <w:rPr>
          <w:rFonts w:ascii="Arial" w:hAnsi="Arial"/>
          <w:b/>
          <w:sz w:val="22"/>
          <w:szCs w:val="22"/>
        </w:rPr>
        <w:t>7.0.2.4</w:t>
      </w:r>
    </w:p>
    <w:p w14:paraId="0D6AE8C1" w14:textId="77777777" w:rsidR="006A7AE2"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596FE1BE" w14:textId="77777777" w:rsidR="006A7AE2" w:rsidRDefault="00000000">
      <w:pPr>
        <w:pStyle w:val="Heading1"/>
        <w:spacing w:before="120" w:after="120"/>
        <w:ind w:left="0"/>
        <w:rPr>
          <w:rFonts w:eastAsia="SimSun"/>
        </w:rPr>
      </w:pPr>
      <w:r>
        <w:rPr>
          <w:rFonts w:eastAsia="SimSun" w:hint="eastAsia"/>
        </w:rPr>
        <w:t>Introduction</w:t>
      </w:r>
    </w:p>
    <w:p w14:paraId="790EA9D0" w14:textId="2B3BEDD7" w:rsidR="006A7AE2" w:rsidRPr="008A7053" w:rsidRDefault="008A7053" w:rsidP="008A7053">
      <w:pPr>
        <w:pStyle w:val="NormalWeb"/>
        <w:spacing w:before="120" w:beforeAutospacing="0" w:after="120" w:afterAutospacing="0" w:line="315" w:lineRule="atLeast"/>
      </w:pPr>
      <w:r>
        <w:rPr>
          <w:rFonts w:cs="Arial"/>
          <w:color w:val="000000"/>
          <w:sz w:val="21"/>
        </w:rPr>
        <w:t xml:space="preserve">SA5 has sent an LS to RAN2 (see </w:t>
      </w:r>
      <w:r w:rsidRPr="008A7053">
        <w:rPr>
          <w:rFonts w:cs="Arial"/>
          <w:color w:val="000000"/>
          <w:sz w:val="21"/>
        </w:rPr>
        <w:t>S5-245138</w:t>
      </w:r>
      <w:r>
        <w:rPr>
          <w:rFonts w:cs="Arial"/>
          <w:color w:val="000000"/>
          <w:sz w:val="21"/>
        </w:rPr>
        <w:t xml:space="preserve">), asking us whether there is a possibility to specify the number of UEs in RRC_INACTIVE state with data transmissions. In this contribution we propose a possible reply back to SA5.  </w:t>
      </w:r>
    </w:p>
    <w:p w14:paraId="42957FAE" w14:textId="00755502" w:rsidR="006A7AE2" w:rsidRDefault="008A7053">
      <w:pPr>
        <w:pStyle w:val="Heading1"/>
        <w:spacing w:before="120" w:after="120"/>
        <w:ind w:left="0"/>
        <w:rPr>
          <w:rFonts w:eastAsia="SimSun"/>
        </w:rPr>
      </w:pPr>
      <w:r>
        <w:rPr>
          <w:rFonts w:eastAsia="SimSun"/>
        </w:rPr>
        <w:t>Background</w:t>
      </w:r>
    </w:p>
    <w:p w14:paraId="6D6D6372" w14:textId="77777777" w:rsidR="008A7053" w:rsidRDefault="008A7053" w:rsidP="008A7053">
      <w:pPr>
        <w:spacing w:before="120" w:after="120"/>
      </w:pPr>
      <w:r>
        <w:t xml:space="preserve">SA5 are working on 5G performance measurements and KPIs for various features that are defined as part of 5G advanced. As part of this work, SA5 has the WI to specify performance measurements and KPIs for SDT feature (see </w:t>
      </w:r>
      <w:r w:rsidRPr="008A7053">
        <w:t>SP-241155</w:t>
      </w:r>
      <w:r>
        <w:t xml:space="preserve">). </w:t>
      </w:r>
    </w:p>
    <w:p w14:paraId="5B476D95" w14:textId="0B9AB9C4" w:rsidR="006A7AE2" w:rsidRDefault="008A7053" w:rsidP="008A7053">
      <w:pPr>
        <w:spacing w:before="120" w:after="120"/>
      </w:pPr>
      <w:r>
        <w:t>The intention of the LS is to understand whether it is possible to define a mechanism for the network to count the number of UEs in RRC_INACTIVE state with data transmission</w:t>
      </w:r>
      <w:r w:rsidR="00B868B1">
        <w:t xml:space="preserve"> (i.e. the number of SDT UEs)</w:t>
      </w:r>
      <w:r>
        <w:t xml:space="preserve"> as one of the </w:t>
      </w:r>
      <w:proofErr w:type="gramStart"/>
      <w:r>
        <w:t>network</w:t>
      </w:r>
      <w:proofErr w:type="gramEnd"/>
      <w:r>
        <w:t xml:space="preserve"> KPIs. </w:t>
      </w:r>
    </w:p>
    <w:p w14:paraId="2E98A8A8" w14:textId="507BE09A" w:rsidR="00742C83" w:rsidRDefault="00742C83" w:rsidP="008A7053">
      <w:pPr>
        <w:pStyle w:val="BodyText"/>
        <w:spacing w:before="120"/>
      </w:pPr>
    </w:p>
    <w:p w14:paraId="294A5140" w14:textId="3B8CDE69" w:rsidR="008A7053" w:rsidRDefault="008A7053" w:rsidP="008A7053">
      <w:pPr>
        <w:pStyle w:val="BodyText"/>
        <w:spacing w:before="120"/>
      </w:pPr>
      <w:r>
        <w:t xml:space="preserve">When SDT is initiated, the UE sends </w:t>
      </w:r>
      <w:proofErr w:type="spellStart"/>
      <w:r>
        <w:t>RRCResumeRequest</w:t>
      </w:r>
      <w:proofErr w:type="spellEnd"/>
      <w:r>
        <w:t xml:space="preserve"> to the network</w:t>
      </w:r>
      <w:r w:rsidR="00742C83">
        <w:t xml:space="preserve">. </w:t>
      </w:r>
      <w:r w:rsidR="00742C83" w:rsidRPr="00C57EBD">
        <w:rPr>
          <w:rFonts w:eastAsia="Yu Mincho"/>
        </w:rPr>
        <w:t xml:space="preserve">SDT procedure is initiated with either a transmission over RACH (configured via system information) or over Type 1 CG resources (configured via dedicated </w:t>
      </w:r>
      <w:proofErr w:type="spellStart"/>
      <w:r w:rsidR="00742C83" w:rsidRPr="00C57EBD">
        <w:rPr>
          <w:rFonts w:eastAsia="Yu Mincho"/>
        </w:rPr>
        <w:t>signalling</w:t>
      </w:r>
      <w:proofErr w:type="spellEnd"/>
      <w:r w:rsidR="00742C83" w:rsidRPr="00C57EBD">
        <w:rPr>
          <w:rFonts w:eastAsia="Yu Mincho"/>
        </w:rPr>
        <w:t xml:space="preserve"> in </w:t>
      </w:r>
      <w:proofErr w:type="spellStart"/>
      <w:r w:rsidR="00742C83" w:rsidRPr="00C57EBD">
        <w:rPr>
          <w:rFonts w:eastAsia="Yu Mincho"/>
          <w:i/>
          <w:iCs/>
        </w:rPr>
        <w:t>RRCRelease</w:t>
      </w:r>
      <w:proofErr w:type="spellEnd"/>
      <w:r w:rsidR="00742C83" w:rsidRPr="00C57EBD">
        <w:rPr>
          <w:rFonts w:eastAsia="Yu Mincho"/>
        </w:rPr>
        <w:t>).</w:t>
      </w:r>
      <w:r>
        <w:t xml:space="preserve"> </w:t>
      </w:r>
      <w:r w:rsidR="00742C83">
        <w:t xml:space="preserve">Thus, for MO-SDT, the network knows the SDT cause either by the RACH resource used for sending the </w:t>
      </w:r>
      <w:proofErr w:type="spellStart"/>
      <w:r w:rsidR="00742C83">
        <w:t>RRCResumeRequest</w:t>
      </w:r>
      <w:proofErr w:type="spellEnd"/>
      <w:r w:rsidR="00742C83">
        <w:t xml:space="preserve"> or by the reception of </w:t>
      </w:r>
      <w:proofErr w:type="spellStart"/>
      <w:r w:rsidR="00742C83">
        <w:t>RRCResumeRequest</w:t>
      </w:r>
      <w:proofErr w:type="spellEnd"/>
      <w:r w:rsidR="00742C83">
        <w:t xml:space="preserve"> via the type 1 CG resource configured for SDT. </w:t>
      </w:r>
      <w:r w:rsidR="00742C83" w:rsidRPr="00C57EBD">
        <w:rPr>
          <w:rFonts w:eastAsia="Yu Mincho"/>
        </w:rPr>
        <w:t xml:space="preserve">When MT-SDT is initiated by the UE, a resume cause indicating MT-SDT is included in the </w:t>
      </w:r>
      <w:proofErr w:type="spellStart"/>
      <w:r w:rsidR="00742C83" w:rsidRPr="00C57EBD">
        <w:rPr>
          <w:rFonts w:eastAsia="Yu Mincho"/>
          <w:i/>
          <w:iCs/>
        </w:rPr>
        <w:t>RRCResumeReques</w:t>
      </w:r>
      <w:r w:rsidR="00742C83">
        <w:rPr>
          <w:rFonts w:eastAsia="Yu Mincho"/>
          <w:i/>
          <w:iCs/>
        </w:rPr>
        <w:t>t</w:t>
      </w:r>
      <w:proofErr w:type="spellEnd"/>
      <w:r w:rsidR="00742C83">
        <w:rPr>
          <w:rFonts w:eastAsia="Yu Mincho"/>
          <w:i/>
          <w:iCs/>
        </w:rPr>
        <w:t xml:space="preserve">. </w:t>
      </w:r>
      <w:r>
        <w:t xml:space="preserve">Thus, the network can keep track of number of UEs in a given cell that have SDT ongoing at any given point in time in the cell. So, no new mechanism is needed to keep count of this on the network side and no new UE procedure is needed either for this. </w:t>
      </w:r>
    </w:p>
    <w:p w14:paraId="622ACEF1" w14:textId="77777777" w:rsidR="008A7053" w:rsidRDefault="008A7053" w:rsidP="008A7053">
      <w:pPr>
        <w:pStyle w:val="BodyText"/>
        <w:spacing w:before="120"/>
      </w:pPr>
      <w:r>
        <w:t xml:space="preserve">Based on the above, it is proposed to reply to SA5 as follows: </w:t>
      </w:r>
    </w:p>
    <w:p w14:paraId="51106585" w14:textId="77777777" w:rsidR="00742C83" w:rsidRDefault="008A7053" w:rsidP="008A7053">
      <w:pPr>
        <w:pStyle w:val="BodyText"/>
        <w:spacing w:before="120"/>
        <w:rPr>
          <w:b/>
          <w:bCs/>
        </w:rPr>
      </w:pPr>
      <w:r w:rsidRPr="00742C83">
        <w:rPr>
          <w:b/>
          <w:bCs/>
        </w:rPr>
        <w:t xml:space="preserve">Proposal: Reply to SA5 that: </w:t>
      </w:r>
    </w:p>
    <w:p w14:paraId="5E43CF95" w14:textId="77140E56" w:rsidR="006A7AE2" w:rsidRDefault="000D3B3E" w:rsidP="000D3B3E">
      <w:pPr>
        <w:pStyle w:val="BodyText"/>
        <w:spacing w:before="120"/>
        <w:rPr>
          <w:b/>
          <w:bCs/>
        </w:rPr>
      </w:pPr>
      <w:r w:rsidRPr="00742C83">
        <w:rPr>
          <w:b/>
          <w:bCs/>
          <w:i/>
          <w:iCs/>
        </w:rPr>
        <w:t xml:space="preserve">SDT procedure is initiated by sending </w:t>
      </w:r>
      <w:proofErr w:type="spellStart"/>
      <w:r w:rsidRPr="00742C83">
        <w:rPr>
          <w:b/>
          <w:bCs/>
          <w:i/>
          <w:iCs/>
        </w:rPr>
        <w:t>RRCResumeRequest</w:t>
      </w:r>
      <w:proofErr w:type="spellEnd"/>
      <w:r w:rsidRPr="00742C83">
        <w:rPr>
          <w:b/>
          <w:bCs/>
          <w:i/>
          <w:iCs/>
        </w:rPr>
        <w:t xml:space="preserve">. For MO-SDT, </w:t>
      </w:r>
      <w:r w:rsidRPr="00742C83">
        <w:rPr>
          <w:rFonts w:eastAsia="Yu Mincho"/>
          <w:b/>
          <w:bCs/>
          <w:i/>
          <w:iCs/>
        </w:rPr>
        <w:t>SDT procedure is initiated with either a transmission over RACH</w:t>
      </w:r>
      <w:r>
        <w:rPr>
          <w:rFonts w:eastAsia="Yu Mincho"/>
          <w:b/>
          <w:bCs/>
          <w:i/>
          <w:iCs/>
        </w:rPr>
        <w:t xml:space="preserve"> resource configured for SDT</w:t>
      </w:r>
      <w:r w:rsidRPr="00742C83">
        <w:rPr>
          <w:rFonts w:eastAsia="Yu Mincho"/>
          <w:b/>
          <w:bCs/>
          <w:i/>
          <w:iCs/>
        </w:rPr>
        <w:t xml:space="preserve"> </w:t>
      </w:r>
      <w:r>
        <w:rPr>
          <w:rFonts w:eastAsia="Yu Mincho"/>
          <w:b/>
          <w:bCs/>
          <w:i/>
          <w:iCs/>
        </w:rPr>
        <w:t>o</w:t>
      </w:r>
      <w:r w:rsidRPr="00742C83">
        <w:rPr>
          <w:rFonts w:eastAsia="Yu Mincho"/>
          <w:b/>
          <w:bCs/>
          <w:i/>
          <w:iCs/>
        </w:rPr>
        <w:t xml:space="preserve">r over Type 1 CG resources. </w:t>
      </w:r>
      <w:r w:rsidRPr="00742C83">
        <w:rPr>
          <w:b/>
          <w:bCs/>
          <w:i/>
          <w:iCs/>
        </w:rPr>
        <w:t xml:space="preserve">Thus, for MO-SDT, the network knows the SDT cause either by the RACH resource used for sending the </w:t>
      </w:r>
      <w:proofErr w:type="spellStart"/>
      <w:r w:rsidRPr="00742C83">
        <w:rPr>
          <w:b/>
          <w:bCs/>
          <w:i/>
          <w:iCs/>
        </w:rPr>
        <w:t>RRCResumeRequest</w:t>
      </w:r>
      <w:proofErr w:type="spellEnd"/>
      <w:r w:rsidRPr="00742C83">
        <w:rPr>
          <w:b/>
          <w:bCs/>
          <w:i/>
          <w:iCs/>
        </w:rPr>
        <w:t xml:space="preserve"> or by the reception of </w:t>
      </w:r>
      <w:proofErr w:type="spellStart"/>
      <w:r w:rsidRPr="00742C83">
        <w:rPr>
          <w:b/>
          <w:bCs/>
          <w:i/>
          <w:iCs/>
        </w:rPr>
        <w:t>RRCResumeRequest</w:t>
      </w:r>
      <w:proofErr w:type="spellEnd"/>
      <w:r w:rsidRPr="00742C83">
        <w:rPr>
          <w:b/>
          <w:bCs/>
          <w:i/>
          <w:iCs/>
        </w:rPr>
        <w:t xml:space="preserve"> via the type 1 CG resource configured for SDT. </w:t>
      </w:r>
      <w:r w:rsidRPr="00742C83">
        <w:rPr>
          <w:rFonts w:eastAsia="Yu Mincho"/>
          <w:b/>
          <w:bCs/>
          <w:i/>
          <w:iCs/>
        </w:rPr>
        <w:t xml:space="preserve">When MT-SDT is initiated by the UE, a resume cause indicating MT-SDT is included in the </w:t>
      </w:r>
      <w:proofErr w:type="spellStart"/>
      <w:r w:rsidRPr="00742C83">
        <w:rPr>
          <w:rFonts w:eastAsia="Yu Mincho"/>
          <w:b/>
          <w:bCs/>
          <w:i/>
          <w:iCs/>
        </w:rPr>
        <w:t>RRCResumeRequest</w:t>
      </w:r>
      <w:proofErr w:type="spellEnd"/>
      <w:r w:rsidRPr="00742C83">
        <w:rPr>
          <w:rFonts w:eastAsia="Yu Mincho"/>
          <w:b/>
          <w:bCs/>
          <w:i/>
          <w:iCs/>
        </w:rPr>
        <w:t xml:space="preserve">. </w:t>
      </w:r>
      <w:r w:rsidRPr="00742C83">
        <w:rPr>
          <w:b/>
          <w:bCs/>
          <w:i/>
          <w:iCs/>
        </w:rPr>
        <w:t xml:space="preserve">Thus, it is possible for the network to keep track of </w:t>
      </w:r>
      <w:r w:rsidR="00814B99">
        <w:rPr>
          <w:b/>
          <w:bCs/>
          <w:i/>
          <w:iCs/>
        </w:rPr>
        <w:t xml:space="preserve">the </w:t>
      </w:r>
      <w:r w:rsidRPr="00742C83">
        <w:rPr>
          <w:b/>
          <w:bCs/>
          <w:i/>
          <w:iCs/>
        </w:rPr>
        <w:t>number of UEs in a given cell that have SDT ongoing</w:t>
      </w:r>
      <w:r>
        <w:rPr>
          <w:b/>
          <w:bCs/>
          <w:i/>
          <w:iCs/>
        </w:rPr>
        <w:t xml:space="preserve"> (both for MO-ST and MT-SDT)</w:t>
      </w:r>
      <w:r w:rsidRPr="00742C83">
        <w:rPr>
          <w:b/>
          <w:bCs/>
          <w:i/>
          <w:iCs/>
        </w:rPr>
        <w:t xml:space="preserve"> at any given point in time in the cell</w:t>
      </w:r>
      <w:r>
        <w:rPr>
          <w:b/>
          <w:bCs/>
          <w:i/>
          <w:iCs/>
        </w:rPr>
        <w:t>.</w:t>
      </w:r>
    </w:p>
    <w:p w14:paraId="6A7F7AE4" w14:textId="77777777" w:rsidR="006A7AE2" w:rsidRDefault="00000000">
      <w:pPr>
        <w:pStyle w:val="Heading1"/>
        <w:spacing w:before="120" w:after="120"/>
        <w:ind w:left="0"/>
        <w:rPr>
          <w:rFonts w:eastAsia="SimSun"/>
        </w:rPr>
      </w:pPr>
      <w:r>
        <w:rPr>
          <w:rFonts w:eastAsia="SimSun"/>
        </w:rPr>
        <w:t>Conclusion</w:t>
      </w:r>
    </w:p>
    <w:p w14:paraId="2837B24C" w14:textId="77777777" w:rsidR="00742C83" w:rsidRDefault="00742C83" w:rsidP="00742C83">
      <w:pPr>
        <w:pStyle w:val="BodyText"/>
        <w:spacing w:before="120"/>
        <w:rPr>
          <w:b/>
          <w:bCs/>
        </w:rPr>
      </w:pPr>
      <w:r w:rsidRPr="00742C83">
        <w:rPr>
          <w:b/>
          <w:bCs/>
        </w:rPr>
        <w:t xml:space="preserve">Proposal: Reply to SA5 that: </w:t>
      </w:r>
    </w:p>
    <w:p w14:paraId="22B956D7" w14:textId="7C34595C" w:rsidR="006A7AE2" w:rsidRDefault="00742C83" w:rsidP="000D3B3E">
      <w:pPr>
        <w:pStyle w:val="BodyText"/>
        <w:spacing w:before="120"/>
        <w:rPr>
          <w:b/>
          <w:bCs/>
        </w:rPr>
      </w:pPr>
      <w:r w:rsidRPr="00742C83">
        <w:rPr>
          <w:b/>
          <w:bCs/>
          <w:i/>
          <w:iCs/>
        </w:rPr>
        <w:t xml:space="preserve">SDT procedure is initiated by sending </w:t>
      </w:r>
      <w:proofErr w:type="spellStart"/>
      <w:r w:rsidRPr="00742C83">
        <w:rPr>
          <w:b/>
          <w:bCs/>
          <w:i/>
          <w:iCs/>
        </w:rPr>
        <w:t>RRCResumeRequest</w:t>
      </w:r>
      <w:proofErr w:type="spellEnd"/>
      <w:r w:rsidRPr="00742C83">
        <w:rPr>
          <w:b/>
          <w:bCs/>
          <w:i/>
          <w:iCs/>
        </w:rPr>
        <w:t xml:space="preserve">. For MO-SDT, </w:t>
      </w:r>
      <w:r w:rsidRPr="00742C83">
        <w:rPr>
          <w:rFonts w:eastAsia="Yu Mincho"/>
          <w:b/>
          <w:bCs/>
          <w:i/>
          <w:iCs/>
        </w:rPr>
        <w:t>SDT procedure is initiated with either a transmission over RACH</w:t>
      </w:r>
      <w:r w:rsidR="000D3B3E">
        <w:rPr>
          <w:rFonts w:eastAsia="Yu Mincho"/>
          <w:b/>
          <w:bCs/>
          <w:i/>
          <w:iCs/>
        </w:rPr>
        <w:t xml:space="preserve"> resource configured for SDT</w:t>
      </w:r>
      <w:r w:rsidRPr="00742C83">
        <w:rPr>
          <w:rFonts w:eastAsia="Yu Mincho"/>
          <w:b/>
          <w:bCs/>
          <w:i/>
          <w:iCs/>
        </w:rPr>
        <w:t xml:space="preserve"> </w:t>
      </w:r>
      <w:r w:rsidR="000D3B3E">
        <w:rPr>
          <w:rFonts w:eastAsia="Yu Mincho"/>
          <w:b/>
          <w:bCs/>
          <w:i/>
          <w:iCs/>
        </w:rPr>
        <w:t>o</w:t>
      </w:r>
      <w:r w:rsidRPr="00742C83">
        <w:rPr>
          <w:rFonts w:eastAsia="Yu Mincho"/>
          <w:b/>
          <w:bCs/>
          <w:i/>
          <w:iCs/>
        </w:rPr>
        <w:t xml:space="preserve">r over Type 1 CG resources. </w:t>
      </w:r>
      <w:r w:rsidRPr="00742C83">
        <w:rPr>
          <w:b/>
          <w:bCs/>
          <w:i/>
          <w:iCs/>
        </w:rPr>
        <w:t xml:space="preserve">Thus, for MO-SDT, the network knows the SDT cause either by the RACH resource used for sending the </w:t>
      </w:r>
      <w:proofErr w:type="spellStart"/>
      <w:r w:rsidRPr="00742C83">
        <w:rPr>
          <w:b/>
          <w:bCs/>
          <w:i/>
          <w:iCs/>
        </w:rPr>
        <w:t>RRCResumeRequest</w:t>
      </w:r>
      <w:proofErr w:type="spellEnd"/>
      <w:r w:rsidRPr="00742C83">
        <w:rPr>
          <w:b/>
          <w:bCs/>
          <w:i/>
          <w:iCs/>
        </w:rPr>
        <w:t xml:space="preserve"> or by the reception of </w:t>
      </w:r>
      <w:proofErr w:type="spellStart"/>
      <w:r w:rsidRPr="00742C83">
        <w:rPr>
          <w:b/>
          <w:bCs/>
          <w:i/>
          <w:iCs/>
        </w:rPr>
        <w:t>RRCResumeRequest</w:t>
      </w:r>
      <w:proofErr w:type="spellEnd"/>
      <w:r w:rsidRPr="00742C83">
        <w:rPr>
          <w:b/>
          <w:bCs/>
          <w:i/>
          <w:iCs/>
        </w:rPr>
        <w:t xml:space="preserve"> via the type 1 CG resource configured for SDT. </w:t>
      </w:r>
      <w:r w:rsidRPr="00742C83">
        <w:rPr>
          <w:rFonts w:eastAsia="Yu Mincho"/>
          <w:b/>
          <w:bCs/>
          <w:i/>
          <w:iCs/>
        </w:rPr>
        <w:t xml:space="preserve">When MT-SDT is initiated by the UE, a resume cause indicating MT-SDT is included in the </w:t>
      </w:r>
      <w:proofErr w:type="spellStart"/>
      <w:r w:rsidRPr="00742C83">
        <w:rPr>
          <w:rFonts w:eastAsia="Yu Mincho"/>
          <w:b/>
          <w:bCs/>
          <w:i/>
          <w:iCs/>
        </w:rPr>
        <w:t>RRCResumeRequest</w:t>
      </w:r>
      <w:proofErr w:type="spellEnd"/>
      <w:r w:rsidRPr="00742C83">
        <w:rPr>
          <w:rFonts w:eastAsia="Yu Mincho"/>
          <w:b/>
          <w:bCs/>
          <w:i/>
          <w:iCs/>
        </w:rPr>
        <w:t xml:space="preserve">. </w:t>
      </w:r>
      <w:r w:rsidRPr="00742C83">
        <w:rPr>
          <w:b/>
          <w:bCs/>
          <w:i/>
          <w:iCs/>
        </w:rPr>
        <w:t xml:space="preserve">Thus, it is possible for the network to keep track of </w:t>
      </w:r>
      <w:r w:rsidR="00814B99">
        <w:rPr>
          <w:b/>
          <w:bCs/>
          <w:i/>
          <w:iCs/>
        </w:rPr>
        <w:t xml:space="preserve">the </w:t>
      </w:r>
      <w:r w:rsidRPr="00742C83">
        <w:rPr>
          <w:b/>
          <w:bCs/>
          <w:i/>
          <w:iCs/>
        </w:rPr>
        <w:t>number of UEs in a given cell that have SDT ongoing</w:t>
      </w:r>
      <w:r w:rsidR="000D3B3E">
        <w:rPr>
          <w:b/>
          <w:bCs/>
          <w:i/>
          <w:iCs/>
        </w:rPr>
        <w:t xml:space="preserve"> (both for MO-ST and MT-SDT)</w:t>
      </w:r>
      <w:r w:rsidRPr="00742C83">
        <w:rPr>
          <w:b/>
          <w:bCs/>
          <w:i/>
          <w:iCs/>
        </w:rPr>
        <w:t xml:space="preserve"> at any given point in time in the cell.</w:t>
      </w:r>
    </w:p>
    <w:p w14:paraId="3B45484D" w14:textId="77777777" w:rsidR="006A7AE2" w:rsidRDefault="00000000">
      <w:pPr>
        <w:pStyle w:val="Heading1"/>
        <w:spacing w:before="120" w:after="120"/>
        <w:ind w:left="0"/>
        <w:rPr>
          <w:rFonts w:eastAsia="SimSun"/>
        </w:rPr>
      </w:pPr>
      <w:r>
        <w:rPr>
          <w:rFonts w:eastAsia="SimSun" w:hint="eastAsia"/>
        </w:rPr>
        <w:t>Reference</w:t>
      </w:r>
      <w:r>
        <w:rPr>
          <w:rFonts w:eastAsia="SimSun"/>
        </w:rPr>
        <w:t>s</w:t>
      </w:r>
    </w:p>
    <w:p w14:paraId="110AE6B9" w14:textId="09BB7EDF" w:rsidR="006A7AE2" w:rsidRDefault="00742C83" w:rsidP="00742C83">
      <w:pPr>
        <w:pStyle w:val="References"/>
        <w:numPr>
          <w:ilvl w:val="0"/>
          <w:numId w:val="10"/>
        </w:numPr>
        <w:spacing w:before="120" w:after="120"/>
      </w:pPr>
      <w:r w:rsidRPr="00742C83">
        <w:t>S5-245138</w:t>
      </w:r>
      <w:r>
        <w:t xml:space="preserve"> </w:t>
      </w:r>
      <w:r>
        <w:tab/>
      </w:r>
      <w:r w:rsidRPr="00742C83">
        <w:t>LS on Number of UEs in RRC_INACTIVE state with data transmission</w:t>
      </w:r>
      <w:r>
        <w:t>, SA5</w:t>
      </w:r>
    </w:p>
    <w:p w14:paraId="13B23377" w14:textId="23ECF8A6" w:rsidR="00742C83" w:rsidRDefault="00742C83" w:rsidP="00742C83">
      <w:pPr>
        <w:pStyle w:val="References"/>
        <w:numPr>
          <w:ilvl w:val="0"/>
          <w:numId w:val="10"/>
        </w:numPr>
        <w:spacing w:before="120" w:after="120"/>
      </w:pPr>
      <w:r w:rsidRPr="00742C83">
        <w:t>SP-241155</w:t>
      </w:r>
      <w:r>
        <w:tab/>
      </w:r>
      <w:r w:rsidRPr="00742C83">
        <w:t>Revised WID for 5G performance measurements and KPIs phase 4</w:t>
      </w:r>
    </w:p>
    <w:sectPr w:rsidR="00742C83">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B87EC" w14:textId="77777777" w:rsidR="00F4712F" w:rsidRDefault="00F4712F">
      <w:pPr>
        <w:spacing w:before="120" w:after="120" w:line="240" w:lineRule="auto"/>
      </w:pPr>
      <w:r>
        <w:separator/>
      </w:r>
    </w:p>
  </w:endnote>
  <w:endnote w:type="continuationSeparator" w:id="0">
    <w:p w14:paraId="75E68649" w14:textId="77777777" w:rsidR="00F4712F" w:rsidRDefault="00F4712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Calibri"/>
    <w:charset w:val="00"/>
    <w:family w:val="swiss"/>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82985" w14:textId="77777777" w:rsidR="006A7AE2" w:rsidRDefault="006A7AE2">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211D0" w14:textId="77777777" w:rsidR="006A7AE2"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1E50DE58" wp14:editId="1F6E8B3F">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6EE0A8FB" w14:textId="77777777" w:rsidR="006A7AE2"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50DE58"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6EE0A8FB" w14:textId="77777777" w:rsidR="006A7AE2"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0927C" w14:textId="77777777" w:rsidR="006A7AE2" w:rsidRDefault="006A7AE2">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D1EF3" w14:textId="77777777" w:rsidR="00F4712F" w:rsidRDefault="00F4712F">
      <w:pPr>
        <w:spacing w:before="120" w:after="120"/>
      </w:pPr>
      <w:r>
        <w:separator/>
      </w:r>
    </w:p>
  </w:footnote>
  <w:footnote w:type="continuationSeparator" w:id="0">
    <w:p w14:paraId="39BB8C5D" w14:textId="77777777" w:rsidR="00F4712F" w:rsidRDefault="00F4712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2810E" w14:textId="77777777" w:rsidR="006A7AE2" w:rsidRDefault="006A7AE2">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7A4C4" w14:textId="77777777" w:rsidR="006A7AE2" w:rsidRDefault="006A7AE2">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67DB6" w14:textId="77777777" w:rsidR="006A7AE2" w:rsidRDefault="006A7AE2">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C3EE160"/>
    <w:multiLevelType w:val="singleLevel"/>
    <w:tmpl w:val="1C3EE160"/>
    <w:lvl w:ilvl="0">
      <w:start w:val="1"/>
      <w:numFmt w:val="bullet"/>
      <w:lvlText w:val=""/>
      <w:lvlJc w:val="left"/>
      <w:pPr>
        <w:ind w:left="42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FBF5F3F"/>
    <w:multiLevelType w:val="hybridMultilevel"/>
    <w:tmpl w:val="6C64C35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9" w15:restartNumberingAfterBreak="0">
    <w:nsid w:val="7C581FF9"/>
    <w:multiLevelType w:val="multilevel"/>
    <w:tmpl w:val="7C581FF9"/>
    <w:lvl w:ilvl="0">
      <w:numFmt w:val="bullet"/>
      <w:lvlText w:val="-"/>
      <w:lvlJc w:val="left"/>
      <w:pPr>
        <w:tabs>
          <w:tab w:val="left" w:pos="-420"/>
        </w:tabs>
        <w:ind w:left="224" w:hanging="360"/>
      </w:pPr>
      <w:rPr>
        <w:rFonts w:ascii="Nokia Pure Headline Light" w:eastAsia="Nokia Pure Headline Light" w:hAnsi="Nokia Pure Headline Light" w:cs="Nokia Pure Headline Light" w:hint="default"/>
      </w:rPr>
    </w:lvl>
    <w:lvl w:ilvl="1">
      <w:numFmt w:val="bullet"/>
      <w:lvlText w:val="-"/>
      <w:lvlJc w:val="left"/>
      <w:pPr>
        <w:tabs>
          <w:tab w:val="left" w:pos="-420"/>
        </w:tabs>
        <w:ind w:left="944" w:hanging="360"/>
      </w:pPr>
      <w:rPr>
        <w:rFonts w:ascii="Nokia Pure Headline Light" w:eastAsia="Nokia Pure Headline Light" w:hAnsi="Nokia Pure Headline Light" w:cs="Nokia Pure Headline Light" w:hint="default"/>
      </w:rPr>
    </w:lvl>
    <w:lvl w:ilvl="2">
      <w:start w:val="1"/>
      <w:numFmt w:val="bullet"/>
      <w:lvlText w:val=""/>
      <w:lvlJc w:val="left"/>
      <w:pPr>
        <w:tabs>
          <w:tab w:val="left" w:pos="-420"/>
        </w:tabs>
        <w:ind w:left="1664" w:hanging="360"/>
      </w:pPr>
      <w:rPr>
        <w:rFonts w:ascii="Wingdings" w:hAnsi="Wingdings" w:hint="default"/>
      </w:rPr>
    </w:lvl>
    <w:lvl w:ilvl="3">
      <w:start w:val="1"/>
      <w:numFmt w:val="bullet"/>
      <w:lvlText w:val=""/>
      <w:lvlJc w:val="left"/>
      <w:pPr>
        <w:tabs>
          <w:tab w:val="left" w:pos="-420"/>
        </w:tabs>
        <w:ind w:left="2384" w:hanging="360"/>
      </w:pPr>
      <w:rPr>
        <w:rFonts w:ascii="Symbol" w:hAnsi="Symbol" w:hint="default"/>
      </w:rPr>
    </w:lvl>
    <w:lvl w:ilvl="4">
      <w:start w:val="1"/>
      <w:numFmt w:val="bullet"/>
      <w:lvlText w:val="o"/>
      <w:lvlJc w:val="left"/>
      <w:pPr>
        <w:tabs>
          <w:tab w:val="left" w:pos="-420"/>
        </w:tabs>
        <w:ind w:left="3104" w:hanging="360"/>
      </w:pPr>
      <w:rPr>
        <w:rFonts w:ascii="Courier New" w:hAnsi="Courier New" w:cs="Courier New" w:hint="default"/>
      </w:rPr>
    </w:lvl>
    <w:lvl w:ilvl="5">
      <w:start w:val="1"/>
      <w:numFmt w:val="bullet"/>
      <w:lvlText w:val=""/>
      <w:lvlJc w:val="left"/>
      <w:pPr>
        <w:tabs>
          <w:tab w:val="left" w:pos="-420"/>
        </w:tabs>
        <w:ind w:left="3824" w:hanging="360"/>
      </w:pPr>
      <w:rPr>
        <w:rFonts w:ascii="Wingdings" w:hAnsi="Wingdings" w:hint="default"/>
      </w:rPr>
    </w:lvl>
    <w:lvl w:ilvl="6">
      <w:start w:val="1"/>
      <w:numFmt w:val="bullet"/>
      <w:lvlText w:val=""/>
      <w:lvlJc w:val="left"/>
      <w:pPr>
        <w:tabs>
          <w:tab w:val="left" w:pos="-420"/>
        </w:tabs>
        <w:ind w:left="4544" w:hanging="360"/>
      </w:pPr>
      <w:rPr>
        <w:rFonts w:ascii="Symbol" w:hAnsi="Symbol" w:hint="default"/>
      </w:rPr>
    </w:lvl>
    <w:lvl w:ilvl="7">
      <w:start w:val="1"/>
      <w:numFmt w:val="bullet"/>
      <w:lvlText w:val="o"/>
      <w:lvlJc w:val="left"/>
      <w:pPr>
        <w:tabs>
          <w:tab w:val="left" w:pos="-420"/>
        </w:tabs>
        <w:ind w:left="5264" w:hanging="360"/>
      </w:pPr>
      <w:rPr>
        <w:rFonts w:ascii="Courier New" w:hAnsi="Courier New" w:cs="Courier New" w:hint="default"/>
      </w:rPr>
    </w:lvl>
    <w:lvl w:ilvl="8">
      <w:start w:val="1"/>
      <w:numFmt w:val="bullet"/>
      <w:lvlText w:val=""/>
      <w:lvlJc w:val="left"/>
      <w:pPr>
        <w:tabs>
          <w:tab w:val="left" w:pos="-420"/>
        </w:tabs>
        <w:ind w:left="5984" w:hanging="360"/>
      </w:pPr>
      <w:rPr>
        <w:rFonts w:ascii="Wingdings" w:hAnsi="Wingdings" w:hint="default"/>
      </w:rPr>
    </w:lvl>
  </w:abstractNum>
  <w:num w:numId="1" w16cid:durableId="802651130">
    <w:abstractNumId w:val="3"/>
  </w:num>
  <w:num w:numId="2" w16cid:durableId="433289300">
    <w:abstractNumId w:val="6"/>
  </w:num>
  <w:num w:numId="3" w16cid:durableId="1032999199">
    <w:abstractNumId w:val="0"/>
  </w:num>
  <w:num w:numId="4" w16cid:durableId="1139495176">
    <w:abstractNumId w:val="1"/>
  </w:num>
  <w:num w:numId="5" w16cid:durableId="1584415776">
    <w:abstractNumId w:val="8"/>
  </w:num>
  <w:num w:numId="6" w16cid:durableId="1571764816">
    <w:abstractNumId w:val="5"/>
  </w:num>
  <w:num w:numId="7" w16cid:durableId="618415885">
    <w:abstractNumId w:val="9"/>
  </w:num>
  <w:num w:numId="8" w16cid:durableId="1567182061">
    <w:abstractNumId w:val="4"/>
  </w:num>
  <w:num w:numId="9" w16cid:durableId="1109934996">
    <w:abstractNumId w:val="2"/>
  </w:num>
  <w:num w:numId="10" w16cid:durableId="294606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71FB7"/>
    <w:rsid w:val="00072FB0"/>
    <w:rsid w:val="0007790D"/>
    <w:rsid w:val="00077A1A"/>
    <w:rsid w:val="00090D39"/>
    <w:rsid w:val="00093DF3"/>
    <w:rsid w:val="000A15BE"/>
    <w:rsid w:val="000A168E"/>
    <w:rsid w:val="000C1A96"/>
    <w:rsid w:val="000C7E3D"/>
    <w:rsid w:val="000D0462"/>
    <w:rsid w:val="000D3B3E"/>
    <w:rsid w:val="000D627E"/>
    <w:rsid w:val="000E2433"/>
    <w:rsid w:val="000F28CA"/>
    <w:rsid w:val="001009B8"/>
    <w:rsid w:val="00101FB6"/>
    <w:rsid w:val="00103457"/>
    <w:rsid w:val="00103906"/>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754A4"/>
    <w:rsid w:val="00282069"/>
    <w:rsid w:val="0029516D"/>
    <w:rsid w:val="00297949"/>
    <w:rsid w:val="002A3D98"/>
    <w:rsid w:val="002B4661"/>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9C3"/>
    <w:rsid w:val="00397BA3"/>
    <w:rsid w:val="003A1DCE"/>
    <w:rsid w:val="003A4365"/>
    <w:rsid w:val="003A6BBE"/>
    <w:rsid w:val="003A7EAD"/>
    <w:rsid w:val="003B53DF"/>
    <w:rsid w:val="003D1DE1"/>
    <w:rsid w:val="003D44C6"/>
    <w:rsid w:val="003D5CFD"/>
    <w:rsid w:val="003F7415"/>
    <w:rsid w:val="004003D2"/>
    <w:rsid w:val="00417B25"/>
    <w:rsid w:val="004209E1"/>
    <w:rsid w:val="0042238B"/>
    <w:rsid w:val="00440E60"/>
    <w:rsid w:val="00450C17"/>
    <w:rsid w:val="004527B1"/>
    <w:rsid w:val="004545A5"/>
    <w:rsid w:val="004557D2"/>
    <w:rsid w:val="004608F6"/>
    <w:rsid w:val="004724B4"/>
    <w:rsid w:val="00472B06"/>
    <w:rsid w:val="00477655"/>
    <w:rsid w:val="0048120F"/>
    <w:rsid w:val="00482706"/>
    <w:rsid w:val="00490434"/>
    <w:rsid w:val="004A142B"/>
    <w:rsid w:val="004A2759"/>
    <w:rsid w:val="004A5D1D"/>
    <w:rsid w:val="004A699E"/>
    <w:rsid w:val="004B44A9"/>
    <w:rsid w:val="004C1A54"/>
    <w:rsid w:val="004D263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A7AE2"/>
    <w:rsid w:val="006B0580"/>
    <w:rsid w:val="006C2229"/>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2C83"/>
    <w:rsid w:val="007440A2"/>
    <w:rsid w:val="00745143"/>
    <w:rsid w:val="00747C56"/>
    <w:rsid w:val="007501AC"/>
    <w:rsid w:val="00756124"/>
    <w:rsid w:val="00762F1B"/>
    <w:rsid w:val="0076682E"/>
    <w:rsid w:val="0077581A"/>
    <w:rsid w:val="0077761A"/>
    <w:rsid w:val="00784828"/>
    <w:rsid w:val="00785A2A"/>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4B99"/>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053"/>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34FF8"/>
    <w:rsid w:val="00B43645"/>
    <w:rsid w:val="00B5181A"/>
    <w:rsid w:val="00B52BE9"/>
    <w:rsid w:val="00B54730"/>
    <w:rsid w:val="00B56091"/>
    <w:rsid w:val="00B60F6C"/>
    <w:rsid w:val="00B663FA"/>
    <w:rsid w:val="00B72848"/>
    <w:rsid w:val="00B731A6"/>
    <w:rsid w:val="00B76824"/>
    <w:rsid w:val="00B768A1"/>
    <w:rsid w:val="00B81C3C"/>
    <w:rsid w:val="00B868B1"/>
    <w:rsid w:val="00B87AB7"/>
    <w:rsid w:val="00B96E00"/>
    <w:rsid w:val="00BA72B7"/>
    <w:rsid w:val="00BA7674"/>
    <w:rsid w:val="00BB08C4"/>
    <w:rsid w:val="00BC0005"/>
    <w:rsid w:val="00BD49FA"/>
    <w:rsid w:val="00BD6A5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9F5"/>
    <w:rsid w:val="00CA152B"/>
    <w:rsid w:val="00CB03D7"/>
    <w:rsid w:val="00CB046A"/>
    <w:rsid w:val="00CB7FB3"/>
    <w:rsid w:val="00CC01B0"/>
    <w:rsid w:val="00CC11A8"/>
    <w:rsid w:val="00CD5E4A"/>
    <w:rsid w:val="00CD62C4"/>
    <w:rsid w:val="00CD71E9"/>
    <w:rsid w:val="00CE32ED"/>
    <w:rsid w:val="00CF0062"/>
    <w:rsid w:val="00CF25E8"/>
    <w:rsid w:val="00CF4293"/>
    <w:rsid w:val="00D06F00"/>
    <w:rsid w:val="00D14578"/>
    <w:rsid w:val="00D17260"/>
    <w:rsid w:val="00D22C2E"/>
    <w:rsid w:val="00D24465"/>
    <w:rsid w:val="00D27BF8"/>
    <w:rsid w:val="00D30D70"/>
    <w:rsid w:val="00D30FF6"/>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43A1"/>
    <w:rsid w:val="00F1480F"/>
    <w:rsid w:val="00F179F3"/>
    <w:rsid w:val="00F2072B"/>
    <w:rsid w:val="00F34277"/>
    <w:rsid w:val="00F35C7D"/>
    <w:rsid w:val="00F4372E"/>
    <w:rsid w:val="00F453FE"/>
    <w:rsid w:val="00F4712F"/>
    <w:rsid w:val="00F71825"/>
    <w:rsid w:val="00F80169"/>
    <w:rsid w:val="00F81514"/>
    <w:rsid w:val="00F82200"/>
    <w:rsid w:val="00F85FAD"/>
    <w:rsid w:val="00F86352"/>
    <w:rsid w:val="00F87040"/>
    <w:rsid w:val="00F870DD"/>
    <w:rsid w:val="00F95A32"/>
    <w:rsid w:val="00FA1D8A"/>
    <w:rsid w:val="00FA3FD9"/>
    <w:rsid w:val="00FA6AF6"/>
    <w:rsid w:val="00FA7D65"/>
    <w:rsid w:val="00FB593A"/>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99B31"/>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7492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6</cp:revision>
  <dcterms:created xsi:type="dcterms:W3CDTF">2024-10-02T10:57:00Z</dcterms:created>
  <dcterms:modified xsi:type="dcterms:W3CDTF">2024-10-03T13:36:00Z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