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9DDE" w14:textId="68335469" w:rsidR="003C19F9" w:rsidRPr="006149D3" w:rsidRDefault="20F19E48" w:rsidP="65C22089">
      <w:pPr>
        <w:pStyle w:val="CRCoverPage"/>
        <w:tabs>
          <w:tab w:val="right" w:pos="9639"/>
        </w:tabs>
        <w:rPr>
          <w:rFonts w:eastAsia="Arial" w:cs="Arial"/>
          <w:b/>
          <w:bCs/>
          <w:color w:val="000000" w:themeColor="text1"/>
          <w:sz w:val="22"/>
          <w:szCs w:val="22"/>
          <w:lang w:val="en-US"/>
        </w:rPr>
      </w:pPr>
      <w:bookmarkStart w:id="0" w:name="_Hlk141178688"/>
      <w:bookmarkEnd w:id="0"/>
      <w:r w:rsidRPr="003C19F9">
        <w:rPr>
          <w:rFonts w:eastAsia="Arial" w:cs="Arial"/>
          <w:b/>
          <w:bCs/>
          <w:color w:val="000000" w:themeColor="text1"/>
          <w:sz w:val="22"/>
          <w:szCs w:val="22"/>
          <w:lang w:val="en-US"/>
        </w:rPr>
        <w:t>3GPP TSG-RAN WG2 Meeting #</w:t>
      </w:r>
      <w:r w:rsidR="009D26A8" w:rsidRPr="003C19F9">
        <w:rPr>
          <w:rFonts w:eastAsia="Arial" w:cs="Arial"/>
          <w:b/>
          <w:bCs/>
          <w:color w:val="000000" w:themeColor="text1"/>
          <w:sz w:val="22"/>
          <w:szCs w:val="22"/>
          <w:lang w:val="en-US"/>
        </w:rPr>
        <w:t>12</w:t>
      </w:r>
      <w:r w:rsidR="0038432F" w:rsidRPr="003C19F9">
        <w:rPr>
          <w:rFonts w:eastAsia="Arial" w:cs="Arial"/>
          <w:b/>
          <w:bCs/>
          <w:color w:val="000000" w:themeColor="text1"/>
          <w:sz w:val="22"/>
          <w:szCs w:val="22"/>
          <w:lang w:val="en-US"/>
        </w:rPr>
        <w:t>7</w:t>
      </w:r>
      <w:r w:rsidR="004950CD">
        <w:rPr>
          <w:rFonts w:eastAsia="Arial" w:cs="Arial"/>
          <w:b/>
          <w:bCs/>
          <w:color w:val="000000" w:themeColor="text1"/>
          <w:sz w:val="22"/>
          <w:szCs w:val="22"/>
          <w:lang w:val="en-US"/>
        </w:rPr>
        <w:t>bis</w:t>
      </w:r>
      <w:r w:rsidRPr="003C19F9">
        <w:rPr>
          <w:rFonts w:eastAsia="Arial" w:cs="Arial"/>
          <w:b/>
          <w:bCs/>
          <w:color w:val="000000" w:themeColor="text1"/>
          <w:sz w:val="22"/>
          <w:szCs w:val="22"/>
          <w:lang w:val="en-US"/>
        </w:rPr>
        <w:tab/>
      </w:r>
      <w:r w:rsidR="006149D3" w:rsidRPr="006149D3">
        <w:rPr>
          <w:rFonts w:eastAsia="Arial" w:cs="Arial"/>
          <w:b/>
          <w:bCs/>
          <w:color w:val="000000" w:themeColor="text1"/>
          <w:sz w:val="22"/>
          <w:szCs w:val="22"/>
          <w:lang w:val="en-US"/>
        </w:rPr>
        <w:t>R2-2408454</w:t>
      </w:r>
    </w:p>
    <w:p w14:paraId="7F543119" w14:textId="3CC9CD31" w:rsidR="20F19E48" w:rsidRPr="0075523D" w:rsidRDefault="004950CD" w:rsidP="65C22089">
      <w:pPr>
        <w:pStyle w:val="CRCoverPage"/>
        <w:tabs>
          <w:tab w:val="right" w:pos="9639"/>
        </w:tabs>
        <w:rPr>
          <w:rFonts w:eastAsia="Arial" w:cs="Arial"/>
          <w:color w:val="000000" w:themeColor="text1"/>
          <w:sz w:val="24"/>
          <w:szCs w:val="24"/>
          <w:lang w:val="en-US"/>
        </w:rPr>
      </w:pPr>
      <w:r w:rsidRPr="0075523D">
        <w:rPr>
          <w:rFonts w:eastAsia="Arial" w:cs="Arial"/>
          <w:b/>
          <w:bCs/>
          <w:color w:val="000000" w:themeColor="text1"/>
          <w:sz w:val="22"/>
          <w:szCs w:val="22"/>
          <w:lang w:val="en-US"/>
        </w:rPr>
        <w:t>HEFEI, CHINA 14</w:t>
      </w:r>
      <w:r w:rsidR="003C19F9" w:rsidRPr="0075523D">
        <w:rPr>
          <w:rFonts w:eastAsia="Arial" w:cs="Arial"/>
          <w:b/>
          <w:bCs/>
          <w:color w:val="000000" w:themeColor="text1"/>
          <w:sz w:val="22"/>
          <w:szCs w:val="22"/>
          <w:lang w:val="en-US"/>
        </w:rPr>
        <w:t>.</w:t>
      </w:r>
      <w:r w:rsidRPr="0075523D">
        <w:rPr>
          <w:rFonts w:eastAsia="Arial" w:cs="Arial"/>
          <w:b/>
          <w:bCs/>
          <w:color w:val="000000" w:themeColor="text1"/>
          <w:sz w:val="22"/>
          <w:szCs w:val="22"/>
          <w:lang w:val="en-US"/>
        </w:rPr>
        <w:t>10</w:t>
      </w:r>
      <w:r w:rsidR="003C19F9" w:rsidRPr="0075523D">
        <w:rPr>
          <w:rFonts w:eastAsia="Arial" w:cs="Arial"/>
          <w:b/>
          <w:bCs/>
          <w:color w:val="000000" w:themeColor="text1"/>
          <w:sz w:val="22"/>
          <w:szCs w:val="22"/>
          <w:lang w:val="en-US"/>
        </w:rPr>
        <w:t>.2024-</w:t>
      </w:r>
      <w:r w:rsidRPr="0075523D">
        <w:rPr>
          <w:rFonts w:eastAsia="Arial" w:cs="Arial"/>
          <w:b/>
          <w:bCs/>
          <w:color w:val="000000" w:themeColor="text1"/>
          <w:sz w:val="22"/>
          <w:szCs w:val="22"/>
          <w:lang w:val="en-US"/>
        </w:rPr>
        <w:t>18</w:t>
      </w:r>
      <w:r w:rsidR="003C19F9" w:rsidRPr="0075523D">
        <w:rPr>
          <w:rFonts w:eastAsia="Arial" w:cs="Arial"/>
          <w:b/>
          <w:bCs/>
          <w:color w:val="000000" w:themeColor="text1"/>
          <w:sz w:val="22"/>
          <w:szCs w:val="22"/>
          <w:lang w:val="en-US"/>
        </w:rPr>
        <w:t>.</w:t>
      </w:r>
      <w:r w:rsidRPr="0075523D">
        <w:rPr>
          <w:rFonts w:eastAsia="Arial" w:cs="Arial"/>
          <w:b/>
          <w:bCs/>
          <w:color w:val="000000" w:themeColor="text1"/>
          <w:sz w:val="22"/>
          <w:szCs w:val="22"/>
          <w:lang w:val="en-US"/>
        </w:rPr>
        <w:t>10</w:t>
      </w:r>
      <w:r w:rsidR="003C19F9" w:rsidRPr="0075523D">
        <w:rPr>
          <w:rFonts w:eastAsia="Arial" w:cs="Arial"/>
          <w:b/>
          <w:bCs/>
          <w:color w:val="000000" w:themeColor="text1"/>
          <w:sz w:val="22"/>
          <w:szCs w:val="22"/>
          <w:lang w:val="en-US"/>
        </w:rPr>
        <w:t>.2024</w:t>
      </w:r>
      <w:r w:rsidR="20F19E48" w:rsidRPr="003A2112">
        <w:rPr>
          <w:rFonts w:eastAsia="Arial" w:cs="Arial"/>
          <w:b/>
          <w:bCs/>
          <w:color w:val="000000" w:themeColor="text1"/>
          <w:sz w:val="22"/>
          <w:szCs w:val="22"/>
          <w:lang w:val="en-US"/>
        </w:rPr>
        <w:tab/>
      </w:r>
    </w:p>
    <w:p w14:paraId="5BEC938D" w14:textId="77777777" w:rsidR="65C22089" w:rsidRPr="0075523D" w:rsidRDefault="65C22089" w:rsidP="65C22089">
      <w:pPr>
        <w:widowControl w:val="0"/>
        <w:tabs>
          <w:tab w:val="center" w:pos="4536"/>
          <w:tab w:val="right" w:pos="9072"/>
        </w:tabs>
        <w:spacing w:after="0"/>
        <w:ind w:rightChars="-212" w:right="-424"/>
        <w:jc w:val="both"/>
        <w:rPr>
          <w:rFonts w:eastAsia="Times New Roman"/>
          <w:b/>
          <w:bCs/>
          <w:i/>
          <w:iCs/>
          <w:color w:val="000000" w:themeColor="text1"/>
          <w:sz w:val="24"/>
          <w:szCs w:val="24"/>
          <w:lang w:val="en-US"/>
        </w:rPr>
      </w:pPr>
    </w:p>
    <w:p w14:paraId="1DE571A6" w14:textId="4D1EF6B6" w:rsidR="20F19E48" w:rsidRPr="0075523D" w:rsidRDefault="20F19E48" w:rsidP="65C22089">
      <w:pPr>
        <w:rPr>
          <w:rFonts w:ascii="Arial" w:eastAsia="Arial" w:hAnsi="Arial" w:cs="Arial"/>
          <w:color w:val="000000" w:themeColor="text1"/>
          <w:sz w:val="22"/>
          <w:szCs w:val="22"/>
          <w:lang w:val="en-US"/>
        </w:rPr>
      </w:pPr>
      <w:bookmarkStart w:id="1" w:name="_Hlk174008773"/>
      <w:r w:rsidRPr="0075523D">
        <w:rPr>
          <w:rFonts w:ascii="Arial" w:eastAsia="Arial" w:hAnsi="Arial" w:cs="Arial"/>
          <w:b/>
          <w:bCs/>
          <w:color w:val="000000" w:themeColor="text1"/>
          <w:sz w:val="22"/>
          <w:szCs w:val="22"/>
          <w:lang w:val="en-US"/>
        </w:rPr>
        <w:t xml:space="preserve">Source: </w:t>
      </w:r>
      <w:r w:rsidRPr="0075523D">
        <w:rPr>
          <w:lang w:val="en-US"/>
        </w:rPr>
        <w:tab/>
      </w:r>
      <w:r w:rsidRPr="0075523D">
        <w:rPr>
          <w:rFonts w:ascii="Arial" w:eastAsia="Arial" w:hAnsi="Arial" w:cs="Arial"/>
          <w:b/>
          <w:bCs/>
          <w:color w:val="000000" w:themeColor="text1"/>
          <w:sz w:val="22"/>
          <w:szCs w:val="22"/>
          <w:lang w:val="en-US"/>
        </w:rPr>
        <w:t>Vodafone</w:t>
      </w:r>
      <w:r w:rsidR="007A4CD9">
        <w:rPr>
          <w:rFonts w:ascii="Arial" w:eastAsia="Arial" w:hAnsi="Arial" w:cs="Arial"/>
          <w:b/>
          <w:bCs/>
          <w:color w:val="000000" w:themeColor="text1"/>
          <w:sz w:val="22"/>
          <w:szCs w:val="22"/>
          <w:lang w:val="en-US"/>
        </w:rPr>
        <w:t>, Deutsche Telekom</w:t>
      </w:r>
    </w:p>
    <w:bookmarkEnd w:id="1"/>
    <w:p w14:paraId="0645B697" w14:textId="16415DF3"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 xml:space="preserve">Title: </w:t>
      </w:r>
      <w:r>
        <w:tab/>
      </w:r>
      <w:r>
        <w:tab/>
      </w:r>
      <w:r w:rsidR="00B07722">
        <w:rPr>
          <w:rFonts w:ascii="Arial" w:eastAsia="Arial" w:hAnsi="Arial" w:cs="Arial"/>
          <w:b/>
          <w:bCs/>
          <w:color w:val="000000" w:themeColor="text1"/>
          <w:sz w:val="22"/>
          <w:szCs w:val="22"/>
        </w:rPr>
        <w:t xml:space="preserve">Barring and </w:t>
      </w:r>
      <w:r w:rsidR="00651798">
        <w:rPr>
          <w:rFonts w:ascii="Arial" w:eastAsia="Arial" w:hAnsi="Arial" w:cs="Arial"/>
          <w:b/>
          <w:bCs/>
          <w:color w:val="000000" w:themeColor="text1"/>
          <w:sz w:val="22"/>
          <w:szCs w:val="22"/>
        </w:rPr>
        <w:t xml:space="preserve">SIB1-less </w:t>
      </w:r>
      <w:r w:rsidR="00B07722">
        <w:rPr>
          <w:rFonts w:ascii="Arial" w:eastAsia="Arial" w:hAnsi="Arial" w:cs="Arial"/>
          <w:b/>
          <w:bCs/>
          <w:color w:val="000000" w:themeColor="text1"/>
          <w:sz w:val="22"/>
          <w:szCs w:val="22"/>
        </w:rPr>
        <w:t>case 2</w:t>
      </w:r>
    </w:p>
    <w:p w14:paraId="3B7A64B2" w14:textId="77777777"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Document for: Decision</w:t>
      </w:r>
    </w:p>
    <w:p w14:paraId="6175D016" w14:textId="28901EE8" w:rsidR="20F19E48" w:rsidRDefault="20F19E48" w:rsidP="65C22089">
      <w:pPr>
        <w:pBdr>
          <w:bottom w:val="single" w:sz="6" w:space="1" w:color="auto"/>
        </w:pBdr>
        <w:rPr>
          <w:rFonts w:ascii="Arial" w:eastAsia="Arial" w:hAnsi="Arial" w:cs="Arial"/>
          <w:b/>
          <w:bCs/>
          <w:color w:val="000000" w:themeColor="text1"/>
          <w:sz w:val="22"/>
          <w:szCs w:val="22"/>
        </w:rPr>
      </w:pPr>
      <w:r w:rsidRPr="00B2102E">
        <w:rPr>
          <w:rFonts w:ascii="Arial" w:eastAsia="Arial" w:hAnsi="Arial" w:cs="Arial"/>
          <w:b/>
          <w:bCs/>
          <w:color w:val="000000" w:themeColor="text1"/>
          <w:sz w:val="22"/>
          <w:szCs w:val="22"/>
        </w:rPr>
        <w:t xml:space="preserve">Agenda Item: </w:t>
      </w:r>
      <w:r w:rsidR="00B2102E" w:rsidRPr="00B2102E">
        <w:rPr>
          <w:rFonts w:ascii="Arial" w:eastAsia="Arial" w:hAnsi="Arial" w:cs="Arial"/>
          <w:b/>
          <w:bCs/>
          <w:color w:val="000000" w:themeColor="text1"/>
          <w:sz w:val="22"/>
          <w:szCs w:val="22"/>
        </w:rPr>
        <w:t>8.5.3</w:t>
      </w:r>
    </w:p>
    <w:p w14:paraId="7FBCCA82" w14:textId="77777777" w:rsidR="009946A0" w:rsidRDefault="009946A0" w:rsidP="65C22089">
      <w:pPr>
        <w:pBdr>
          <w:bottom w:val="single" w:sz="6" w:space="1" w:color="auto"/>
        </w:pBdr>
        <w:rPr>
          <w:rFonts w:ascii="Arial" w:eastAsia="Arial" w:hAnsi="Arial" w:cs="Arial"/>
          <w:color w:val="000000" w:themeColor="text1"/>
          <w:sz w:val="22"/>
          <w:szCs w:val="22"/>
        </w:rPr>
      </w:pPr>
    </w:p>
    <w:p w14:paraId="08B1DA5C" w14:textId="77777777" w:rsidR="002A4CEE" w:rsidRPr="0075523D" w:rsidRDefault="002A4CEE" w:rsidP="0075523D">
      <w:pPr>
        <w:pStyle w:val="CRCoverPage"/>
        <w:rPr>
          <w:b/>
          <w:bCs/>
          <w:sz w:val="32"/>
          <w:szCs w:val="32"/>
        </w:rPr>
      </w:pPr>
      <w:r w:rsidRPr="0075523D">
        <w:rPr>
          <w:b/>
          <w:bCs/>
          <w:sz w:val="32"/>
          <w:szCs w:val="32"/>
        </w:rPr>
        <w:t>Introduction</w:t>
      </w:r>
    </w:p>
    <w:p w14:paraId="3C30412A" w14:textId="69D51A0B" w:rsidR="00B07722" w:rsidRPr="001A6563" w:rsidRDefault="00B07722" w:rsidP="00651798">
      <w:pPr>
        <w:pStyle w:val="Comments"/>
        <w:jc w:val="both"/>
        <w:rPr>
          <w:i w:val="0"/>
          <w:noProof w:val="0"/>
          <w:sz w:val="20"/>
          <w:szCs w:val="20"/>
          <w:lang w:eastAsia="en-US"/>
        </w:rPr>
      </w:pPr>
      <w:r w:rsidRPr="001A6563">
        <w:rPr>
          <w:i w:val="0"/>
          <w:noProof w:val="0"/>
          <w:sz w:val="20"/>
          <w:szCs w:val="20"/>
          <w:lang w:eastAsia="en-US"/>
        </w:rPr>
        <w:t>During the last 3GPP TSG RAN Meeting #105 the updated scope for SIB1</w:t>
      </w:r>
      <w:r w:rsidR="003A2112">
        <w:rPr>
          <w:i w:val="0"/>
          <w:noProof w:val="0"/>
          <w:sz w:val="20"/>
          <w:szCs w:val="20"/>
          <w:lang w:eastAsia="en-US"/>
        </w:rPr>
        <w:t>-</w:t>
      </w:r>
      <w:r w:rsidRPr="001A6563">
        <w:rPr>
          <w:i w:val="0"/>
          <w:noProof w:val="0"/>
          <w:sz w:val="20"/>
          <w:szCs w:val="20"/>
          <w:lang w:eastAsia="en-US"/>
        </w:rPr>
        <w:t>less operation was</w:t>
      </w:r>
      <w:r w:rsidR="001A6563">
        <w:rPr>
          <w:i w:val="0"/>
          <w:noProof w:val="0"/>
          <w:sz w:val="20"/>
          <w:szCs w:val="20"/>
          <w:lang w:eastAsia="en-US"/>
        </w:rPr>
        <w:t xml:space="preserve"> approved:</w:t>
      </w:r>
    </w:p>
    <w:p w14:paraId="7B7AE9AC" w14:textId="77777777" w:rsidR="00B07722" w:rsidRDefault="00B07722" w:rsidP="009D609A">
      <w:pPr>
        <w:pStyle w:val="berschrift2"/>
        <w:rPr>
          <w:rFonts w:eastAsia="MS Mincho"/>
          <w:sz w:val="20"/>
        </w:rPr>
      </w:pPr>
    </w:p>
    <w:p w14:paraId="59DB2991" w14:textId="176AEE8B" w:rsidR="001E4547" w:rsidRDefault="00B07722" w:rsidP="00B71879">
      <w:pPr>
        <w:pStyle w:val="CRCoverPage"/>
      </w:pPr>
      <w:r w:rsidRPr="00B07722">
        <w:rPr>
          <w:noProof/>
        </w:rPr>
        <w:drawing>
          <wp:inline distT="0" distB="0" distL="0" distR="0" wp14:anchorId="7C4DF5E0" wp14:editId="20355FFC">
            <wp:extent cx="5478780" cy="3923030"/>
            <wp:effectExtent l="19050" t="19050" r="26670" b="203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80484" cy="3924250"/>
                    </a:xfrm>
                    <a:prstGeom prst="rect">
                      <a:avLst/>
                    </a:prstGeom>
                    <a:ln>
                      <a:solidFill>
                        <a:schemeClr val="accent1"/>
                      </a:solidFill>
                    </a:ln>
                  </pic:spPr>
                </pic:pic>
              </a:graphicData>
            </a:graphic>
          </wp:inline>
        </w:drawing>
      </w:r>
    </w:p>
    <w:p w14:paraId="3EE464C4" w14:textId="78D45D64" w:rsidR="00E33DE7" w:rsidRDefault="00B07722" w:rsidP="00651798">
      <w:pPr>
        <w:pStyle w:val="CRCoverPage"/>
        <w:jc w:val="both"/>
      </w:pPr>
      <w:r>
        <w:t xml:space="preserve">The main idea of the case 2 is that the WUS configuration is delivered by the cell A, providing the UE all </w:t>
      </w:r>
      <w:r w:rsidR="005D1454">
        <w:t xml:space="preserve">the </w:t>
      </w:r>
      <w:r>
        <w:t>needed information to request SIB1 once it reselects to SIB1-</w:t>
      </w:r>
      <w:r w:rsidR="003A2112">
        <w:t>l</w:t>
      </w:r>
      <w:r>
        <w:t xml:space="preserve">ess cell. This approach foresees that the UE is selecting to the </w:t>
      </w:r>
      <w:r w:rsidR="003A2112">
        <w:t>C</w:t>
      </w:r>
      <w:r>
        <w:t xml:space="preserve">ell A first and only after receiving the configuration is able to reselect and operate under </w:t>
      </w:r>
      <w:r w:rsidR="00651798">
        <w:t>S</w:t>
      </w:r>
      <w:r w:rsidR="003A2112">
        <w:t>IB</w:t>
      </w:r>
      <w:r w:rsidR="00651798">
        <w:t xml:space="preserve">1-less </w:t>
      </w:r>
      <w:r>
        <w:t>cell. The aim of this paper is to discuss</w:t>
      </w:r>
      <w:r w:rsidR="005D1454">
        <w:t xml:space="preserve"> the</w:t>
      </w:r>
      <w:r>
        <w:t xml:space="preserve"> barring operation for this scenario. </w:t>
      </w:r>
    </w:p>
    <w:p w14:paraId="753779C7" w14:textId="354953E7" w:rsidR="005E018D" w:rsidRPr="001A6563" w:rsidRDefault="0064521D" w:rsidP="0075523D">
      <w:pPr>
        <w:pStyle w:val="CRCoverPage"/>
        <w:rPr>
          <w:b/>
          <w:bCs/>
          <w:sz w:val="32"/>
          <w:szCs w:val="32"/>
        </w:rPr>
      </w:pPr>
      <w:r w:rsidRPr="001A6563">
        <w:rPr>
          <w:b/>
          <w:bCs/>
          <w:sz w:val="32"/>
          <w:szCs w:val="32"/>
        </w:rPr>
        <w:t>Discussion</w:t>
      </w:r>
    </w:p>
    <w:p w14:paraId="7F69C828" w14:textId="0ADACFC2" w:rsidR="00F24BB8" w:rsidRPr="001A6563" w:rsidRDefault="00B07722" w:rsidP="004F16DA">
      <w:pPr>
        <w:rPr>
          <w:b/>
          <w:bCs/>
          <w:sz w:val="32"/>
          <w:szCs w:val="32"/>
          <w:lang w:val="en-US"/>
        </w:rPr>
      </w:pPr>
      <w:r w:rsidRPr="001A6563">
        <w:rPr>
          <w:b/>
          <w:bCs/>
          <w:sz w:val="32"/>
          <w:szCs w:val="32"/>
          <w:lang w:val="en-US"/>
        </w:rPr>
        <w:t>Normal operation:</w:t>
      </w:r>
    </w:p>
    <w:p w14:paraId="42D6162C" w14:textId="52FE5319" w:rsidR="005D1454" w:rsidRDefault="00B07722" w:rsidP="005D1454">
      <w:pPr>
        <w:jc w:val="both"/>
        <w:rPr>
          <w:rFonts w:ascii="Arial" w:eastAsia="MS Mincho" w:hAnsi="Arial"/>
        </w:rPr>
      </w:pPr>
      <w:r w:rsidRPr="0075523D">
        <w:rPr>
          <w:rFonts w:ascii="Arial" w:eastAsia="MS Mincho" w:hAnsi="Arial"/>
        </w:rPr>
        <w:t xml:space="preserve">Once UE is switched on and </w:t>
      </w:r>
      <w:r w:rsidR="006A0CAC" w:rsidRPr="0075523D">
        <w:rPr>
          <w:rFonts w:ascii="Arial" w:eastAsia="MS Mincho" w:hAnsi="Arial"/>
        </w:rPr>
        <w:t xml:space="preserve">during the PLMN selection </w:t>
      </w:r>
      <w:r w:rsidR="005D1454">
        <w:rPr>
          <w:rFonts w:ascii="Arial" w:eastAsia="MS Mincho" w:hAnsi="Arial"/>
        </w:rPr>
        <w:t xml:space="preserve">it </w:t>
      </w:r>
      <w:r w:rsidR="006A0CAC" w:rsidRPr="0075523D">
        <w:rPr>
          <w:rFonts w:ascii="Arial" w:eastAsia="MS Mincho" w:hAnsi="Arial"/>
        </w:rPr>
        <w:t>finds a suitable cell</w:t>
      </w:r>
      <w:r w:rsidR="005D1454">
        <w:rPr>
          <w:rFonts w:ascii="Arial" w:eastAsia="MS Mincho" w:hAnsi="Arial"/>
        </w:rPr>
        <w:t>.</w:t>
      </w:r>
    </w:p>
    <w:p w14:paraId="2C48C3BB" w14:textId="064BA4AB" w:rsidR="00B07722" w:rsidRDefault="005D1454" w:rsidP="005F01C3">
      <w:pPr>
        <w:jc w:val="both"/>
        <w:rPr>
          <w:rFonts w:ascii="Arial" w:eastAsia="MS Mincho" w:hAnsi="Arial"/>
        </w:rPr>
      </w:pPr>
      <w:r>
        <w:rPr>
          <w:rFonts w:ascii="Arial" w:eastAsia="MS Mincho" w:hAnsi="Arial"/>
        </w:rPr>
        <w:t xml:space="preserve">If </w:t>
      </w:r>
      <w:r w:rsidR="006A0CAC" w:rsidRPr="0075523D">
        <w:rPr>
          <w:rFonts w:ascii="Arial" w:eastAsia="MS Mincho" w:hAnsi="Arial"/>
        </w:rPr>
        <w:t xml:space="preserve"> Cell A</w:t>
      </w:r>
      <w:r>
        <w:rPr>
          <w:rFonts w:ascii="Arial" w:eastAsia="MS Mincho" w:hAnsi="Arial"/>
        </w:rPr>
        <w:t xml:space="preserve"> is selected first</w:t>
      </w:r>
      <w:r w:rsidR="006A0CAC" w:rsidRPr="0075523D">
        <w:rPr>
          <w:rFonts w:ascii="Arial" w:eastAsia="MS Mincho" w:hAnsi="Arial"/>
        </w:rPr>
        <w:t xml:space="preserve">, it will receive over broadcasted or even dedicated way a WUS configuration to request SIB1 </w:t>
      </w:r>
      <w:r>
        <w:rPr>
          <w:rFonts w:ascii="Arial" w:eastAsia="MS Mincho" w:hAnsi="Arial"/>
        </w:rPr>
        <w:t>for the</w:t>
      </w:r>
      <w:r w:rsidRPr="0075523D">
        <w:rPr>
          <w:rFonts w:ascii="Arial" w:eastAsia="MS Mincho" w:hAnsi="Arial"/>
        </w:rPr>
        <w:t xml:space="preserve"> </w:t>
      </w:r>
      <w:r w:rsidR="006A0CAC" w:rsidRPr="0075523D">
        <w:rPr>
          <w:rFonts w:ascii="Arial" w:eastAsia="MS Mincho" w:hAnsi="Arial"/>
        </w:rPr>
        <w:t>SIB1</w:t>
      </w:r>
      <w:r w:rsidR="003A2112">
        <w:rPr>
          <w:rFonts w:ascii="Arial" w:eastAsia="MS Mincho" w:hAnsi="Arial"/>
        </w:rPr>
        <w:t>-</w:t>
      </w:r>
      <w:r w:rsidR="006A0CAC" w:rsidRPr="0075523D">
        <w:rPr>
          <w:rFonts w:ascii="Arial" w:eastAsia="MS Mincho" w:hAnsi="Arial"/>
        </w:rPr>
        <w:t xml:space="preserve">less cell. This configuration will most likely include PCI and ARFCN of the </w:t>
      </w:r>
      <w:r w:rsidR="006A0CAC" w:rsidRPr="0075523D">
        <w:rPr>
          <w:rFonts w:ascii="Arial" w:eastAsia="MS Mincho" w:hAnsi="Arial"/>
        </w:rPr>
        <w:lastRenderedPageBreak/>
        <w:t>SIB1</w:t>
      </w:r>
      <w:r w:rsidR="003A2112">
        <w:rPr>
          <w:rFonts w:ascii="Arial" w:eastAsia="MS Mincho" w:hAnsi="Arial"/>
        </w:rPr>
        <w:t>-</w:t>
      </w:r>
      <w:r w:rsidR="006A0CAC" w:rsidRPr="0075523D">
        <w:rPr>
          <w:rFonts w:ascii="Arial" w:eastAsia="MS Mincho" w:hAnsi="Arial"/>
        </w:rPr>
        <w:t>less cell, so that UE can understand during the reselection if it has a valid WUS configuration for the cell it is reselecting too.</w:t>
      </w:r>
      <w:r w:rsidR="006A0CAC">
        <w:rPr>
          <w:rFonts w:ascii="Arial" w:eastAsia="MS Mincho" w:hAnsi="Arial"/>
        </w:rPr>
        <w:t xml:space="preserve"> This seems to be feasible. The only clarification which might be needed for such scenario is to state that </w:t>
      </w:r>
      <w:r w:rsidR="003A2112">
        <w:rPr>
          <w:rFonts w:ascii="Arial" w:eastAsia="MS Mincho" w:hAnsi="Arial"/>
        </w:rPr>
        <w:t>C</w:t>
      </w:r>
      <w:r w:rsidR="006A0CAC">
        <w:rPr>
          <w:rFonts w:ascii="Arial" w:eastAsia="MS Mincho" w:hAnsi="Arial"/>
        </w:rPr>
        <w:t>ell A might also provide WUS configuration for itself. This is useful</w:t>
      </w:r>
      <w:r>
        <w:rPr>
          <w:rFonts w:ascii="Arial" w:eastAsia="MS Mincho" w:hAnsi="Arial"/>
        </w:rPr>
        <w:t xml:space="preserve"> addition for the</w:t>
      </w:r>
      <w:r w:rsidR="006A0CAC">
        <w:rPr>
          <w:rFonts w:ascii="Arial" w:eastAsia="MS Mincho" w:hAnsi="Arial"/>
        </w:rPr>
        <w:t xml:space="preserve"> scenario where the gNB would like to </w:t>
      </w:r>
      <w:r>
        <w:rPr>
          <w:rFonts w:ascii="Arial" w:eastAsia="MS Mincho" w:hAnsi="Arial"/>
        </w:rPr>
        <w:t>become a</w:t>
      </w:r>
      <w:r w:rsidR="006A0CAC">
        <w:rPr>
          <w:rFonts w:ascii="Arial" w:eastAsia="MS Mincho" w:hAnsi="Arial"/>
        </w:rPr>
        <w:t xml:space="preserve"> SIB1-less cell after operating as Cell A.</w:t>
      </w:r>
    </w:p>
    <w:p w14:paraId="542B4AB1" w14:textId="1EF8D6E4" w:rsidR="006A0CAC" w:rsidRDefault="006A0CAC" w:rsidP="004F16DA">
      <w:pPr>
        <w:rPr>
          <w:rFonts w:ascii="Arial" w:eastAsia="MS Mincho" w:hAnsi="Arial"/>
        </w:rPr>
      </w:pPr>
      <w:r>
        <w:rPr>
          <w:rFonts w:ascii="Arial" w:eastAsia="MS Mincho" w:hAnsi="Arial"/>
        </w:rPr>
        <w:t xml:space="preserve">Proposal 1: It is proposed to clarify that </w:t>
      </w:r>
      <w:r w:rsidR="003A2112">
        <w:rPr>
          <w:rFonts w:ascii="Arial" w:eastAsia="MS Mincho" w:hAnsi="Arial"/>
        </w:rPr>
        <w:t xml:space="preserve">Cell </w:t>
      </w:r>
      <w:r>
        <w:rPr>
          <w:rFonts w:ascii="Arial" w:eastAsia="MS Mincho" w:hAnsi="Arial"/>
        </w:rPr>
        <w:t>A can also transmit the WUS configuration for itself</w:t>
      </w:r>
      <w:r w:rsidR="005D1454">
        <w:rPr>
          <w:rFonts w:ascii="Arial" w:eastAsia="MS Mincho" w:hAnsi="Arial"/>
        </w:rPr>
        <w:t xml:space="preserve"> in the case it intends to become a </w:t>
      </w:r>
      <w:r w:rsidR="005F01C3">
        <w:rPr>
          <w:rFonts w:ascii="Arial" w:eastAsia="MS Mincho" w:hAnsi="Arial"/>
        </w:rPr>
        <w:t>SIB1</w:t>
      </w:r>
      <w:r w:rsidR="003A2112">
        <w:rPr>
          <w:rFonts w:ascii="Arial" w:eastAsia="MS Mincho" w:hAnsi="Arial"/>
        </w:rPr>
        <w:t>-</w:t>
      </w:r>
      <w:r w:rsidR="005F01C3">
        <w:rPr>
          <w:rFonts w:ascii="Arial" w:eastAsia="MS Mincho" w:hAnsi="Arial"/>
        </w:rPr>
        <w:t>less cell</w:t>
      </w:r>
      <w:r>
        <w:rPr>
          <w:rFonts w:ascii="Arial" w:eastAsia="MS Mincho" w:hAnsi="Arial"/>
        </w:rPr>
        <w:t>.</w:t>
      </w:r>
    </w:p>
    <w:p w14:paraId="0097EB8E" w14:textId="70E5CD0B" w:rsidR="006A0CAC" w:rsidRDefault="005D1454" w:rsidP="004F16DA">
      <w:pPr>
        <w:rPr>
          <w:rFonts w:ascii="Arial" w:eastAsia="MS Mincho" w:hAnsi="Arial"/>
        </w:rPr>
      </w:pPr>
      <w:r>
        <w:rPr>
          <w:rFonts w:ascii="Arial" w:eastAsia="MS Mincho" w:hAnsi="Arial"/>
        </w:rPr>
        <w:t xml:space="preserve">If the </w:t>
      </w:r>
      <w:r w:rsidR="006A0CAC">
        <w:rPr>
          <w:rFonts w:ascii="Arial" w:eastAsia="MS Mincho" w:hAnsi="Arial"/>
        </w:rPr>
        <w:t>SIB1</w:t>
      </w:r>
      <w:r w:rsidR="005F01C3">
        <w:rPr>
          <w:rFonts w:ascii="Arial" w:eastAsia="MS Mincho" w:hAnsi="Arial"/>
        </w:rPr>
        <w:t>-</w:t>
      </w:r>
      <w:r w:rsidR="006A0CAC">
        <w:rPr>
          <w:rFonts w:ascii="Arial" w:eastAsia="MS Mincho" w:hAnsi="Arial"/>
        </w:rPr>
        <w:t>less</w:t>
      </w:r>
      <w:r w:rsidR="005F01C3">
        <w:rPr>
          <w:rFonts w:ascii="Arial" w:eastAsia="MS Mincho" w:hAnsi="Arial"/>
        </w:rPr>
        <w:t xml:space="preserve"> </w:t>
      </w:r>
      <w:r w:rsidR="006A0CAC">
        <w:rPr>
          <w:rFonts w:ascii="Arial" w:eastAsia="MS Mincho" w:hAnsi="Arial"/>
        </w:rPr>
        <w:t>cell is selected first</w:t>
      </w:r>
      <w:r>
        <w:rPr>
          <w:rFonts w:ascii="Arial" w:eastAsia="MS Mincho" w:hAnsi="Arial"/>
        </w:rPr>
        <w:t>,</w:t>
      </w:r>
      <w:r w:rsidR="006A0CAC">
        <w:rPr>
          <w:rFonts w:ascii="Arial" w:eastAsia="MS Mincho" w:hAnsi="Arial"/>
        </w:rPr>
        <w:t xml:space="preserve"> as of today, the UE will bar such a cell for 5 minutes due to the lack of SIB1:</w:t>
      </w:r>
    </w:p>
    <w:p w14:paraId="6D70F9E6" w14:textId="244EAFC8" w:rsidR="006A0CAC" w:rsidRPr="001A6563" w:rsidRDefault="006A0CAC" w:rsidP="004F16DA">
      <w:pPr>
        <w:rPr>
          <w:rFonts w:ascii="Arial" w:eastAsia="MS Mincho" w:hAnsi="Arial"/>
        </w:rPr>
      </w:pPr>
      <w:r w:rsidRPr="006A0CAC">
        <w:rPr>
          <w:rFonts w:ascii="Arial" w:eastAsia="MS Mincho" w:hAnsi="Arial"/>
          <w:noProof/>
        </w:rPr>
        <w:drawing>
          <wp:inline distT="0" distB="0" distL="0" distR="0" wp14:anchorId="79BA4B58" wp14:editId="15116A0B">
            <wp:extent cx="3500935" cy="1348740"/>
            <wp:effectExtent l="19050" t="19050" r="23495" b="2286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09970" cy="1352221"/>
                    </a:xfrm>
                    <a:prstGeom prst="rect">
                      <a:avLst/>
                    </a:prstGeom>
                    <a:ln>
                      <a:solidFill>
                        <a:schemeClr val="accent1"/>
                      </a:solidFill>
                    </a:ln>
                  </pic:spPr>
                </pic:pic>
              </a:graphicData>
            </a:graphic>
          </wp:inline>
        </w:drawing>
      </w:r>
    </w:p>
    <w:p w14:paraId="13CACE99" w14:textId="77777777" w:rsidR="005F01C3" w:rsidRDefault="006A0CAC" w:rsidP="005F01C3">
      <w:pPr>
        <w:jc w:val="both"/>
        <w:rPr>
          <w:rFonts w:ascii="Arial" w:eastAsia="MS Mincho" w:hAnsi="Arial"/>
        </w:rPr>
      </w:pPr>
      <w:r w:rsidRPr="0075523D">
        <w:rPr>
          <w:rFonts w:ascii="Arial" w:eastAsia="MS Mincho" w:hAnsi="Arial"/>
        </w:rPr>
        <w:t>In our view, there are several ways of operation</w:t>
      </w:r>
      <w:r w:rsidR="005D1454">
        <w:rPr>
          <w:rFonts w:ascii="Arial" w:eastAsia="MS Mincho" w:hAnsi="Arial"/>
        </w:rPr>
        <w:t xml:space="preserve"> with one of them being </w:t>
      </w:r>
    </w:p>
    <w:p w14:paraId="28DE3FA8" w14:textId="4E3CF689" w:rsidR="005F01C3" w:rsidRPr="00B2102E" w:rsidRDefault="005D1454" w:rsidP="00B2102E">
      <w:pPr>
        <w:rPr>
          <w:b/>
          <w:bCs/>
          <w:sz w:val="32"/>
          <w:szCs w:val="32"/>
          <w:lang w:val="en-US"/>
        </w:rPr>
      </w:pPr>
      <w:r w:rsidRPr="00B2102E">
        <w:rPr>
          <w:b/>
          <w:bCs/>
          <w:sz w:val="32"/>
          <w:szCs w:val="32"/>
          <w:lang w:val="en-US"/>
        </w:rPr>
        <w:t>“</w:t>
      </w:r>
      <w:r w:rsidR="00E6622F" w:rsidRPr="00B2102E">
        <w:rPr>
          <w:b/>
          <w:bCs/>
          <w:sz w:val="32"/>
          <w:szCs w:val="32"/>
          <w:lang w:val="en-US"/>
        </w:rPr>
        <w:t>Do nothing</w:t>
      </w:r>
      <w:r w:rsidRPr="00B2102E">
        <w:rPr>
          <w:b/>
          <w:bCs/>
          <w:sz w:val="32"/>
          <w:szCs w:val="32"/>
          <w:lang w:val="en-US"/>
        </w:rPr>
        <w:t>”</w:t>
      </w:r>
      <w:r w:rsidR="00E6622F" w:rsidRPr="00B2102E">
        <w:rPr>
          <w:b/>
          <w:bCs/>
          <w:sz w:val="32"/>
          <w:szCs w:val="32"/>
          <w:lang w:val="en-US"/>
        </w:rPr>
        <w:t>:</w:t>
      </w:r>
    </w:p>
    <w:p w14:paraId="71253AF7" w14:textId="060FB5B9" w:rsidR="00E6622F" w:rsidRPr="0075523D" w:rsidRDefault="00E6622F" w:rsidP="005F01C3">
      <w:pPr>
        <w:jc w:val="both"/>
        <w:rPr>
          <w:rFonts w:ascii="Arial" w:eastAsia="MS Mincho" w:hAnsi="Arial"/>
        </w:rPr>
      </w:pPr>
      <w:r w:rsidRPr="0075523D">
        <w:rPr>
          <w:rFonts w:ascii="Arial" w:eastAsia="MS Mincho" w:hAnsi="Arial"/>
        </w:rPr>
        <w:t>The UE selects the SIB1-less cell, bar</w:t>
      </w:r>
      <w:r w:rsidR="005D1454">
        <w:rPr>
          <w:rFonts w:ascii="Arial" w:eastAsia="MS Mincho" w:hAnsi="Arial"/>
        </w:rPr>
        <w:t>s</w:t>
      </w:r>
      <w:r w:rsidRPr="0075523D">
        <w:rPr>
          <w:rFonts w:ascii="Arial" w:eastAsia="MS Mincho" w:hAnsi="Arial"/>
        </w:rPr>
        <w:t xml:space="preserve"> the cell</w:t>
      </w:r>
      <w:r w:rsidR="005D1454">
        <w:rPr>
          <w:rFonts w:ascii="Arial" w:eastAsia="MS Mincho" w:hAnsi="Arial"/>
        </w:rPr>
        <w:t xml:space="preserve"> and</w:t>
      </w:r>
      <w:r w:rsidRPr="0075523D">
        <w:rPr>
          <w:rFonts w:ascii="Arial" w:eastAsia="MS Mincho" w:hAnsi="Arial"/>
        </w:rPr>
        <w:t xml:space="preserve"> selects </w:t>
      </w:r>
      <w:r w:rsidR="003A2112" w:rsidRPr="005F01C3">
        <w:rPr>
          <w:rFonts w:ascii="Arial" w:eastAsia="MS Mincho" w:hAnsi="Arial"/>
        </w:rPr>
        <w:t>Cell A</w:t>
      </w:r>
      <w:r w:rsidRPr="0075523D">
        <w:rPr>
          <w:rFonts w:ascii="Arial" w:eastAsia="MS Mincho" w:hAnsi="Arial"/>
        </w:rPr>
        <w:t xml:space="preserve"> </w:t>
      </w:r>
      <w:r w:rsidR="005D1454">
        <w:rPr>
          <w:rFonts w:ascii="Arial" w:eastAsia="MS Mincho" w:hAnsi="Arial"/>
        </w:rPr>
        <w:t>which provides a</w:t>
      </w:r>
      <w:r w:rsidR="005D1454" w:rsidRPr="0075523D">
        <w:rPr>
          <w:rFonts w:ascii="Arial" w:eastAsia="MS Mincho" w:hAnsi="Arial"/>
        </w:rPr>
        <w:t xml:space="preserve"> </w:t>
      </w:r>
      <w:r w:rsidRPr="0075523D">
        <w:rPr>
          <w:rFonts w:ascii="Arial" w:eastAsia="MS Mincho" w:hAnsi="Arial"/>
        </w:rPr>
        <w:t>valid WUS configuration</w:t>
      </w:r>
      <w:r w:rsidR="005D1454">
        <w:rPr>
          <w:rFonts w:ascii="Arial" w:eastAsia="MS Mincho" w:hAnsi="Arial"/>
        </w:rPr>
        <w:t>. With this configuration, the UE will</w:t>
      </w:r>
      <w:r w:rsidRPr="0075523D">
        <w:rPr>
          <w:rFonts w:ascii="Arial" w:eastAsia="MS Mincho" w:hAnsi="Arial"/>
        </w:rPr>
        <w:t xml:space="preserve"> try to reselect to </w:t>
      </w:r>
      <w:r w:rsidR="005D1454">
        <w:rPr>
          <w:rFonts w:ascii="Arial" w:eastAsia="MS Mincho" w:hAnsi="Arial"/>
        </w:rPr>
        <w:t>the</w:t>
      </w:r>
      <w:r w:rsidR="005D1454" w:rsidRPr="0075523D">
        <w:rPr>
          <w:rFonts w:ascii="Arial" w:eastAsia="MS Mincho" w:hAnsi="Arial"/>
        </w:rPr>
        <w:t xml:space="preserve"> </w:t>
      </w:r>
      <w:r w:rsidRPr="0075523D">
        <w:rPr>
          <w:rFonts w:ascii="Arial" w:eastAsia="MS Mincho" w:hAnsi="Arial"/>
        </w:rPr>
        <w:t xml:space="preserve">SIB1-less cell. </w:t>
      </w:r>
    </w:p>
    <w:p w14:paraId="7C8073F5" w14:textId="23BB3F5E" w:rsidR="00E6622F" w:rsidRPr="005F01C3" w:rsidRDefault="00E6622F" w:rsidP="005F01C3">
      <w:pPr>
        <w:jc w:val="both"/>
        <w:rPr>
          <w:rFonts w:ascii="Arial" w:eastAsia="MS Mincho" w:hAnsi="Arial"/>
        </w:rPr>
      </w:pPr>
      <w:r w:rsidRPr="005F01C3">
        <w:rPr>
          <w:rFonts w:ascii="Arial" w:eastAsia="MS Mincho" w:hAnsi="Arial"/>
        </w:rPr>
        <w:t>If reselection from Cell A to SIB1-less cell happens within 5 Minutes after S</w:t>
      </w:r>
      <w:r w:rsidR="003A2112">
        <w:rPr>
          <w:rFonts w:ascii="Arial" w:eastAsia="MS Mincho" w:hAnsi="Arial"/>
        </w:rPr>
        <w:t>IB</w:t>
      </w:r>
      <w:r w:rsidRPr="005F01C3">
        <w:rPr>
          <w:rFonts w:ascii="Arial" w:eastAsia="MS Mincho" w:hAnsi="Arial"/>
        </w:rPr>
        <w:t>1</w:t>
      </w:r>
      <w:r w:rsidR="003A2112">
        <w:rPr>
          <w:rFonts w:ascii="Arial" w:eastAsia="MS Mincho" w:hAnsi="Arial"/>
        </w:rPr>
        <w:t>-</w:t>
      </w:r>
      <w:r w:rsidRPr="005F01C3">
        <w:rPr>
          <w:rFonts w:ascii="Arial" w:eastAsia="MS Mincho" w:hAnsi="Arial"/>
        </w:rPr>
        <w:t>less cell was declared as barred, the SIB1 cell is still barred and reselection will not work. More likely the UE will not even try to reselect to such a cell, even it has a valid WUS configuration:</w:t>
      </w:r>
    </w:p>
    <w:p w14:paraId="7BFD18EC" w14:textId="47BD5FBB" w:rsidR="00E6622F" w:rsidRPr="0075523D" w:rsidRDefault="00E6622F" w:rsidP="0075523D">
      <w:pPr>
        <w:rPr>
          <w:rFonts w:ascii="Arial" w:eastAsia="MS Mincho" w:hAnsi="Arial"/>
        </w:rPr>
      </w:pPr>
      <w:r w:rsidRPr="00E6622F">
        <w:rPr>
          <w:rFonts w:ascii="Arial" w:eastAsia="MS Mincho" w:hAnsi="Arial"/>
          <w:noProof/>
        </w:rPr>
        <w:drawing>
          <wp:inline distT="0" distB="0" distL="0" distR="0" wp14:anchorId="470E5F67" wp14:editId="6301160E">
            <wp:extent cx="5760720" cy="657860"/>
            <wp:effectExtent l="19050" t="19050" r="11430" b="2794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720" cy="657860"/>
                    </a:xfrm>
                    <a:prstGeom prst="rect">
                      <a:avLst/>
                    </a:prstGeom>
                    <a:ln>
                      <a:solidFill>
                        <a:schemeClr val="accent1"/>
                      </a:solidFill>
                    </a:ln>
                  </pic:spPr>
                </pic:pic>
              </a:graphicData>
            </a:graphic>
          </wp:inline>
        </w:drawing>
      </w:r>
    </w:p>
    <w:p w14:paraId="4850098A" w14:textId="0BD48139" w:rsidR="0075523D" w:rsidRDefault="0075523D" w:rsidP="0075523D">
      <w:pPr>
        <w:rPr>
          <w:rFonts w:ascii="Arial" w:eastAsia="MS Mincho" w:hAnsi="Arial"/>
        </w:rPr>
      </w:pPr>
      <w:r w:rsidRPr="001A6563">
        <w:rPr>
          <w:rFonts w:ascii="Arial" w:eastAsia="MS Mincho" w:hAnsi="Arial"/>
        </w:rPr>
        <w:t>Observation</w:t>
      </w:r>
      <w:r w:rsidR="000E57D3">
        <w:rPr>
          <w:rFonts w:ascii="Arial" w:eastAsia="MS Mincho" w:hAnsi="Arial"/>
        </w:rPr>
        <w:t xml:space="preserve"> 1</w:t>
      </w:r>
      <w:r w:rsidRPr="001A6563">
        <w:rPr>
          <w:rFonts w:ascii="Arial" w:eastAsia="MS Mincho" w:hAnsi="Arial"/>
        </w:rPr>
        <w:t xml:space="preserve">: Barring </w:t>
      </w:r>
      <w:r w:rsidR="000E57D3" w:rsidRPr="000E57D3">
        <w:rPr>
          <w:rFonts w:ascii="Arial" w:eastAsia="MS Mincho" w:hAnsi="Arial"/>
        </w:rPr>
        <w:t>behaviour</w:t>
      </w:r>
      <w:r w:rsidRPr="001A6563">
        <w:rPr>
          <w:rFonts w:ascii="Arial" w:eastAsia="MS Mincho" w:hAnsi="Arial"/>
        </w:rPr>
        <w:t xml:space="preserve"> as of today would lead to not availability of reselection to SIB1-less cell within 5 minutes and reduce the usefulness of case 2. On top of that it might lead to the additional battery consumption from the UE as the UE can only understand PCI once it </w:t>
      </w:r>
      <w:r w:rsidR="00B45D62">
        <w:rPr>
          <w:rFonts w:ascii="Arial" w:eastAsia="MS Mincho" w:hAnsi="Arial"/>
        </w:rPr>
        <w:t xml:space="preserve">is </w:t>
      </w:r>
      <w:r w:rsidRPr="001A6563">
        <w:rPr>
          <w:rFonts w:ascii="Arial" w:eastAsia="MS Mincho" w:hAnsi="Arial"/>
        </w:rPr>
        <w:t>synchronized to the cell</w:t>
      </w:r>
      <w:r>
        <w:rPr>
          <w:rFonts w:ascii="Arial" w:eastAsia="MS Mincho" w:hAnsi="Arial"/>
        </w:rPr>
        <w:t>.</w:t>
      </w:r>
    </w:p>
    <w:p w14:paraId="45819B27" w14:textId="5E5A4A69" w:rsidR="006A0CAC" w:rsidRDefault="0059429A" w:rsidP="0075523D">
      <w:pPr>
        <w:rPr>
          <w:rFonts w:ascii="Arial" w:eastAsia="MS Mincho" w:hAnsi="Arial"/>
        </w:rPr>
      </w:pPr>
      <w:r>
        <w:rPr>
          <w:rFonts w:ascii="Arial" w:eastAsia="MS Mincho" w:hAnsi="Arial"/>
        </w:rPr>
        <w:t>In order to solve the problem, we could see several ways of operation:</w:t>
      </w:r>
    </w:p>
    <w:p w14:paraId="1B28D911" w14:textId="7F12DA5C" w:rsidR="0059429A" w:rsidRPr="001A6563" w:rsidRDefault="0059429A" w:rsidP="001A6563">
      <w:pPr>
        <w:pStyle w:val="Listenabsatz"/>
        <w:numPr>
          <w:ilvl w:val="0"/>
          <w:numId w:val="23"/>
        </w:numPr>
        <w:rPr>
          <w:rFonts w:ascii="Arial" w:eastAsia="MS Mincho" w:hAnsi="Arial" w:cs="Times New Roman"/>
          <w:sz w:val="20"/>
          <w:szCs w:val="20"/>
        </w:rPr>
      </w:pPr>
      <w:r w:rsidRPr="001A6563">
        <w:rPr>
          <w:rFonts w:ascii="Arial" w:eastAsia="MS Mincho" w:hAnsi="Arial" w:cs="Times New Roman"/>
          <w:sz w:val="20"/>
          <w:szCs w:val="20"/>
        </w:rPr>
        <w:t>The Rel 19 UE who implemented SIB1-</w:t>
      </w:r>
      <w:r w:rsidR="003A2112">
        <w:rPr>
          <w:rFonts w:ascii="Arial" w:eastAsia="MS Mincho" w:hAnsi="Arial" w:cs="Times New Roman"/>
          <w:sz w:val="20"/>
          <w:szCs w:val="20"/>
        </w:rPr>
        <w:t>l</w:t>
      </w:r>
      <w:r w:rsidRPr="001A6563">
        <w:rPr>
          <w:rFonts w:ascii="Arial" w:eastAsia="MS Mincho" w:hAnsi="Arial" w:cs="Times New Roman"/>
          <w:sz w:val="20"/>
          <w:szCs w:val="20"/>
        </w:rPr>
        <w:t>ess operation</w:t>
      </w:r>
      <w:r w:rsidR="00B67FC0">
        <w:rPr>
          <w:rFonts w:ascii="Arial" w:eastAsia="MS Mincho" w:hAnsi="Arial" w:cs="Times New Roman"/>
          <w:sz w:val="20"/>
          <w:szCs w:val="20"/>
        </w:rPr>
        <w:t xml:space="preserve"> and try to</w:t>
      </w:r>
      <w:r w:rsidRPr="001A6563">
        <w:rPr>
          <w:rFonts w:ascii="Arial" w:eastAsia="MS Mincho" w:hAnsi="Arial" w:cs="Times New Roman"/>
          <w:sz w:val="20"/>
          <w:szCs w:val="20"/>
        </w:rPr>
        <w:t xml:space="preserve"> camp on SIB1-</w:t>
      </w:r>
      <w:r w:rsidR="003A2112">
        <w:rPr>
          <w:rFonts w:ascii="Arial" w:eastAsia="MS Mincho" w:hAnsi="Arial" w:cs="Times New Roman"/>
          <w:sz w:val="20"/>
          <w:szCs w:val="20"/>
        </w:rPr>
        <w:t>l</w:t>
      </w:r>
      <w:r w:rsidRPr="001A6563">
        <w:rPr>
          <w:rFonts w:ascii="Arial" w:eastAsia="MS Mincho" w:hAnsi="Arial" w:cs="Times New Roman"/>
          <w:sz w:val="20"/>
          <w:szCs w:val="20"/>
        </w:rPr>
        <w:t>ess</w:t>
      </w:r>
      <w:r w:rsidR="003A2112">
        <w:rPr>
          <w:rFonts w:ascii="Arial" w:eastAsia="MS Mincho" w:hAnsi="Arial" w:cs="Times New Roman"/>
          <w:sz w:val="20"/>
          <w:szCs w:val="20"/>
        </w:rPr>
        <w:t xml:space="preserve"> </w:t>
      </w:r>
      <w:r w:rsidRPr="001A6563">
        <w:rPr>
          <w:rFonts w:ascii="Arial" w:eastAsia="MS Mincho" w:hAnsi="Arial" w:cs="Times New Roman"/>
          <w:sz w:val="20"/>
          <w:szCs w:val="20"/>
        </w:rPr>
        <w:t>cell</w:t>
      </w:r>
      <w:r w:rsidR="00B67FC0">
        <w:rPr>
          <w:rFonts w:ascii="Arial" w:eastAsia="MS Mincho" w:hAnsi="Arial" w:cs="Times New Roman"/>
          <w:sz w:val="20"/>
          <w:szCs w:val="20"/>
        </w:rPr>
        <w:t xml:space="preserve"> first</w:t>
      </w:r>
      <w:r w:rsidRPr="001A6563">
        <w:rPr>
          <w:rFonts w:ascii="Arial" w:eastAsia="MS Mincho" w:hAnsi="Arial" w:cs="Times New Roman"/>
          <w:sz w:val="20"/>
          <w:szCs w:val="20"/>
        </w:rPr>
        <w:t xml:space="preserve">, will understand that this is </w:t>
      </w:r>
      <w:r w:rsidR="00B67FC0">
        <w:rPr>
          <w:rFonts w:ascii="Arial" w:eastAsia="MS Mincho" w:hAnsi="Arial" w:cs="Times New Roman"/>
          <w:sz w:val="20"/>
          <w:szCs w:val="20"/>
        </w:rPr>
        <w:t xml:space="preserve">the </w:t>
      </w:r>
      <w:r w:rsidRPr="001A6563">
        <w:rPr>
          <w:rFonts w:ascii="Arial" w:eastAsia="MS Mincho" w:hAnsi="Arial" w:cs="Times New Roman"/>
          <w:sz w:val="20"/>
          <w:szCs w:val="20"/>
        </w:rPr>
        <w:t>SIB1-less cell (</w:t>
      </w:r>
      <w:r w:rsidR="00B67FC0">
        <w:rPr>
          <w:rFonts w:ascii="Arial" w:eastAsia="MS Mincho" w:hAnsi="Arial" w:cs="Times New Roman"/>
          <w:sz w:val="20"/>
          <w:szCs w:val="20"/>
        </w:rPr>
        <w:t>RAN1</w:t>
      </w:r>
      <w:r w:rsidR="00B67FC0" w:rsidRPr="001A6563">
        <w:rPr>
          <w:rFonts w:ascii="Arial" w:eastAsia="MS Mincho" w:hAnsi="Arial" w:cs="Times New Roman"/>
          <w:sz w:val="20"/>
          <w:szCs w:val="20"/>
        </w:rPr>
        <w:t xml:space="preserve"> </w:t>
      </w:r>
      <w:r w:rsidR="00B67FC0">
        <w:rPr>
          <w:rFonts w:ascii="Arial" w:eastAsia="MS Mincho" w:hAnsi="Arial" w:cs="Times New Roman"/>
          <w:sz w:val="20"/>
          <w:szCs w:val="20"/>
        </w:rPr>
        <w:t>is currently discussing the exact mechanism of how it could be signalled). In this case the UE</w:t>
      </w:r>
      <w:r w:rsidRPr="001A6563">
        <w:rPr>
          <w:rFonts w:ascii="Arial" w:eastAsia="MS Mincho" w:hAnsi="Arial" w:cs="Times New Roman"/>
          <w:sz w:val="20"/>
          <w:szCs w:val="20"/>
        </w:rPr>
        <w:t xml:space="preserve"> could just not bar the cell, even</w:t>
      </w:r>
      <w:r w:rsidR="00B45D62">
        <w:rPr>
          <w:rFonts w:ascii="Arial" w:eastAsia="MS Mincho" w:hAnsi="Arial" w:cs="Times New Roman"/>
          <w:sz w:val="20"/>
          <w:szCs w:val="20"/>
        </w:rPr>
        <w:t xml:space="preserve"> if</w:t>
      </w:r>
      <w:r w:rsidRPr="001A6563">
        <w:rPr>
          <w:rFonts w:ascii="Arial" w:eastAsia="MS Mincho" w:hAnsi="Arial" w:cs="Times New Roman"/>
          <w:sz w:val="20"/>
          <w:szCs w:val="20"/>
        </w:rPr>
        <w:t xml:space="preserve"> it does not transmit SIB1.</w:t>
      </w:r>
    </w:p>
    <w:p w14:paraId="47A2A9E1" w14:textId="3E003C79" w:rsidR="0059429A" w:rsidRPr="001A6563" w:rsidRDefault="0059429A" w:rsidP="001A6563">
      <w:pPr>
        <w:pStyle w:val="Listenabsatz"/>
        <w:numPr>
          <w:ilvl w:val="0"/>
          <w:numId w:val="23"/>
        </w:numPr>
        <w:rPr>
          <w:rFonts w:ascii="Arial" w:eastAsia="MS Mincho" w:hAnsi="Arial" w:cs="Times New Roman"/>
          <w:sz w:val="20"/>
          <w:szCs w:val="20"/>
        </w:rPr>
      </w:pPr>
      <w:r w:rsidRPr="001A6563">
        <w:rPr>
          <w:rFonts w:ascii="Arial" w:eastAsia="MS Mincho" w:hAnsi="Arial" w:cs="Times New Roman"/>
          <w:sz w:val="20"/>
          <w:szCs w:val="20"/>
        </w:rPr>
        <w:t xml:space="preserve">The UE bars the cell as of today, but once reselecting to the </w:t>
      </w:r>
      <w:r w:rsidR="003A2112" w:rsidRPr="003A2112">
        <w:rPr>
          <w:rFonts w:ascii="Arial" w:eastAsia="MS Mincho" w:hAnsi="Arial"/>
          <w:sz w:val="20"/>
          <w:szCs w:val="20"/>
        </w:rPr>
        <w:t>Cell A</w:t>
      </w:r>
      <w:r w:rsidR="003A2112" w:rsidRPr="001A6563" w:rsidDel="003A2112">
        <w:rPr>
          <w:rFonts w:ascii="Arial" w:eastAsia="MS Mincho" w:hAnsi="Arial" w:cs="Times New Roman"/>
          <w:sz w:val="20"/>
          <w:szCs w:val="20"/>
        </w:rPr>
        <w:t xml:space="preserve"> </w:t>
      </w:r>
      <w:r w:rsidRPr="001A6563">
        <w:rPr>
          <w:rFonts w:ascii="Arial" w:eastAsia="MS Mincho" w:hAnsi="Arial" w:cs="Times New Roman"/>
          <w:sz w:val="20"/>
          <w:szCs w:val="20"/>
        </w:rPr>
        <w:t>and receiving the WUS, it would declare the SIB1-</w:t>
      </w:r>
      <w:r w:rsidR="003A2112">
        <w:rPr>
          <w:rFonts w:ascii="Arial" w:eastAsia="MS Mincho" w:hAnsi="Arial" w:cs="Times New Roman"/>
          <w:sz w:val="20"/>
          <w:szCs w:val="20"/>
        </w:rPr>
        <w:t>l</w:t>
      </w:r>
      <w:r w:rsidRPr="001A6563">
        <w:rPr>
          <w:rFonts w:ascii="Arial" w:eastAsia="MS Mincho" w:hAnsi="Arial" w:cs="Times New Roman"/>
          <w:sz w:val="20"/>
          <w:szCs w:val="20"/>
        </w:rPr>
        <w:t>es</w:t>
      </w:r>
      <w:r w:rsidR="003A2112">
        <w:rPr>
          <w:rFonts w:ascii="Arial" w:eastAsia="MS Mincho" w:hAnsi="Arial" w:cs="Times New Roman"/>
          <w:sz w:val="20"/>
          <w:szCs w:val="20"/>
        </w:rPr>
        <w:t xml:space="preserve">s </w:t>
      </w:r>
      <w:r w:rsidRPr="001A6563">
        <w:rPr>
          <w:rFonts w:ascii="Arial" w:eastAsia="MS Mincho" w:hAnsi="Arial" w:cs="Times New Roman"/>
          <w:sz w:val="20"/>
          <w:szCs w:val="20"/>
        </w:rPr>
        <w:t>cell as not barred anymore.</w:t>
      </w:r>
    </w:p>
    <w:p w14:paraId="074BCF0E" w14:textId="7E94AAF1" w:rsidR="0059429A" w:rsidRPr="001A6563" w:rsidRDefault="0059429A" w:rsidP="0059429A">
      <w:pPr>
        <w:pStyle w:val="Listenabsatz"/>
        <w:numPr>
          <w:ilvl w:val="0"/>
          <w:numId w:val="23"/>
        </w:numPr>
        <w:rPr>
          <w:rFonts w:ascii="Arial" w:eastAsia="MS Mincho" w:hAnsi="Arial" w:cs="Times New Roman"/>
          <w:sz w:val="20"/>
          <w:szCs w:val="20"/>
        </w:rPr>
      </w:pPr>
      <w:r w:rsidRPr="001A6563">
        <w:rPr>
          <w:rFonts w:ascii="Arial" w:eastAsia="MS Mincho" w:hAnsi="Arial" w:cs="Times New Roman"/>
          <w:sz w:val="20"/>
          <w:szCs w:val="20"/>
        </w:rPr>
        <w:t>The UE bars the cell, but the barring time is not 5 minutes, but less, e.g. 2 minutes.</w:t>
      </w:r>
    </w:p>
    <w:p w14:paraId="3839F323" w14:textId="2A1CC7DF" w:rsidR="0059429A" w:rsidRDefault="0059429A" w:rsidP="005F01C3">
      <w:pPr>
        <w:jc w:val="both"/>
        <w:rPr>
          <w:rFonts w:ascii="Arial" w:eastAsia="MS Mincho" w:hAnsi="Arial"/>
        </w:rPr>
      </w:pPr>
      <w:r>
        <w:rPr>
          <w:rFonts w:ascii="Arial" w:eastAsia="MS Mincho" w:hAnsi="Arial"/>
        </w:rPr>
        <w:t>The solution 1 has in our view some disadvantages, e.g. If the UE is not barring SIB1</w:t>
      </w:r>
      <w:r w:rsidR="003A2112">
        <w:rPr>
          <w:rFonts w:ascii="Arial" w:eastAsia="MS Mincho" w:hAnsi="Arial"/>
        </w:rPr>
        <w:t>-</w:t>
      </w:r>
      <w:r>
        <w:rPr>
          <w:rFonts w:ascii="Arial" w:eastAsia="MS Mincho" w:hAnsi="Arial"/>
        </w:rPr>
        <w:t xml:space="preserve">less cell, it might </w:t>
      </w:r>
      <w:r w:rsidR="00B45D62">
        <w:rPr>
          <w:rFonts w:ascii="Arial" w:eastAsia="MS Mincho" w:hAnsi="Arial"/>
        </w:rPr>
        <w:t xml:space="preserve">be stuck </w:t>
      </w:r>
      <w:r>
        <w:rPr>
          <w:rFonts w:ascii="Arial" w:eastAsia="MS Mincho" w:hAnsi="Arial"/>
        </w:rPr>
        <w:t xml:space="preserve">in this one and try to </w:t>
      </w:r>
      <w:r w:rsidR="00B45D62">
        <w:rPr>
          <w:rFonts w:ascii="Arial" w:eastAsia="MS Mincho" w:hAnsi="Arial"/>
        </w:rPr>
        <w:t xml:space="preserve">acquire </w:t>
      </w:r>
      <w:r>
        <w:rPr>
          <w:rFonts w:ascii="Arial" w:eastAsia="MS Mincho" w:hAnsi="Arial"/>
        </w:rPr>
        <w:t xml:space="preserve">SIB1. </w:t>
      </w:r>
      <w:r w:rsidR="00B45D62">
        <w:rPr>
          <w:rFonts w:ascii="Arial" w:eastAsia="MS Mincho" w:hAnsi="Arial"/>
        </w:rPr>
        <w:t>Moreover</w:t>
      </w:r>
      <w:r>
        <w:rPr>
          <w:rFonts w:ascii="Arial" w:eastAsia="MS Mincho" w:hAnsi="Arial"/>
        </w:rPr>
        <w:t>, due to the additional information identifying that the cell is SIB1-</w:t>
      </w:r>
      <w:r w:rsidR="003A2112">
        <w:rPr>
          <w:rFonts w:ascii="Arial" w:eastAsia="MS Mincho" w:hAnsi="Arial"/>
        </w:rPr>
        <w:t>l</w:t>
      </w:r>
      <w:r>
        <w:rPr>
          <w:rFonts w:ascii="Arial" w:eastAsia="MS Mincho" w:hAnsi="Arial"/>
        </w:rPr>
        <w:t>ess</w:t>
      </w:r>
      <w:r w:rsidR="00B45D62">
        <w:rPr>
          <w:rFonts w:ascii="Arial" w:eastAsia="MS Mincho" w:hAnsi="Arial"/>
        </w:rPr>
        <w:t xml:space="preserve"> </w:t>
      </w:r>
      <w:r>
        <w:rPr>
          <w:rFonts w:ascii="Arial" w:eastAsia="MS Mincho" w:hAnsi="Arial"/>
        </w:rPr>
        <w:t xml:space="preserve">cell, it might select </w:t>
      </w:r>
      <w:r w:rsidR="00B45D62">
        <w:rPr>
          <w:rFonts w:ascii="Arial" w:eastAsia="MS Mincho" w:hAnsi="Arial"/>
        </w:rPr>
        <w:t>an</w:t>
      </w:r>
      <w:r>
        <w:rPr>
          <w:rFonts w:ascii="Arial" w:eastAsia="MS Mincho" w:hAnsi="Arial"/>
        </w:rPr>
        <w:t>other cell (</w:t>
      </w:r>
      <w:r w:rsidR="003A2112">
        <w:rPr>
          <w:rFonts w:ascii="Arial" w:eastAsia="MS Mincho" w:hAnsi="Arial"/>
        </w:rPr>
        <w:t>C</w:t>
      </w:r>
      <w:r>
        <w:rPr>
          <w:rFonts w:ascii="Arial" w:eastAsia="MS Mincho" w:hAnsi="Arial"/>
        </w:rPr>
        <w:t xml:space="preserve">ell B) which does not provide  </w:t>
      </w:r>
      <w:r w:rsidR="000E57D3">
        <w:rPr>
          <w:rFonts w:ascii="Arial" w:eastAsia="MS Mincho" w:hAnsi="Arial"/>
        </w:rPr>
        <w:t>WUS configuration and will try to reselect to the SIB1-</w:t>
      </w:r>
      <w:r w:rsidR="003A2112">
        <w:rPr>
          <w:rFonts w:ascii="Arial" w:eastAsia="MS Mincho" w:hAnsi="Arial"/>
        </w:rPr>
        <w:t>l</w:t>
      </w:r>
      <w:r w:rsidR="000E57D3">
        <w:rPr>
          <w:rFonts w:ascii="Arial" w:eastAsia="MS Mincho" w:hAnsi="Arial"/>
        </w:rPr>
        <w:t>ess cell</w:t>
      </w:r>
      <w:r w:rsidR="00B45D62">
        <w:rPr>
          <w:rFonts w:ascii="Arial" w:eastAsia="MS Mincho" w:hAnsi="Arial"/>
        </w:rPr>
        <w:t xml:space="preserve"> again</w:t>
      </w:r>
      <w:r w:rsidR="000E57D3">
        <w:rPr>
          <w:rFonts w:ascii="Arial" w:eastAsia="MS Mincho" w:hAnsi="Arial"/>
        </w:rPr>
        <w:t>, which will not work and consume additional UE battery. In addition</w:t>
      </w:r>
      <w:r w:rsidR="00B45D62">
        <w:rPr>
          <w:rFonts w:ascii="Arial" w:eastAsia="MS Mincho" w:hAnsi="Arial"/>
        </w:rPr>
        <w:t>,</w:t>
      </w:r>
      <w:r w:rsidR="000E57D3">
        <w:rPr>
          <w:rFonts w:ascii="Arial" w:eastAsia="MS Mincho" w:hAnsi="Arial"/>
        </w:rPr>
        <w:t xml:space="preserve"> this solution would require changes in specification on the UE behaviour (barring of the cell lacking SIB1)</w:t>
      </w:r>
      <w:r>
        <w:rPr>
          <w:rFonts w:ascii="Arial" w:eastAsia="MS Mincho" w:hAnsi="Arial"/>
        </w:rPr>
        <w:t xml:space="preserve"> </w:t>
      </w:r>
      <w:r w:rsidR="000E57D3">
        <w:rPr>
          <w:rFonts w:ascii="Arial" w:eastAsia="MS Mincho" w:hAnsi="Arial"/>
        </w:rPr>
        <w:t>which was specified and used since many years.</w:t>
      </w:r>
    </w:p>
    <w:p w14:paraId="4873A53E" w14:textId="356A78D5" w:rsidR="000E57D3" w:rsidRDefault="000E57D3" w:rsidP="005F01C3">
      <w:pPr>
        <w:jc w:val="both"/>
        <w:rPr>
          <w:rFonts w:ascii="Arial" w:eastAsia="MS Mincho" w:hAnsi="Arial"/>
        </w:rPr>
      </w:pPr>
      <w:r>
        <w:rPr>
          <w:rFonts w:ascii="Arial" w:eastAsia="MS Mincho" w:hAnsi="Arial"/>
        </w:rPr>
        <w:t>Solution 3 would probably work, but at the same time, it would be not easy to find a right value for barring time. Please note, that this is not a configurable timer, but the one specified in 38.304.</w:t>
      </w:r>
    </w:p>
    <w:p w14:paraId="7929501F" w14:textId="2C1DD4E5" w:rsidR="000E57D3" w:rsidRDefault="000E57D3" w:rsidP="00B45D62">
      <w:pPr>
        <w:jc w:val="both"/>
        <w:rPr>
          <w:rFonts w:ascii="Arial" w:eastAsia="MS Mincho" w:hAnsi="Arial"/>
        </w:rPr>
      </w:pPr>
      <w:r>
        <w:rPr>
          <w:rFonts w:ascii="Arial" w:eastAsia="MS Mincho" w:hAnsi="Arial"/>
        </w:rPr>
        <w:lastRenderedPageBreak/>
        <w:t xml:space="preserve">Observation 2: </w:t>
      </w:r>
      <w:r w:rsidR="0052758F">
        <w:rPr>
          <w:rFonts w:ascii="Arial" w:eastAsia="MS Mincho" w:hAnsi="Arial"/>
        </w:rPr>
        <w:t xml:space="preserve">Solution 1 and Solution 3 </w:t>
      </w:r>
      <w:r w:rsidR="003A2112">
        <w:rPr>
          <w:rFonts w:ascii="Arial" w:eastAsia="MS Mincho" w:hAnsi="Arial"/>
        </w:rPr>
        <w:t xml:space="preserve">have </w:t>
      </w:r>
      <w:r w:rsidR="0052758F">
        <w:rPr>
          <w:rFonts w:ascii="Arial" w:eastAsia="MS Mincho" w:hAnsi="Arial"/>
        </w:rPr>
        <w:t xml:space="preserve">several disadvantages </w:t>
      </w:r>
      <w:r w:rsidR="001A6563">
        <w:rPr>
          <w:rFonts w:ascii="Arial" w:eastAsia="MS Mincho" w:hAnsi="Arial"/>
        </w:rPr>
        <w:t>and could be de-prioritised during the discussion.</w:t>
      </w:r>
    </w:p>
    <w:p w14:paraId="490EA4B4" w14:textId="273EB90F" w:rsidR="00B45D62" w:rsidRDefault="00B45D62" w:rsidP="005F01C3">
      <w:pPr>
        <w:jc w:val="both"/>
        <w:rPr>
          <w:rFonts w:ascii="Arial" w:eastAsia="MS Mincho" w:hAnsi="Arial"/>
        </w:rPr>
      </w:pPr>
      <w:r>
        <w:rPr>
          <w:rFonts w:ascii="Arial" w:eastAsia="MS Mincho" w:hAnsi="Arial"/>
        </w:rPr>
        <w:t>Overall, Solution 2 seems to be most straightforward behaviour to overcome this issue.</w:t>
      </w:r>
    </w:p>
    <w:p w14:paraId="022F4E64" w14:textId="5E287455" w:rsidR="0052758F" w:rsidRPr="001A6563" w:rsidRDefault="0052758F" w:rsidP="005F01C3">
      <w:pPr>
        <w:jc w:val="both"/>
        <w:rPr>
          <w:rFonts w:ascii="Arial" w:eastAsia="MS Mincho" w:hAnsi="Arial"/>
        </w:rPr>
      </w:pPr>
      <w:r>
        <w:rPr>
          <w:rFonts w:ascii="Arial" w:eastAsia="MS Mincho" w:hAnsi="Arial"/>
        </w:rPr>
        <w:t xml:space="preserve">Proposal 2: It is proposed to </w:t>
      </w:r>
      <w:r w:rsidR="003A2112">
        <w:rPr>
          <w:rFonts w:ascii="Arial" w:eastAsia="MS Mincho" w:hAnsi="Arial"/>
        </w:rPr>
        <w:t xml:space="preserve">standardise the barring behaviour for the Rel 19 UEs camping on SIB1-less cell for the first time </w:t>
      </w:r>
      <w:r w:rsidR="001A6563">
        <w:rPr>
          <w:rFonts w:ascii="Arial" w:eastAsia="MS Mincho" w:hAnsi="Arial"/>
        </w:rPr>
        <w:t xml:space="preserve">and </w:t>
      </w:r>
      <w:r w:rsidR="003A2112">
        <w:rPr>
          <w:rFonts w:ascii="Arial" w:eastAsia="MS Mincho" w:hAnsi="Arial"/>
        </w:rPr>
        <w:t xml:space="preserve">to decide </w:t>
      </w:r>
      <w:r w:rsidR="001A6563">
        <w:rPr>
          <w:rFonts w:ascii="Arial" w:eastAsia="MS Mincho" w:hAnsi="Arial"/>
        </w:rPr>
        <w:t>if the solution 2 as above is the right way to go.</w:t>
      </w:r>
    </w:p>
    <w:p w14:paraId="28DF6B4F" w14:textId="50A3E569" w:rsidR="005F4086" w:rsidRPr="001A6563" w:rsidRDefault="005F4086" w:rsidP="001A6563">
      <w:pPr>
        <w:pStyle w:val="CRCoverPage"/>
        <w:rPr>
          <w:b/>
          <w:bCs/>
          <w:sz w:val="32"/>
          <w:szCs w:val="32"/>
        </w:rPr>
      </w:pPr>
      <w:r w:rsidRPr="001A6563">
        <w:rPr>
          <w:b/>
          <w:bCs/>
          <w:sz w:val="32"/>
          <w:szCs w:val="32"/>
        </w:rPr>
        <w:t>Conclusions</w:t>
      </w:r>
    </w:p>
    <w:p w14:paraId="6A894A4F" w14:textId="2D2C8EA7" w:rsidR="001A6563" w:rsidRDefault="001A6563" w:rsidP="001A6563">
      <w:pPr>
        <w:rPr>
          <w:rFonts w:ascii="Arial" w:eastAsia="MS Mincho" w:hAnsi="Arial"/>
        </w:rPr>
      </w:pPr>
      <w:r>
        <w:rPr>
          <w:rFonts w:ascii="Arial" w:eastAsia="MS Mincho" w:hAnsi="Arial"/>
        </w:rPr>
        <w:t xml:space="preserve">Proposal 1: It is proposed to clarify that </w:t>
      </w:r>
      <w:r w:rsidR="003A2112" w:rsidRPr="00FE6C2B">
        <w:rPr>
          <w:rFonts w:ascii="Arial" w:eastAsia="MS Mincho" w:hAnsi="Arial"/>
        </w:rPr>
        <w:t>Cell A</w:t>
      </w:r>
      <w:r w:rsidR="003A2112" w:rsidDel="003A2112">
        <w:rPr>
          <w:rFonts w:ascii="Arial" w:eastAsia="MS Mincho" w:hAnsi="Arial"/>
        </w:rPr>
        <w:t xml:space="preserve"> </w:t>
      </w:r>
      <w:r>
        <w:rPr>
          <w:rFonts w:ascii="Arial" w:eastAsia="MS Mincho" w:hAnsi="Arial"/>
        </w:rPr>
        <w:t>can also transmit the WUS configuration for itself.</w:t>
      </w:r>
    </w:p>
    <w:p w14:paraId="54D0FDB5" w14:textId="77777777" w:rsidR="001A6563" w:rsidRDefault="001A6563" w:rsidP="001A6563">
      <w:pPr>
        <w:rPr>
          <w:rFonts w:ascii="Arial" w:eastAsia="MS Mincho" w:hAnsi="Arial"/>
        </w:rPr>
      </w:pPr>
      <w:r w:rsidRPr="00EB703B">
        <w:rPr>
          <w:rFonts w:ascii="Arial" w:eastAsia="MS Mincho" w:hAnsi="Arial"/>
        </w:rPr>
        <w:t>Observation</w:t>
      </w:r>
      <w:r>
        <w:rPr>
          <w:rFonts w:ascii="Arial" w:eastAsia="MS Mincho" w:hAnsi="Arial"/>
        </w:rPr>
        <w:t xml:space="preserve"> 1</w:t>
      </w:r>
      <w:r w:rsidRPr="00EB703B">
        <w:rPr>
          <w:rFonts w:ascii="Arial" w:eastAsia="MS Mincho" w:hAnsi="Arial"/>
        </w:rPr>
        <w:t xml:space="preserve">: Barring </w:t>
      </w:r>
      <w:r w:rsidRPr="000E57D3">
        <w:rPr>
          <w:rFonts w:ascii="Arial" w:eastAsia="MS Mincho" w:hAnsi="Arial"/>
        </w:rPr>
        <w:t>behaviour</w:t>
      </w:r>
      <w:r w:rsidRPr="00EB703B">
        <w:rPr>
          <w:rFonts w:ascii="Arial" w:eastAsia="MS Mincho" w:hAnsi="Arial"/>
        </w:rPr>
        <w:t xml:space="preserve"> as of today would lead to not availability of reselection to SIB1-less cell within 5 minutes and reduce the usefulness of case 2. On top of that it might lead to the additional battery consumption from the UE as the UE can only understand PCI once it synchronized to the cell</w:t>
      </w:r>
      <w:r>
        <w:rPr>
          <w:rFonts w:ascii="Arial" w:eastAsia="MS Mincho" w:hAnsi="Arial"/>
        </w:rPr>
        <w:t>.</w:t>
      </w:r>
    </w:p>
    <w:p w14:paraId="07002CF0" w14:textId="77777777" w:rsidR="00B67FC0" w:rsidRDefault="00B67FC0" w:rsidP="00B67FC0">
      <w:pPr>
        <w:jc w:val="both"/>
        <w:rPr>
          <w:rFonts w:ascii="Arial" w:eastAsia="MS Mincho" w:hAnsi="Arial"/>
        </w:rPr>
      </w:pPr>
      <w:r>
        <w:rPr>
          <w:rFonts w:ascii="Arial" w:eastAsia="MS Mincho" w:hAnsi="Arial"/>
        </w:rPr>
        <w:t>Observation 2: Solution 1 and Solution 3 have several disadvantages and could be de-prioritised during the discussion.</w:t>
      </w:r>
    </w:p>
    <w:p w14:paraId="36673095" w14:textId="77777777" w:rsidR="00B67FC0" w:rsidRPr="001A6563" w:rsidRDefault="00B67FC0" w:rsidP="00B67FC0">
      <w:pPr>
        <w:jc w:val="both"/>
        <w:rPr>
          <w:rFonts w:ascii="Arial" w:eastAsia="MS Mincho" w:hAnsi="Arial"/>
        </w:rPr>
      </w:pPr>
      <w:r>
        <w:rPr>
          <w:rFonts w:ascii="Arial" w:eastAsia="MS Mincho" w:hAnsi="Arial"/>
        </w:rPr>
        <w:t>Proposal 2: It is proposed to standardise the barring behaviour for the Rel 19 UEs camping on SIB1-less cell for the first time and to decide if the solution 2 as above is the right way to go.</w:t>
      </w:r>
    </w:p>
    <w:p w14:paraId="6957C41D" w14:textId="7D8F60C4" w:rsidR="0039351B" w:rsidRPr="001A6563" w:rsidRDefault="008A521C" w:rsidP="001A6563">
      <w:pPr>
        <w:pStyle w:val="CRCoverPage"/>
        <w:rPr>
          <w:b/>
          <w:bCs/>
          <w:sz w:val="32"/>
          <w:szCs w:val="32"/>
        </w:rPr>
      </w:pPr>
      <w:r w:rsidRPr="001A6563">
        <w:rPr>
          <w:b/>
          <w:bCs/>
          <w:sz w:val="32"/>
          <w:szCs w:val="32"/>
        </w:rPr>
        <w:t>References:</w:t>
      </w:r>
    </w:p>
    <w:p w14:paraId="3CE40D57" w14:textId="7B8713B8" w:rsidR="00B07722" w:rsidRPr="001A6563" w:rsidRDefault="00B07722" w:rsidP="00B07722">
      <w:pPr>
        <w:tabs>
          <w:tab w:val="left" w:pos="2127"/>
        </w:tabs>
        <w:spacing w:after="0"/>
        <w:ind w:left="2126" w:hanging="2126"/>
        <w:jc w:val="both"/>
        <w:outlineLvl w:val="0"/>
        <w:rPr>
          <w:rFonts w:ascii="Arial" w:eastAsia="MS Mincho" w:hAnsi="Arial"/>
        </w:rPr>
      </w:pPr>
      <w:r w:rsidRPr="001A6563">
        <w:rPr>
          <w:rFonts w:ascii="Arial" w:eastAsia="MS Mincho" w:hAnsi="Arial"/>
        </w:rPr>
        <w:t>RP-242354</w:t>
      </w:r>
      <w:r w:rsidR="00867DE8" w:rsidRPr="001A6563">
        <w:rPr>
          <w:rFonts w:ascii="Arial" w:eastAsia="MS Mincho" w:hAnsi="Arial"/>
        </w:rPr>
        <w:t xml:space="preserve">: </w:t>
      </w:r>
      <w:r w:rsidRPr="001A6563">
        <w:rPr>
          <w:rFonts w:ascii="Arial" w:eastAsia="MS Mincho" w:hAnsi="Arial"/>
        </w:rPr>
        <w:t>Revised WID: Enhancements of network energy savings for NR</w:t>
      </w:r>
    </w:p>
    <w:p w14:paraId="5008832C" w14:textId="36433B58" w:rsidR="00867DE8" w:rsidRPr="00B07722" w:rsidRDefault="00867DE8" w:rsidP="00867DE8">
      <w:pPr>
        <w:rPr>
          <w:rFonts w:ascii="Arial" w:eastAsia="Arial" w:hAnsi="Arial" w:cs="Arial"/>
          <w:color w:val="000000" w:themeColor="text1"/>
          <w:sz w:val="22"/>
          <w:szCs w:val="22"/>
          <w:lang w:val="en-US"/>
        </w:rPr>
      </w:pPr>
    </w:p>
    <w:p w14:paraId="5AB209BE" w14:textId="719CFCC2" w:rsidR="008A521C" w:rsidRPr="001A6563" w:rsidRDefault="008A521C" w:rsidP="0039351B">
      <w:pPr>
        <w:rPr>
          <w:lang w:val="en-US"/>
        </w:rPr>
      </w:pPr>
    </w:p>
    <w:p w14:paraId="4D62DDF6" w14:textId="77777777" w:rsidR="03ED2143" w:rsidRPr="001A6563" w:rsidRDefault="03ED2143" w:rsidP="03ED2143">
      <w:pPr>
        <w:rPr>
          <w:lang w:val="en-US"/>
        </w:rPr>
      </w:pPr>
    </w:p>
    <w:sectPr w:rsidR="03ED2143" w:rsidRPr="001A6563">
      <w:footerReference w:type="defaul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04FF0" w14:textId="77777777" w:rsidR="005437E7" w:rsidRDefault="005437E7" w:rsidP="006F5562">
      <w:pPr>
        <w:spacing w:after="0"/>
      </w:pPr>
      <w:r>
        <w:separator/>
      </w:r>
    </w:p>
  </w:endnote>
  <w:endnote w:type="continuationSeparator" w:id="0">
    <w:p w14:paraId="003034CF" w14:textId="77777777" w:rsidR="005437E7" w:rsidRDefault="005437E7" w:rsidP="006F55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968FF" w14:textId="77777777" w:rsidR="006B2025" w:rsidRDefault="006B2025">
    <w:pPr>
      <w:pStyle w:val="Fuzeile"/>
      <w:jc w:val="center"/>
    </w:pPr>
    <w:r>
      <w:rPr>
        <w:noProof/>
      </w:rPr>
      <mc:AlternateContent>
        <mc:Choice Requires="wps">
          <w:drawing>
            <wp:anchor distT="0" distB="0" distL="114300" distR="114300" simplePos="0" relativeHeight="251657728" behindDoc="0" locked="0" layoutInCell="0" allowOverlap="1" wp14:anchorId="4A472DA7" wp14:editId="27AF334A">
              <wp:simplePos x="0" y="0"/>
              <wp:positionH relativeFrom="page">
                <wp:posOffset>0</wp:posOffset>
              </wp:positionH>
              <wp:positionV relativeFrom="page">
                <wp:posOffset>10227945</wp:posOffset>
              </wp:positionV>
              <wp:extent cx="7560310" cy="273050"/>
              <wp:effectExtent l="0" t="0" r="0" b="12700"/>
              <wp:wrapNone/>
              <wp:docPr id="11" name="MSIPCMcd3141cfa540b7d1eaa993a7"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4F6CA3" w14:textId="77777777" w:rsidR="006B2025" w:rsidRPr="006B2025" w:rsidRDefault="006B2025" w:rsidP="006B2025">
                          <w:pPr>
                            <w:spacing w:after="0"/>
                            <w:rPr>
                              <w:rFonts w:ascii="Calibri" w:hAnsi="Calibri" w:cs="Calibri"/>
                              <w:color w:val="000000"/>
                              <w:sz w:val="14"/>
                            </w:rPr>
                          </w:pPr>
                          <w:r w:rsidRPr="006B202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A472DA7" id="_x0000_t202" coordsize="21600,21600" o:spt="202" path="m,l,21600r21600,l21600,xe">
              <v:stroke joinstyle="miter"/>
              <v:path gradientshapeok="t" o:connecttype="rect"/>
            </v:shapetype>
            <v:shape id="MSIPCMcd3141cfa540b7d1eaa993a7"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772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074F6CA3" w14:textId="77777777" w:rsidR="006B2025" w:rsidRPr="006B2025" w:rsidRDefault="006B2025" w:rsidP="006B2025">
                    <w:pPr>
                      <w:spacing w:after="0"/>
                      <w:rPr>
                        <w:rFonts w:ascii="Calibri" w:hAnsi="Calibri" w:cs="Calibri"/>
                        <w:color w:val="000000"/>
                        <w:sz w:val="14"/>
                      </w:rPr>
                    </w:pPr>
                    <w:r w:rsidRPr="006B2025">
                      <w:rPr>
                        <w:rFonts w:ascii="Calibri" w:hAnsi="Calibri" w:cs="Calibri"/>
                        <w:color w:val="000000"/>
                        <w:sz w:val="14"/>
                      </w:rPr>
                      <w:t>C2 General</w:t>
                    </w:r>
                  </w:p>
                </w:txbxContent>
              </v:textbox>
              <w10:wrap anchorx="page" anchory="page"/>
            </v:shape>
          </w:pict>
        </mc:Fallback>
      </mc:AlternateContent>
    </w:r>
    <w:sdt>
      <w:sdtPr>
        <w:id w:val="-62568766"/>
        <w:docPartObj>
          <w:docPartGallery w:val="Page Numbers (Bottom of Page)"/>
          <w:docPartUnique/>
        </w:docPartObj>
      </w:sdtPr>
      <w:sdtEndPr/>
      <w:sdtContent>
        <w:r>
          <w:fldChar w:fldCharType="begin"/>
        </w:r>
        <w:r>
          <w:instrText>PAGE   \* MERGEFORMAT</w:instrText>
        </w:r>
        <w:r>
          <w:fldChar w:fldCharType="separate"/>
        </w:r>
        <w:r>
          <w:rPr>
            <w:lang w:val="de-DE"/>
          </w:rPr>
          <w:t>2</w:t>
        </w:r>
        <w:r>
          <w:fldChar w:fldCharType="end"/>
        </w:r>
      </w:sdtContent>
    </w:sdt>
  </w:p>
  <w:p w14:paraId="05ADB7D0" w14:textId="77777777" w:rsidR="006F5562" w:rsidRDefault="006F55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A1420" w14:textId="77777777" w:rsidR="005437E7" w:rsidRDefault="005437E7" w:rsidP="006F5562">
      <w:pPr>
        <w:spacing w:after="0"/>
      </w:pPr>
      <w:r>
        <w:separator/>
      </w:r>
    </w:p>
  </w:footnote>
  <w:footnote w:type="continuationSeparator" w:id="0">
    <w:p w14:paraId="7AC5180E" w14:textId="77777777" w:rsidR="005437E7" w:rsidRDefault="005437E7" w:rsidP="006F55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30786"/>
    <w:multiLevelType w:val="hybridMultilevel"/>
    <w:tmpl w:val="9D66D326"/>
    <w:lvl w:ilvl="0" w:tplc="99E21878">
      <w:start w:val="1"/>
      <w:numFmt w:val="bullet"/>
      <w:lvlText w:val=""/>
      <w:lvlJc w:val="left"/>
      <w:pPr>
        <w:ind w:left="720" w:hanging="360"/>
      </w:pPr>
      <w:rPr>
        <w:rFonts w:ascii="Symbol" w:hAnsi="Symbol"/>
      </w:rPr>
    </w:lvl>
    <w:lvl w:ilvl="1" w:tplc="F31AF45E">
      <w:start w:val="1"/>
      <w:numFmt w:val="bullet"/>
      <w:lvlText w:val=""/>
      <w:lvlJc w:val="left"/>
      <w:pPr>
        <w:ind w:left="720" w:hanging="360"/>
      </w:pPr>
      <w:rPr>
        <w:rFonts w:ascii="Symbol" w:hAnsi="Symbol"/>
      </w:rPr>
    </w:lvl>
    <w:lvl w:ilvl="2" w:tplc="E2B4B4CA">
      <w:start w:val="1"/>
      <w:numFmt w:val="bullet"/>
      <w:lvlText w:val=""/>
      <w:lvlJc w:val="left"/>
      <w:pPr>
        <w:ind w:left="1440" w:hanging="360"/>
      </w:pPr>
      <w:rPr>
        <w:rFonts w:ascii="Symbol" w:hAnsi="Symbol"/>
      </w:rPr>
    </w:lvl>
    <w:lvl w:ilvl="3" w:tplc="AB0807AA">
      <w:start w:val="1"/>
      <w:numFmt w:val="bullet"/>
      <w:lvlText w:val=""/>
      <w:lvlJc w:val="left"/>
      <w:pPr>
        <w:ind w:left="720" w:hanging="360"/>
      </w:pPr>
      <w:rPr>
        <w:rFonts w:ascii="Symbol" w:hAnsi="Symbol"/>
      </w:rPr>
    </w:lvl>
    <w:lvl w:ilvl="4" w:tplc="6DACDEF2">
      <w:start w:val="1"/>
      <w:numFmt w:val="bullet"/>
      <w:lvlText w:val=""/>
      <w:lvlJc w:val="left"/>
      <w:pPr>
        <w:ind w:left="720" w:hanging="360"/>
      </w:pPr>
      <w:rPr>
        <w:rFonts w:ascii="Symbol" w:hAnsi="Symbol"/>
      </w:rPr>
    </w:lvl>
    <w:lvl w:ilvl="5" w:tplc="69F8C6A4">
      <w:start w:val="1"/>
      <w:numFmt w:val="bullet"/>
      <w:lvlText w:val=""/>
      <w:lvlJc w:val="left"/>
      <w:pPr>
        <w:ind w:left="720" w:hanging="360"/>
      </w:pPr>
      <w:rPr>
        <w:rFonts w:ascii="Symbol" w:hAnsi="Symbol"/>
      </w:rPr>
    </w:lvl>
    <w:lvl w:ilvl="6" w:tplc="2A54516E">
      <w:start w:val="1"/>
      <w:numFmt w:val="bullet"/>
      <w:lvlText w:val=""/>
      <w:lvlJc w:val="left"/>
      <w:pPr>
        <w:ind w:left="720" w:hanging="360"/>
      </w:pPr>
      <w:rPr>
        <w:rFonts w:ascii="Symbol" w:hAnsi="Symbol"/>
      </w:rPr>
    </w:lvl>
    <w:lvl w:ilvl="7" w:tplc="7F3A55F0">
      <w:start w:val="1"/>
      <w:numFmt w:val="bullet"/>
      <w:lvlText w:val=""/>
      <w:lvlJc w:val="left"/>
      <w:pPr>
        <w:ind w:left="720" w:hanging="360"/>
      </w:pPr>
      <w:rPr>
        <w:rFonts w:ascii="Symbol" w:hAnsi="Symbol"/>
      </w:rPr>
    </w:lvl>
    <w:lvl w:ilvl="8" w:tplc="3530F7F2">
      <w:start w:val="1"/>
      <w:numFmt w:val="bullet"/>
      <w:lvlText w:val=""/>
      <w:lvlJc w:val="left"/>
      <w:pPr>
        <w:ind w:left="720" w:hanging="360"/>
      </w:pPr>
      <w:rPr>
        <w:rFonts w:ascii="Symbol" w:hAnsi="Symbol"/>
      </w:rPr>
    </w:lvl>
  </w:abstractNum>
  <w:abstractNum w:abstractNumId="1" w15:restartNumberingAfterBreak="0">
    <w:nsid w:val="21183F3C"/>
    <w:multiLevelType w:val="hybridMultilevel"/>
    <w:tmpl w:val="26D871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2990C63"/>
    <w:multiLevelType w:val="hybridMultilevel"/>
    <w:tmpl w:val="AE3E32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54B5E42"/>
    <w:multiLevelType w:val="hybridMultilevel"/>
    <w:tmpl w:val="A574C2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AA3939"/>
    <w:multiLevelType w:val="hybridMultilevel"/>
    <w:tmpl w:val="0B50656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BDA0AE7"/>
    <w:multiLevelType w:val="hybridMultilevel"/>
    <w:tmpl w:val="02F25D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F5C0EBA"/>
    <w:multiLevelType w:val="hybridMultilevel"/>
    <w:tmpl w:val="39F0FBC4"/>
    <w:lvl w:ilvl="0" w:tplc="04070001">
      <w:start w:val="1"/>
      <w:numFmt w:val="bullet"/>
      <w:lvlText w:val=""/>
      <w:lvlJc w:val="left"/>
      <w:pPr>
        <w:ind w:left="2339" w:hanging="360"/>
      </w:pPr>
      <w:rPr>
        <w:rFonts w:ascii="Symbol" w:hAnsi="Symbol" w:hint="default"/>
      </w:rPr>
    </w:lvl>
    <w:lvl w:ilvl="1" w:tplc="04070003" w:tentative="1">
      <w:start w:val="1"/>
      <w:numFmt w:val="bullet"/>
      <w:lvlText w:val="o"/>
      <w:lvlJc w:val="left"/>
      <w:pPr>
        <w:ind w:left="3059" w:hanging="360"/>
      </w:pPr>
      <w:rPr>
        <w:rFonts w:ascii="Courier New" w:hAnsi="Courier New" w:cs="Courier New" w:hint="default"/>
      </w:rPr>
    </w:lvl>
    <w:lvl w:ilvl="2" w:tplc="04070005" w:tentative="1">
      <w:start w:val="1"/>
      <w:numFmt w:val="bullet"/>
      <w:lvlText w:val=""/>
      <w:lvlJc w:val="left"/>
      <w:pPr>
        <w:ind w:left="3779" w:hanging="360"/>
      </w:pPr>
      <w:rPr>
        <w:rFonts w:ascii="Wingdings" w:hAnsi="Wingdings" w:hint="default"/>
      </w:rPr>
    </w:lvl>
    <w:lvl w:ilvl="3" w:tplc="04070001" w:tentative="1">
      <w:start w:val="1"/>
      <w:numFmt w:val="bullet"/>
      <w:lvlText w:val=""/>
      <w:lvlJc w:val="left"/>
      <w:pPr>
        <w:ind w:left="4499" w:hanging="360"/>
      </w:pPr>
      <w:rPr>
        <w:rFonts w:ascii="Symbol" w:hAnsi="Symbol" w:hint="default"/>
      </w:rPr>
    </w:lvl>
    <w:lvl w:ilvl="4" w:tplc="04070003" w:tentative="1">
      <w:start w:val="1"/>
      <w:numFmt w:val="bullet"/>
      <w:lvlText w:val="o"/>
      <w:lvlJc w:val="left"/>
      <w:pPr>
        <w:ind w:left="5219" w:hanging="360"/>
      </w:pPr>
      <w:rPr>
        <w:rFonts w:ascii="Courier New" w:hAnsi="Courier New" w:cs="Courier New" w:hint="default"/>
      </w:rPr>
    </w:lvl>
    <w:lvl w:ilvl="5" w:tplc="04070005" w:tentative="1">
      <w:start w:val="1"/>
      <w:numFmt w:val="bullet"/>
      <w:lvlText w:val=""/>
      <w:lvlJc w:val="left"/>
      <w:pPr>
        <w:ind w:left="5939" w:hanging="360"/>
      </w:pPr>
      <w:rPr>
        <w:rFonts w:ascii="Wingdings" w:hAnsi="Wingdings" w:hint="default"/>
      </w:rPr>
    </w:lvl>
    <w:lvl w:ilvl="6" w:tplc="04070001" w:tentative="1">
      <w:start w:val="1"/>
      <w:numFmt w:val="bullet"/>
      <w:lvlText w:val=""/>
      <w:lvlJc w:val="left"/>
      <w:pPr>
        <w:ind w:left="6659" w:hanging="360"/>
      </w:pPr>
      <w:rPr>
        <w:rFonts w:ascii="Symbol" w:hAnsi="Symbol" w:hint="default"/>
      </w:rPr>
    </w:lvl>
    <w:lvl w:ilvl="7" w:tplc="04070003" w:tentative="1">
      <w:start w:val="1"/>
      <w:numFmt w:val="bullet"/>
      <w:lvlText w:val="o"/>
      <w:lvlJc w:val="left"/>
      <w:pPr>
        <w:ind w:left="7379" w:hanging="360"/>
      </w:pPr>
      <w:rPr>
        <w:rFonts w:ascii="Courier New" w:hAnsi="Courier New" w:cs="Courier New" w:hint="default"/>
      </w:rPr>
    </w:lvl>
    <w:lvl w:ilvl="8" w:tplc="04070005" w:tentative="1">
      <w:start w:val="1"/>
      <w:numFmt w:val="bullet"/>
      <w:lvlText w:val=""/>
      <w:lvlJc w:val="left"/>
      <w:pPr>
        <w:ind w:left="8099" w:hanging="360"/>
      </w:pPr>
      <w:rPr>
        <w:rFonts w:ascii="Wingdings" w:hAnsi="Wingdings" w:hint="default"/>
      </w:rPr>
    </w:lvl>
  </w:abstractNum>
  <w:abstractNum w:abstractNumId="7" w15:restartNumberingAfterBreak="0">
    <w:nsid w:val="39A24A86"/>
    <w:multiLevelType w:val="hybridMultilevel"/>
    <w:tmpl w:val="9C00550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9DA211C"/>
    <w:multiLevelType w:val="hybridMultilevel"/>
    <w:tmpl w:val="C0FAE2F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C3502F5"/>
    <w:multiLevelType w:val="hybridMultilevel"/>
    <w:tmpl w:val="2B7E0632"/>
    <w:lvl w:ilvl="0" w:tplc="B426A586">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EDD75C4"/>
    <w:multiLevelType w:val="hybridMultilevel"/>
    <w:tmpl w:val="6C1280A8"/>
    <w:lvl w:ilvl="0" w:tplc="B426A58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31E113E"/>
    <w:multiLevelType w:val="hybridMultilevel"/>
    <w:tmpl w:val="6B1C7FB6"/>
    <w:lvl w:ilvl="0" w:tplc="B426A586">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4693441"/>
    <w:multiLevelType w:val="hybridMultilevel"/>
    <w:tmpl w:val="1BF02EEC"/>
    <w:lvl w:ilvl="0" w:tplc="7ADCB616">
      <w:start w:val="1"/>
      <w:numFmt w:val="bullet"/>
      <w:lvlText w:val=""/>
      <w:lvlJc w:val="left"/>
      <w:pPr>
        <w:ind w:left="720" w:hanging="360"/>
      </w:pPr>
      <w:rPr>
        <w:rFonts w:ascii="Symbol" w:hAnsi="Symbol"/>
      </w:rPr>
    </w:lvl>
    <w:lvl w:ilvl="1" w:tplc="E1C03EF8">
      <w:start w:val="1"/>
      <w:numFmt w:val="bullet"/>
      <w:lvlText w:val=""/>
      <w:lvlJc w:val="left"/>
      <w:pPr>
        <w:ind w:left="720" w:hanging="360"/>
      </w:pPr>
      <w:rPr>
        <w:rFonts w:ascii="Symbol" w:hAnsi="Symbol"/>
      </w:rPr>
    </w:lvl>
    <w:lvl w:ilvl="2" w:tplc="58C8680A">
      <w:start w:val="1"/>
      <w:numFmt w:val="bullet"/>
      <w:lvlText w:val=""/>
      <w:lvlJc w:val="left"/>
      <w:pPr>
        <w:ind w:left="1440" w:hanging="360"/>
      </w:pPr>
      <w:rPr>
        <w:rFonts w:ascii="Symbol" w:hAnsi="Symbol"/>
      </w:rPr>
    </w:lvl>
    <w:lvl w:ilvl="3" w:tplc="8402D1DA">
      <w:start w:val="1"/>
      <w:numFmt w:val="bullet"/>
      <w:lvlText w:val=""/>
      <w:lvlJc w:val="left"/>
      <w:pPr>
        <w:ind w:left="720" w:hanging="360"/>
      </w:pPr>
      <w:rPr>
        <w:rFonts w:ascii="Symbol" w:hAnsi="Symbol"/>
      </w:rPr>
    </w:lvl>
    <w:lvl w:ilvl="4" w:tplc="2EF2728C">
      <w:start w:val="1"/>
      <w:numFmt w:val="bullet"/>
      <w:lvlText w:val=""/>
      <w:lvlJc w:val="left"/>
      <w:pPr>
        <w:ind w:left="720" w:hanging="360"/>
      </w:pPr>
      <w:rPr>
        <w:rFonts w:ascii="Symbol" w:hAnsi="Symbol"/>
      </w:rPr>
    </w:lvl>
    <w:lvl w:ilvl="5" w:tplc="BDB8BF06">
      <w:start w:val="1"/>
      <w:numFmt w:val="bullet"/>
      <w:lvlText w:val=""/>
      <w:lvlJc w:val="left"/>
      <w:pPr>
        <w:ind w:left="720" w:hanging="360"/>
      </w:pPr>
      <w:rPr>
        <w:rFonts w:ascii="Symbol" w:hAnsi="Symbol"/>
      </w:rPr>
    </w:lvl>
    <w:lvl w:ilvl="6" w:tplc="E3106ED8">
      <w:start w:val="1"/>
      <w:numFmt w:val="bullet"/>
      <w:lvlText w:val=""/>
      <w:lvlJc w:val="left"/>
      <w:pPr>
        <w:ind w:left="720" w:hanging="360"/>
      </w:pPr>
      <w:rPr>
        <w:rFonts w:ascii="Symbol" w:hAnsi="Symbol"/>
      </w:rPr>
    </w:lvl>
    <w:lvl w:ilvl="7" w:tplc="EB0AA6F4">
      <w:start w:val="1"/>
      <w:numFmt w:val="bullet"/>
      <w:lvlText w:val=""/>
      <w:lvlJc w:val="left"/>
      <w:pPr>
        <w:ind w:left="720" w:hanging="360"/>
      </w:pPr>
      <w:rPr>
        <w:rFonts w:ascii="Symbol" w:hAnsi="Symbol"/>
      </w:rPr>
    </w:lvl>
    <w:lvl w:ilvl="8" w:tplc="868AC7E6">
      <w:start w:val="1"/>
      <w:numFmt w:val="bullet"/>
      <w:lvlText w:val=""/>
      <w:lvlJc w:val="left"/>
      <w:pPr>
        <w:ind w:left="720" w:hanging="360"/>
      </w:pPr>
      <w:rPr>
        <w:rFonts w:ascii="Symbol" w:hAnsi="Symbol"/>
      </w:rPr>
    </w:lvl>
  </w:abstractNum>
  <w:abstractNum w:abstractNumId="14" w15:restartNumberingAfterBreak="0">
    <w:nsid w:val="4E7B15C4"/>
    <w:multiLevelType w:val="hybridMultilevel"/>
    <w:tmpl w:val="F5127B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9B361A1"/>
    <w:multiLevelType w:val="hybridMultilevel"/>
    <w:tmpl w:val="6248FE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A750BD1"/>
    <w:multiLevelType w:val="hybridMultilevel"/>
    <w:tmpl w:val="168A2796"/>
    <w:lvl w:ilvl="0" w:tplc="ED2C71B4">
      <w:start w:val="1"/>
      <w:numFmt w:val="bullet"/>
      <w:lvlText w:val=""/>
      <w:lvlJc w:val="left"/>
      <w:pPr>
        <w:ind w:left="720" w:hanging="360"/>
      </w:pPr>
      <w:rPr>
        <w:rFonts w:ascii="Symbol" w:hAnsi="Symbol"/>
      </w:rPr>
    </w:lvl>
    <w:lvl w:ilvl="1" w:tplc="80023D16">
      <w:start w:val="1"/>
      <w:numFmt w:val="bullet"/>
      <w:lvlText w:val=""/>
      <w:lvlJc w:val="left"/>
      <w:pPr>
        <w:ind w:left="720" w:hanging="360"/>
      </w:pPr>
      <w:rPr>
        <w:rFonts w:ascii="Symbol" w:hAnsi="Symbol"/>
      </w:rPr>
    </w:lvl>
    <w:lvl w:ilvl="2" w:tplc="E4AE9F5E">
      <w:start w:val="1"/>
      <w:numFmt w:val="bullet"/>
      <w:lvlText w:val=""/>
      <w:lvlJc w:val="left"/>
      <w:pPr>
        <w:ind w:left="720" w:hanging="360"/>
      </w:pPr>
      <w:rPr>
        <w:rFonts w:ascii="Symbol" w:hAnsi="Symbol"/>
      </w:rPr>
    </w:lvl>
    <w:lvl w:ilvl="3" w:tplc="3F40EAF4">
      <w:start w:val="1"/>
      <w:numFmt w:val="bullet"/>
      <w:lvlText w:val=""/>
      <w:lvlJc w:val="left"/>
      <w:pPr>
        <w:ind w:left="720" w:hanging="360"/>
      </w:pPr>
      <w:rPr>
        <w:rFonts w:ascii="Symbol" w:hAnsi="Symbol"/>
      </w:rPr>
    </w:lvl>
    <w:lvl w:ilvl="4" w:tplc="513E122A">
      <w:start w:val="1"/>
      <w:numFmt w:val="bullet"/>
      <w:lvlText w:val=""/>
      <w:lvlJc w:val="left"/>
      <w:pPr>
        <w:ind w:left="720" w:hanging="360"/>
      </w:pPr>
      <w:rPr>
        <w:rFonts w:ascii="Symbol" w:hAnsi="Symbol"/>
      </w:rPr>
    </w:lvl>
    <w:lvl w:ilvl="5" w:tplc="5450F00C">
      <w:start w:val="1"/>
      <w:numFmt w:val="bullet"/>
      <w:lvlText w:val=""/>
      <w:lvlJc w:val="left"/>
      <w:pPr>
        <w:ind w:left="720" w:hanging="360"/>
      </w:pPr>
      <w:rPr>
        <w:rFonts w:ascii="Symbol" w:hAnsi="Symbol"/>
      </w:rPr>
    </w:lvl>
    <w:lvl w:ilvl="6" w:tplc="C172D5C8">
      <w:start w:val="1"/>
      <w:numFmt w:val="bullet"/>
      <w:lvlText w:val=""/>
      <w:lvlJc w:val="left"/>
      <w:pPr>
        <w:ind w:left="720" w:hanging="360"/>
      </w:pPr>
      <w:rPr>
        <w:rFonts w:ascii="Symbol" w:hAnsi="Symbol"/>
      </w:rPr>
    </w:lvl>
    <w:lvl w:ilvl="7" w:tplc="0B96DA4C">
      <w:start w:val="1"/>
      <w:numFmt w:val="bullet"/>
      <w:lvlText w:val=""/>
      <w:lvlJc w:val="left"/>
      <w:pPr>
        <w:ind w:left="720" w:hanging="360"/>
      </w:pPr>
      <w:rPr>
        <w:rFonts w:ascii="Symbol" w:hAnsi="Symbol"/>
      </w:rPr>
    </w:lvl>
    <w:lvl w:ilvl="8" w:tplc="521C95EE">
      <w:start w:val="1"/>
      <w:numFmt w:val="bullet"/>
      <w:lvlText w:val=""/>
      <w:lvlJc w:val="left"/>
      <w:pPr>
        <w:ind w:left="720" w:hanging="360"/>
      </w:pPr>
      <w:rPr>
        <w:rFonts w:ascii="Symbol" w:hAnsi="Symbol"/>
      </w:rPr>
    </w:lvl>
  </w:abstractNum>
  <w:abstractNum w:abstractNumId="17" w15:restartNumberingAfterBreak="0">
    <w:nsid w:val="5C4A53FB"/>
    <w:multiLevelType w:val="hybridMultilevel"/>
    <w:tmpl w:val="328CA8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3B027B7"/>
    <w:multiLevelType w:val="hybridMultilevel"/>
    <w:tmpl w:val="854048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97037EA"/>
    <w:multiLevelType w:val="hybridMultilevel"/>
    <w:tmpl w:val="5718CD04"/>
    <w:lvl w:ilvl="0" w:tplc="B426A58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A4E7B83"/>
    <w:multiLevelType w:val="multilevel"/>
    <w:tmpl w:val="6A4E7B83"/>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15:restartNumberingAfterBreak="0">
    <w:nsid w:val="6DED5A05"/>
    <w:multiLevelType w:val="hybridMultilevel"/>
    <w:tmpl w:val="7EAC0E50"/>
    <w:lvl w:ilvl="0" w:tplc="B426A58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7585719">
    <w:abstractNumId w:val="5"/>
  </w:num>
  <w:num w:numId="2" w16cid:durableId="1096558236">
    <w:abstractNumId w:val="22"/>
  </w:num>
  <w:num w:numId="3" w16cid:durableId="638656798">
    <w:abstractNumId w:val="6"/>
  </w:num>
  <w:num w:numId="4" w16cid:durableId="2104185096">
    <w:abstractNumId w:val="17"/>
  </w:num>
  <w:num w:numId="5" w16cid:durableId="1575776956">
    <w:abstractNumId w:val="18"/>
  </w:num>
  <w:num w:numId="6" w16cid:durableId="994529629">
    <w:abstractNumId w:val="2"/>
  </w:num>
  <w:num w:numId="7" w16cid:durableId="619148611">
    <w:abstractNumId w:val="13"/>
  </w:num>
  <w:num w:numId="8" w16cid:durableId="1552113011">
    <w:abstractNumId w:val="0"/>
  </w:num>
  <w:num w:numId="9" w16cid:durableId="463012406">
    <w:abstractNumId w:val="16"/>
  </w:num>
  <w:num w:numId="10" w16cid:durableId="223032289">
    <w:abstractNumId w:val="20"/>
  </w:num>
  <w:num w:numId="11" w16cid:durableId="1486581284">
    <w:abstractNumId w:val="1"/>
  </w:num>
  <w:num w:numId="12" w16cid:durableId="2096510910">
    <w:abstractNumId w:val="7"/>
  </w:num>
  <w:num w:numId="13" w16cid:durableId="107628663">
    <w:abstractNumId w:val="8"/>
  </w:num>
  <w:num w:numId="14" w16cid:durableId="1100956611">
    <w:abstractNumId w:val="12"/>
  </w:num>
  <w:num w:numId="15" w16cid:durableId="50541545">
    <w:abstractNumId w:val="9"/>
  </w:num>
  <w:num w:numId="16" w16cid:durableId="1123616146">
    <w:abstractNumId w:val="11"/>
  </w:num>
  <w:num w:numId="17" w16cid:durableId="744032284">
    <w:abstractNumId w:val="10"/>
  </w:num>
  <w:num w:numId="18" w16cid:durableId="1002704405">
    <w:abstractNumId w:val="21"/>
  </w:num>
  <w:num w:numId="19" w16cid:durableId="173958853">
    <w:abstractNumId w:val="19"/>
  </w:num>
  <w:num w:numId="20" w16cid:durableId="1685934319">
    <w:abstractNumId w:val="3"/>
  </w:num>
  <w:num w:numId="21" w16cid:durableId="296951989">
    <w:abstractNumId w:val="14"/>
  </w:num>
  <w:num w:numId="22" w16cid:durableId="1782794783">
    <w:abstractNumId w:val="15"/>
  </w:num>
  <w:num w:numId="23" w16cid:durableId="825583870">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B0C"/>
    <w:rsid w:val="00000E25"/>
    <w:rsid w:val="00010333"/>
    <w:rsid w:val="0001035B"/>
    <w:rsid w:val="00016068"/>
    <w:rsid w:val="000212FC"/>
    <w:rsid w:val="000231A4"/>
    <w:rsid w:val="000322B5"/>
    <w:rsid w:val="0003232B"/>
    <w:rsid w:val="00032381"/>
    <w:rsid w:val="00032DB7"/>
    <w:rsid w:val="00033EEF"/>
    <w:rsid w:val="00042685"/>
    <w:rsid w:val="00045CB8"/>
    <w:rsid w:val="00046C94"/>
    <w:rsid w:val="00052645"/>
    <w:rsid w:val="00053890"/>
    <w:rsid w:val="00073B9C"/>
    <w:rsid w:val="0007581C"/>
    <w:rsid w:val="00082E3E"/>
    <w:rsid w:val="00084F0B"/>
    <w:rsid w:val="00085A1F"/>
    <w:rsid w:val="00087BCD"/>
    <w:rsid w:val="0009392B"/>
    <w:rsid w:val="00093E7A"/>
    <w:rsid w:val="00097217"/>
    <w:rsid w:val="000A0523"/>
    <w:rsid w:val="000A10BF"/>
    <w:rsid w:val="000A2491"/>
    <w:rsid w:val="000A44E2"/>
    <w:rsid w:val="000A6EEE"/>
    <w:rsid w:val="000B178D"/>
    <w:rsid w:val="000B408D"/>
    <w:rsid w:val="000B446D"/>
    <w:rsid w:val="000B5E60"/>
    <w:rsid w:val="000B5FD2"/>
    <w:rsid w:val="000B7C00"/>
    <w:rsid w:val="000C2B0A"/>
    <w:rsid w:val="000C5474"/>
    <w:rsid w:val="000C5C0A"/>
    <w:rsid w:val="000C6473"/>
    <w:rsid w:val="000C6827"/>
    <w:rsid w:val="000C6AF1"/>
    <w:rsid w:val="000D272E"/>
    <w:rsid w:val="000E19BC"/>
    <w:rsid w:val="000E57D3"/>
    <w:rsid w:val="000E5D04"/>
    <w:rsid w:val="000E6C74"/>
    <w:rsid w:val="000F0D02"/>
    <w:rsid w:val="000F181C"/>
    <w:rsid w:val="001033B2"/>
    <w:rsid w:val="00110986"/>
    <w:rsid w:val="00124B41"/>
    <w:rsid w:val="001266B8"/>
    <w:rsid w:val="00126F3F"/>
    <w:rsid w:val="00130969"/>
    <w:rsid w:val="00130D3E"/>
    <w:rsid w:val="0013546D"/>
    <w:rsid w:val="00141D02"/>
    <w:rsid w:val="00142B73"/>
    <w:rsid w:val="00153760"/>
    <w:rsid w:val="0015552C"/>
    <w:rsid w:val="00156643"/>
    <w:rsid w:val="001574F9"/>
    <w:rsid w:val="00163C95"/>
    <w:rsid w:val="00167289"/>
    <w:rsid w:val="00170F46"/>
    <w:rsid w:val="00174E2A"/>
    <w:rsid w:val="00176177"/>
    <w:rsid w:val="0017723B"/>
    <w:rsid w:val="00180CB3"/>
    <w:rsid w:val="00183782"/>
    <w:rsid w:val="0018797C"/>
    <w:rsid w:val="00190CF5"/>
    <w:rsid w:val="001951F7"/>
    <w:rsid w:val="001A0675"/>
    <w:rsid w:val="001A6563"/>
    <w:rsid w:val="001A7714"/>
    <w:rsid w:val="001B0229"/>
    <w:rsid w:val="001B740B"/>
    <w:rsid w:val="001C1F3A"/>
    <w:rsid w:val="001C264E"/>
    <w:rsid w:val="001C382C"/>
    <w:rsid w:val="001C5BC8"/>
    <w:rsid w:val="001C691D"/>
    <w:rsid w:val="001D0918"/>
    <w:rsid w:val="001E0441"/>
    <w:rsid w:val="001E21A2"/>
    <w:rsid w:val="001E29F4"/>
    <w:rsid w:val="001E3429"/>
    <w:rsid w:val="001E35D5"/>
    <w:rsid w:val="001E4547"/>
    <w:rsid w:val="001F5376"/>
    <w:rsid w:val="001F5EC4"/>
    <w:rsid w:val="002028E7"/>
    <w:rsid w:val="00202D7C"/>
    <w:rsid w:val="00206110"/>
    <w:rsid w:val="00222D33"/>
    <w:rsid w:val="002331B5"/>
    <w:rsid w:val="0023491B"/>
    <w:rsid w:val="00236867"/>
    <w:rsid w:val="00237671"/>
    <w:rsid w:val="00240A3E"/>
    <w:rsid w:val="00245818"/>
    <w:rsid w:val="00246CC7"/>
    <w:rsid w:val="00253F3E"/>
    <w:rsid w:val="00260F44"/>
    <w:rsid w:val="002669C2"/>
    <w:rsid w:val="00270767"/>
    <w:rsid w:val="002707C7"/>
    <w:rsid w:val="00270E45"/>
    <w:rsid w:val="002811DE"/>
    <w:rsid w:val="002816D4"/>
    <w:rsid w:val="00287D6F"/>
    <w:rsid w:val="0029362A"/>
    <w:rsid w:val="00297BD2"/>
    <w:rsid w:val="002A4CEE"/>
    <w:rsid w:val="002B1E45"/>
    <w:rsid w:val="002B6BBF"/>
    <w:rsid w:val="002C001A"/>
    <w:rsid w:val="002C17D9"/>
    <w:rsid w:val="002C29F5"/>
    <w:rsid w:val="002C4129"/>
    <w:rsid w:val="002C697F"/>
    <w:rsid w:val="002C7447"/>
    <w:rsid w:val="002D1CB1"/>
    <w:rsid w:val="002D3011"/>
    <w:rsid w:val="002D4E57"/>
    <w:rsid w:val="002D54D1"/>
    <w:rsid w:val="002D5B3A"/>
    <w:rsid w:val="002D737A"/>
    <w:rsid w:val="002E264B"/>
    <w:rsid w:val="002E2788"/>
    <w:rsid w:val="002F1069"/>
    <w:rsid w:val="002F5DE7"/>
    <w:rsid w:val="0030020B"/>
    <w:rsid w:val="0030345F"/>
    <w:rsid w:val="00303723"/>
    <w:rsid w:val="00305921"/>
    <w:rsid w:val="00306711"/>
    <w:rsid w:val="00310B83"/>
    <w:rsid w:val="003421E8"/>
    <w:rsid w:val="00354177"/>
    <w:rsid w:val="00354F51"/>
    <w:rsid w:val="003559A1"/>
    <w:rsid w:val="00360570"/>
    <w:rsid w:val="00365894"/>
    <w:rsid w:val="003658C6"/>
    <w:rsid w:val="00373064"/>
    <w:rsid w:val="00375544"/>
    <w:rsid w:val="00376207"/>
    <w:rsid w:val="00376ED1"/>
    <w:rsid w:val="00380636"/>
    <w:rsid w:val="003816E3"/>
    <w:rsid w:val="00383F24"/>
    <w:rsid w:val="0038425E"/>
    <w:rsid w:val="0038432F"/>
    <w:rsid w:val="003904C9"/>
    <w:rsid w:val="0039351B"/>
    <w:rsid w:val="003967AB"/>
    <w:rsid w:val="003A2112"/>
    <w:rsid w:val="003A31BC"/>
    <w:rsid w:val="003B0132"/>
    <w:rsid w:val="003B1B51"/>
    <w:rsid w:val="003B38C7"/>
    <w:rsid w:val="003B635F"/>
    <w:rsid w:val="003C0871"/>
    <w:rsid w:val="003C0C32"/>
    <w:rsid w:val="003C19F9"/>
    <w:rsid w:val="003C75DA"/>
    <w:rsid w:val="003D724C"/>
    <w:rsid w:val="003E0343"/>
    <w:rsid w:val="003F1E79"/>
    <w:rsid w:val="003F23F8"/>
    <w:rsid w:val="00402CD8"/>
    <w:rsid w:val="004106B4"/>
    <w:rsid w:val="00412662"/>
    <w:rsid w:val="004205B2"/>
    <w:rsid w:val="0042290B"/>
    <w:rsid w:val="00424442"/>
    <w:rsid w:val="0042705D"/>
    <w:rsid w:val="004275CD"/>
    <w:rsid w:val="00430F8D"/>
    <w:rsid w:val="004354A1"/>
    <w:rsid w:val="00447EBD"/>
    <w:rsid w:val="00456337"/>
    <w:rsid w:val="004657EB"/>
    <w:rsid w:val="0046626E"/>
    <w:rsid w:val="00471EFC"/>
    <w:rsid w:val="00482F55"/>
    <w:rsid w:val="004950CD"/>
    <w:rsid w:val="004A048C"/>
    <w:rsid w:val="004A05ED"/>
    <w:rsid w:val="004A3C60"/>
    <w:rsid w:val="004A493B"/>
    <w:rsid w:val="004A7DB5"/>
    <w:rsid w:val="004B256F"/>
    <w:rsid w:val="004B3AB1"/>
    <w:rsid w:val="004B4080"/>
    <w:rsid w:val="004B48D9"/>
    <w:rsid w:val="004C2794"/>
    <w:rsid w:val="004C4B5E"/>
    <w:rsid w:val="004C5444"/>
    <w:rsid w:val="004C7126"/>
    <w:rsid w:val="004D01EF"/>
    <w:rsid w:val="004D2337"/>
    <w:rsid w:val="004D4D2A"/>
    <w:rsid w:val="004D6FD5"/>
    <w:rsid w:val="004E2634"/>
    <w:rsid w:val="004E7817"/>
    <w:rsid w:val="004E7A9C"/>
    <w:rsid w:val="004F16DA"/>
    <w:rsid w:val="004F1AF0"/>
    <w:rsid w:val="00504A12"/>
    <w:rsid w:val="0051055E"/>
    <w:rsid w:val="00510994"/>
    <w:rsid w:val="005120EF"/>
    <w:rsid w:val="00513381"/>
    <w:rsid w:val="00515F85"/>
    <w:rsid w:val="005244D3"/>
    <w:rsid w:val="0052758F"/>
    <w:rsid w:val="0053263E"/>
    <w:rsid w:val="00535C51"/>
    <w:rsid w:val="005433FE"/>
    <w:rsid w:val="005437E7"/>
    <w:rsid w:val="00545F1E"/>
    <w:rsid w:val="005479BC"/>
    <w:rsid w:val="005547A5"/>
    <w:rsid w:val="00555821"/>
    <w:rsid w:val="005603A5"/>
    <w:rsid w:val="00565891"/>
    <w:rsid w:val="00566F7E"/>
    <w:rsid w:val="00571CEA"/>
    <w:rsid w:val="005744BC"/>
    <w:rsid w:val="0057738D"/>
    <w:rsid w:val="005776F4"/>
    <w:rsid w:val="005824F4"/>
    <w:rsid w:val="005913E8"/>
    <w:rsid w:val="00591D59"/>
    <w:rsid w:val="0059235A"/>
    <w:rsid w:val="00592A68"/>
    <w:rsid w:val="005940A4"/>
    <w:rsid w:val="0059429A"/>
    <w:rsid w:val="005970CE"/>
    <w:rsid w:val="005A100D"/>
    <w:rsid w:val="005A2FDA"/>
    <w:rsid w:val="005A5B4B"/>
    <w:rsid w:val="005A6081"/>
    <w:rsid w:val="005B09A5"/>
    <w:rsid w:val="005B269C"/>
    <w:rsid w:val="005C076E"/>
    <w:rsid w:val="005C2D4F"/>
    <w:rsid w:val="005C334C"/>
    <w:rsid w:val="005C555E"/>
    <w:rsid w:val="005D1454"/>
    <w:rsid w:val="005D22AC"/>
    <w:rsid w:val="005D2482"/>
    <w:rsid w:val="005E016A"/>
    <w:rsid w:val="005E018D"/>
    <w:rsid w:val="005E19C7"/>
    <w:rsid w:val="005E32C2"/>
    <w:rsid w:val="005E3C78"/>
    <w:rsid w:val="005E4281"/>
    <w:rsid w:val="005F01C3"/>
    <w:rsid w:val="005F093C"/>
    <w:rsid w:val="005F1F23"/>
    <w:rsid w:val="005F2B28"/>
    <w:rsid w:val="005F2C41"/>
    <w:rsid w:val="005F4086"/>
    <w:rsid w:val="006068D5"/>
    <w:rsid w:val="00607A26"/>
    <w:rsid w:val="0061218E"/>
    <w:rsid w:val="0061393C"/>
    <w:rsid w:val="00613F90"/>
    <w:rsid w:val="006149D3"/>
    <w:rsid w:val="00614B16"/>
    <w:rsid w:val="00627D79"/>
    <w:rsid w:val="00631A8A"/>
    <w:rsid w:val="0063267D"/>
    <w:rsid w:val="00632C3B"/>
    <w:rsid w:val="00637796"/>
    <w:rsid w:val="006418EF"/>
    <w:rsid w:val="0064521D"/>
    <w:rsid w:val="006473D2"/>
    <w:rsid w:val="00650972"/>
    <w:rsid w:val="00651798"/>
    <w:rsid w:val="006525CC"/>
    <w:rsid w:val="00653E46"/>
    <w:rsid w:val="00661EEB"/>
    <w:rsid w:val="006706D0"/>
    <w:rsid w:val="0067177B"/>
    <w:rsid w:val="00675C01"/>
    <w:rsid w:val="006764CF"/>
    <w:rsid w:val="00681BD8"/>
    <w:rsid w:val="0068479A"/>
    <w:rsid w:val="00696589"/>
    <w:rsid w:val="006A0CAC"/>
    <w:rsid w:val="006A14CB"/>
    <w:rsid w:val="006A77AF"/>
    <w:rsid w:val="006B07F7"/>
    <w:rsid w:val="006B2025"/>
    <w:rsid w:val="006B57E9"/>
    <w:rsid w:val="006C1310"/>
    <w:rsid w:val="006C1505"/>
    <w:rsid w:val="006C6535"/>
    <w:rsid w:val="006C7B5B"/>
    <w:rsid w:val="006D003D"/>
    <w:rsid w:val="006D0942"/>
    <w:rsid w:val="006D2456"/>
    <w:rsid w:val="006D6113"/>
    <w:rsid w:val="006D71A0"/>
    <w:rsid w:val="006D7853"/>
    <w:rsid w:val="006D7F73"/>
    <w:rsid w:val="006E0466"/>
    <w:rsid w:val="006E78C6"/>
    <w:rsid w:val="006F5449"/>
    <w:rsid w:val="006F5562"/>
    <w:rsid w:val="0070201E"/>
    <w:rsid w:val="00704555"/>
    <w:rsid w:val="00705583"/>
    <w:rsid w:val="00712E1F"/>
    <w:rsid w:val="00726061"/>
    <w:rsid w:val="00733C30"/>
    <w:rsid w:val="0074201B"/>
    <w:rsid w:val="00744398"/>
    <w:rsid w:val="007460E7"/>
    <w:rsid w:val="0075523D"/>
    <w:rsid w:val="00761A7D"/>
    <w:rsid w:val="007632D3"/>
    <w:rsid w:val="00764669"/>
    <w:rsid w:val="00765E5D"/>
    <w:rsid w:val="007672A1"/>
    <w:rsid w:val="00767390"/>
    <w:rsid w:val="00770318"/>
    <w:rsid w:val="007725AF"/>
    <w:rsid w:val="00772932"/>
    <w:rsid w:val="00773EDB"/>
    <w:rsid w:val="00774064"/>
    <w:rsid w:val="00792DA7"/>
    <w:rsid w:val="007A0353"/>
    <w:rsid w:val="007A1B7A"/>
    <w:rsid w:val="007A4CD9"/>
    <w:rsid w:val="007A5439"/>
    <w:rsid w:val="007A57BD"/>
    <w:rsid w:val="007A715C"/>
    <w:rsid w:val="007B41B6"/>
    <w:rsid w:val="007B524D"/>
    <w:rsid w:val="007B7146"/>
    <w:rsid w:val="007B7E6D"/>
    <w:rsid w:val="007C1ADD"/>
    <w:rsid w:val="007C295F"/>
    <w:rsid w:val="007C7443"/>
    <w:rsid w:val="007C7916"/>
    <w:rsid w:val="007C7DF7"/>
    <w:rsid w:val="007D62EA"/>
    <w:rsid w:val="007D6E21"/>
    <w:rsid w:val="007E0BE0"/>
    <w:rsid w:val="007E6ED0"/>
    <w:rsid w:val="007E7E94"/>
    <w:rsid w:val="007F1CDE"/>
    <w:rsid w:val="007F38AD"/>
    <w:rsid w:val="007F4B8D"/>
    <w:rsid w:val="007F569F"/>
    <w:rsid w:val="007F5B64"/>
    <w:rsid w:val="008061B0"/>
    <w:rsid w:val="00807377"/>
    <w:rsid w:val="008110F3"/>
    <w:rsid w:val="008203E4"/>
    <w:rsid w:val="00826426"/>
    <w:rsid w:val="00833D0C"/>
    <w:rsid w:val="00836D75"/>
    <w:rsid w:val="008407F0"/>
    <w:rsid w:val="00841206"/>
    <w:rsid w:val="008446F0"/>
    <w:rsid w:val="00845CD5"/>
    <w:rsid w:val="008472FC"/>
    <w:rsid w:val="00853A76"/>
    <w:rsid w:val="00853DB0"/>
    <w:rsid w:val="00854383"/>
    <w:rsid w:val="008630C5"/>
    <w:rsid w:val="008642BF"/>
    <w:rsid w:val="0086435E"/>
    <w:rsid w:val="008651F2"/>
    <w:rsid w:val="00867DE8"/>
    <w:rsid w:val="00872E8C"/>
    <w:rsid w:val="00877663"/>
    <w:rsid w:val="0088744D"/>
    <w:rsid w:val="00892E1B"/>
    <w:rsid w:val="00893740"/>
    <w:rsid w:val="00894B97"/>
    <w:rsid w:val="0089508B"/>
    <w:rsid w:val="00896E10"/>
    <w:rsid w:val="008976A0"/>
    <w:rsid w:val="008A521C"/>
    <w:rsid w:val="008A6936"/>
    <w:rsid w:val="008A7A2B"/>
    <w:rsid w:val="008B0E04"/>
    <w:rsid w:val="008B348E"/>
    <w:rsid w:val="008B3B03"/>
    <w:rsid w:val="008B434A"/>
    <w:rsid w:val="008B4B11"/>
    <w:rsid w:val="008B6ABF"/>
    <w:rsid w:val="008B7CAE"/>
    <w:rsid w:val="008C343F"/>
    <w:rsid w:val="008D5FBE"/>
    <w:rsid w:val="008D610E"/>
    <w:rsid w:val="008D624B"/>
    <w:rsid w:val="008E046C"/>
    <w:rsid w:val="008E0F63"/>
    <w:rsid w:val="008E1559"/>
    <w:rsid w:val="008E4198"/>
    <w:rsid w:val="008E4648"/>
    <w:rsid w:val="008E793B"/>
    <w:rsid w:val="008F22D3"/>
    <w:rsid w:val="008F308A"/>
    <w:rsid w:val="008F425D"/>
    <w:rsid w:val="008F4F11"/>
    <w:rsid w:val="008F5425"/>
    <w:rsid w:val="00901C25"/>
    <w:rsid w:val="009031BD"/>
    <w:rsid w:val="009041BF"/>
    <w:rsid w:val="0090721E"/>
    <w:rsid w:val="00920F4F"/>
    <w:rsid w:val="00921BDD"/>
    <w:rsid w:val="00927D23"/>
    <w:rsid w:val="0093552A"/>
    <w:rsid w:val="00935CD9"/>
    <w:rsid w:val="0093720C"/>
    <w:rsid w:val="009413D5"/>
    <w:rsid w:val="00942505"/>
    <w:rsid w:val="00945C23"/>
    <w:rsid w:val="009465E1"/>
    <w:rsid w:val="009528B4"/>
    <w:rsid w:val="00956235"/>
    <w:rsid w:val="00967BCC"/>
    <w:rsid w:val="00971D87"/>
    <w:rsid w:val="00975AB5"/>
    <w:rsid w:val="00977798"/>
    <w:rsid w:val="00982355"/>
    <w:rsid w:val="009946A0"/>
    <w:rsid w:val="009949DF"/>
    <w:rsid w:val="00994BD6"/>
    <w:rsid w:val="009A2C45"/>
    <w:rsid w:val="009C2D47"/>
    <w:rsid w:val="009C6BE9"/>
    <w:rsid w:val="009D26A8"/>
    <w:rsid w:val="009D51D1"/>
    <w:rsid w:val="009D609A"/>
    <w:rsid w:val="009E68E1"/>
    <w:rsid w:val="009F1577"/>
    <w:rsid w:val="009F7472"/>
    <w:rsid w:val="00A0122F"/>
    <w:rsid w:val="00A04131"/>
    <w:rsid w:val="00A04D58"/>
    <w:rsid w:val="00A051A2"/>
    <w:rsid w:val="00A12018"/>
    <w:rsid w:val="00A175BB"/>
    <w:rsid w:val="00A23C1B"/>
    <w:rsid w:val="00A26833"/>
    <w:rsid w:val="00A272FA"/>
    <w:rsid w:val="00A40859"/>
    <w:rsid w:val="00A50EB5"/>
    <w:rsid w:val="00A51B0C"/>
    <w:rsid w:val="00A55D58"/>
    <w:rsid w:val="00A5604B"/>
    <w:rsid w:val="00A63642"/>
    <w:rsid w:val="00A67863"/>
    <w:rsid w:val="00A74574"/>
    <w:rsid w:val="00A81EE7"/>
    <w:rsid w:val="00A83268"/>
    <w:rsid w:val="00A836C9"/>
    <w:rsid w:val="00A9450C"/>
    <w:rsid w:val="00A962FA"/>
    <w:rsid w:val="00AA62EB"/>
    <w:rsid w:val="00AA637D"/>
    <w:rsid w:val="00AB11E3"/>
    <w:rsid w:val="00AB5631"/>
    <w:rsid w:val="00AB7160"/>
    <w:rsid w:val="00AC187A"/>
    <w:rsid w:val="00AC4892"/>
    <w:rsid w:val="00AC6AFC"/>
    <w:rsid w:val="00AD1D23"/>
    <w:rsid w:val="00AD234F"/>
    <w:rsid w:val="00AD24E3"/>
    <w:rsid w:val="00AD492F"/>
    <w:rsid w:val="00AE1187"/>
    <w:rsid w:val="00AE2CD5"/>
    <w:rsid w:val="00AE2F88"/>
    <w:rsid w:val="00AE52B4"/>
    <w:rsid w:val="00AE586E"/>
    <w:rsid w:val="00AE6381"/>
    <w:rsid w:val="00AF17A4"/>
    <w:rsid w:val="00AF52A8"/>
    <w:rsid w:val="00B013EE"/>
    <w:rsid w:val="00B036DD"/>
    <w:rsid w:val="00B052E8"/>
    <w:rsid w:val="00B06763"/>
    <w:rsid w:val="00B07176"/>
    <w:rsid w:val="00B07722"/>
    <w:rsid w:val="00B12321"/>
    <w:rsid w:val="00B1240A"/>
    <w:rsid w:val="00B15D2E"/>
    <w:rsid w:val="00B1629B"/>
    <w:rsid w:val="00B167D0"/>
    <w:rsid w:val="00B20085"/>
    <w:rsid w:val="00B2102E"/>
    <w:rsid w:val="00B210BA"/>
    <w:rsid w:val="00B26047"/>
    <w:rsid w:val="00B26992"/>
    <w:rsid w:val="00B313F5"/>
    <w:rsid w:val="00B43689"/>
    <w:rsid w:val="00B43F74"/>
    <w:rsid w:val="00B446AA"/>
    <w:rsid w:val="00B45B93"/>
    <w:rsid w:val="00B45D62"/>
    <w:rsid w:val="00B55744"/>
    <w:rsid w:val="00B67FC0"/>
    <w:rsid w:val="00B71879"/>
    <w:rsid w:val="00B73DA0"/>
    <w:rsid w:val="00B76593"/>
    <w:rsid w:val="00B8411E"/>
    <w:rsid w:val="00B85131"/>
    <w:rsid w:val="00B85496"/>
    <w:rsid w:val="00B87639"/>
    <w:rsid w:val="00B96B74"/>
    <w:rsid w:val="00BA0B64"/>
    <w:rsid w:val="00BA1AA6"/>
    <w:rsid w:val="00BA260B"/>
    <w:rsid w:val="00BA4D43"/>
    <w:rsid w:val="00BB10CC"/>
    <w:rsid w:val="00BC7438"/>
    <w:rsid w:val="00BD3291"/>
    <w:rsid w:val="00BE6D63"/>
    <w:rsid w:val="00BF077D"/>
    <w:rsid w:val="00BF45C0"/>
    <w:rsid w:val="00BF4C41"/>
    <w:rsid w:val="00C00E9A"/>
    <w:rsid w:val="00C069AB"/>
    <w:rsid w:val="00C212CD"/>
    <w:rsid w:val="00C23BA4"/>
    <w:rsid w:val="00C345E8"/>
    <w:rsid w:val="00C34E7A"/>
    <w:rsid w:val="00C35C70"/>
    <w:rsid w:val="00C41EDA"/>
    <w:rsid w:val="00C424E5"/>
    <w:rsid w:val="00C448E8"/>
    <w:rsid w:val="00C5179D"/>
    <w:rsid w:val="00C52971"/>
    <w:rsid w:val="00C55512"/>
    <w:rsid w:val="00C71229"/>
    <w:rsid w:val="00C72B45"/>
    <w:rsid w:val="00C8362F"/>
    <w:rsid w:val="00C8621F"/>
    <w:rsid w:val="00C918DB"/>
    <w:rsid w:val="00C951CC"/>
    <w:rsid w:val="00C96681"/>
    <w:rsid w:val="00CA27EC"/>
    <w:rsid w:val="00CA3A2F"/>
    <w:rsid w:val="00CA3DF3"/>
    <w:rsid w:val="00CA43DB"/>
    <w:rsid w:val="00CA4A51"/>
    <w:rsid w:val="00CA567D"/>
    <w:rsid w:val="00CA6B96"/>
    <w:rsid w:val="00CB32EC"/>
    <w:rsid w:val="00CB7BD5"/>
    <w:rsid w:val="00CC0ABC"/>
    <w:rsid w:val="00CC1DA3"/>
    <w:rsid w:val="00CC1F59"/>
    <w:rsid w:val="00CC2FDF"/>
    <w:rsid w:val="00CC482C"/>
    <w:rsid w:val="00CD05E2"/>
    <w:rsid w:val="00CD673F"/>
    <w:rsid w:val="00CE0958"/>
    <w:rsid w:val="00CE116E"/>
    <w:rsid w:val="00CE2898"/>
    <w:rsid w:val="00CE50D5"/>
    <w:rsid w:val="00CE5898"/>
    <w:rsid w:val="00CE6EB2"/>
    <w:rsid w:val="00CE7E6E"/>
    <w:rsid w:val="00CF0420"/>
    <w:rsid w:val="00CF0796"/>
    <w:rsid w:val="00CF0BB0"/>
    <w:rsid w:val="00CF11ED"/>
    <w:rsid w:val="00CF18FD"/>
    <w:rsid w:val="00D01483"/>
    <w:rsid w:val="00D033F0"/>
    <w:rsid w:val="00D05B7F"/>
    <w:rsid w:val="00D11047"/>
    <w:rsid w:val="00D11C16"/>
    <w:rsid w:val="00D12E22"/>
    <w:rsid w:val="00D14973"/>
    <w:rsid w:val="00D20B65"/>
    <w:rsid w:val="00D20E60"/>
    <w:rsid w:val="00D225F0"/>
    <w:rsid w:val="00D252BF"/>
    <w:rsid w:val="00D253A0"/>
    <w:rsid w:val="00D31D66"/>
    <w:rsid w:val="00D3497F"/>
    <w:rsid w:val="00D406C9"/>
    <w:rsid w:val="00D41F71"/>
    <w:rsid w:val="00D44659"/>
    <w:rsid w:val="00D51DE8"/>
    <w:rsid w:val="00D52877"/>
    <w:rsid w:val="00D54350"/>
    <w:rsid w:val="00D55554"/>
    <w:rsid w:val="00D555B0"/>
    <w:rsid w:val="00D57AAD"/>
    <w:rsid w:val="00D604C0"/>
    <w:rsid w:val="00D609A8"/>
    <w:rsid w:val="00D645B0"/>
    <w:rsid w:val="00D70683"/>
    <w:rsid w:val="00D708B2"/>
    <w:rsid w:val="00D726AD"/>
    <w:rsid w:val="00D75821"/>
    <w:rsid w:val="00D76499"/>
    <w:rsid w:val="00D80787"/>
    <w:rsid w:val="00D8167D"/>
    <w:rsid w:val="00D82AC3"/>
    <w:rsid w:val="00D82E25"/>
    <w:rsid w:val="00D846B3"/>
    <w:rsid w:val="00D8511C"/>
    <w:rsid w:val="00D8597E"/>
    <w:rsid w:val="00D86950"/>
    <w:rsid w:val="00D870C6"/>
    <w:rsid w:val="00D8754E"/>
    <w:rsid w:val="00D9277B"/>
    <w:rsid w:val="00DA5931"/>
    <w:rsid w:val="00DA5EF5"/>
    <w:rsid w:val="00DB17BD"/>
    <w:rsid w:val="00DC2ECA"/>
    <w:rsid w:val="00DD5254"/>
    <w:rsid w:val="00DD67B0"/>
    <w:rsid w:val="00DD76B4"/>
    <w:rsid w:val="00DE0363"/>
    <w:rsid w:val="00DE17F6"/>
    <w:rsid w:val="00DE2C8F"/>
    <w:rsid w:val="00DF1663"/>
    <w:rsid w:val="00DF78B3"/>
    <w:rsid w:val="00DF7F8A"/>
    <w:rsid w:val="00E03BEB"/>
    <w:rsid w:val="00E078F6"/>
    <w:rsid w:val="00E1344A"/>
    <w:rsid w:val="00E15B0C"/>
    <w:rsid w:val="00E208B4"/>
    <w:rsid w:val="00E20FA6"/>
    <w:rsid w:val="00E276D9"/>
    <w:rsid w:val="00E30A59"/>
    <w:rsid w:val="00E31A90"/>
    <w:rsid w:val="00E323EF"/>
    <w:rsid w:val="00E33DE7"/>
    <w:rsid w:val="00E35116"/>
    <w:rsid w:val="00E363D7"/>
    <w:rsid w:val="00E40907"/>
    <w:rsid w:val="00E52BA1"/>
    <w:rsid w:val="00E5647D"/>
    <w:rsid w:val="00E62325"/>
    <w:rsid w:val="00E6622F"/>
    <w:rsid w:val="00E7032E"/>
    <w:rsid w:val="00E74203"/>
    <w:rsid w:val="00E76CA3"/>
    <w:rsid w:val="00E77B83"/>
    <w:rsid w:val="00E8245F"/>
    <w:rsid w:val="00E900D6"/>
    <w:rsid w:val="00E9221C"/>
    <w:rsid w:val="00E93CC5"/>
    <w:rsid w:val="00EA1D0B"/>
    <w:rsid w:val="00EA2D0E"/>
    <w:rsid w:val="00EB15C7"/>
    <w:rsid w:val="00EB26E0"/>
    <w:rsid w:val="00EB3079"/>
    <w:rsid w:val="00EB3E07"/>
    <w:rsid w:val="00EB5205"/>
    <w:rsid w:val="00EC0AC2"/>
    <w:rsid w:val="00EC2470"/>
    <w:rsid w:val="00EC2B3A"/>
    <w:rsid w:val="00EC39ED"/>
    <w:rsid w:val="00EC7984"/>
    <w:rsid w:val="00ED04A8"/>
    <w:rsid w:val="00ED277C"/>
    <w:rsid w:val="00ED4653"/>
    <w:rsid w:val="00ED4686"/>
    <w:rsid w:val="00EE14A1"/>
    <w:rsid w:val="00EE288C"/>
    <w:rsid w:val="00EE5663"/>
    <w:rsid w:val="00EF01D6"/>
    <w:rsid w:val="00EF1EF0"/>
    <w:rsid w:val="00EF651A"/>
    <w:rsid w:val="00EF6A35"/>
    <w:rsid w:val="00F06784"/>
    <w:rsid w:val="00F07436"/>
    <w:rsid w:val="00F12AC1"/>
    <w:rsid w:val="00F24BB8"/>
    <w:rsid w:val="00F256B8"/>
    <w:rsid w:val="00F30102"/>
    <w:rsid w:val="00F370FA"/>
    <w:rsid w:val="00F37694"/>
    <w:rsid w:val="00F43436"/>
    <w:rsid w:val="00F46212"/>
    <w:rsid w:val="00F475BD"/>
    <w:rsid w:val="00F47E48"/>
    <w:rsid w:val="00F51658"/>
    <w:rsid w:val="00F51B50"/>
    <w:rsid w:val="00F57D52"/>
    <w:rsid w:val="00F609F0"/>
    <w:rsid w:val="00F60BB3"/>
    <w:rsid w:val="00F6157E"/>
    <w:rsid w:val="00F6199E"/>
    <w:rsid w:val="00F64AFA"/>
    <w:rsid w:val="00F713B5"/>
    <w:rsid w:val="00F73A0E"/>
    <w:rsid w:val="00F73DBB"/>
    <w:rsid w:val="00F77630"/>
    <w:rsid w:val="00F92F74"/>
    <w:rsid w:val="00F9318A"/>
    <w:rsid w:val="00F9320E"/>
    <w:rsid w:val="00F947D5"/>
    <w:rsid w:val="00FA4AB1"/>
    <w:rsid w:val="00FA4CA9"/>
    <w:rsid w:val="00FA595F"/>
    <w:rsid w:val="00FB3218"/>
    <w:rsid w:val="00FB7EA2"/>
    <w:rsid w:val="00FC18E9"/>
    <w:rsid w:val="00FD3656"/>
    <w:rsid w:val="00FD4E78"/>
    <w:rsid w:val="00FD5D79"/>
    <w:rsid w:val="00FE019C"/>
    <w:rsid w:val="00FE02AB"/>
    <w:rsid w:val="00FE3BBE"/>
    <w:rsid w:val="00FF3690"/>
    <w:rsid w:val="00FF556D"/>
    <w:rsid w:val="01903C61"/>
    <w:rsid w:val="01C90089"/>
    <w:rsid w:val="01C96679"/>
    <w:rsid w:val="025150E2"/>
    <w:rsid w:val="03ED2143"/>
    <w:rsid w:val="04886BE9"/>
    <w:rsid w:val="0501073B"/>
    <w:rsid w:val="06E5224F"/>
    <w:rsid w:val="0765FAED"/>
    <w:rsid w:val="0CF09768"/>
    <w:rsid w:val="0D94F96B"/>
    <w:rsid w:val="0E59070B"/>
    <w:rsid w:val="0F6F8D36"/>
    <w:rsid w:val="1252A775"/>
    <w:rsid w:val="12E7EE9F"/>
    <w:rsid w:val="13772684"/>
    <w:rsid w:val="142B5598"/>
    <w:rsid w:val="16B1C56C"/>
    <w:rsid w:val="1921F9A0"/>
    <w:rsid w:val="197130CC"/>
    <w:rsid w:val="1A320A25"/>
    <w:rsid w:val="1AFECF82"/>
    <w:rsid w:val="1B2F193E"/>
    <w:rsid w:val="1B530142"/>
    <w:rsid w:val="1C9CDEB6"/>
    <w:rsid w:val="1F0A6AC5"/>
    <w:rsid w:val="1FD16A7B"/>
    <w:rsid w:val="20F19E48"/>
    <w:rsid w:val="220C38F9"/>
    <w:rsid w:val="223DC9C8"/>
    <w:rsid w:val="2268CB33"/>
    <w:rsid w:val="22CC3BD7"/>
    <w:rsid w:val="23290A7B"/>
    <w:rsid w:val="248245D2"/>
    <w:rsid w:val="26D4E59F"/>
    <w:rsid w:val="27658ED8"/>
    <w:rsid w:val="2853B4BA"/>
    <w:rsid w:val="2A59B18E"/>
    <w:rsid w:val="2B334082"/>
    <w:rsid w:val="2E4286D2"/>
    <w:rsid w:val="32916997"/>
    <w:rsid w:val="32E2384D"/>
    <w:rsid w:val="341FD990"/>
    <w:rsid w:val="36B838A5"/>
    <w:rsid w:val="36BA8D8C"/>
    <w:rsid w:val="3739B20E"/>
    <w:rsid w:val="39FC6C0E"/>
    <w:rsid w:val="3AE777EF"/>
    <w:rsid w:val="3AEFF2C5"/>
    <w:rsid w:val="3C84C0CB"/>
    <w:rsid w:val="3E162858"/>
    <w:rsid w:val="3E61CC9C"/>
    <w:rsid w:val="3E64C3F0"/>
    <w:rsid w:val="42A71993"/>
    <w:rsid w:val="42EB572F"/>
    <w:rsid w:val="43C921F6"/>
    <w:rsid w:val="451F8AD4"/>
    <w:rsid w:val="4534D040"/>
    <w:rsid w:val="455D4F30"/>
    <w:rsid w:val="46439DFF"/>
    <w:rsid w:val="465264EC"/>
    <w:rsid w:val="4887E9D4"/>
    <w:rsid w:val="48A667D0"/>
    <w:rsid w:val="4965AAF9"/>
    <w:rsid w:val="4A423831"/>
    <w:rsid w:val="4DF4BCA5"/>
    <w:rsid w:val="4F9648E6"/>
    <w:rsid w:val="500D9D85"/>
    <w:rsid w:val="51214DC7"/>
    <w:rsid w:val="512C5D67"/>
    <w:rsid w:val="565AB791"/>
    <w:rsid w:val="577CB8AF"/>
    <w:rsid w:val="5AF78EF4"/>
    <w:rsid w:val="5B4C1EEE"/>
    <w:rsid w:val="5BFC19E2"/>
    <w:rsid w:val="5C3C627D"/>
    <w:rsid w:val="5D62D301"/>
    <w:rsid w:val="5DF87A3F"/>
    <w:rsid w:val="5F694A78"/>
    <w:rsid w:val="604B8408"/>
    <w:rsid w:val="614A6EB7"/>
    <w:rsid w:val="6192CFC1"/>
    <w:rsid w:val="6230AA87"/>
    <w:rsid w:val="6306621D"/>
    <w:rsid w:val="638E591B"/>
    <w:rsid w:val="63B40C9C"/>
    <w:rsid w:val="6458B3EE"/>
    <w:rsid w:val="652E4530"/>
    <w:rsid w:val="65C0324C"/>
    <w:rsid w:val="65C22089"/>
    <w:rsid w:val="67B9B03B"/>
    <w:rsid w:val="67D9D340"/>
    <w:rsid w:val="6975A3A1"/>
    <w:rsid w:val="6B117402"/>
    <w:rsid w:val="6B808C92"/>
    <w:rsid w:val="6D22EDDC"/>
    <w:rsid w:val="6F4FDA72"/>
    <w:rsid w:val="70BE40F3"/>
    <w:rsid w:val="7188A30C"/>
    <w:rsid w:val="732CBF33"/>
    <w:rsid w:val="744D1690"/>
    <w:rsid w:val="74C043CE"/>
    <w:rsid w:val="76366BC0"/>
    <w:rsid w:val="78C3A802"/>
    <w:rsid w:val="7BF72EAC"/>
    <w:rsid w:val="7C7F4D0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3F91F"/>
  <w15:docId w15:val="{4E3F5BB1-4A31-4B13-8735-07EF8E94D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33D0C"/>
    <w:pPr>
      <w:spacing w:after="180" w:line="240" w:lineRule="auto"/>
    </w:pPr>
    <w:rPr>
      <w:rFonts w:ascii="Times New Roman" w:hAnsi="Times New Roman" w:cs="Times New Roman"/>
      <w:sz w:val="20"/>
      <w:szCs w:val="20"/>
      <w:lang w:val="en-GB"/>
    </w:rPr>
  </w:style>
  <w:style w:type="paragraph" w:styleId="berschrift1">
    <w:name w:val="heading 1"/>
    <w:basedOn w:val="Standard"/>
    <w:next w:val="Standard"/>
    <w:link w:val="berschrift1Zchn"/>
    <w:uiPriority w:val="9"/>
    <w:qFormat/>
    <w:rsid w:val="00833D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berschrift1"/>
    <w:next w:val="Standard"/>
    <w:link w:val="berschrift2Zchn"/>
    <w:unhideWhenUsed/>
    <w:qFormat/>
    <w:rsid w:val="00833D0C"/>
    <w:pPr>
      <w:spacing w:before="180" w:after="180"/>
      <w:ind w:left="1134" w:hanging="1134"/>
      <w:outlineLvl w:val="1"/>
    </w:pPr>
    <w:rPr>
      <w:rFonts w:ascii="Arial" w:eastAsia="Times New Roman" w:hAnsi="Arial" w:cs="Times New Roman"/>
      <w:color w:val="auto"/>
      <w:szCs w:val="20"/>
    </w:rPr>
  </w:style>
  <w:style w:type="paragraph" w:styleId="berschrift4">
    <w:name w:val="heading 4"/>
    <w:basedOn w:val="Standard"/>
    <w:next w:val="Standard"/>
    <w:link w:val="berschrift4Zchn"/>
    <w:uiPriority w:val="9"/>
    <w:semiHidden/>
    <w:unhideWhenUsed/>
    <w:qFormat/>
    <w:rsid w:val="0016728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833D0C"/>
    <w:rPr>
      <w:rFonts w:ascii="Arial" w:eastAsia="Times New Roman" w:hAnsi="Arial" w:cs="Times New Roman"/>
      <w:sz w:val="32"/>
      <w:szCs w:val="20"/>
      <w:lang w:val="en-GB"/>
    </w:rPr>
  </w:style>
  <w:style w:type="character" w:customStyle="1" w:styleId="ListenabsatzZchn">
    <w:name w:val="Listenabsatz Zchn"/>
    <w:aliases w:val="- Bullets Zchn,?? ?? Zchn,????? Zchn,???? Zchn,Lista1 Zchn,목록 단락 Zchn,リスト段落 Zchn,列出段落1 Zchn,中等深浅网格 1 - 着色 21 Zchn,¥¡¡¡¡ì¬º¥¹¥È¶ÎÂä Zchn,ÁÐ³ö¶ÎÂä Zchn,列表段落1 Zchn,—ño’i—Ž Zchn,¥ê¥¹¥È¶ÎÂä Zchn,列出段落 Zchn,Lettre d'introduction Zchn"/>
    <w:link w:val="Listenabsatz"/>
    <w:uiPriority w:val="34"/>
    <w:qFormat/>
    <w:locked/>
    <w:rsid w:val="00833D0C"/>
    <w:rPr>
      <w:lang w:val="en-GB"/>
    </w:rPr>
  </w:style>
  <w:style w:type="paragraph" w:styleId="Listenabsatz">
    <w:name w:val="List Paragraph"/>
    <w:aliases w:val="- Bullets,?? ??,?????,????,Lista1,목록 단락,リスト段落,列出段落1,中等深浅网格 1 - 着色 21,¥¡¡¡¡ì¬º¥¹¥È¶ÎÂä,ÁÐ³ö¶ÎÂä,列表段落1,—ño’i—Ž,¥ê¥¹¥È¶ÎÂä,列出段落,1st level - Bullet List Paragraph,Lettre d'introduction,Paragrafo elenco,Normal bullet 2,Bullet list,목록단락"/>
    <w:basedOn w:val="Standard"/>
    <w:link w:val="ListenabsatzZchn"/>
    <w:uiPriority w:val="34"/>
    <w:qFormat/>
    <w:rsid w:val="00833D0C"/>
    <w:pPr>
      <w:ind w:left="720"/>
      <w:contextualSpacing/>
    </w:pPr>
    <w:rPr>
      <w:rFonts w:asciiTheme="minorHAnsi" w:eastAsiaTheme="minorHAnsi" w:hAnsiTheme="minorHAnsi" w:cstheme="minorBidi"/>
      <w:sz w:val="22"/>
      <w:szCs w:val="22"/>
    </w:rPr>
  </w:style>
  <w:style w:type="character" w:customStyle="1" w:styleId="berschrift1Zchn">
    <w:name w:val="Überschrift 1 Zchn"/>
    <w:basedOn w:val="Absatz-Standardschriftart"/>
    <w:link w:val="berschrift1"/>
    <w:uiPriority w:val="9"/>
    <w:rsid w:val="00833D0C"/>
    <w:rPr>
      <w:rFonts w:asciiTheme="majorHAnsi" w:eastAsiaTheme="majorEastAsia" w:hAnsiTheme="majorHAnsi" w:cstheme="majorBidi"/>
      <w:color w:val="2F5496" w:themeColor="accent1" w:themeShade="BF"/>
      <w:sz w:val="32"/>
      <w:szCs w:val="32"/>
      <w:lang w:val="en-GB"/>
    </w:rPr>
  </w:style>
  <w:style w:type="paragraph" w:customStyle="1" w:styleId="B1">
    <w:name w:val="B1"/>
    <w:basedOn w:val="Liste"/>
    <w:link w:val="B1Char"/>
    <w:qFormat/>
    <w:rsid w:val="005E018D"/>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link w:val="B1"/>
    <w:qFormat/>
    <w:rsid w:val="005E018D"/>
    <w:rPr>
      <w:rFonts w:ascii="Times New Roman" w:eastAsia="Times New Roman" w:hAnsi="Times New Roman" w:cs="Times New Roman"/>
      <w:sz w:val="20"/>
      <w:szCs w:val="20"/>
      <w:lang w:val="en-GB" w:eastAsia="ja-JP"/>
    </w:rPr>
  </w:style>
  <w:style w:type="paragraph" w:styleId="Liste">
    <w:name w:val="List"/>
    <w:basedOn w:val="Standard"/>
    <w:uiPriority w:val="99"/>
    <w:semiHidden/>
    <w:unhideWhenUsed/>
    <w:rsid w:val="005E018D"/>
    <w:pPr>
      <w:ind w:left="283" w:hanging="283"/>
      <w:contextualSpacing/>
    </w:pPr>
  </w:style>
  <w:style w:type="paragraph" w:styleId="Kopfzeile">
    <w:name w:val="header"/>
    <w:basedOn w:val="Standard"/>
    <w:link w:val="KopfzeileZchn"/>
    <w:uiPriority w:val="99"/>
    <w:unhideWhenUsed/>
    <w:rsid w:val="006F5562"/>
    <w:pPr>
      <w:tabs>
        <w:tab w:val="center" w:pos="4536"/>
        <w:tab w:val="right" w:pos="9072"/>
      </w:tabs>
      <w:spacing w:after="0"/>
    </w:pPr>
  </w:style>
  <w:style w:type="character" w:customStyle="1" w:styleId="KopfzeileZchn">
    <w:name w:val="Kopfzeile Zchn"/>
    <w:basedOn w:val="Absatz-Standardschriftart"/>
    <w:link w:val="Kopfzeile"/>
    <w:uiPriority w:val="99"/>
    <w:rsid w:val="006F5562"/>
    <w:rPr>
      <w:rFonts w:ascii="Times New Roman" w:eastAsiaTheme="minorEastAsia" w:hAnsi="Times New Roman" w:cs="Times New Roman"/>
      <w:sz w:val="20"/>
      <w:szCs w:val="20"/>
      <w:lang w:val="en-GB"/>
    </w:rPr>
  </w:style>
  <w:style w:type="paragraph" w:styleId="Fuzeile">
    <w:name w:val="footer"/>
    <w:basedOn w:val="Standard"/>
    <w:link w:val="FuzeileZchn"/>
    <w:uiPriority w:val="99"/>
    <w:unhideWhenUsed/>
    <w:rsid w:val="006F5562"/>
    <w:pPr>
      <w:tabs>
        <w:tab w:val="center" w:pos="4536"/>
        <w:tab w:val="right" w:pos="9072"/>
      </w:tabs>
      <w:spacing w:after="0"/>
    </w:pPr>
  </w:style>
  <w:style w:type="character" w:customStyle="1" w:styleId="FuzeileZchn">
    <w:name w:val="Fußzeile Zchn"/>
    <w:basedOn w:val="Absatz-Standardschriftart"/>
    <w:link w:val="Fuzeile"/>
    <w:uiPriority w:val="99"/>
    <w:rsid w:val="006F5562"/>
    <w:rPr>
      <w:rFonts w:ascii="Times New Roman" w:eastAsiaTheme="minorEastAsia" w:hAnsi="Times New Roman" w:cs="Times New Roman"/>
      <w:sz w:val="20"/>
      <w:szCs w:val="20"/>
      <w:lang w:val="en-GB"/>
    </w:rPr>
  </w:style>
  <w:style w:type="paragraph" w:customStyle="1" w:styleId="Default">
    <w:name w:val="Default"/>
    <w:rsid w:val="00D55554"/>
    <w:pPr>
      <w:autoSpaceDE w:val="0"/>
      <w:autoSpaceDN w:val="0"/>
      <w:adjustRightInd w:val="0"/>
      <w:spacing w:after="0" w:line="240" w:lineRule="auto"/>
    </w:pPr>
    <w:rPr>
      <w:rFonts w:ascii="Courier New" w:hAnsi="Courier New" w:cs="Courier New"/>
      <w:color w:val="000000"/>
      <w:sz w:val="24"/>
      <w:szCs w:val="24"/>
    </w:rPr>
  </w:style>
  <w:style w:type="paragraph" w:customStyle="1" w:styleId="CRCoverPage">
    <w:name w:val="CR Cover Page"/>
    <w:basedOn w:val="Standard"/>
    <w:link w:val="CRCoverPageZchn"/>
    <w:qFormat/>
    <w:rsid w:val="65C22089"/>
    <w:pPr>
      <w:spacing w:after="120"/>
    </w:pPr>
    <w:rPr>
      <w:rFonts w:ascii="Arial" w:eastAsia="MS Mincho" w:hAnsi="Arial"/>
    </w:rPr>
  </w:style>
  <w:style w:type="character" w:customStyle="1" w:styleId="CRCoverPageZchn">
    <w:name w:val="CR Cover Page Zchn"/>
    <w:basedOn w:val="Absatz-Standardschriftart"/>
    <w:link w:val="CRCoverPage"/>
    <w:uiPriority w:val="1"/>
    <w:rsid w:val="65C22089"/>
    <w:rPr>
      <w:rFonts w:ascii="Arial" w:eastAsia="MS Mincho" w:hAnsi="Arial" w:cs="Times New Roman"/>
      <w:sz w:val="20"/>
      <w:szCs w:val="20"/>
      <w:lang w:val="en-GB"/>
    </w:rPr>
  </w:style>
  <w:style w:type="paragraph" w:styleId="berarbeitung">
    <w:name w:val="Revision"/>
    <w:hidden/>
    <w:uiPriority w:val="99"/>
    <w:semiHidden/>
    <w:rsid w:val="002331B5"/>
    <w:pPr>
      <w:spacing w:after="0" w:line="240" w:lineRule="auto"/>
    </w:pPr>
    <w:rPr>
      <w:rFonts w:ascii="Times New Roman" w:hAnsi="Times New Roman" w:cs="Times New Roman"/>
      <w:sz w:val="20"/>
      <w:szCs w:val="20"/>
      <w:lang w:val="en-GB"/>
    </w:rPr>
  </w:style>
  <w:style w:type="paragraph" w:customStyle="1" w:styleId="Doc-text2">
    <w:name w:val="Doc-text2"/>
    <w:basedOn w:val="Standard"/>
    <w:link w:val="Doc-text2Char"/>
    <w:qFormat/>
    <w:rsid w:val="006D78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D7853"/>
    <w:rPr>
      <w:rFonts w:ascii="Arial" w:eastAsia="MS Mincho" w:hAnsi="Arial" w:cs="Times New Roman"/>
      <w:sz w:val="20"/>
      <w:szCs w:val="24"/>
      <w:lang w:val="en-GB" w:eastAsia="en-GB"/>
    </w:rPr>
  </w:style>
  <w:style w:type="character" w:styleId="Hyperlink">
    <w:name w:val="Hyperlink"/>
    <w:uiPriority w:val="99"/>
    <w:qFormat/>
    <w:rsid w:val="004A05ED"/>
    <w:rPr>
      <w:color w:val="0000FF"/>
      <w:u w:val="single"/>
    </w:rPr>
  </w:style>
  <w:style w:type="paragraph" w:customStyle="1" w:styleId="Doc-title">
    <w:name w:val="Doc-title"/>
    <w:basedOn w:val="Standard"/>
    <w:next w:val="Doc-text2"/>
    <w:link w:val="Doc-titleChar"/>
    <w:qFormat/>
    <w:rsid w:val="009946A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946A0"/>
    <w:rPr>
      <w:rFonts w:ascii="Arial" w:eastAsia="MS Mincho" w:hAnsi="Arial" w:cs="Times New Roman"/>
      <w:noProof/>
      <w:sz w:val="20"/>
      <w:szCs w:val="24"/>
      <w:lang w:val="en-GB" w:eastAsia="en-GB"/>
    </w:rPr>
  </w:style>
  <w:style w:type="character" w:styleId="Kommentarzeichen">
    <w:name w:val="annotation reference"/>
    <w:basedOn w:val="Absatz-Standardschriftart"/>
    <w:semiHidden/>
    <w:rsid w:val="00D11047"/>
    <w:rPr>
      <w:sz w:val="16"/>
    </w:rPr>
  </w:style>
  <w:style w:type="paragraph" w:styleId="Kommentartext">
    <w:name w:val="annotation text"/>
    <w:basedOn w:val="Standard"/>
    <w:link w:val="KommentartextZchn"/>
    <w:semiHidden/>
    <w:rsid w:val="00D11047"/>
    <w:rPr>
      <w:rFonts w:eastAsia="Times New Roman"/>
    </w:rPr>
  </w:style>
  <w:style w:type="character" w:customStyle="1" w:styleId="KommentartextZchn">
    <w:name w:val="Kommentartext Zchn"/>
    <w:basedOn w:val="Absatz-Standardschriftart"/>
    <w:link w:val="Kommentartext"/>
    <w:semiHidden/>
    <w:rsid w:val="00D11047"/>
    <w:rPr>
      <w:rFonts w:ascii="Times New Roman" w:eastAsia="Times New Roma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D11047"/>
    <w:rPr>
      <w:rFonts w:eastAsiaTheme="minorEastAsia"/>
      <w:b/>
      <w:bCs/>
    </w:rPr>
  </w:style>
  <w:style w:type="character" w:customStyle="1" w:styleId="KommentarthemaZchn">
    <w:name w:val="Kommentarthema Zchn"/>
    <w:basedOn w:val="KommentartextZchn"/>
    <w:link w:val="Kommentarthema"/>
    <w:uiPriority w:val="99"/>
    <w:semiHidden/>
    <w:rsid w:val="00D11047"/>
    <w:rPr>
      <w:rFonts w:ascii="Times New Roman" w:eastAsiaTheme="minorEastAsia" w:hAnsi="Times New Roman" w:cs="Times New Roman"/>
      <w:b/>
      <w:bCs/>
      <w:sz w:val="20"/>
      <w:szCs w:val="20"/>
      <w:lang w:val="en-GB"/>
    </w:rPr>
  </w:style>
  <w:style w:type="character" w:customStyle="1" w:styleId="berschrift4Zchn">
    <w:name w:val="Überschrift 4 Zchn"/>
    <w:basedOn w:val="Absatz-Standardschriftart"/>
    <w:link w:val="berschrift4"/>
    <w:uiPriority w:val="9"/>
    <w:semiHidden/>
    <w:rsid w:val="00167289"/>
    <w:rPr>
      <w:rFonts w:asciiTheme="majorHAnsi" w:eastAsiaTheme="majorEastAsia" w:hAnsiTheme="majorHAnsi" w:cstheme="majorBidi"/>
      <w:i/>
      <w:iCs/>
      <w:color w:val="2F5496" w:themeColor="accent1" w:themeShade="BF"/>
      <w:sz w:val="20"/>
      <w:szCs w:val="20"/>
      <w:lang w:val="en-GB"/>
    </w:rPr>
  </w:style>
  <w:style w:type="table" w:styleId="Tabellenraster">
    <w:name w:val="Table Grid"/>
    <w:basedOn w:val="NormaleTabelle"/>
    <w:uiPriority w:val="39"/>
    <w:rsid w:val="00F51B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link w:val="TitelZchn"/>
    <w:qFormat/>
    <w:rsid w:val="00A962FA"/>
    <w:pPr>
      <w:spacing w:before="240" w:after="60"/>
      <w:jc w:val="center"/>
      <w:outlineLvl w:val="0"/>
    </w:pPr>
    <w:rPr>
      <w:rFonts w:ascii="Arial" w:eastAsia="Times New Roman" w:hAnsi="Arial" w:cs="Arial"/>
      <w:b/>
      <w:bCs/>
      <w:kern w:val="28"/>
      <w:sz w:val="36"/>
      <w:szCs w:val="32"/>
    </w:rPr>
  </w:style>
  <w:style w:type="character" w:customStyle="1" w:styleId="TitelZchn">
    <w:name w:val="Titel Zchn"/>
    <w:basedOn w:val="Absatz-Standardschriftart"/>
    <w:link w:val="Titel"/>
    <w:rsid w:val="00A962FA"/>
    <w:rPr>
      <w:rFonts w:ascii="Arial" w:eastAsia="Times New Roman" w:hAnsi="Arial" w:cs="Arial"/>
      <w:b/>
      <w:bCs/>
      <w:kern w:val="28"/>
      <w:sz w:val="36"/>
      <w:szCs w:val="32"/>
      <w:lang w:val="en-GB"/>
    </w:rPr>
  </w:style>
  <w:style w:type="character" w:customStyle="1" w:styleId="normaltextrun">
    <w:name w:val="normaltextrun"/>
    <w:basedOn w:val="Absatz-Standardschriftart"/>
    <w:rsid w:val="001C264E"/>
  </w:style>
  <w:style w:type="paragraph" w:customStyle="1" w:styleId="Agreement">
    <w:name w:val="Agreement"/>
    <w:basedOn w:val="Standard"/>
    <w:next w:val="Doc-text2"/>
    <w:uiPriority w:val="99"/>
    <w:qFormat/>
    <w:rsid w:val="007C7443"/>
    <w:pPr>
      <w:numPr>
        <w:numId w:val="2"/>
      </w:numPr>
      <w:spacing w:before="60" w:after="0"/>
    </w:pPr>
    <w:rPr>
      <w:rFonts w:ascii="Arial" w:eastAsia="MS Mincho" w:hAnsi="Arial"/>
      <w:b/>
      <w:szCs w:val="24"/>
      <w:lang w:eastAsia="en-GB"/>
    </w:rPr>
  </w:style>
  <w:style w:type="character" w:styleId="BesuchterLink">
    <w:name w:val="FollowedHyperlink"/>
    <w:basedOn w:val="Absatz-Standardschriftart"/>
    <w:uiPriority w:val="99"/>
    <w:semiHidden/>
    <w:unhideWhenUsed/>
    <w:rsid w:val="0039351B"/>
    <w:rPr>
      <w:color w:val="954F72" w:themeColor="followedHyperlink"/>
      <w:u w:val="single"/>
    </w:rPr>
  </w:style>
  <w:style w:type="character" w:styleId="NichtaufgelsteErwhnung">
    <w:name w:val="Unresolved Mention"/>
    <w:basedOn w:val="Absatz-Standardschriftart"/>
    <w:uiPriority w:val="99"/>
    <w:semiHidden/>
    <w:unhideWhenUsed/>
    <w:rsid w:val="00456337"/>
    <w:rPr>
      <w:color w:val="605E5C"/>
      <w:shd w:val="clear" w:color="auto" w:fill="E1DFDD"/>
    </w:rPr>
  </w:style>
  <w:style w:type="paragraph" w:customStyle="1" w:styleId="Comments">
    <w:name w:val="Comments"/>
    <w:basedOn w:val="Standard"/>
    <w:link w:val="CommentsChar"/>
    <w:qFormat/>
    <w:rsid w:val="009F157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F1577"/>
    <w:rPr>
      <w:rFonts w:ascii="Arial" w:eastAsia="MS Mincho" w:hAnsi="Arial" w:cs="Times New Roman"/>
      <w:i/>
      <w:noProof/>
      <w:sz w:val="18"/>
      <w:szCs w:val="24"/>
      <w:lang w:val="en-GB" w:eastAsia="en-GB"/>
    </w:rPr>
  </w:style>
  <w:style w:type="character" w:styleId="Fett">
    <w:name w:val="Strong"/>
    <w:basedOn w:val="Absatz-Standardschriftart"/>
    <w:uiPriority w:val="22"/>
    <w:qFormat/>
    <w:rsid w:val="00C951CC"/>
    <w:rPr>
      <w:b/>
      <w:bCs/>
    </w:rPr>
  </w:style>
  <w:style w:type="character" w:styleId="Hervorhebung">
    <w:name w:val="Emphasis"/>
    <w:basedOn w:val="Absatz-Standardschriftart"/>
    <w:uiPriority w:val="20"/>
    <w:qFormat/>
    <w:rsid w:val="00C951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78395">
      <w:bodyDiv w:val="1"/>
      <w:marLeft w:val="0"/>
      <w:marRight w:val="0"/>
      <w:marTop w:val="0"/>
      <w:marBottom w:val="0"/>
      <w:divBdr>
        <w:top w:val="none" w:sz="0" w:space="0" w:color="auto"/>
        <w:left w:val="none" w:sz="0" w:space="0" w:color="auto"/>
        <w:bottom w:val="none" w:sz="0" w:space="0" w:color="auto"/>
        <w:right w:val="none" w:sz="0" w:space="0" w:color="auto"/>
      </w:divBdr>
    </w:div>
    <w:div w:id="1081830652">
      <w:bodyDiv w:val="1"/>
      <w:marLeft w:val="0"/>
      <w:marRight w:val="0"/>
      <w:marTop w:val="0"/>
      <w:marBottom w:val="0"/>
      <w:divBdr>
        <w:top w:val="none" w:sz="0" w:space="0" w:color="auto"/>
        <w:left w:val="none" w:sz="0" w:space="0" w:color="auto"/>
        <w:bottom w:val="none" w:sz="0" w:space="0" w:color="auto"/>
        <w:right w:val="none" w:sz="0" w:space="0" w:color="auto"/>
      </w:divBdr>
    </w:div>
    <w:div w:id="1203327978">
      <w:bodyDiv w:val="1"/>
      <w:marLeft w:val="0"/>
      <w:marRight w:val="0"/>
      <w:marTop w:val="0"/>
      <w:marBottom w:val="0"/>
      <w:divBdr>
        <w:top w:val="none" w:sz="0" w:space="0" w:color="auto"/>
        <w:left w:val="none" w:sz="0" w:space="0" w:color="auto"/>
        <w:bottom w:val="none" w:sz="0" w:space="0" w:color="auto"/>
        <w:right w:val="none" w:sz="0" w:space="0" w:color="auto"/>
      </w:divBdr>
    </w:div>
    <w:div w:id="1545755372">
      <w:bodyDiv w:val="1"/>
      <w:marLeft w:val="0"/>
      <w:marRight w:val="0"/>
      <w:marTop w:val="0"/>
      <w:marBottom w:val="0"/>
      <w:divBdr>
        <w:top w:val="none" w:sz="0" w:space="0" w:color="auto"/>
        <w:left w:val="none" w:sz="0" w:space="0" w:color="auto"/>
        <w:bottom w:val="none" w:sz="0" w:space="0" w:color="auto"/>
        <w:right w:val="none" w:sz="0" w:space="0" w:color="auto"/>
      </w:divBdr>
    </w:div>
    <w:div w:id="16956923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ey.Kulakov1\OneDrive%20-%20Vodafone%20Group\Documents\Actions%20related%20to%20SIB7_Update_version1_27062023.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2C5853248AC74786DF7E6779A554CE" ma:contentTypeVersion="12" ma:contentTypeDescription="Create a new document." ma:contentTypeScope="" ma:versionID="208564a0aeeff17e30931ffbdce392b4">
  <xsd:schema xmlns:xsd="http://www.w3.org/2001/XMLSchema" xmlns:xs="http://www.w3.org/2001/XMLSchema" xmlns:p="http://schemas.microsoft.com/office/2006/metadata/properties" xmlns:ns2="df0ae120-ab46-43f5-b1ec-4908b8f28045" xmlns:ns3="54fcaaa8-3488-4fc9-b659-d4e638669bab" targetNamespace="http://schemas.microsoft.com/office/2006/metadata/properties" ma:root="true" ma:fieldsID="444f4ae646595ee78a1cb4c25278febd" ns2:_="" ns3:_="">
    <xsd:import namespace="df0ae120-ab46-43f5-b1ec-4908b8f28045"/>
    <xsd:import namespace="54fcaaa8-3488-4fc9-b659-d4e638669bab"/>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ae120-ab46-43f5-b1ec-4908b8f280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78067102-aef5-471f-99eb-23617fe539fa}" ma:internalName="TaxCatchAll" ma:showField="CatchAllData" ma:web="df0ae120-ab46-43f5-b1ec-4908b8f280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fcaaa8-3488-4fc9-b659-d4e638669bab"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4fcaaa8-3488-4fc9-b659-d4e638669bab">
      <Terms xmlns="http://schemas.microsoft.com/office/infopath/2007/PartnerControls"/>
    </lcf76f155ced4ddcb4097134ff3c332f>
    <TaxCatchAll xmlns="df0ae120-ab46-43f5-b1ec-4908b8f2804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D930ED-E702-4FB0-85A8-EA05CD586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ae120-ab46-43f5-b1ec-4908b8f28045"/>
    <ds:schemaRef ds:uri="54fcaaa8-3488-4fc9-b659-d4e638669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3E48E3-02EF-4DD9-8845-1AA1FA229A40}">
  <ds:schemaRefs>
    <ds:schemaRef ds:uri="http://schemas.microsoft.com/office/2006/metadata/properties"/>
    <ds:schemaRef ds:uri="http://schemas.microsoft.com/office/infopath/2007/PartnerControls"/>
    <ds:schemaRef ds:uri="54fcaaa8-3488-4fc9-b659-d4e638669bab"/>
    <ds:schemaRef ds:uri="df0ae120-ab46-43f5-b1ec-4908b8f28045"/>
  </ds:schemaRefs>
</ds:datastoreItem>
</file>

<file path=customXml/itemProps3.xml><?xml version="1.0" encoding="utf-8"?>
<ds:datastoreItem xmlns:ds="http://schemas.openxmlformats.org/officeDocument/2006/customXml" ds:itemID="{756FBDD5-A0B2-4A47-9ACA-C80C6371ECBC}">
  <ds:schemaRefs>
    <ds:schemaRef ds:uri="http://schemas.openxmlformats.org/officeDocument/2006/bibliography"/>
  </ds:schemaRefs>
</ds:datastoreItem>
</file>

<file path=customXml/itemProps4.xml><?xml version="1.0" encoding="utf-8"?>
<ds:datastoreItem xmlns:ds="http://schemas.openxmlformats.org/officeDocument/2006/customXml" ds:itemID="{5E3E50C4-5DD2-4726-B8C0-24802A154C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Actions related to SIB7_Update_version1_27062023.dotm</Template>
  <TotalTime>0</TotalTime>
  <Pages>3</Pages>
  <Words>719</Words>
  <Characters>4532</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Kulakov, Alexey, Vodafone DE</dc:creator>
  <cp:keywords/>
  <dc:description/>
  <cp:lastModifiedBy>Alexey Kulakov, Vodafone</cp:lastModifiedBy>
  <cp:revision>2</cp:revision>
  <dcterms:created xsi:type="dcterms:W3CDTF">2024-10-04T07:34:00Z</dcterms:created>
  <dcterms:modified xsi:type="dcterms:W3CDTF">2024-10-04T07:34:00Z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0x010100AF2C5853248AC74786DF7E6779A554CE</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2024-07-05T13:39:16Z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f03ab06d-e662-442f-b66b-d7865017f062</vt:lpwstr>
  </property>
  <property fmtid="{D5CDD505-2E9C-101B-9397-08002B2CF9AE}" pid="10" name="MSIP_Label_4d2f777e-4347-4fc6-823a-b44ab313546a_ContentBits">
    <vt:lpwstr>0</vt:lpwstr>
  </property>
  <property fmtid="{D5CDD505-2E9C-101B-9397-08002B2CF9AE}" pid="11" name="MSIP_Label_0359f705-2ba0-454b-9cfc-6ce5bcaac040_Enabled">
    <vt:lpwstr>true</vt:lpwstr>
  </property>
  <property fmtid="{D5CDD505-2E9C-101B-9397-08002B2CF9AE}" pid="12" name="MSIP_Label_0359f705-2ba0-454b-9cfc-6ce5bcaac040_SetDate">
    <vt:lpwstr>2024-10-04T07:34:09Z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8e344b06-d138-42a1-9b17-746e91ed457d</vt:lpwstr>
  </property>
  <property fmtid="{D5CDD505-2E9C-101B-9397-08002B2CF9AE}" pid="17" name="MSIP_Label_0359f705-2ba0-454b-9cfc-6ce5bcaac040_ContentBits">
    <vt:lpwstr>2</vt:lpwstr>
  </property>
</Properties>
</file>