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7A697" w14:textId="1A4D329F" w:rsidR="001E65A1" w:rsidRDefault="001E65A1" w:rsidP="001E65A1">
      <w:pPr>
        <w:pStyle w:val="3GPPHeader"/>
        <w:spacing w:after="0"/>
      </w:pPr>
      <w:r w:rsidRPr="0062187F">
        <w:t>3GPP TSG-RAN WG2 Meeting #</w:t>
      </w:r>
      <w:r w:rsidR="00524F50" w:rsidRPr="0062187F">
        <w:t>12</w:t>
      </w:r>
      <w:r w:rsidR="008023A3">
        <w:t>7</w:t>
      </w:r>
      <w:r w:rsidR="00E07987">
        <w:t>-bis</w:t>
      </w:r>
      <w:r w:rsidRPr="0062187F">
        <w:tab/>
      </w:r>
      <w:r w:rsidR="00AC2FAB" w:rsidRPr="00AC2FAB">
        <w:t>R2-2409154</w:t>
      </w:r>
    </w:p>
    <w:p w14:paraId="1735A057" w14:textId="767977F0" w:rsidR="00CD3DC8" w:rsidRPr="008023A3" w:rsidRDefault="00E07987" w:rsidP="008023A3">
      <w:pPr>
        <w:pStyle w:val="3GPPHeader"/>
        <w:jc w:val="left"/>
        <w:rPr>
          <w:rFonts w:eastAsia="Malgun Gothic"/>
          <w:i/>
          <w:lang w:eastAsia="ko-KR"/>
        </w:rPr>
      </w:pPr>
      <w:r>
        <w:t>Hefei, People’s Republic of China</w:t>
      </w:r>
      <w:r w:rsidR="008023A3">
        <w:t xml:space="preserve">, </w:t>
      </w:r>
      <w:r>
        <w:t>14 – 18 Oct</w:t>
      </w:r>
      <w:r w:rsidR="008023A3">
        <w:t xml:space="preserve"> 2024</w:t>
      </w:r>
      <w:r w:rsidR="00F52689">
        <w:rPr>
          <w:bCs/>
        </w:rPr>
        <w:t xml:space="preserve">              </w:t>
      </w:r>
    </w:p>
    <w:p w14:paraId="7F54F68E" w14:textId="1399B8B7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E07987">
        <w:rPr>
          <w:rFonts w:cs="Arial"/>
          <w:b/>
          <w:bCs/>
          <w:sz w:val="24"/>
        </w:rPr>
        <w:t>8.1.5</w:t>
      </w:r>
    </w:p>
    <w:p w14:paraId="79839454" w14:textId="69508DEA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</w:r>
      <w:r w:rsidR="001E65A1" w:rsidRPr="001E65A1">
        <w:rPr>
          <w:rFonts w:ascii="Arial" w:hAnsi="Arial" w:cs="Arial"/>
          <w:b/>
          <w:bCs/>
          <w:sz w:val="24"/>
        </w:rPr>
        <w:t>Samsung</w:t>
      </w:r>
    </w:p>
    <w:p w14:paraId="47DE4656" w14:textId="2B3328DA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E07987">
        <w:rPr>
          <w:rFonts w:ascii="Arial" w:hAnsi="Arial" w:cs="Arial"/>
          <w:b/>
          <w:bCs/>
          <w:sz w:val="24"/>
        </w:rPr>
        <w:t>Model transfer/delivery: key issues and way forward</w:t>
      </w:r>
      <w:r w:rsidR="00C42F23">
        <w:rPr>
          <w:rFonts w:ascii="Arial" w:hAnsi="Arial" w:cs="Arial"/>
          <w:b/>
          <w:bCs/>
          <w:sz w:val="24"/>
        </w:rPr>
        <w:t xml:space="preserve"> for RAN2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Heading1"/>
      </w:pPr>
      <w:r w:rsidRPr="00C93DB7">
        <w:t>Introduction</w:t>
      </w:r>
    </w:p>
    <w:p w14:paraId="313D4840" w14:textId="207585CA" w:rsidR="001B6510" w:rsidRDefault="00222993" w:rsidP="001B6510">
      <w:pPr>
        <w:spacing w:before="240"/>
        <w:rPr>
          <w:lang w:eastAsia="ko-KR"/>
        </w:rPr>
      </w:pPr>
      <w:r>
        <w:rPr>
          <w:lang w:eastAsia="ko-KR"/>
        </w:rPr>
        <w:t xml:space="preserve">In </w:t>
      </w:r>
      <w:r w:rsidR="00E07987">
        <w:rPr>
          <w:lang w:eastAsia="ko-KR"/>
        </w:rPr>
        <w:t>TR 38.843, model transfer and model delivery are defined as follows:</w:t>
      </w:r>
    </w:p>
    <w:p w14:paraId="1BAFB833" w14:textId="77777777" w:rsidR="00E07987" w:rsidRDefault="00E07987" w:rsidP="00E07987">
      <w:pPr>
        <w:rPr>
          <w:b/>
        </w:rPr>
      </w:pPr>
    </w:p>
    <w:p w14:paraId="2D1A8C51" w14:textId="6E85BCFA" w:rsidR="00E07987" w:rsidRPr="00133C49" w:rsidRDefault="00E07987" w:rsidP="00E07987">
      <w:r w:rsidRPr="00133C49">
        <w:rPr>
          <w:b/>
        </w:rPr>
        <w:t>AI/ML model delivery:</w:t>
      </w:r>
      <w:r w:rsidRPr="00133C49">
        <w:t xml:space="preserve"> A generic term referring to delivery of an AI/ML model from one entity to another entity in any manner.</w:t>
      </w:r>
      <w:r w:rsidRPr="00133C49">
        <w:rPr>
          <w:lang w:eastAsia="ja-JP"/>
        </w:rPr>
        <w:t xml:space="preserve"> </w:t>
      </w:r>
      <w:r w:rsidRPr="00133C49">
        <w:t>Note: An entity could mean a network node/function (e.g., gNB, LMF, etc.), UE, proprietary server, etc.</w:t>
      </w:r>
    </w:p>
    <w:p w14:paraId="1C0663A0" w14:textId="3F3A31A7" w:rsidR="00E07987" w:rsidRPr="00E07987" w:rsidRDefault="00E07987" w:rsidP="00E07987">
      <w:pPr>
        <w:overflowPunct/>
        <w:autoSpaceDE/>
        <w:autoSpaceDN/>
        <w:adjustRightInd/>
        <w:textAlignment w:val="auto"/>
        <w:rPr>
          <w:rFonts w:eastAsia="MS Mincho"/>
        </w:rPr>
      </w:pPr>
      <w:r w:rsidRPr="00E07987">
        <w:rPr>
          <w:rFonts w:eastAsia="MS Mincho"/>
          <w:b/>
        </w:rPr>
        <w:t>AI/ML model transfer:</w:t>
      </w:r>
      <w:r w:rsidRPr="00E07987">
        <w:rPr>
          <w:rFonts w:eastAsia="MS Mincho"/>
        </w:rPr>
        <w:t xml:space="preserve"> Delivery of an AI/ML model over the air interface in a manner that is not transparent to 3GPP signalling, either parameters of a model structure known at the receiving end or a new model with parameters. Delivery may contain a full model or a partial model.</w:t>
      </w:r>
    </w:p>
    <w:p w14:paraId="579A577F" w14:textId="3FC11441" w:rsidR="00E07987" w:rsidRDefault="00E07987" w:rsidP="001B6510">
      <w:pPr>
        <w:spacing w:before="240"/>
        <w:rPr>
          <w:lang w:eastAsia="ko-KR"/>
        </w:rPr>
      </w:pPr>
    </w:p>
    <w:p w14:paraId="50049524" w14:textId="582C8B8C" w:rsidR="00F52689" w:rsidRDefault="00E07987" w:rsidP="001B6510">
      <w:pPr>
        <w:spacing w:before="240"/>
        <w:rPr>
          <w:rFonts w:eastAsiaTheme="minorEastAsia"/>
          <w:lang w:eastAsia="ko-KR"/>
        </w:rPr>
      </w:pPr>
      <w:r>
        <w:rPr>
          <w:lang w:eastAsia="ko-KR"/>
        </w:rPr>
        <w:t>As per above, model transfer refers to model delivery which is not transparent to 3GPP system.</w:t>
      </w:r>
      <w:r w:rsidR="00037249">
        <w:rPr>
          <w:lang w:eastAsia="ko-KR"/>
        </w:rPr>
        <w:t xml:space="preserve"> </w:t>
      </w:r>
      <w:r w:rsidR="00B873D2">
        <w:rPr>
          <w:lang w:eastAsia="ko-KR"/>
        </w:rPr>
        <w:t xml:space="preserve">Sometimes these terms are used interchangeably e.g. in the definition of Solution 4a (TR 38.843, </w:t>
      </w:r>
      <w:r w:rsidR="00B873D2">
        <w:rPr>
          <w:rFonts w:eastAsiaTheme="minorEastAsia"/>
          <w:lang w:eastAsia="ko-KR"/>
        </w:rPr>
        <w:t xml:space="preserve">section 7.2.1.4), where ‘transfer’ should not apply but only ‘delivery’. </w:t>
      </w:r>
      <w:r w:rsidR="00037249">
        <w:rPr>
          <w:lang w:eastAsia="ko-KR"/>
        </w:rPr>
        <w:t xml:space="preserve">In this tdoc we will use these terms </w:t>
      </w:r>
      <w:r w:rsidR="00B873D2">
        <w:rPr>
          <w:lang w:eastAsia="ko-KR"/>
        </w:rPr>
        <w:t>interchangeably</w:t>
      </w:r>
      <w:r w:rsidR="00037249">
        <w:rPr>
          <w:lang w:eastAsia="ko-KR"/>
        </w:rPr>
        <w:t>, even though we note they are</w:t>
      </w:r>
      <w:r w:rsidR="00B873D2">
        <w:rPr>
          <w:lang w:eastAsia="ko-KR"/>
        </w:rPr>
        <w:t xml:space="preserve"> not</w:t>
      </w:r>
      <w:r w:rsidR="00037249">
        <w:rPr>
          <w:lang w:eastAsia="ko-KR"/>
        </w:rPr>
        <w:t xml:space="preserve">. As the focus of </w:t>
      </w:r>
      <w:r w:rsidR="0050492C">
        <w:rPr>
          <w:lang w:eastAsia="ko-KR"/>
        </w:rPr>
        <w:t>the</w:t>
      </w:r>
      <w:r w:rsidR="00037249">
        <w:rPr>
          <w:lang w:eastAsia="ko-KR"/>
        </w:rPr>
        <w:t xml:space="preserve"> discussion</w:t>
      </w:r>
      <w:r w:rsidR="0050492C">
        <w:rPr>
          <w:lang w:eastAsia="ko-KR"/>
        </w:rPr>
        <w:t xml:space="preserve"> in the present paper</w:t>
      </w:r>
      <w:r w:rsidR="00037249">
        <w:rPr>
          <w:lang w:eastAsia="ko-KR"/>
        </w:rPr>
        <w:t xml:space="preserve"> is whether delivery of a model in a non-transparent way is needed, our focus is </w:t>
      </w:r>
      <w:r w:rsidR="00AC6A69">
        <w:rPr>
          <w:lang w:eastAsia="ko-KR"/>
        </w:rPr>
        <w:t xml:space="preserve">therefore </w:t>
      </w:r>
      <w:r w:rsidR="00B873D2">
        <w:rPr>
          <w:lang w:eastAsia="ko-KR"/>
        </w:rPr>
        <w:t xml:space="preserve">anyway </w:t>
      </w:r>
      <w:r w:rsidR="00037249">
        <w:rPr>
          <w:lang w:eastAsia="ko-KR"/>
        </w:rPr>
        <w:t>on model transfer.</w:t>
      </w:r>
    </w:p>
    <w:p w14:paraId="046B56BA" w14:textId="2288FE3E" w:rsidR="00037249" w:rsidRDefault="00037249" w:rsidP="00037249">
      <w:pPr>
        <w:spacing w:after="0"/>
      </w:pPr>
      <w:r>
        <w:t xml:space="preserve">During the </w:t>
      </w:r>
      <w:r w:rsidR="00161245">
        <w:t xml:space="preserve">R18 </w:t>
      </w:r>
      <w:r>
        <w:t>Study Item on AI/ML for air interface, RAN2 studied and capture</w:t>
      </w:r>
      <w:r w:rsidR="00AC6A69">
        <w:t>d</w:t>
      </w:r>
      <w:r>
        <w:t xml:space="preserve"> 8 potential model transfer solutions </w:t>
      </w:r>
      <w:r>
        <w:rPr>
          <w:rFonts w:eastAsiaTheme="minorEastAsia"/>
          <w:lang w:eastAsia="ko-KR"/>
        </w:rPr>
        <w:t xml:space="preserve">(as listed in section 7.2.1.4 of the above TR) </w:t>
      </w:r>
      <w:r>
        <w:t xml:space="preserve">covering all possible scenarios </w:t>
      </w:r>
      <w:r w:rsidR="00AC2FAB">
        <w:t>for</w:t>
      </w:r>
      <w:r>
        <w:t xml:space="preserve"> the model transfer/delivery, and </w:t>
      </w:r>
      <w:r w:rsidR="00AC6A69">
        <w:t>analysed</w:t>
      </w:r>
      <w:r>
        <w:t xml:space="preserve"> current status and gaps, and potential RAN specification impact.</w:t>
      </w:r>
    </w:p>
    <w:p w14:paraId="2CBFBD62" w14:textId="0489EB35" w:rsidR="001E232A" w:rsidRPr="002E12A7" w:rsidRDefault="00037249" w:rsidP="001B6510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</w:t>
      </w:r>
      <w:r w:rsidR="006A06C3">
        <w:rPr>
          <w:rFonts w:eastAsiaTheme="minorEastAsia" w:hint="eastAsia"/>
          <w:lang w:eastAsia="ko-KR"/>
        </w:rPr>
        <w:t xml:space="preserve">document </w:t>
      </w:r>
      <w:r>
        <w:rPr>
          <w:rFonts w:eastAsiaTheme="minorEastAsia"/>
          <w:lang w:eastAsia="ko-KR"/>
        </w:rPr>
        <w:t>we use these model transfer solutions as a starting point</w:t>
      </w:r>
      <w:r>
        <w:t xml:space="preserve">. </w:t>
      </w:r>
      <w:r w:rsidR="00AC6A69">
        <w:t>We link those to collaboration l</w:t>
      </w:r>
      <w:r>
        <w:t>evels x/y/z as captured in ibid</w:t>
      </w:r>
      <w:r w:rsidR="00AC6A69">
        <w:t>, Section 4.3</w:t>
      </w:r>
      <w:r>
        <w:t xml:space="preserve">. We then highlight </w:t>
      </w:r>
      <w:r w:rsidR="00AC6A69">
        <w:t xml:space="preserve">recent </w:t>
      </w:r>
      <w:r>
        <w:t xml:space="preserve">RAN1 agreements related to collaboration levels, and explain how they impact </w:t>
      </w:r>
      <w:r w:rsidR="00AC6A69">
        <w:t>RAN2</w:t>
      </w:r>
      <w:r>
        <w:t xml:space="preserve"> discussion on model transfer solutions. </w:t>
      </w:r>
      <w:r w:rsidR="00A31BE3">
        <w:t xml:space="preserve">We noted that </w:t>
      </w:r>
      <w:r w:rsidR="00A31BE3" w:rsidRPr="00A31BE3">
        <w:t>RAN1 and RAN2 discussed the same topic (model transfer) but from different angle</w:t>
      </w:r>
      <w:r w:rsidR="00A31BE3">
        <w:t>s, with RAN1 focusing on collaboration levels and RAN2 focusing on any signalling that may or may not be needed for model transfer</w:t>
      </w:r>
      <w:r w:rsidR="00AC2FAB">
        <w:t>/delivery</w:t>
      </w:r>
      <w:r w:rsidR="00A31BE3" w:rsidRPr="00A31BE3">
        <w:t xml:space="preserve">. RAN1 made some progress during work item phase, while RAN2 </w:t>
      </w:r>
      <w:r w:rsidR="00A31BE3">
        <w:t xml:space="preserve">has not progressed this topic as yet. </w:t>
      </w:r>
      <w:r>
        <w:t xml:space="preserve">We </w:t>
      </w:r>
      <w:r w:rsidR="00A31BE3">
        <w:t xml:space="preserve">therefore </w:t>
      </w:r>
      <w:r>
        <w:t>provide a set of related proposals for RAN2’s consideration</w:t>
      </w:r>
      <w:r w:rsidR="00A31BE3">
        <w:t>, largely based on RAN1 agreements and how we believe they impact our (RAN2) work</w:t>
      </w:r>
      <w:r>
        <w:t>.</w:t>
      </w:r>
    </w:p>
    <w:p w14:paraId="070A2445" w14:textId="45508721" w:rsidR="002559DF" w:rsidRDefault="00161245" w:rsidP="002559DF">
      <w:pPr>
        <w:pStyle w:val="Heading1"/>
      </w:pPr>
      <w:r>
        <w:t>Link between i</w:t>
      </w:r>
      <w:r w:rsidR="00037249">
        <w:t>dentified model transfer solutions and collaboration levels</w:t>
      </w:r>
    </w:p>
    <w:p w14:paraId="0D8674BA" w14:textId="3FFD7818" w:rsidR="0056582D" w:rsidRPr="00133C49" w:rsidRDefault="0056582D" w:rsidP="0056582D">
      <w:r>
        <w:rPr>
          <w:rFonts w:eastAsiaTheme="minorEastAsia"/>
          <w:lang w:val="en-US" w:eastAsia="ko-KR"/>
        </w:rPr>
        <w:t xml:space="preserve">During the Study Item, RAN2 identified </w:t>
      </w:r>
      <w:r w:rsidRPr="00133C49">
        <w:t xml:space="preserve">the following solutions </w:t>
      </w:r>
      <w:r>
        <w:t>for model transfer/delivery (</w:t>
      </w:r>
      <w:r>
        <w:rPr>
          <w:lang w:eastAsia="ko-KR"/>
        </w:rPr>
        <w:t xml:space="preserve">TR 38.843, </w:t>
      </w:r>
      <w:r>
        <w:rPr>
          <w:rFonts w:eastAsiaTheme="minorEastAsia"/>
          <w:lang w:eastAsia="ko-KR"/>
        </w:rPr>
        <w:t>section 7.2.1.4)</w:t>
      </w:r>
      <w:r w:rsidRPr="00133C49">
        <w:t>:</w:t>
      </w:r>
    </w:p>
    <w:p w14:paraId="7A38B5D8" w14:textId="77777777" w:rsidR="0056582D" w:rsidRPr="00133C49" w:rsidRDefault="0056582D" w:rsidP="0056582D">
      <w:pPr>
        <w:pStyle w:val="B1"/>
      </w:pPr>
      <w:r>
        <w:t>-</w:t>
      </w:r>
      <w:r>
        <w:tab/>
      </w:r>
      <w:r w:rsidRPr="00133C49">
        <w:t>Solution 1a: gNB can transfer/deliver AI/ML model(s) to UE via RRC signalling.</w:t>
      </w:r>
    </w:p>
    <w:p w14:paraId="6CA51B19" w14:textId="77777777" w:rsidR="0056582D" w:rsidRPr="00133C49" w:rsidRDefault="0056582D" w:rsidP="0056582D">
      <w:pPr>
        <w:pStyle w:val="B1"/>
      </w:pPr>
      <w:r>
        <w:t>-</w:t>
      </w:r>
      <w:r>
        <w:tab/>
      </w:r>
      <w:r w:rsidRPr="00133C49">
        <w:t>Solution 2a: Core Network (except LMF) can transfer/deliver AI/ML model(s) to UE via NAS signalling.</w:t>
      </w:r>
    </w:p>
    <w:p w14:paraId="150D8333" w14:textId="77777777" w:rsidR="0056582D" w:rsidRPr="00133C49" w:rsidRDefault="0056582D" w:rsidP="0056582D">
      <w:pPr>
        <w:pStyle w:val="B1"/>
      </w:pPr>
      <w:r>
        <w:lastRenderedPageBreak/>
        <w:t>-</w:t>
      </w:r>
      <w:r>
        <w:tab/>
      </w:r>
      <w:r w:rsidRPr="00133C49">
        <w:t>Solution 3a: LMF can transfer/deliver AI/ML model(s) to UE via LPP signalling.</w:t>
      </w:r>
    </w:p>
    <w:p w14:paraId="426EEB68" w14:textId="77777777" w:rsidR="0056582D" w:rsidRPr="00133C49" w:rsidRDefault="0056582D" w:rsidP="0056582D">
      <w:pPr>
        <w:pStyle w:val="B1"/>
      </w:pPr>
      <w:r>
        <w:t>-</w:t>
      </w:r>
      <w:r>
        <w:tab/>
      </w:r>
      <w:r w:rsidRPr="00133C49">
        <w:t>Solution 1b: gNB can transfer/deliver AI/ML model(s) to UE via UP data.</w:t>
      </w:r>
    </w:p>
    <w:p w14:paraId="3449D13E" w14:textId="77777777" w:rsidR="0056582D" w:rsidRPr="00133C49" w:rsidRDefault="0056582D" w:rsidP="0056582D">
      <w:pPr>
        <w:pStyle w:val="B1"/>
      </w:pPr>
      <w:r>
        <w:t>-</w:t>
      </w:r>
      <w:r>
        <w:tab/>
      </w:r>
      <w:r w:rsidRPr="00133C49">
        <w:t>Solution 2b: Core Network (except LMF) can transfer/deliver AI/ML model(s) to UE via User Plane (UP) data.</w:t>
      </w:r>
    </w:p>
    <w:p w14:paraId="0EED16E9" w14:textId="77777777" w:rsidR="0056582D" w:rsidRPr="00133C49" w:rsidRDefault="0056582D" w:rsidP="0056582D">
      <w:pPr>
        <w:pStyle w:val="B1"/>
      </w:pPr>
      <w:r>
        <w:t>-</w:t>
      </w:r>
      <w:r>
        <w:tab/>
      </w:r>
      <w:r w:rsidRPr="00133C49">
        <w:t>Solution 3b: LMF can transfer/deliver AI/ML model(s) to UE via UP data.</w:t>
      </w:r>
    </w:p>
    <w:p w14:paraId="3894A4E3" w14:textId="77777777" w:rsidR="0056582D" w:rsidRPr="00133C49" w:rsidRDefault="0056582D" w:rsidP="0056582D">
      <w:pPr>
        <w:pStyle w:val="B1"/>
      </w:pPr>
      <w:r>
        <w:t>-</w:t>
      </w:r>
      <w:r>
        <w:tab/>
      </w:r>
      <w:r w:rsidRPr="00133C49">
        <w:t>Solution 4a: OTT server can transfer/deliver AI/ML model(s) to UE (e.g., transparent to 3GPP).</w:t>
      </w:r>
    </w:p>
    <w:p w14:paraId="398673CE" w14:textId="77777777" w:rsidR="0056582D" w:rsidRPr="00133C49" w:rsidRDefault="0056582D" w:rsidP="0056582D">
      <w:pPr>
        <w:pStyle w:val="B1"/>
      </w:pPr>
      <w:r>
        <w:t>-</w:t>
      </w:r>
      <w:r>
        <w:tab/>
      </w:r>
      <w:r w:rsidRPr="00133C49">
        <w:t>Solution 4b: OAM can transfer/deliver AI/ML model(s) to UE.</w:t>
      </w:r>
    </w:p>
    <w:p w14:paraId="2D945A20" w14:textId="11B3832D" w:rsidR="0056582D" w:rsidRDefault="0056582D" w:rsidP="0056582D">
      <w:r>
        <w:t xml:space="preserve">During the study item, RAN1 also identified potential </w:t>
      </w:r>
      <w:r w:rsidR="00AC6A69">
        <w:t>collaboration levels</w:t>
      </w:r>
      <w:r>
        <w:t xml:space="preserve"> </w:t>
      </w:r>
      <w:r w:rsidR="00AC6A69" w:rsidRPr="00133C49">
        <w:t xml:space="preserve">between UE and Network </w:t>
      </w:r>
      <w:r>
        <w:t xml:space="preserve">for model delivery/transfer and summarized </w:t>
      </w:r>
      <w:r w:rsidR="00AC2FAB">
        <w:t xml:space="preserve">them </w:t>
      </w:r>
      <w:r>
        <w:t>as shown in the following table (ibid, Section 4.3)</w:t>
      </w:r>
      <w:r w:rsidR="00AC6A69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3566"/>
        <w:gridCol w:w="2042"/>
        <w:gridCol w:w="2729"/>
      </w:tblGrid>
      <w:tr w:rsidR="0056582D" w:rsidRPr="00133C49" w14:paraId="14573A48" w14:textId="77777777" w:rsidTr="00B9251A">
        <w:tc>
          <w:tcPr>
            <w:tcW w:w="683" w:type="dxa"/>
            <w:shd w:val="clear" w:color="auto" w:fill="D9D9D9" w:themeFill="background1" w:themeFillShade="D9"/>
          </w:tcPr>
          <w:p w14:paraId="06FC6CB3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33C49">
              <w:rPr>
                <w:rFonts w:ascii="Arial" w:hAnsi="Arial" w:cs="Arial"/>
                <w:b/>
                <w:sz w:val="18"/>
                <w:szCs w:val="18"/>
              </w:rPr>
              <w:t>Case</w:t>
            </w:r>
          </w:p>
        </w:tc>
        <w:tc>
          <w:tcPr>
            <w:tcW w:w="3831" w:type="dxa"/>
            <w:shd w:val="clear" w:color="auto" w:fill="D9D9D9" w:themeFill="background1" w:themeFillShade="D9"/>
          </w:tcPr>
          <w:p w14:paraId="1CE2CC2C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33C49">
              <w:rPr>
                <w:rFonts w:ascii="Arial" w:hAnsi="Arial" w:cs="Arial"/>
                <w:b/>
                <w:sz w:val="18"/>
                <w:szCs w:val="18"/>
              </w:rPr>
              <w:t>Model delivery/transfer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14:paraId="43BF6FDA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33C49">
              <w:rPr>
                <w:rFonts w:ascii="Arial" w:hAnsi="Arial" w:cs="Arial"/>
                <w:b/>
                <w:sz w:val="18"/>
                <w:szCs w:val="18"/>
              </w:rPr>
              <w:t>Model storage location</w:t>
            </w:r>
          </w:p>
        </w:tc>
        <w:tc>
          <w:tcPr>
            <w:tcW w:w="2974" w:type="dxa"/>
            <w:shd w:val="clear" w:color="auto" w:fill="D9D9D9" w:themeFill="background1" w:themeFillShade="D9"/>
          </w:tcPr>
          <w:p w14:paraId="2232DD0F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33C49">
              <w:rPr>
                <w:rFonts w:ascii="Arial" w:hAnsi="Arial" w:cs="Arial"/>
                <w:b/>
                <w:sz w:val="18"/>
                <w:szCs w:val="18"/>
              </w:rPr>
              <w:t>Training location</w:t>
            </w:r>
          </w:p>
        </w:tc>
      </w:tr>
      <w:tr w:rsidR="0056582D" w:rsidRPr="00133C49" w14:paraId="5FB3255D" w14:textId="77777777" w:rsidTr="00B9251A">
        <w:tc>
          <w:tcPr>
            <w:tcW w:w="683" w:type="dxa"/>
            <w:shd w:val="clear" w:color="auto" w:fill="auto"/>
          </w:tcPr>
          <w:p w14:paraId="7163879D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33C49">
              <w:rPr>
                <w:rFonts w:ascii="Arial" w:hAnsi="Arial" w:cs="Arial"/>
                <w:b/>
                <w:sz w:val="18"/>
                <w:szCs w:val="18"/>
              </w:rPr>
              <w:t>y</w:t>
            </w:r>
          </w:p>
        </w:tc>
        <w:tc>
          <w:tcPr>
            <w:tcW w:w="3831" w:type="dxa"/>
            <w:shd w:val="clear" w:color="auto" w:fill="auto"/>
          </w:tcPr>
          <w:p w14:paraId="1256795D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model delivery (if needed) over-the-top.</w:t>
            </w:r>
          </w:p>
        </w:tc>
        <w:tc>
          <w:tcPr>
            <w:tcW w:w="2196" w:type="dxa"/>
            <w:shd w:val="clear" w:color="auto" w:fill="auto"/>
          </w:tcPr>
          <w:p w14:paraId="1A7AAAD9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Outside 3GPP Network</w:t>
            </w:r>
          </w:p>
        </w:tc>
        <w:tc>
          <w:tcPr>
            <w:tcW w:w="2974" w:type="dxa"/>
            <w:shd w:val="clear" w:color="auto" w:fill="auto"/>
          </w:tcPr>
          <w:p w14:paraId="6EF8F3F0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UE-side / NW-side / neutral site</w:t>
            </w:r>
          </w:p>
        </w:tc>
      </w:tr>
      <w:tr w:rsidR="0056582D" w:rsidRPr="00133C49" w14:paraId="754E9425" w14:textId="77777777" w:rsidTr="00B9251A">
        <w:tc>
          <w:tcPr>
            <w:tcW w:w="683" w:type="dxa"/>
            <w:shd w:val="clear" w:color="auto" w:fill="auto"/>
          </w:tcPr>
          <w:p w14:paraId="76AD3F44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33C49">
              <w:rPr>
                <w:rFonts w:ascii="Arial" w:hAnsi="Arial" w:cs="Arial"/>
                <w:b/>
                <w:sz w:val="18"/>
                <w:szCs w:val="18"/>
              </w:rPr>
              <w:t>z1</w:t>
            </w:r>
          </w:p>
        </w:tc>
        <w:tc>
          <w:tcPr>
            <w:tcW w:w="3831" w:type="dxa"/>
            <w:shd w:val="clear" w:color="auto" w:fill="auto"/>
          </w:tcPr>
          <w:p w14:paraId="6F6115C7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model transfer in proprietary format.</w:t>
            </w:r>
          </w:p>
        </w:tc>
        <w:tc>
          <w:tcPr>
            <w:tcW w:w="2196" w:type="dxa"/>
            <w:shd w:val="clear" w:color="auto" w:fill="auto"/>
          </w:tcPr>
          <w:p w14:paraId="7A8D59B7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1BB7CD60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UE-side / neutral site</w:t>
            </w:r>
          </w:p>
        </w:tc>
      </w:tr>
      <w:tr w:rsidR="0056582D" w:rsidRPr="00133C49" w14:paraId="11B21DBF" w14:textId="77777777" w:rsidTr="00B9251A">
        <w:tc>
          <w:tcPr>
            <w:tcW w:w="683" w:type="dxa"/>
            <w:shd w:val="clear" w:color="auto" w:fill="auto"/>
          </w:tcPr>
          <w:p w14:paraId="62963917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33C49">
              <w:rPr>
                <w:rFonts w:ascii="Arial" w:hAnsi="Arial" w:cs="Arial"/>
                <w:b/>
                <w:sz w:val="18"/>
                <w:szCs w:val="18"/>
              </w:rPr>
              <w:t>z2</w:t>
            </w:r>
          </w:p>
        </w:tc>
        <w:tc>
          <w:tcPr>
            <w:tcW w:w="3831" w:type="dxa"/>
            <w:shd w:val="clear" w:color="auto" w:fill="auto"/>
          </w:tcPr>
          <w:p w14:paraId="381905B1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model transfer in proprietary format.</w:t>
            </w:r>
          </w:p>
        </w:tc>
        <w:tc>
          <w:tcPr>
            <w:tcW w:w="2196" w:type="dxa"/>
            <w:shd w:val="clear" w:color="auto" w:fill="auto"/>
          </w:tcPr>
          <w:p w14:paraId="32FC2514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0E273893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NW-side</w:t>
            </w:r>
          </w:p>
        </w:tc>
      </w:tr>
      <w:tr w:rsidR="0056582D" w:rsidRPr="00133C49" w14:paraId="597B6485" w14:textId="77777777" w:rsidTr="00B9251A">
        <w:tc>
          <w:tcPr>
            <w:tcW w:w="683" w:type="dxa"/>
            <w:shd w:val="clear" w:color="auto" w:fill="auto"/>
          </w:tcPr>
          <w:p w14:paraId="792BE0A8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33C49">
              <w:rPr>
                <w:rFonts w:ascii="Arial" w:hAnsi="Arial" w:cs="Arial"/>
                <w:b/>
                <w:sz w:val="18"/>
                <w:szCs w:val="18"/>
              </w:rPr>
              <w:t>z3</w:t>
            </w:r>
          </w:p>
        </w:tc>
        <w:tc>
          <w:tcPr>
            <w:tcW w:w="3831" w:type="dxa"/>
            <w:shd w:val="clear" w:color="auto" w:fill="auto"/>
          </w:tcPr>
          <w:p w14:paraId="235676AF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model transfer in open format.</w:t>
            </w:r>
          </w:p>
        </w:tc>
        <w:tc>
          <w:tcPr>
            <w:tcW w:w="2196" w:type="dxa"/>
            <w:shd w:val="clear" w:color="auto" w:fill="auto"/>
          </w:tcPr>
          <w:p w14:paraId="4713CF8C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5E0DFBA2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UE-side / neutral site</w:t>
            </w:r>
          </w:p>
        </w:tc>
      </w:tr>
      <w:tr w:rsidR="0056582D" w:rsidRPr="00133C49" w14:paraId="6BABC9E6" w14:textId="77777777" w:rsidTr="00B9251A">
        <w:tc>
          <w:tcPr>
            <w:tcW w:w="683" w:type="dxa"/>
            <w:shd w:val="clear" w:color="auto" w:fill="auto"/>
          </w:tcPr>
          <w:p w14:paraId="6DCC2704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33C49">
              <w:rPr>
                <w:rFonts w:ascii="Arial" w:hAnsi="Arial" w:cs="Arial"/>
                <w:b/>
                <w:sz w:val="18"/>
                <w:szCs w:val="18"/>
              </w:rPr>
              <w:t>z4</w:t>
            </w:r>
          </w:p>
        </w:tc>
        <w:tc>
          <w:tcPr>
            <w:tcW w:w="3831" w:type="dxa"/>
            <w:shd w:val="clear" w:color="auto" w:fill="auto"/>
          </w:tcPr>
          <w:p w14:paraId="4C01C973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 xml:space="preserve">model transfer in open format of a </w:t>
            </w:r>
            <w:r w:rsidRPr="00133C49">
              <w:rPr>
                <w:rFonts w:ascii="Arial" w:hAnsi="Arial" w:cs="Arial"/>
                <w:i/>
                <w:iCs/>
                <w:sz w:val="18"/>
                <w:szCs w:val="18"/>
              </w:rPr>
              <w:t>known model structure</w:t>
            </w:r>
            <w:r w:rsidRPr="00133C49">
              <w:rPr>
                <w:rFonts w:ascii="Arial" w:hAnsi="Arial" w:cs="Arial"/>
                <w:sz w:val="18"/>
                <w:szCs w:val="18"/>
              </w:rPr>
              <w:t xml:space="preserve"> at UE, i.e., an exact model structure as has been previously identified between NW and UE and for which the UE has explicitly indicated its support. </w:t>
            </w:r>
          </w:p>
        </w:tc>
        <w:tc>
          <w:tcPr>
            <w:tcW w:w="2196" w:type="dxa"/>
            <w:shd w:val="clear" w:color="auto" w:fill="auto"/>
          </w:tcPr>
          <w:p w14:paraId="7B9A2A7F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645D55A7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NW-side</w:t>
            </w:r>
          </w:p>
        </w:tc>
      </w:tr>
      <w:tr w:rsidR="0056582D" w:rsidRPr="00133C49" w14:paraId="692B7848" w14:textId="77777777" w:rsidTr="00B9251A">
        <w:tc>
          <w:tcPr>
            <w:tcW w:w="683" w:type="dxa"/>
            <w:shd w:val="clear" w:color="auto" w:fill="auto"/>
          </w:tcPr>
          <w:p w14:paraId="386D5B6A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33C49">
              <w:rPr>
                <w:rFonts w:ascii="Arial" w:hAnsi="Arial" w:cs="Arial"/>
                <w:b/>
                <w:sz w:val="18"/>
                <w:szCs w:val="18"/>
              </w:rPr>
              <w:t>z5</w:t>
            </w:r>
          </w:p>
        </w:tc>
        <w:tc>
          <w:tcPr>
            <w:tcW w:w="3831" w:type="dxa"/>
            <w:shd w:val="clear" w:color="auto" w:fill="auto"/>
          </w:tcPr>
          <w:p w14:paraId="5658C9D9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 xml:space="preserve">model transfer in open format of </w:t>
            </w:r>
            <w:r w:rsidRPr="00133C49">
              <w:rPr>
                <w:rFonts w:ascii="Arial" w:hAnsi="Arial" w:cs="Arial"/>
                <w:i/>
                <w:iCs/>
                <w:sz w:val="18"/>
                <w:szCs w:val="18"/>
              </w:rPr>
              <w:t>an unknown model structure</w:t>
            </w:r>
            <w:r w:rsidRPr="00133C49">
              <w:rPr>
                <w:rFonts w:ascii="Arial" w:hAnsi="Arial" w:cs="Arial"/>
                <w:sz w:val="18"/>
                <w:szCs w:val="18"/>
              </w:rPr>
              <w:t xml:space="preserve"> at UE, i.e., any other model structure not covered in z4, including any model structure that is only partially known.</w:t>
            </w:r>
          </w:p>
        </w:tc>
        <w:tc>
          <w:tcPr>
            <w:tcW w:w="2196" w:type="dxa"/>
            <w:shd w:val="clear" w:color="auto" w:fill="auto"/>
          </w:tcPr>
          <w:p w14:paraId="27446998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0693A4F1" w14:textId="77777777" w:rsidR="0056582D" w:rsidRPr="00133C49" w:rsidRDefault="0056582D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NW-side</w:t>
            </w:r>
          </w:p>
        </w:tc>
      </w:tr>
      <w:tr w:rsidR="0056582D" w:rsidRPr="00133C49" w14:paraId="2A665846" w14:textId="77777777" w:rsidTr="00B9251A">
        <w:tc>
          <w:tcPr>
            <w:tcW w:w="9684" w:type="dxa"/>
            <w:gridSpan w:val="4"/>
            <w:shd w:val="clear" w:color="auto" w:fill="auto"/>
          </w:tcPr>
          <w:p w14:paraId="43B24DFA" w14:textId="77777777" w:rsidR="0056582D" w:rsidRPr="00133C49" w:rsidRDefault="0056582D" w:rsidP="00B9251A">
            <w:pPr>
              <w:pStyle w:val="TAN"/>
            </w:pPr>
            <w:r w:rsidRPr="00133C49">
              <w:t>Note:</w:t>
            </w:r>
            <w:r w:rsidRPr="00133C49">
              <w:tab/>
              <w:t>The definition of various Cases is only for the purpose of facilitating discussion and does not imply applicability, feasibility, entity mapping, architecture, signalling nor any prioritization.</w:t>
            </w:r>
          </w:p>
        </w:tc>
      </w:tr>
    </w:tbl>
    <w:p w14:paraId="07E9FB64" w14:textId="4DA0D6C6" w:rsidR="00037249" w:rsidRDefault="00037249" w:rsidP="00236108">
      <w:pPr>
        <w:rPr>
          <w:rFonts w:eastAsiaTheme="minorEastAsia"/>
          <w:lang w:val="en-US" w:eastAsia="ko-KR"/>
        </w:rPr>
      </w:pPr>
    </w:p>
    <w:p w14:paraId="40B50CE0" w14:textId="3AE930F4" w:rsidR="00161245" w:rsidRDefault="0056582D" w:rsidP="00236108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The TR does not appear to capture the link between solutions for model transfer</w:t>
      </w:r>
      <w:r w:rsidR="00AC6A69">
        <w:rPr>
          <w:rFonts w:eastAsiaTheme="minorEastAsia"/>
          <w:lang w:val="en-US" w:eastAsia="ko-KR"/>
        </w:rPr>
        <w:t xml:space="preserve"> (focus of RAN2)</w:t>
      </w:r>
      <w:r>
        <w:rPr>
          <w:rFonts w:eastAsiaTheme="minorEastAsia"/>
          <w:lang w:val="en-US" w:eastAsia="ko-KR"/>
        </w:rPr>
        <w:t>, and the collaboration levels</w:t>
      </w:r>
      <w:r w:rsidR="00AC6A69">
        <w:rPr>
          <w:rFonts w:eastAsiaTheme="minorEastAsia"/>
          <w:lang w:val="en-US" w:eastAsia="ko-KR"/>
        </w:rPr>
        <w:t xml:space="preserve"> (focus of RAN1)</w:t>
      </w:r>
      <w:r>
        <w:rPr>
          <w:rFonts w:eastAsiaTheme="minorEastAsia"/>
          <w:lang w:val="en-US" w:eastAsia="ko-KR"/>
        </w:rPr>
        <w:t xml:space="preserve">, even though such link clearly exist. In some cases a solution is incompatible with </w:t>
      </w:r>
      <w:r w:rsidR="00AC6A69">
        <w:rPr>
          <w:rFonts w:eastAsiaTheme="minorEastAsia"/>
          <w:lang w:val="en-US" w:eastAsia="ko-KR"/>
        </w:rPr>
        <w:t xml:space="preserve">the given </w:t>
      </w:r>
      <w:r>
        <w:rPr>
          <w:rFonts w:eastAsiaTheme="minorEastAsia"/>
          <w:lang w:val="en-US" w:eastAsia="ko-KR"/>
        </w:rPr>
        <w:t>collaboration level by def</w:t>
      </w:r>
      <w:r w:rsidR="00AC6A69">
        <w:rPr>
          <w:rFonts w:eastAsiaTheme="minorEastAsia"/>
          <w:lang w:val="en-US" w:eastAsia="ko-KR"/>
        </w:rPr>
        <w:t>inition.</w:t>
      </w:r>
      <w:r>
        <w:rPr>
          <w:rFonts w:eastAsiaTheme="minorEastAsia"/>
          <w:lang w:val="en-US" w:eastAsia="ko-KR"/>
        </w:rPr>
        <w:t xml:space="preserve"> For instance, Solution 1a for model transfer cannot be developed with a collaboration level y, as collaboration level y does not offer a possibility for the network to be aware of the model and transfer it using RRC. In some other cases, a single solution could be developed with multiple levels of collaboration; as an example, </w:t>
      </w:r>
      <w:r w:rsidR="00161245">
        <w:rPr>
          <w:rFonts w:eastAsiaTheme="minorEastAsia"/>
          <w:lang w:val="en-US" w:eastAsia="ko-KR"/>
        </w:rPr>
        <w:t xml:space="preserve">Solution 4b could function at </w:t>
      </w:r>
      <w:r w:rsidR="00972B18">
        <w:rPr>
          <w:rFonts w:eastAsiaTheme="minorEastAsia"/>
          <w:lang w:val="en-US" w:eastAsia="ko-KR"/>
        </w:rPr>
        <w:t xml:space="preserve">both </w:t>
      </w:r>
      <w:r w:rsidR="00161245">
        <w:rPr>
          <w:rFonts w:eastAsiaTheme="minorEastAsia"/>
          <w:lang w:val="en-US" w:eastAsia="ko-KR"/>
        </w:rPr>
        <w:t>collaboration levels z4 and z5.</w:t>
      </w:r>
    </w:p>
    <w:p w14:paraId="60474CF2" w14:textId="47C8ADE8" w:rsidR="00AC6A69" w:rsidRPr="00956B6B" w:rsidRDefault="00AC6A69" w:rsidP="00AC6A69">
      <w:pPr>
        <w:rPr>
          <w:b/>
        </w:rPr>
      </w:pPr>
      <w:r w:rsidRPr="00956B6B">
        <w:rPr>
          <w:b/>
        </w:rPr>
        <w:t>Observation</w:t>
      </w:r>
      <w:r>
        <w:rPr>
          <w:b/>
        </w:rPr>
        <w:t xml:space="preserve"> 1</w:t>
      </w:r>
      <w:r w:rsidRPr="00956B6B">
        <w:rPr>
          <w:b/>
        </w:rPr>
        <w:t xml:space="preserve">: </w:t>
      </w:r>
      <w:r>
        <w:rPr>
          <w:b/>
        </w:rPr>
        <w:t xml:space="preserve">Solutions for model transfer (chiefly discussed by RAN2) and collaboration levels between the UE and the network (chiefly discussed by RAN1 so far), are not independent. </w:t>
      </w:r>
    </w:p>
    <w:p w14:paraId="660FBF07" w14:textId="77777777" w:rsidR="00AC6A69" w:rsidRDefault="00AC6A69" w:rsidP="00236108">
      <w:pPr>
        <w:rPr>
          <w:rFonts w:eastAsiaTheme="minorEastAsia"/>
          <w:lang w:val="en-US" w:eastAsia="ko-KR"/>
        </w:rPr>
      </w:pPr>
    </w:p>
    <w:p w14:paraId="23695B87" w14:textId="7CE8E620" w:rsidR="00161245" w:rsidRDefault="00161245" w:rsidP="00161245">
      <w:pPr>
        <w:pStyle w:val="Heading1"/>
      </w:pPr>
      <w:r>
        <w:rPr>
          <w:rFonts w:eastAsiaTheme="minorEastAsia"/>
          <w:lang w:eastAsia="ko-KR"/>
        </w:rPr>
        <w:t>RAN1 agreements impacting collaboration levels and their impact on RAN2’s work</w:t>
      </w:r>
    </w:p>
    <w:p w14:paraId="3FF71AE2" w14:textId="0F6FBAF2" w:rsidR="00161245" w:rsidRDefault="00161245" w:rsidP="00161245">
      <w:r>
        <w:t xml:space="preserve">During the study phase of the R19 WI, RAN1 reached certain conclusions as captured in </w:t>
      </w:r>
      <w:r w:rsidRPr="00161245">
        <w:t>RP-241911</w:t>
      </w:r>
      <w:r>
        <w:t>.</w:t>
      </w:r>
      <w:r w:rsidR="00AC6A69">
        <w:t xml:space="preserve"> We highlight here those which we argue impact RAN2’s work: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61245" w14:paraId="32199D70" w14:textId="77777777" w:rsidTr="00B9251A">
        <w:tc>
          <w:tcPr>
            <w:tcW w:w="9350" w:type="dxa"/>
          </w:tcPr>
          <w:p w14:paraId="11AEC4C1" w14:textId="518196C7" w:rsidR="00161245" w:rsidRPr="00BF7D7F" w:rsidRDefault="00161245" w:rsidP="00EA7320">
            <w:pPr>
              <w:overflowPunct/>
              <w:autoSpaceDE/>
              <w:autoSpaceDN/>
              <w:adjustRightInd/>
              <w:ind w:left="360"/>
              <w:textAlignment w:val="auto"/>
            </w:pPr>
            <w:r w:rsidRPr="00BF7D7F">
              <w:t>From RAN1 perspective, the model transfer/delivery Case z2 is deprioritized at least for UE-sided model in Rel-</w:t>
            </w:r>
            <w:r>
              <w:t>19 due to the following reasons...</w:t>
            </w:r>
            <w:r w:rsidRPr="00BF7D7F">
              <w:t xml:space="preserve"> </w:t>
            </w:r>
          </w:p>
          <w:p w14:paraId="537D886F" w14:textId="688B0622" w:rsidR="00161245" w:rsidRPr="00BF7D7F" w:rsidRDefault="00161245" w:rsidP="00161245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contextualSpacing w:val="0"/>
              <w:textAlignment w:val="auto"/>
            </w:pPr>
            <w:r w:rsidRPr="00BF7D7F">
              <w:lastRenderedPageBreak/>
              <w:t>From RAN1 perspective, the model transfer/delivery Case z3 is deprioritized for Rel-19 due to the following reasons</w:t>
            </w:r>
            <w:r>
              <w:t>...</w:t>
            </w:r>
          </w:p>
          <w:p w14:paraId="19FDA117" w14:textId="2D10EAC9" w:rsidR="00161245" w:rsidRPr="005437A8" w:rsidRDefault="00161245" w:rsidP="00161245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lang w:eastAsia="en-GB"/>
              </w:rPr>
            </w:pPr>
            <w:r w:rsidRPr="00BF7D7F">
              <w:t>From RAN1 perspective, the model transfer/delivery Case z5 is deprioritized for Rel-19.</w:t>
            </w:r>
          </w:p>
        </w:tc>
      </w:tr>
    </w:tbl>
    <w:p w14:paraId="1BB9A05D" w14:textId="72342722" w:rsidR="00161245" w:rsidRDefault="00161245" w:rsidP="00161245">
      <w:pPr>
        <w:spacing w:before="240"/>
      </w:pPr>
      <w:r>
        <w:lastRenderedPageBreak/>
        <w:t xml:space="preserve">Based on RAN1 conclusion immediately above, we put it forward that RAN2 should also focus on y, z1 and z4 because z2, z3 and z5 are deprioritized in RAN1: </w:t>
      </w:r>
    </w:p>
    <w:p w14:paraId="3B49DEFC" w14:textId="1B3D4793" w:rsidR="00161245" w:rsidRPr="00161245" w:rsidRDefault="00161245" w:rsidP="00161245">
      <w:pPr>
        <w:jc w:val="both"/>
        <w:rPr>
          <w:rFonts w:eastAsiaTheme="minorEastAsia"/>
          <w:b/>
          <w:lang w:eastAsia="ko-KR"/>
        </w:rPr>
      </w:pPr>
      <w:r w:rsidRPr="00161245">
        <w:rPr>
          <w:rFonts w:eastAsiaTheme="minorEastAsia"/>
          <w:b/>
          <w:lang w:eastAsia="ko-KR"/>
        </w:rPr>
        <w:t>Proposal 1: RAN2 to focus on y, z1 and z4 collaboration levels when studying the required signa</w:t>
      </w:r>
      <w:r w:rsidR="00F606EE">
        <w:rPr>
          <w:rFonts w:eastAsiaTheme="minorEastAsia"/>
          <w:b/>
          <w:lang w:eastAsia="ko-KR"/>
        </w:rPr>
        <w:t>l</w:t>
      </w:r>
      <w:r w:rsidRPr="00161245">
        <w:rPr>
          <w:rFonts w:eastAsiaTheme="minorEastAsia"/>
          <w:b/>
          <w:lang w:eastAsia="ko-KR"/>
        </w:rPr>
        <w:t xml:space="preserve">ling to support model transfer/delivery. </w:t>
      </w:r>
    </w:p>
    <w:p w14:paraId="37D13FE8" w14:textId="146D7FD5" w:rsidR="00161245" w:rsidRPr="00161245" w:rsidRDefault="00A40F86" w:rsidP="00161245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2</w:t>
      </w:r>
      <w:r w:rsidR="00161245" w:rsidRPr="00161245">
        <w:rPr>
          <w:rFonts w:eastAsiaTheme="minorEastAsia"/>
          <w:b/>
          <w:lang w:eastAsia="ko-KR"/>
        </w:rPr>
        <w:t xml:space="preserve">: RAN2 </w:t>
      </w:r>
      <w:r w:rsidR="00AC6A69">
        <w:rPr>
          <w:rFonts w:eastAsiaTheme="minorEastAsia"/>
          <w:b/>
          <w:lang w:eastAsia="ko-KR"/>
        </w:rPr>
        <w:t xml:space="preserve">to </w:t>
      </w:r>
      <w:r w:rsidR="00161245" w:rsidRPr="00161245">
        <w:rPr>
          <w:rFonts w:eastAsiaTheme="minorEastAsia"/>
          <w:b/>
          <w:lang w:eastAsia="ko-KR"/>
        </w:rPr>
        <w:t>deprioritize model transfer/delivery solutions</w:t>
      </w:r>
      <w:r w:rsidR="0080640F">
        <w:rPr>
          <w:rFonts w:eastAsiaTheme="minorEastAsia"/>
          <w:b/>
          <w:lang w:eastAsia="ko-KR"/>
        </w:rPr>
        <w:t xml:space="preserve"> (</w:t>
      </w:r>
      <w:r w:rsidR="0080640F" w:rsidRPr="0080640F">
        <w:rPr>
          <w:rFonts w:eastAsiaTheme="minorEastAsia"/>
          <w:b/>
          <w:lang w:eastAsia="ko-KR"/>
        </w:rPr>
        <w:t>TR 38.843, section 7.2.1.4)</w:t>
      </w:r>
      <w:r w:rsidR="00161245" w:rsidRPr="00161245">
        <w:rPr>
          <w:rFonts w:eastAsiaTheme="minorEastAsia"/>
          <w:b/>
          <w:lang w:eastAsia="ko-KR"/>
        </w:rPr>
        <w:t xml:space="preserve"> which are </w:t>
      </w:r>
      <w:r w:rsidR="00AC6A69">
        <w:rPr>
          <w:rFonts w:eastAsiaTheme="minorEastAsia"/>
          <w:b/>
          <w:lang w:eastAsia="ko-KR"/>
        </w:rPr>
        <w:t xml:space="preserve">identified as </w:t>
      </w:r>
      <w:r w:rsidR="00972B18">
        <w:rPr>
          <w:rFonts w:eastAsiaTheme="minorEastAsia"/>
          <w:b/>
          <w:lang w:eastAsia="ko-KR"/>
        </w:rPr>
        <w:t>incongruous with y</w:t>
      </w:r>
      <w:r w:rsidR="00161245" w:rsidRPr="00161245">
        <w:rPr>
          <w:rFonts w:eastAsiaTheme="minorEastAsia"/>
          <w:b/>
          <w:lang w:eastAsia="ko-KR"/>
        </w:rPr>
        <w:t xml:space="preserve">, </w:t>
      </w:r>
      <w:r w:rsidR="00972B18">
        <w:rPr>
          <w:rFonts w:eastAsiaTheme="minorEastAsia"/>
          <w:b/>
          <w:lang w:eastAsia="ko-KR"/>
        </w:rPr>
        <w:t>z</w:t>
      </w:r>
      <w:r w:rsidR="00161245" w:rsidRPr="00161245">
        <w:rPr>
          <w:rFonts w:eastAsiaTheme="minorEastAsia"/>
          <w:b/>
          <w:lang w:eastAsia="ko-KR"/>
        </w:rPr>
        <w:t xml:space="preserve">1 or z4 collaboration levels. </w:t>
      </w:r>
    </w:p>
    <w:p w14:paraId="6E68CA47" w14:textId="0DD15782" w:rsidR="00161245" w:rsidRPr="00161245" w:rsidRDefault="00161245" w:rsidP="00161245">
      <w:pPr>
        <w:rPr>
          <w:rFonts w:eastAsiaTheme="minorEastAsia"/>
          <w:lang w:val="en-US" w:eastAsia="ko-KR"/>
        </w:rPr>
      </w:pPr>
    </w:p>
    <w:p w14:paraId="3316CFB3" w14:textId="33B7B223" w:rsidR="00161245" w:rsidRPr="00161245" w:rsidRDefault="00161245" w:rsidP="00161245">
      <w:pPr>
        <w:pStyle w:val="Heading1"/>
        <w:rPr>
          <w:rFonts w:eastAsiaTheme="minorEastAsia"/>
          <w:lang w:eastAsia="ko-KR"/>
        </w:rPr>
      </w:pPr>
      <w:r w:rsidRPr="00161245">
        <w:rPr>
          <w:rFonts w:eastAsiaTheme="minorEastAsia"/>
          <w:lang w:eastAsia="ko-KR"/>
        </w:rPr>
        <w:t>Further details on collaboration levels</w:t>
      </w:r>
    </w:p>
    <w:p w14:paraId="24E31F59" w14:textId="77777777" w:rsidR="00161245" w:rsidRDefault="00161245" w:rsidP="00161245">
      <w:pPr>
        <w:pStyle w:val="Heading2"/>
      </w:pPr>
      <w:r>
        <w:t>Case y</w:t>
      </w:r>
    </w:p>
    <w:p w14:paraId="383651AE" w14:textId="73A7A848" w:rsidR="00161245" w:rsidRDefault="00161245" w:rsidP="00161245">
      <w:r>
        <w:t xml:space="preserve">In case </w:t>
      </w:r>
      <w:r w:rsidR="00AC6A69">
        <w:t xml:space="preserve">of collaboration level </w:t>
      </w:r>
      <w:r>
        <w:t xml:space="preserve">y, </w:t>
      </w:r>
      <w:r w:rsidR="00AC6A69">
        <w:t xml:space="preserve">the </w:t>
      </w:r>
      <w:r>
        <w:t>model is delivered over-the-top as model storage loca</w:t>
      </w:r>
      <w:r w:rsidR="00AC6A69">
        <w:t xml:space="preserve">tion is outside of </w:t>
      </w:r>
      <w:r w:rsidR="00972B18">
        <w:t xml:space="preserve">the </w:t>
      </w:r>
      <w:r w:rsidR="00AC6A69">
        <w:t>3GPP network: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3566"/>
        <w:gridCol w:w="2042"/>
        <w:gridCol w:w="2729"/>
      </w:tblGrid>
      <w:tr w:rsidR="00161245" w:rsidRPr="00B85D5A" w14:paraId="6DB2118F" w14:textId="77777777" w:rsidTr="00B9251A">
        <w:tc>
          <w:tcPr>
            <w:tcW w:w="683" w:type="dxa"/>
            <w:shd w:val="clear" w:color="auto" w:fill="D9D9D9" w:themeFill="background1" w:themeFillShade="D9"/>
          </w:tcPr>
          <w:p w14:paraId="16E84A78" w14:textId="77777777" w:rsidR="00161245" w:rsidRPr="00B85D5A" w:rsidRDefault="00161245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B85D5A">
              <w:rPr>
                <w:rFonts w:ascii="Arial" w:hAnsi="Arial" w:cs="Arial"/>
                <w:b/>
                <w:sz w:val="18"/>
                <w:szCs w:val="18"/>
              </w:rPr>
              <w:t>Case</w:t>
            </w:r>
          </w:p>
        </w:tc>
        <w:tc>
          <w:tcPr>
            <w:tcW w:w="3831" w:type="dxa"/>
            <w:shd w:val="clear" w:color="auto" w:fill="D9D9D9" w:themeFill="background1" w:themeFillShade="D9"/>
          </w:tcPr>
          <w:p w14:paraId="687D914B" w14:textId="77777777" w:rsidR="00161245" w:rsidRPr="00B85D5A" w:rsidRDefault="00161245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B85D5A">
              <w:rPr>
                <w:rFonts w:ascii="Arial" w:hAnsi="Arial" w:cs="Arial"/>
                <w:b/>
                <w:sz w:val="18"/>
                <w:szCs w:val="18"/>
              </w:rPr>
              <w:t>Model delivery/transfer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14:paraId="343BD0D3" w14:textId="77777777" w:rsidR="00161245" w:rsidRPr="00B85D5A" w:rsidRDefault="00161245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B85D5A">
              <w:rPr>
                <w:rFonts w:ascii="Arial" w:hAnsi="Arial" w:cs="Arial"/>
                <w:b/>
                <w:sz w:val="18"/>
                <w:szCs w:val="18"/>
              </w:rPr>
              <w:t>Model storage location</w:t>
            </w:r>
          </w:p>
        </w:tc>
        <w:tc>
          <w:tcPr>
            <w:tcW w:w="2974" w:type="dxa"/>
            <w:shd w:val="clear" w:color="auto" w:fill="D9D9D9" w:themeFill="background1" w:themeFillShade="D9"/>
          </w:tcPr>
          <w:p w14:paraId="75C6FBAD" w14:textId="77777777" w:rsidR="00161245" w:rsidRPr="00B85D5A" w:rsidRDefault="00161245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B85D5A">
              <w:rPr>
                <w:rFonts w:ascii="Arial" w:hAnsi="Arial" w:cs="Arial"/>
                <w:b/>
                <w:sz w:val="18"/>
                <w:szCs w:val="18"/>
              </w:rPr>
              <w:t>Training location</w:t>
            </w:r>
          </w:p>
        </w:tc>
      </w:tr>
      <w:tr w:rsidR="00161245" w:rsidRPr="00B85D5A" w14:paraId="07B009CA" w14:textId="77777777" w:rsidTr="00B9251A">
        <w:tc>
          <w:tcPr>
            <w:tcW w:w="683" w:type="dxa"/>
            <w:shd w:val="clear" w:color="auto" w:fill="auto"/>
          </w:tcPr>
          <w:p w14:paraId="63588293" w14:textId="77777777" w:rsidR="00161245" w:rsidRPr="00B85D5A" w:rsidRDefault="00161245" w:rsidP="00B9251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B85D5A">
              <w:rPr>
                <w:rFonts w:ascii="Arial" w:hAnsi="Arial" w:cs="Arial"/>
                <w:b/>
                <w:sz w:val="18"/>
                <w:szCs w:val="18"/>
              </w:rPr>
              <w:t>y</w:t>
            </w:r>
          </w:p>
        </w:tc>
        <w:tc>
          <w:tcPr>
            <w:tcW w:w="3831" w:type="dxa"/>
            <w:shd w:val="clear" w:color="auto" w:fill="auto"/>
          </w:tcPr>
          <w:p w14:paraId="55962355" w14:textId="77777777" w:rsidR="00161245" w:rsidRPr="00B85D5A" w:rsidRDefault="00161245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5D5A">
              <w:rPr>
                <w:rFonts w:ascii="Arial" w:hAnsi="Arial" w:cs="Arial"/>
                <w:sz w:val="18"/>
                <w:szCs w:val="18"/>
              </w:rPr>
              <w:t>model delivery (if needed) over-the-top.</w:t>
            </w:r>
          </w:p>
        </w:tc>
        <w:tc>
          <w:tcPr>
            <w:tcW w:w="2196" w:type="dxa"/>
            <w:shd w:val="clear" w:color="auto" w:fill="auto"/>
          </w:tcPr>
          <w:p w14:paraId="7BD65D3A" w14:textId="77777777" w:rsidR="00161245" w:rsidRPr="00B85D5A" w:rsidRDefault="00161245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5D5A">
              <w:rPr>
                <w:rFonts w:ascii="Arial" w:hAnsi="Arial" w:cs="Arial"/>
                <w:sz w:val="18"/>
                <w:szCs w:val="18"/>
              </w:rPr>
              <w:t>Outside 3GPP Network</w:t>
            </w:r>
          </w:p>
        </w:tc>
        <w:tc>
          <w:tcPr>
            <w:tcW w:w="2974" w:type="dxa"/>
            <w:shd w:val="clear" w:color="auto" w:fill="auto"/>
          </w:tcPr>
          <w:p w14:paraId="69C362BE" w14:textId="77777777" w:rsidR="00161245" w:rsidRPr="00B85D5A" w:rsidRDefault="00161245" w:rsidP="00B9251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5D5A">
              <w:rPr>
                <w:rFonts w:ascii="Arial" w:hAnsi="Arial" w:cs="Arial"/>
                <w:sz w:val="18"/>
                <w:szCs w:val="18"/>
              </w:rPr>
              <w:t>UE-side / NW-side / neutral site</w:t>
            </w:r>
          </w:p>
        </w:tc>
      </w:tr>
    </w:tbl>
    <w:p w14:paraId="07743A0A" w14:textId="77777777" w:rsidR="00161245" w:rsidRDefault="00161245" w:rsidP="00161245"/>
    <w:p w14:paraId="10E35931" w14:textId="5499399F" w:rsidR="00161245" w:rsidRDefault="00161245" w:rsidP="00161245">
      <w:r>
        <w:t xml:space="preserve">Similar to </w:t>
      </w:r>
      <w:r w:rsidR="00AC6A69">
        <w:t xml:space="preserve">the </w:t>
      </w:r>
      <w:r>
        <w:t>data collection discussion, RAN2 can assume that there is no</w:t>
      </w:r>
      <w:r w:rsidR="00A40F86">
        <w:t xml:space="preserve"> spec impact to support Case y:</w:t>
      </w:r>
    </w:p>
    <w:p w14:paraId="2C0FE058" w14:textId="5D8DB5AC" w:rsidR="00A40F86" w:rsidRPr="00161245" w:rsidRDefault="00A40F86" w:rsidP="00A40F86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3</w:t>
      </w:r>
      <w:r w:rsidRPr="00161245">
        <w:rPr>
          <w:rFonts w:eastAsiaTheme="minorEastAsia"/>
          <w:b/>
          <w:lang w:eastAsia="ko-KR"/>
        </w:rPr>
        <w:t xml:space="preserve">: RAN2 </w:t>
      </w:r>
      <w:r>
        <w:rPr>
          <w:rFonts w:eastAsiaTheme="minorEastAsia"/>
          <w:b/>
          <w:lang w:eastAsia="ko-KR"/>
        </w:rPr>
        <w:t>to confirm that any solutions for model transfer</w:t>
      </w:r>
      <w:r w:rsidR="00972B18">
        <w:rPr>
          <w:rFonts w:eastAsiaTheme="minorEastAsia"/>
          <w:b/>
          <w:lang w:eastAsia="ko-KR"/>
        </w:rPr>
        <w:t>/delivery</w:t>
      </w:r>
      <w:r>
        <w:rPr>
          <w:rFonts w:eastAsiaTheme="minorEastAsia"/>
          <w:b/>
          <w:lang w:eastAsia="ko-KR"/>
        </w:rPr>
        <w:t xml:space="preserve"> at collaboration level y have no specification impact</w:t>
      </w:r>
      <w:r w:rsidRPr="00161245">
        <w:rPr>
          <w:rFonts w:eastAsiaTheme="minorEastAsia"/>
          <w:b/>
          <w:lang w:eastAsia="ko-KR"/>
        </w:rPr>
        <w:t xml:space="preserve">. </w:t>
      </w:r>
    </w:p>
    <w:p w14:paraId="04E5C8E5" w14:textId="77777777" w:rsidR="00A40F86" w:rsidRPr="00EA2737" w:rsidRDefault="00A40F86" w:rsidP="00161245"/>
    <w:p w14:paraId="7CE1722E" w14:textId="77777777" w:rsidR="00161245" w:rsidRDefault="00161245" w:rsidP="00161245">
      <w:pPr>
        <w:pStyle w:val="Heading2"/>
      </w:pPr>
      <w:r>
        <w:t>Case z1</w:t>
      </w:r>
    </w:p>
    <w:p w14:paraId="6FE6568E" w14:textId="5F60FE8D" w:rsidR="00161245" w:rsidRDefault="00161245" w:rsidP="00161245">
      <w:r>
        <w:t xml:space="preserve">In </w:t>
      </w:r>
      <w:r w:rsidR="00AC6A69">
        <w:t>case of collaboration level</w:t>
      </w:r>
      <w:r>
        <w:t xml:space="preserve"> z1, the model is trained in UE-side/neutral site but it is stored in 3GPP network. Therefore, at least from </w:t>
      </w:r>
      <w:r w:rsidR="00AC6A69">
        <w:t xml:space="preserve">the </w:t>
      </w:r>
      <w:r>
        <w:t>UE</w:t>
      </w:r>
      <w:r w:rsidR="00AC6A69">
        <w:t>-</w:t>
      </w:r>
      <w:r>
        <w:t xml:space="preserve">side model point of view, model transfer/delivery would be required from UE to 3GPP network and also from 3GPP network to UE if the trained model is used at UE side. </w:t>
      </w:r>
    </w:p>
    <w:p w14:paraId="72936B90" w14:textId="3DA01D30" w:rsidR="00161245" w:rsidRDefault="00161245" w:rsidP="00161245">
      <w:r>
        <w:t xml:space="preserve">Although the model is provided by </w:t>
      </w:r>
      <w:r w:rsidR="00E75979">
        <w:t xml:space="preserve">the </w:t>
      </w:r>
      <w:r>
        <w:t>NW, this option support</w:t>
      </w:r>
      <w:r w:rsidR="00E75979">
        <w:t>s</w:t>
      </w:r>
      <w:r>
        <w:t xml:space="preserve"> model format in </w:t>
      </w:r>
      <w:r w:rsidR="00E75979">
        <w:t xml:space="preserve">a </w:t>
      </w:r>
      <w:r>
        <w:t xml:space="preserve">proprietary format. Therefore, it is not clear how </w:t>
      </w:r>
      <w:r w:rsidR="00E75979">
        <w:t xml:space="preserve">the </w:t>
      </w:r>
      <w:r>
        <w:t>UE and NW</w:t>
      </w:r>
      <w:r w:rsidR="00E75979">
        <w:t xml:space="preserve"> could</w:t>
      </w:r>
      <w:r>
        <w:t xml:space="preserve"> manage model transfer/delivery. There is a view that there should be cross-vendor collaboration to ensure that model is </w:t>
      </w:r>
      <w:r w:rsidR="00010600">
        <w:t xml:space="preserve">correctly </w:t>
      </w:r>
      <w:r>
        <w:t xml:space="preserve">transferred from NW to UE. </w:t>
      </w:r>
      <w:r w:rsidR="00E75979">
        <w:t>In our understanding</w:t>
      </w:r>
      <w:r>
        <w:t xml:space="preserve">, </w:t>
      </w:r>
      <w:r w:rsidR="00E75979">
        <w:t xml:space="preserve">it is </w:t>
      </w:r>
      <w:r>
        <w:t>due to these reasons</w:t>
      </w:r>
      <w:r w:rsidR="00E75979">
        <w:t xml:space="preserve"> that</w:t>
      </w:r>
      <w:r>
        <w:t xml:space="preserve"> there was not much discussion in RAN1 on the characteristic</w:t>
      </w:r>
      <w:r w:rsidR="00010600">
        <w:t>s</w:t>
      </w:r>
      <w:r>
        <w:t xml:space="preserve"> of </w:t>
      </w:r>
      <w:r w:rsidR="00010600">
        <w:t>underlying signalling</w:t>
      </w:r>
      <w:r>
        <w:t xml:space="preserve"> for Case z1 so far. </w:t>
      </w:r>
      <w:r w:rsidR="00E75979">
        <w:t>We believe that it is not possible to</w:t>
      </w:r>
      <w:r>
        <w:t xml:space="preserve"> design details of </w:t>
      </w:r>
      <w:r w:rsidR="00010600">
        <w:t>signalling</w:t>
      </w:r>
      <w:r>
        <w:t xml:space="preserve"> for z1</w:t>
      </w:r>
      <w:r w:rsidR="00E75979">
        <w:t xml:space="preserve"> without further RAN1 progress:</w:t>
      </w:r>
      <w:r>
        <w:t xml:space="preserve"> </w:t>
      </w:r>
    </w:p>
    <w:p w14:paraId="1C925565" w14:textId="5541293F" w:rsidR="00161245" w:rsidRPr="00685318" w:rsidRDefault="00161245" w:rsidP="00161245">
      <w:pPr>
        <w:rPr>
          <w:b/>
        </w:rPr>
      </w:pPr>
      <w:r w:rsidRPr="00685318">
        <w:rPr>
          <w:b/>
        </w:rPr>
        <w:t>Proposal</w:t>
      </w:r>
      <w:r w:rsidR="00A40F86">
        <w:rPr>
          <w:b/>
        </w:rPr>
        <w:t xml:space="preserve"> 4</w:t>
      </w:r>
      <w:r w:rsidRPr="00685318">
        <w:rPr>
          <w:b/>
        </w:rPr>
        <w:t xml:space="preserve">: </w:t>
      </w:r>
      <w:r>
        <w:rPr>
          <w:b/>
        </w:rPr>
        <w:t xml:space="preserve">RAN2 </w:t>
      </w:r>
      <w:r w:rsidR="00010600">
        <w:rPr>
          <w:b/>
        </w:rPr>
        <w:t xml:space="preserve">to </w:t>
      </w:r>
      <w:r>
        <w:rPr>
          <w:b/>
        </w:rPr>
        <w:t xml:space="preserve">wait for further RAN1 input on the operation </w:t>
      </w:r>
      <w:r w:rsidR="00855BE1">
        <w:rPr>
          <w:b/>
        </w:rPr>
        <w:t>of</w:t>
      </w:r>
      <w:r>
        <w:rPr>
          <w:b/>
        </w:rPr>
        <w:t xml:space="preserve"> case z1.  </w:t>
      </w:r>
      <w:r w:rsidRPr="00685318">
        <w:rPr>
          <w:b/>
        </w:rPr>
        <w:t xml:space="preserve"> </w:t>
      </w:r>
    </w:p>
    <w:p w14:paraId="7B11A4EB" w14:textId="77777777" w:rsidR="00AC6A69" w:rsidRDefault="00AC6A69" w:rsidP="00AC6A69">
      <w:pPr>
        <w:pStyle w:val="Heading2"/>
        <w:numPr>
          <w:ilvl w:val="0"/>
          <w:numId w:val="0"/>
        </w:numPr>
        <w:ind w:left="576"/>
      </w:pPr>
    </w:p>
    <w:p w14:paraId="34E2D4B1" w14:textId="15445F88" w:rsidR="00161245" w:rsidRDefault="00161245" w:rsidP="00161245">
      <w:pPr>
        <w:pStyle w:val="Heading2"/>
      </w:pPr>
      <w:r>
        <w:t>Case z4</w:t>
      </w:r>
    </w:p>
    <w:p w14:paraId="7D064B56" w14:textId="5AE8CB44" w:rsidR="00161245" w:rsidRDefault="00161245" w:rsidP="00161245">
      <w:r>
        <w:t xml:space="preserve">In case </w:t>
      </w:r>
      <w:r w:rsidR="00C0067D">
        <w:t xml:space="preserve">of collaboration level </w:t>
      </w:r>
      <w:r>
        <w:t xml:space="preserve">z4, model storage is located at 3GPP network and model is trained in NW side. However, the actual model inference is performed at the UE </w:t>
      </w:r>
      <w:r w:rsidR="00C0067D">
        <w:t>using the</w:t>
      </w:r>
      <w:r>
        <w:t xml:space="preserve"> model transfer. </w:t>
      </w:r>
    </w:p>
    <w:p w14:paraId="7585158E" w14:textId="679E68E7" w:rsidR="00161245" w:rsidRDefault="00161245" w:rsidP="00161245">
      <w:r>
        <w:t>In RAN1 #118, it was discussed whether it is necessary to study z4 for one-sided model. There seem</w:t>
      </w:r>
      <w:r w:rsidR="00C0067D">
        <w:t>ed to be</w:t>
      </w:r>
      <w:r>
        <w:t xml:space="preserve"> diverge</w:t>
      </w:r>
      <w:r w:rsidR="00C0067D">
        <w:t>nt</w:t>
      </w:r>
      <w:r>
        <w:t xml:space="preserve"> view about the feasibility and necessity of Case z4 for one-sided model. Due the diverg</w:t>
      </w:r>
      <w:r w:rsidR="00DF7660">
        <w:t>ing</w:t>
      </w:r>
      <w:r>
        <w:t xml:space="preserve"> view</w:t>
      </w:r>
      <w:r w:rsidR="00DF7660">
        <w:t>s</w:t>
      </w:r>
      <w:r>
        <w:t xml:space="preserve">, </w:t>
      </w:r>
      <w:r>
        <w:lastRenderedPageBreak/>
        <w:t xml:space="preserve">RAN1 concluded to study case </w:t>
      </w:r>
      <w:r w:rsidR="00C0067D">
        <w:t>z</w:t>
      </w:r>
      <w:r>
        <w:t xml:space="preserve">4 as a generic case i.e. applicable to both one sided (UE side) and two-sided model. However, it is noted that the main use case for </w:t>
      </w:r>
      <w:r w:rsidR="00C0067D">
        <w:t>z</w:t>
      </w:r>
      <w:r>
        <w:t>4 would be the two-sided model. In RAN1, it has not been clearly discussed w</w:t>
      </w:r>
      <w:r w:rsidR="00C0067D">
        <w:t>hy and how case z</w:t>
      </w:r>
      <w:r>
        <w:t xml:space="preserve">4 </w:t>
      </w:r>
      <w:r w:rsidR="00DF7660">
        <w:t>could be</w:t>
      </w:r>
      <w:r>
        <w:t xml:space="preserve"> operated in one-side model</w:t>
      </w:r>
      <w:r w:rsidR="00DF7660">
        <w:t xml:space="preserve"> scenario</w:t>
      </w:r>
      <w:r>
        <w:t xml:space="preserve">. We believe that RAN1 </w:t>
      </w:r>
      <w:r w:rsidR="00C0067D">
        <w:t>needs to answer this question</w:t>
      </w:r>
      <w:r>
        <w:t xml:space="preserve">. </w:t>
      </w:r>
    </w:p>
    <w:p w14:paraId="0D98D769" w14:textId="10E726D4" w:rsidR="00161245" w:rsidRPr="00956B6B" w:rsidRDefault="00161245" w:rsidP="00161245">
      <w:pPr>
        <w:rPr>
          <w:b/>
        </w:rPr>
      </w:pPr>
      <w:r w:rsidRPr="00956B6B">
        <w:rPr>
          <w:b/>
        </w:rPr>
        <w:t>Observation</w:t>
      </w:r>
      <w:r w:rsidR="00C0067D">
        <w:rPr>
          <w:b/>
        </w:rPr>
        <w:t xml:space="preserve"> 2</w:t>
      </w:r>
      <w:r w:rsidRPr="00956B6B">
        <w:rPr>
          <w:b/>
        </w:rPr>
        <w:t xml:space="preserve">: </w:t>
      </w:r>
      <w:r>
        <w:rPr>
          <w:b/>
        </w:rPr>
        <w:t xml:space="preserve">RAN1 has been discussing that </w:t>
      </w:r>
      <w:r w:rsidR="00C0067D">
        <w:rPr>
          <w:b/>
        </w:rPr>
        <w:t>collaboration level z</w:t>
      </w:r>
      <w:r>
        <w:rPr>
          <w:b/>
        </w:rPr>
        <w:t xml:space="preserve">4 </w:t>
      </w:r>
      <w:r w:rsidR="00322B84">
        <w:rPr>
          <w:b/>
        </w:rPr>
        <w:t>could</w:t>
      </w:r>
      <w:bookmarkStart w:id="0" w:name="_GoBack"/>
      <w:bookmarkEnd w:id="0"/>
      <w:r>
        <w:rPr>
          <w:b/>
        </w:rPr>
        <w:t xml:space="preserve"> be applicable to both one-sided model and UE-side model of </w:t>
      </w:r>
      <w:r w:rsidR="00C0067D">
        <w:rPr>
          <w:b/>
        </w:rPr>
        <w:t xml:space="preserve">the </w:t>
      </w:r>
      <w:r>
        <w:rPr>
          <w:b/>
        </w:rPr>
        <w:t>two-sided model</w:t>
      </w:r>
      <w:r w:rsidR="00F606EE">
        <w:rPr>
          <w:b/>
        </w:rPr>
        <w:t>,</w:t>
      </w:r>
      <w:r>
        <w:rPr>
          <w:b/>
        </w:rPr>
        <w:t xml:space="preserve"> but there is no conclusion yet about feasibility and usefulness of applying </w:t>
      </w:r>
      <w:r w:rsidR="00C0067D">
        <w:rPr>
          <w:b/>
        </w:rPr>
        <w:t xml:space="preserve">z4 </w:t>
      </w:r>
      <w:r>
        <w:rPr>
          <w:b/>
        </w:rPr>
        <w:t xml:space="preserve">to one-sided model. </w:t>
      </w:r>
    </w:p>
    <w:p w14:paraId="3B8C7D22" w14:textId="5056B210" w:rsidR="00161245" w:rsidRPr="00685318" w:rsidRDefault="00161245" w:rsidP="00161245">
      <w:pPr>
        <w:rPr>
          <w:b/>
        </w:rPr>
      </w:pPr>
      <w:r w:rsidRPr="00685318">
        <w:rPr>
          <w:b/>
        </w:rPr>
        <w:t>Proposal</w:t>
      </w:r>
      <w:r w:rsidR="0023755C">
        <w:rPr>
          <w:b/>
        </w:rPr>
        <w:t xml:space="preserve"> 5</w:t>
      </w:r>
      <w:r w:rsidRPr="00685318">
        <w:rPr>
          <w:b/>
        </w:rPr>
        <w:t xml:space="preserve">: </w:t>
      </w:r>
      <w:r>
        <w:rPr>
          <w:b/>
        </w:rPr>
        <w:t xml:space="preserve">RAN2 </w:t>
      </w:r>
      <w:r w:rsidR="00DF7660">
        <w:rPr>
          <w:b/>
        </w:rPr>
        <w:t xml:space="preserve">to </w:t>
      </w:r>
      <w:r>
        <w:rPr>
          <w:b/>
        </w:rPr>
        <w:t xml:space="preserve">wait for RAN1 progress </w:t>
      </w:r>
      <w:r w:rsidR="00C0067D">
        <w:rPr>
          <w:b/>
        </w:rPr>
        <w:t>on</w:t>
      </w:r>
      <w:r>
        <w:rPr>
          <w:b/>
        </w:rPr>
        <w:t xml:space="preserve"> the feasibility of applying </w:t>
      </w:r>
      <w:r w:rsidR="00C0067D">
        <w:rPr>
          <w:b/>
        </w:rPr>
        <w:t>collaboration level z</w:t>
      </w:r>
      <w:r>
        <w:rPr>
          <w:b/>
        </w:rPr>
        <w:t xml:space="preserve">4 to one-sided model.  </w:t>
      </w:r>
      <w:r w:rsidRPr="00685318">
        <w:rPr>
          <w:b/>
        </w:rPr>
        <w:t xml:space="preserve"> </w:t>
      </w:r>
    </w:p>
    <w:p w14:paraId="131D2089" w14:textId="3C61624B" w:rsidR="0030400F" w:rsidRDefault="003748E7" w:rsidP="0030400F">
      <w:r>
        <w:t>In addition, f</w:t>
      </w:r>
      <w:r w:rsidR="004B5BFA">
        <w:t>or z4</w:t>
      </w:r>
      <w:r>
        <w:t xml:space="preserve"> collaboration level</w:t>
      </w:r>
      <w:r w:rsidR="004B5BFA">
        <w:t xml:space="preserve">, </w:t>
      </w:r>
      <w:r>
        <w:t>m</w:t>
      </w:r>
      <w:r w:rsidR="004B5BFA" w:rsidRPr="004B5BFA">
        <w:t>odel transfer is supported with open format of a known model structure at UE</w:t>
      </w:r>
      <w:r w:rsidR="0030400F">
        <w:t xml:space="preserve">. </w:t>
      </w:r>
      <w:r>
        <w:t>This</w:t>
      </w:r>
      <w:r w:rsidR="0030400F">
        <w:t xml:space="preserve"> implies that 3GPP should define </w:t>
      </w:r>
      <w:r w:rsidR="004B5BFA">
        <w:t>signalling framework for a specific</w:t>
      </w:r>
      <w:r w:rsidR="0030400F">
        <w:t xml:space="preserve"> model structure supported in </w:t>
      </w:r>
      <w:r w:rsidR="004B5BFA">
        <w:t xml:space="preserve">both the </w:t>
      </w:r>
      <w:r w:rsidR="0030400F">
        <w:t xml:space="preserve">UE and NW. </w:t>
      </w:r>
    </w:p>
    <w:p w14:paraId="5F75D04E" w14:textId="2960190D" w:rsidR="0030400F" w:rsidRDefault="0030400F" w:rsidP="0030400F">
      <w:r>
        <w:t xml:space="preserve">RAN1 identified two alternatives (Alt A and Alt B) for further study and main </w:t>
      </w:r>
      <w:r w:rsidR="004B5BFA">
        <w:t>difference</w:t>
      </w:r>
      <w:r>
        <w:t xml:space="preserve"> seems </w:t>
      </w:r>
      <w:r w:rsidR="004B5BFA">
        <w:t xml:space="preserve">to be </w:t>
      </w:r>
      <w:r>
        <w:t>which entity (between UE and NW) provides known model structure(s)</w:t>
      </w:r>
      <w:r w:rsidR="004B5BFA">
        <w:t>:</w:t>
      </w:r>
      <w:r>
        <w:t xml:space="preserve"> </w:t>
      </w:r>
    </w:p>
    <w:p w14:paraId="45C52471" w14:textId="77777777" w:rsidR="0030400F" w:rsidRDefault="0030400F" w:rsidP="0030400F">
      <w:pPr>
        <w:jc w:val="center"/>
      </w:pPr>
      <w:r>
        <w:object w:dxaOrig="7050" w:dyaOrig="2063" w14:anchorId="641BA1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5pt;height:103.4pt" o:ole="">
            <v:imagedata r:id="rId7" o:title=""/>
          </v:shape>
          <o:OLEObject Type="Embed" ProgID="Visio.Drawing.15" ShapeID="_x0000_i1025" DrawAspect="Content" ObjectID="_1789541015" r:id="rId8"/>
        </w:object>
      </w:r>
    </w:p>
    <w:p w14:paraId="3713D04D" w14:textId="3023920F" w:rsidR="0030400F" w:rsidRDefault="0030400F" w:rsidP="0030400F">
      <w:r>
        <w:t xml:space="preserve">In Alt. A, UE reports the supported known model structure(s) to the network (Step A-1), while in Alt B, NW provides the candidate known model structure(s).  It seems common in both alternatives that NW </w:t>
      </w:r>
      <w:r w:rsidR="004B5BFA">
        <w:t>provides</w:t>
      </w:r>
      <w:r>
        <w:t xml:space="preserve"> the UE with the parameters for supported known model structure(s). </w:t>
      </w:r>
    </w:p>
    <w:p w14:paraId="0E2AFE3B" w14:textId="6415B310" w:rsidR="0030400F" w:rsidRDefault="0030400F" w:rsidP="0030400F">
      <w:r>
        <w:t xml:space="preserve">The key consideration to identify the requirements for the </w:t>
      </w:r>
      <w:r w:rsidR="004B5BFA">
        <w:t>signalling</w:t>
      </w:r>
      <w:r>
        <w:t xml:space="preserve"> would be the characteristic of known model structure. </w:t>
      </w:r>
    </w:p>
    <w:p w14:paraId="2267D243" w14:textId="77777777" w:rsidR="0030400F" w:rsidRDefault="0030400F" w:rsidP="0030400F">
      <w:r>
        <w:t xml:space="preserve">In RAN1, the following agreement was made for the “known model structure(s)”.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0400F" w14:paraId="4A99B7E4" w14:textId="77777777" w:rsidTr="00B9251A">
        <w:tc>
          <w:tcPr>
            <w:tcW w:w="9350" w:type="dxa"/>
          </w:tcPr>
          <w:p w14:paraId="03FA09FE" w14:textId="77777777" w:rsidR="0030400F" w:rsidRPr="007A7F14" w:rsidRDefault="0030400F" w:rsidP="00B9251A">
            <w:pPr>
              <w:rPr>
                <w:rFonts w:eastAsia="DengXian"/>
                <w:iCs/>
                <w:highlight w:val="green"/>
                <w:lang w:eastAsia="zh-CN"/>
              </w:rPr>
            </w:pPr>
            <w:r w:rsidRPr="007A7F14">
              <w:rPr>
                <w:rFonts w:eastAsia="DengXian" w:hint="eastAsia"/>
                <w:iCs/>
                <w:highlight w:val="green"/>
                <w:lang w:eastAsia="zh-CN"/>
              </w:rPr>
              <w:t>Agreement</w:t>
            </w:r>
          </w:p>
          <w:p w14:paraId="2A5E0AD9" w14:textId="77777777" w:rsidR="0030400F" w:rsidRPr="007A7F14" w:rsidRDefault="0030400F" w:rsidP="00B9251A">
            <w:pPr>
              <w:rPr>
                <w:iCs/>
                <w:lang w:eastAsia="x-none"/>
              </w:rPr>
            </w:pPr>
            <w:r w:rsidRPr="007A7F14">
              <w:rPr>
                <w:iCs/>
                <w:lang w:eastAsia="x-none"/>
              </w:rPr>
              <w:t>From RAN1 perspective, the “known model structure(s)” of the model transfer/delivery Case z4 at least include known information on the following aspects</w:t>
            </w:r>
          </w:p>
          <w:p w14:paraId="74D2FBCC" w14:textId="77777777" w:rsidR="0030400F" w:rsidRPr="007A7F14" w:rsidRDefault="0030400F" w:rsidP="00B9251A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iCs/>
              </w:rPr>
            </w:pPr>
            <w:r w:rsidRPr="007A7F14">
              <w:rPr>
                <w:iCs/>
              </w:rPr>
              <w:t>Model type/backbone (e.g., Transformer, CNN and so on)</w:t>
            </w:r>
          </w:p>
          <w:p w14:paraId="5D12C090" w14:textId="77777777" w:rsidR="0030400F" w:rsidRPr="007A7F14" w:rsidRDefault="0030400F" w:rsidP="00B9251A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iCs/>
              </w:rPr>
            </w:pPr>
            <w:r w:rsidRPr="007A7F14">
              <w:rPr>
                <w:iCs/>
              </w:rPr>
              <w:t xml:space="preserve">In case model type is a neural network </w:t>
            </w:r>
          </w:p>
          <w:p w14:paraId="33722D1B" w14:textId="77777777" w:rsidR="0030400F" w:rsidRPr="007A7F14" w:rsidRDefault="0030400F" w:rsidP="00B9251A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iCs/>
              </w:rPr>
            </w:pPr>
            <w:r w:rsidRPr="007A7F14">
              <w:rPr>
                <w:iCs/>
              </w:rPr>
              <w:t>Number of layers</w:t>
            </w:r>
          </w:p>
          <w:p w14:paraId="3E3921A7" w14:textId="77777777" w:rsidR="0030400F" w:rsidRPr="007A7F14" w:rsidRDefault="0030400F" w:rsidP="00B9251A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iCs/>
              </w:rPr>
            </w:pPr>
            <w:r w:rsidRPr="007A7F14">
              <w:rPr>
                <w:iCs/>
              </w:rPr>
              <w:t>Layer types/structure (e.g., full connected, activation layer and so on)</w:t>
            </w:r>
          </w:p>
          <w:p w14:paraId="30CCCA07" w14:textId="77777777" w:rsidR="0030400F" w:rsidRPr="007A7F14" w:rsidRDefault="0030400F" w:rsidP="00B9251A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iCs/>
              </w:rPr>
            </w:pPr>
            <w:r w:rsidRPr="007A7F14">
              <w:rPr>
                <w:iCs/>
              </w:rPr>
              <w:t>Layer size (e.g., the number of parameters of a layer)</w:t>
            </w:r>
          </w:p>
          <w:p w14:paraId="3B6F3786" w14:textId="77777777" w:rsidR="0030400F" w:rsidRPr="007A7F14" w:rsidRDefault="0030400F" w:rsidP="00B9251A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iCs/>
              </w:rPr>
            </w:pPr>
            <w:r w:rsidRPr="007A7F14">
              <w:rPr>
                <w:iCs/>
              </w:rPr>
              <w:t xml:space="preserve">Connection between different layers </w:t>
            </w:r>
          </w:p>
          <w:p w14:paraId="34B1E65F" w14:textId="77777777" w:rsidR="0030400F" w:rsidRPr="007A7F14" w:rsidRDefault="0030400F" w:rsidP="00B9251A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iCs/>
              </w:rPr>
            </w:pPr>
            <w:r w:rsidRPr="007A7F14">
              <w:rPr>
                <w:iCs/>
              </w:rPr>
              <w:t>model input/output</w:t>
            </w:r>
            <w:r w:rsidRPr="007A7F14">
              <w:rPr>
                <w:rFonts w:eastAsia="DengXian" w:hint="eastAsia"/>
                <w:iCs/>
                <w:lang w:eastAsia="zh-CN"/>
              </w:rPr>
              <w:t xml:space="preserve"> </w:t>
            </w:r>
            <w:r w:rsidRPr="007A7F14">
              <w:rPr>
                <w:rFonts w:eastAsia="DengXian"/>
                <w:iCs/>
                <w:lang w:eastAsia="zh-CN"/>
              </w:rPr>
              <w:t>related</w:t>
            </w:r>
            <w:r w:rsidRPr="007A7F14">
              <w:rPr>
                <w:rFonts w:eastAsia="DengXian" w:hint="eastAsia"/>
                <w:iCs/>
                <w:lang w:eastAsia="zh-CN"/>
              </w:rPr>
              <w:t xml:space="preserve"> information</w:t>
            </w:r>
          </w:p>
          <w:p w14:paraId="27DFAA6C" w14:textId="77777777" w:rsidR="0030400F" w:rsidRDefault="0030400F" w:rsidP="00B9251A"/>
        </w:tc>
      </w:tr>
    </w:tbl>
    <w:p w14:paraId="06308AAF" w14:textId="77777777" w:rsidR="0030400F" w:rsidRDefault="0030400F" w:rsidP="0030400F"/>
    <w:p w14:paraId="0F4521C9" w14:textId="52A47E48" w:rsidR="0030400F" w:rsidRDefault="0030400F" w:rsidP="0030400F">
      <w:r>
        <w:t xml:space="preserve">Based on </w:t>
      </w:r>
      <w:r w:rsidR="003748E7">
        <w:t xml:space="preserve">this </w:t>
      </w:r>
      <w:r>
        <w:t xml:space="preserve">RAN1 agreement, it is understood that information related to the known model structure is exchanged instead of raw model data. However, RAN2 would need more details to understand characteristics </w:t>
      </w:r>
      <w:r w:rsidR="00F606EE">
        <w:t xml:space="preserve">of </w:t>
      </w:r>
      <w:r>
        <w:t>the required information</w:t>
      </w:r>
      <w:r w:rsidR="00F606EE">
        <w:t xml:space="preserve"> in order to design any signalling to support it</w:t>
      </w:r>
      <w:r>
        <w:t xml:space="preserve">.   </w:t>
      </w:r>
    </w:p>
    <w:p w14:paraId="51FCA390" w14:textId="48F999CD" w:rsidR="0030400F" w:rsidRPr="0030400F" w:rsidRDefault="0030400F" w:rsidP="0030400F">
      <w:pPr>
        <w:rPr>
          <w:lang w:val="en-US"/>
        </w:rPr>
      </w:pPr>
      <w:r w:rsidRPr="00685318">
        <w:rPr>
          <w:b/>
        </w:rPr>
        <w:t>Proposal</w:t>
      </w:r>
      <w:r w:rsidR="004B5BFA">
        <w:rPr>
          <w:b/>
        </w:rPr>
        <w:t xml:space="preserve"> 6</w:t>
      </w:r>
      <w:r w:rsidRPr="00685318">
        <w:rPr>
          <w:b/>
        </w:rPr>
        <w:t xml:space="preserve">: </w:t>
      </w:r>
      <w:r>
        <w:rPr>
          <w:b/>
        </w:rPr>
        <w:t xml:space="preserve">RAN2 </w:t>
      </w:r>
      <w:r w:rsidR="00F606EE">
        <w:rPr>
          <w:b/>
        </w:rPr>
        <w:t xml:space="preserve">to </w:t>
      </w:r>
      <w:r>
        <w:rPr>
          <w:b/>
        </w:rPr>
        <w:t xml:space="preserve">wait for RAN1 progress on the detailed characteristics of </w:t>
      </w:r>
      <w:r w:rsidR="00E621C5">
        <w:rPr>
          <w:b/>
        </w:rPr>
        <w:t>“</w:t>
      </w:r>
      <w:r>
        <w:rPr>
          <w:b/>
        </w:rPr>
        <w:t>known model structure</w:t>
      </w:r>
      <w:r w:rsidR="00E621C5">
        <w:rPr>
          <w:b/>
        </w:rPr>
        <w:t>”</w:t>
      </w:r>
      <w:r>
        <w:rPr>
          <w:b/>
        </w:rPr>
        <w:t xml:space="preserve"> related parameters</w:t>
      </w:r>
      <w:r w:rsidR="004B5BFA">
        <w:rPr>
          <w:b/>
        </w:rPr>
        <w:t xml:space="preserve"> for collaboration level z4</w:t>
      </w:r>
      <w:r>
        <w:rPr>
          <w:b/>
        </w:rPr>
        <w:t>.</w:t>
      </w:r>
    </w:p>
    <w:p w14:paraId="48414B38" w14:textId="043A4212" w:rsidR="001B6510" w:rsidRPr="007102EA" w:rsidRDefault="001B6510" w:rsidP="002B25CC">
      <w:pPr>
        <w:pStyle w:val="Heading1"/>
        <w:jc w:val="both"/>
      </w:pPr>
      <w:r>
        <w:lastRenderedPageBreak/>
        <w:t>Conclusion</w:t>
      </w:r>
    </w:p>
    <w:p w14:paraId="1D1EFE17" w14:textId="720514EC" w:rsidR="00972B18" w:rsidRDefault="00972B18" w:rsidP="001B6510">
      <w:pPr>
        <w:rPr>
          <w:lang w:eastAsia="ko-KR"/>
        </w:rPr>
      </w:pPr>
      <w:r>
        <w:rPr>
          <w:lang w:eastAsia="ko-KR"/>
        </w:rPr>
        <w:t>On the topic of the link between collaboration levels and model transfer/delivery options, recent RAN1 agreements on collaboration levels and how they impact RAN2 work on model transfer/delivery, in this tdoc we proposed the following:</w:t>
      </w:r>
    </w:p>
    <w:p w14:paraId="7E3B77EA" w14:textId="77777777" w:rsidR="00972B18" w:rsidRPr="00956B6B" w:rsidRDefault="00972B18" w:rsidP="00972B18">
      <w:pPr>
        <w:rPr>
          <w:b/>
        </w:rPr>
      </w:pPr>
      <w:r w:rsidRPr="00956B6B">
        <w:rPr>
          <w:b/>
        </w:rPr>
        <w:t>Observation</w:t>
      </w:r>
      <w:r>
        <w:rPr>
          <w:b/>
        </w:rPr>
        <w:t xml:space="preserve"> 1</w:t>
      </w:r>
      <w:r w:rsidRPr="00956B6B">
        <w:rPr>
          <w:b/>
        </w:rPr>
        <w:t xml:space="preserve">: </w:t>
      </w:r>
      <w:r>
        <w:rPr>
          <w:b/>
        </w:rPr>
        <w:t xml:space="preserve">Solutions for model transfer (chiefly discussed by RAN2) and collaboration levels between the UE and the network (chiefly discussed by RAN1 so far), are not independent. </w:t>
      </w:r>
    </w:p>
    <w:p w14:paraId="09AD37C9" w14:textId="77777777" w:rsidR="00972B18" w:rsidRPr="00161245" w:rsidRDefault="00972B18" w:rsidP="00972B18">
      <w:pPr>
        <w:jc w:val="both"/>
        <w:rPr>
          <w:rFonts w:eastAsiaTheme="minorEastAsia"/>
          <w:b/>
          <w:lang w:eastAsia="ko-KR"/>
        </w:rPr>
      </w:pPr>
      <w:r w:rsidRPr="00161245">
        <w:rPr>
          <w:rFonts w:eastAsiaTheme="minorEastAsia"/>
          <w:b/>
          <w:lang w:eastAsia="ko-KR"/>
        </w:rPr>
        <w:t>Proposal 1: RAN2 to focus on y, z1 and z4 collaboration levels when studying the required signa</w:t>
      </w:r>
      <w:r>
        <w:rPr>
          <w:rFonts w:eastAsiaTheme="minorEastAsia"/>
          <w:b/>
          <w:lang w:eastAsia="ko-KR"/>
        </w:rPr>
        <w:t>l</w:t>
      </w:r>
      <w:r w:rsidRPr="00161245">
        <w:rPr>
          <w:rFonts w:eastAsiaTheme="minorEastAsia"/>
          <w:b/>
          <w:lang w:eastAsia="ko-KR"/>
        </w:rPr>
        <w:t xml:space="preserve">ling to support model transfer/delivery. </w:t>
      </w:r>
    </w:p>
    <w:p w14:paraId="5541C15B" w14:textId="77777777" w:rsidR="00972B18" w:rsidRPr="00161245" w:rsidRDefault="00972B18" w:rsidP="00972B18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2</w:t>
      </w:r>
      <w:r w:rsidRPr="00161245">
        <w:rPr>
          <w:rFonts w:eastAsiaTheme="minorEastAsia"/>
          <w:b/>
          <w:lang w:eastAsia="ko-KR"/>
        </w:rPr>
        <w:t xml:space="preserve">: RAN2 </w:t>
      </w:r>
      <w:r>
        <w:rPr>
          <w:rFonts w:eastAsiaTheme="minorEastAsia"/>
          <w:b/>
          <w:lang w:eastAsia="ko-KR"/>
        </w:rPr>
        <w:t xml:space="preserve">to </w:t>
      </w:r>
      <w:r w:rsidRPr="00161245">
        <w:rPr>
          <w:rFonts w:eastAsiaTheme="minorEastAsia"/>
          <w:b/>
          <w:lang w:eastAsia="ko-KR"/>
        </w:rPr>
        <w:t>deprioritize model transfer/delivery solutions</w:t>
      </w:r>
      <w:r>
        <w:rPr>
          <w:rFonts w:eastAsiaTheme="minorEastAsia"/>
          <w:b/>
          <w:lang w:eastAsia="ko-KR"/>
        </w:rPr>
        <w:t xml:space="preserve"> (</w:t>
      </w:r>
      <w:r w:rsidRPr="0080640F">
        <w:rPr>
          <w:rFonts w:eastAsiaTheme="minorEastAsia"/>
          <w:b/>
          <w:lang w:eastAsia="ko-KR"/>
        </w:rPr>
        <w:t>TR 38.843, section 7.2.1.4)</w:t>
      </w:r>
      <w:r w:rsidRPr="00161245">
        <w:rPr>
          <w:rFonts w:eastAsiaTheme="minorEastAsia"/>
          <w:b/>
          <w:lang w:eastAsia="ko-KR"/>
        </w:rPr>
        <w:t xml:space="preserve"> which are </w:t>
      </w:r>
      <w:r>
        <w:rPr>
          <w:rFonts w:eastAsiaTheme="minorEastAsia"/>
          <w:b/>
          <w:lang w:eastAsia="ko-KR"/>
        </w:rPr>
        <w:t>identified as incongruous with y</w:t>
      </w:r>
      <w:r w:rsidRPr="00161245">
        <w:rPr>
          <w:rFonts w:eastAsiaTheme="minorEastAsia"/>
          <w:b/>
          <w:lang w:eastAsia="ko-KR"/>
        </w:rPr>
        <w:t xml:space="preserve">, </w:t>
      </w:r>
      <w:r>
        <w:rPr>
          <w:rFonts w:eastAsiaTheme="minorEastAsia"/>
          <w:b/>
          <w:lang w:eastAsia="ko-KR"/>
        </w:rPr>
        <w:t>z</w:t>
      </w:r>
      <w:r w:rsidRPr="00161245">
        <w:rPr>
          <w:rFonts w:eastAsiaTheme="minorEastAsia"/>
          <w:b/>
          <w:lang w:eastAsia="ko-KR"/>
        </w:rPr>
        <w:t xml:space="preserve">1 or z4 collaboration levels. </w:t>
      </w:r>
    </w:p>
    <w:p w14:paraId="7E564EF1" w14:textId="3CB2AE52" w:rsidR="00BB3E51" w:rsidRDefault="00972B18" w:rsidP="00BB3E51">
      <w:pPr>
        <w:shd w:val="clear" w:color="auto" w:fill="FFFFFF"/>
        <w:jc w:val="both"/>
        <w:textAlignment w:val="top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Specifically related to collaboration levels y and z1, we made the following proposals:</w:t>
      </w:r>
    </w:p>
    <w:p w14:paraId="104DE8CA" w14:textId="0394D74E" w:rsidR="00972B18" w:rsidRPr="00161245" w:rsidRDefault="00972B18" w:rsidP="00972B18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3</w:t>
      </w:r>
      <w:r w:rsidRPr="00161245">
        <w:rPr>
          <w:rFonts w:eastAsiaTheme="minorEastAsia"/>
          <w:b/>
          <w:lang w:eastAsia="ko-KR"/>
        </w:rPr>
        <w:t xml:space="preserve">: RAN2 </w:t>
      </w:r>
      <w:r>
        <w:rPr>
          <w:rFonts w:eastAsiaTheme="minorEastAsia"/>
          <w:b/>
          <w:lang w:eastAsia="ko-KR"/>
        </w:rPr>
        <w:t>to confirm that any solutions for model transfer/delivery at collaboration level y have no specification impact</w:t>
      </w:r>
      <w:r w:rsidRPr="00161245">
        <w:rPr>
          <w:rFonts w:eastAsiaTheme="minorEastAsia"/>
          <w:b/>
          <w:lang w:eastAsia="ko-KR"/>
        </w:rPr>
        <w:t xml:space="preserve">. </w:t>
      </w:r>
    </w:p>
    <w:p w14:paraId="167A975E" w14:textId="75972C26" w:rsidR="00010600" w:rsidRPr="00685318" w:rsidRDefault="00010600" w:rsidP="00010600">
      <w:pPr>
        <w:rPr>
          <w:b/>
        </w:rPr>
      </w:pPr>
      <w:r w:rsidRPr="00685318">
        <w:rPr>
          <w:b/>
        </w:rPr>
        <w:t>Proposal</w:t>
      </w:r>
      <w:r>
        <w:rPr>
          <w:b/>
        </w:rPr>
        <w:t xml:space="preserve"> 4</w:t>
      </w:r>
      <w:r w:rsidRPr="00685318">
        <w:rPr>
          <w:b/>
        </w:rPr>
        <w:t xml:space="preserve">: </w:t>
      </w:r>
      <w:r>
        <w:rPr>
          <w:b/>
        </w:rPr>
        <w:t xml:space="preserve">RAN2 to wait for further RAN1 input on the operation </w:t>
      </w:r>
      <w:r w:rsidR="00855BE1">
        <w:rPr>
          <w:b/>
        </w:rPr>
        <w:t>of</w:t>
      </w:r>
      <w:r>
        <w:rPr>
          <w:b/>
        </w:rPr>
        <w:t xml:space="preserve"> case z1.  </w:t>
      </w:r>
      <w:r w:rsidRPr="00685318">
        <w:rPr>
          <w:b/>
        </w:rPr>
        <w:t xml:space="preserve"> </w:t>
      </w:r>
    </w:p>
    <w:p w14:paraId="2DD64626" w14:textId="1CD9FB13" w:rsidR="00972B18" w:rsidRDefault="00010600" w:rsidP="00BB3E51">
      <w:pPr>
        <w:shd w:val="clear" w:color="auto" w:fill="FFFFFF"/>
        <w:jc w:val="both"/>
        <w:textAlignment w:val="top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And finally, on the issue of collaboration level z4, we made the following proposals:</w:t>
      </w:r>
    </w:p>
    <w:p w14:paraId="7E8CEA3E" w14:textId="24C54B70" w:rsidR="00DF7660" w:rsidRPr="00956B6B" w:rsidRDefault="00DF7660" w:rsidP="00DF7660">
      <w:pPr>
        <w:rPr>
          <w:b/>
        </w:rPr>
      </w:pPr>
      <w:r w:rsidRPr="00956B6B">
        <w:rPr>
          <w:b/>
        </w:rPr>
        <w:t>Observation</w:t>
      </w:r>
      <w:r>
        <w:rPr>
          <w:b/>
        </w:rPr>
        <w:t xml:space="preserve"> 2</w:t>
      </w:r>
      <w:r w:rsidRPr="00956B6B">
        <w:rPr>
          <w:b/>
        </w:rPr>
        <w:t xml:space="preserve">: </w:t>
      </w:r>
      <w:r>
        <w:rPr>
          <w:b/>
        </w:rPr>
        <w:t xml:space="preserve">RAN1 has been discussing that collaboration level z4 </w:t>
      </w:r>
      <w:r w:rsidR="00322B84">
        <w:rPr>
          <w:b/>
        </w:rPr>
        <w:t>could</w:t>
      </w:r>
      <w:r>
        <w:rPr>
          <w:b/>
        </w:rPr>
        <w:t xml:space="preserve"> be applicable to both one-sided model and UE-side model of the two-sided model, but there is no conclusion yet about feasibility and usefulness of applying z4 to one-sided model. </w:t>
      </w:r>
    </w:p>
    <w:p w14:paraId="7F03471A" w14:textId="77777777" w:rsidR="00DF7660" w:rsidRPr="00685318" w:rsidRDefault="00DF7660" w:rsidP="00DF7660">
      <w:pPr>
        <w:rPr>
          <w:b/>
        </w:rPr>
      </w:pPr>
      <w:r w:rsidRPr="00685318">
        <w:rPr>
          <w:b/>
        </w:rPr>
        <w:t>Proposal</w:t>
      </w:r>
      <w:r>
        <w:rPr>
          <w:b/>
        </w:rPr>
        <w:t xml:space="preserve"> 5</w:t>
      </w:r>
      <w:r w:rsidRPr="00685318">
        <w:rPr>
          <w:b/>
        </w:rPr>
        <w:t xml:space="preserve">: </w:t>
      </w:r>
      <w:r>
        <w:rPr>
          <w:b/>
        </w:rPr>
        <w:t xml:space="preserve">RAN2 to wait for RAN1 progress on the feasibility of applying collaboration level z4 to one-sided model.  </w:t>
      </w:r>
      <w:r w:rsidRPr="00685318">
        <w:rPr>
          <w:b/>
        </w:rPr>
        <w:t xml:space="preserve"> </w:t>
      </w:r>
    </w:p>
    <w:p w14:paraId="2975E606" w14:textId="77777777" w:rsidR="00E621C5" w:rsidRPr="0030400F" w:rsidRDefault="00E621C5" w:rsidP="00E621C5">
      <w:pPr>
        <w:rPr>
          <w:lang w:val="en-US"/>
        </w:rPr>
      </w:pPr>
      <w:r w:rsidRPr="00685318">
        <w:rPr>
          <w:b/>
        </w:rPr>
        <w:t>Proposal</w:t>
      </w:r>
      <w:r>
        <w:rPr>
          <w:b/>
        </w:rPr>
        <w:t xml:space="preserve"> 6</w:t>
      </w:r>
      <w:r w:rsidRPr="00685318">
        <w:rPr>
          <w:b/>
        </w:rPr>
        <w:t xml:space="preserve">: </w:t>
      </w:r>
      <w:r>
        <w:rPr>
          <w:b/>
        </w:rPr>
        <w:t>RAN2 to wait for RAN1 progress on the detailed characteristics of “known model structure” related parameters for collaboration level z4.</w:t>
      </w:r>
    </w:p>
    <w:p w14:paraId="7181B7B4" w14:textId="77777777" w:rsidR="00010600" w:rsidRPr="00E71DF8" w:rsidRDefault="00010600" w:rsidP="00BB3E51">
      <w:pPr>
        <w:shd w:val="clear" w:color="auto" w:fill="FFFFFF"/>
        <w:jc w:val="both"/>
        <w:textAlignment w:val="top"/>
        <w:rPr>
          <w:color w:val="000000" w:themeColor="text1"/>
          <w:lang w:eastAsia="ko-KR"/>
        </w:rPr>
      </w:pPr>
    </w:p>
    <w:sectPr w:rsidR="00010600" w:rsidRPr="00E71DF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952A1" w16cex:dateUtc="2024-10-03T08:28:00Z"/>
  <w16cex:commentExtensible w16cex:durableId="2AA95479" w16cex:dateUtc="2024-10-03T08:35:00Z"/>
  <w16cex:commentExtensible w16cex:durableId="2AA94FC1" w16cex:dateUtc="2024-10-03T08:15:00Z"/>
  <w16cex:commentExtensible w16cex:durableId="2AA95787" w16cex:dateUtc="2024-10-03T08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BA1CF4" w16cid:durableId="2AA952A1"/>
  <w16cid:commentId w16cid:paraId="1D5A9CD5" w16cid:durableId="2AA95479"/>
  <w16cid:commentId w16cid:paraId="201770B1" w16cid:durableId="2AA94FC1"/>
  <w16cid:commentId w16cid:paraId="61F28720" w16cid:durableId="2AA9578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5A392" w14:textId="77777777" w:rsidR="0036464A" w:rsidRDefault="0036464A" w:rsidP="000B4C53">
      <w:pPr>
        <w:spacing w:after="0"/>
      </w:pPr>
      <w:r>
        <w:separator/>
      </w:r>
    </w:p>
  </w:endnote>
  <w:endnote w:type="continuationSeparator" w:id="0">
    <w:p w14:paraId="74A6A96F" w14:textId="77777777" w:rsidR="0036464A" w:rsidRDefault="0036464A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DCA40" w14:textId="77777777" w:rsidR="0036464A" w:rsidRDefault="0036464A" w:rsidP="000B4C53">
      <w:pPr>
        <w:spacing w:after="0"/>
      </w:pPr>
      <w:r>
        <w:separator/>
      </w:r>
    </w:p>
  </w:footnote>
  <w:footnote w:type="continuationSeparator" w:id="0">
    <w:p w14:paraId="3C81B635" w14:textId="77777777" w:rsidR="0036464A" w:rsidRDefault="0036464A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357A9"/>
    <w:multiLevelType w:val="multilevel"/>
    <w:tmpl w:val="F5BCB28A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50BD5"/>
    <w:multiLevelType w:val="hybridMultilevel"/>
    <w:tmpl w:val="AF327E36"/>
    <w:lvl w:ilvl="0" w:tplc="773A74D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D6732"/>
    <w:multiLevelType w:val="hybridMultilevel"/>
    <w:tmpl w:val="5C9E8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3247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790879"/>
    <w:multiLevelType w:val="hybridMultilevel"/>
    <w:tmpl w:val="1270C614"/>
    <w:lvl w:ilvl="0" w:tplc="017EB3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94EA6"/>
    <w:multiLevelType w:val="hybridMultilevel"/>
    <w:tmpl w:val="43DE2582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4BC3392E"/>
    <w:multiLevelType w:val="hybridMultilevel"/>
    <w:tmpl w:val="01F0B21C"/>
    <w:lvl w:ilvl="0" w:tplc="713450E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34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A637273"/>
    <w:multiLevelType w:val="hybridMultilevel"/>
    <w:tmpl w:val="94A86B90"/>
    <w:lvl w:ilvl="0" w:tplc="A5181F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33"/>
  </w:num>
  <w:num w:numId="3">
    <w:abstractNumId w:val="27"/>
  </w:num>
  <w:num w:numId="4">
    <w:abstractNumId w:val="26"/>
  </w:num>
  <w:num w:numId="5">
    <w:abstractNumId w:val="2"/>
  </w:num>
  <w:num w:numId="6">
    <w:abstractNumId w:val="8"/>
  </w:num>
  <w:num w:numId="7">
    <w:abstractNumId w:val="30"/>
  </w:num>
  <w:num w:numId="8">
    <w:abstractNumId w:val="24"/>
  </w:num>
  <w:num w:numId="9">
    <w:abstractNumId w:val="21"/>
  </w:num>
  <w:num w:numId="10">
    <w:abstractNumId w:val="14"/>
  </w:num>
  <w:num w:numId="11">
    <w:abstractNumId w:val="6"/>
  </w:num>
  <w:num w:numId="12">
    <w:abstractNumId w:val="16"/>
  </w:num>
  <w:num w:numId="13">
    <w:abstractNumId w:val="17"/>
  </w:num>
  <w:num w:numId="14">
    <w:abstractNumId w:val="23"/>
  </w:num>
  <w:num w:numId="15">
    <w:abstractNumId w:val="18"/>
  </w:num>
  <w:num w:numId="16">
    <w:abstractNumId w:val="22"/>
  </w:num>
  <w:num w:numId="17">
    <w:abstractNumId w:val="9"/>
  </w:num>
  <w:num w:numId="18">
    <w:abstractNumId w:val="19"/>
  </w:num>
  <w:num w:numId="19">
    <w:abstractNumId w:val="7"/>
  </w:num>
  <w:num w:numId="20">
    <w:abstractNumId w:val="3"/>
  </w:num>
  <w:num w:numId="21">
    <w:abstractNumId w:val="1"/>
  </w:num>
  <w:num w:numId="22">
    <w:abstractNumId w:val="29"/>
  </w:num>
  <w:num w:numId="23">
    <w:abstractNumId w:val="32"/>
  </w:num>
  <w:num w:numId="24">
    <w:abstractNumId w:val="25"/>
  </w:num>
  <w:num w:numId="25">
    <w:abstractNumId w:val="12"/>
  </w:num>
  <w:num w:numId="26">
    <w:abstractNumId w:val="20"/>
  </w:num>
  <w:num w:numId="27">
    <w:abstractNumId w:val="34"/>
  </w:num>
  <w:num w:numId="28">
    <w:abstractNumId w:val="5"/>
  </w:num>
  <w:num w:numId="29">
    <w:abstractNumId w:val="35"/>
  </w:num>
  <w:num w:numId="30">
    <w:abstractNumId w:val="31"/>
  </w:num>
  <w:num w:numId="31">
    <w:abstractNumId w:val="28"/>
  </w:num>
  <w:num w:numId="32">
    <w:abstractNumId w:val="10"/>
  </w:num>
  <w:num w:numId="33">
    <w:abstractNumId w:val="15"/>
  </w:num>
  <w:num w:numId="34">
    <w:abstractNumId w:val="0"/>
  </w:num>
  <w:num w:numId="35">
    <w:abstractNumId w:val="4"/>
  </w:num>
  <w:num w:numId="36">
    <w:abstractNumId w:val="11"/>
  </w:num>
  <w:num w:numId="37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600"/>
    <w:rsid w:val="000108F9"/>
    <w:rsid w:val="00017A30"/>
    <w:rsid w:val="00022153"/>
    <w:rsid w:val="00025410"/>
    <w:rsid w:val="00031C67"/>
    <w:rsid w:val="0003286A"/>
    <w:rsid w:val="00033C91"/>
    <w:rsid w:val="000352DE"/>
    <w:rsid w:val="00036E43"/>
    <w:rsid w:val="00036FBD"/>
    <w:rsid w:val="00037249"/>
    <w:rsid w:val="00043F1C"/>
    <w:rsid w:val="000516E9"/>
    <w:rsid w:val="00052273"/>
    <w:rsid w:val="000522DC"/>
    <w:rsid w:val="0005351A"/>
    <w:rsid w:val="00053CF2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59CA"/>
    <w:rsid w:val="00076203"/>
    <w:rsid w:val="00085D46"/>
    <w:rsid w:val="000865BB"/>
    <w:rsid w:val="0009173D"/>
    <w:rsid w:val="000954FF"/>
    <w:rsid w:val="00097132"/>
    <w:rsid w:val="000A69F1"/>
    <w:rsid w:val="000B2515"/>
    <w:rsid w:val="000B26CD"/>
    <w:rsid w:val="000B4C53"/>
    <w:rsid w:val="000B5776"/>
    <w:rsid w:val="000B7EA7"/>
    <w:rsid w:val="000C1BEF"/>
    <w:rsid w:val="000C3BA5"/>
    <w:rsid w:val="000C4534"/>
    <w:rsid w:val="000C76B0"/>
    <w:rsid w:val="000D14E8"/>
    <w:rsid w:val="000D1CED"/>
    <w:rsid w:val="000D33CF"/>
    <w:rsid w:val="000E062E"/>
    <w:rsid w:val="000E2D63"/>
    <w:rsid w:val="000E4D48"/>
    <w:rsid w:val="000E5340"/>
    <w:rsid w:val="000F53D2"/>
    <w:rsid w:val="00100CB6"/>
    <w:rsid w:val="001025F1"/>
    <w:rsid w:val="001049A9"/>
    <w:rsid w:val="0010634F"/>
    <w:rsid w:val="00113696"/>
    <w:rsid w:val="00116050"/>
    <w:rsid w:val="0011608C"/>
    <w:rsid w:val="0011677C"/>
    <w:rsid w:val="00117093"/>
    <w:rsid w:val="00123CD3"/>
    <w:rsid w:val="00125208"/>
    <w:rsid w:val="001276E9"/>
    <w:rsid w:val="001276F6"/>
    <w:rsid w:val="0013053B"/>
    <w:rsid w:val="0013129E"/>
    <w:rsid w:val="001315AA"/>
    <w:rsid w:val="00133CC1"/>
    <w:rsid w:val="001368F7"/>
    <w:rsid w:val="00136962"/>
    <w:rsid w:val="00136E2A"/>
    <w:rsid w:val="00140455"/>
    <w:rsid w:val="00143B6B"/>
    <w:rsid w:val="00144461"/>
    <w:rsid w:val="00145749"/>
    <w:rsid w:val="00146C2B"/>
    <w:rsid w:val="001478A5"/>
    <w:rsid w:val="001548A4"/>
    <w:rsid w:val="0015579F"/>
    <w:rsid w:val="00155B86"/>
    <w:rsid w:val="00157CBF"/>
    <w:rsid w:val="00160244"/>
    <w:rsid w:val="00161245"/>
    <w:rsid w:val="00161457"/>
    <w:rsid w:val="00163B2A"/>
    <w:rsid w:val="00164047"/>
    <w:rsid w:val="00171814"/>
    <w:rsid w:val="001815AF"/>
    <w:rsid w:val="00183843"/>
    <w:rsid w:val="00190D5F"/>
    <w:rsid w:val="00194E4C"/>
    <w:rsid w:val="001976C0"/>
    <w:rsid w:val="001A2464"/>
    <w:rsid w:val="001A280C"/>
    <w:rsid w:val="001A2DA0"/>
    <w:rsid w:val="001A3F8B"/>
    <w:rsid w:val="001B1413"/>
    <w:rsid w:val="001B3BDE"/>
    <w:rsid w:val="001B5D14"/>
    <w:rsid w:val="001B6510"/>
    <w:rsid w:val="001C310B"/>
    <w:rsid w:val="001C3536"/>
    <w:rsid w:val="001D2E94"/>
    <w:rsid w:val="001D4C4D"/>
    <w:rsid w:val="001D7B15"/>
    <w:rsid w:val="001E0003"/>
    <w:rsid w:val="001E232A"/>
    <w:rsid w:val="001E2705"/>
    <w:rsid w:val="001E65A1"/>
    <w:rsid w:val="001E74C8"/>
    <w:rsid w:val="001E7A9F"/>
    <w:rsid w:val="00201E86"/>
    <w:rsid w:val="00205636"/>
    <w:rsid w:val="00206B06"/>
    <w:rsid w:val="00211065"/>
    <w:rsid w:val="00213315"/>
    <w:rsid w:val="00214652"/>
    <w:rsid w:val="00221872"/>
    <w:rsid w:val="00222993"/>
    <w:rsid w:val="00224BDD"/>
    <w:rsid w:val="00224D60"/>
    <w:rsid w:val="002356ED"/>
    <w:rsid w:val="00236108"/>
    <w:rsid w:val="002370A5"/>
    <w:rsid w:val="0023755C"/>
    <w:rsid w:val="002424B4"/>
    <w:rsid w:val="00242FBA"/>
    <w:rsid w:val="002432CA"/>
    <w:rsid w:val="00252A27"/>
    <w:rsid w:val="00254BC5"/>
    <w:rsid w:val="002559DF"/>
    <w:rsid w:val="00261F7A"/>
    <w:rsid w:val="0026235D"/>
    <w:rsid w:val="00263FC4"/>
    <w:rsid w:val="00265ACE"/>
    <w:rsid w:val="00266C7C"/>
    <w:rsid w:val="0027509E"/>
    <w:rsid w:val="002770F5"/>
    <w:rsid w:val="00293BDF"/>
    <w:rsid w:val="00295F10"/>
    <w:rsid w:val="002A17A7"/>
    <w:rsid w:val="002A3559"/>
    <w:rsid w:val="002A5E30"/>
    <w:rsid w:val="002A61F4"/>
    <w:rsid w:val="002A6941"/>
    <w:rsid w:val="002B01D2"/>
    <w:rsid w:val="002B02CA"/>
    <w:rsid w:val="002B0EBF"/>
    <w:rsid w:val="002B10C3"/>
    <w:rsid w:val="002B1D48"/>
    <w:rsid w:val="002B3BED"/>
    <w:rsid w:val="002B7D36"/>
    <w:rsid w:val="002C2878"/>
    <w:rsid w:val="002C3162"/>
    <w:rsid w:val="002C37E9"/>
    <w:rsid w:val="002C5FFA"/>
    <w:rsid w:val="002D0DC4"/>
    <w:rsid w:val="002D1679"/>
    <w:rsid w:val="002D2C66"/>
    <w:rsid w:val="002D5582"/>
    <w:rsid w:val="002E0127"/>
    <w:rsid w:val="002E12A7"/>
    <w:rsid w:val="002E5444"/>
    <w:rsid w:val="002E5C0E"/>
    <w:rsid w:val="002E6112"/>
    <w:rsid w:val="002F235B"/>
    <w:rsid w:val="002F24DB"/>
    <w:rsid w:val="002F3106"/>
    <w:rsid w:val="002F3B92"/>
    <w:rsid w:val="002F3FB3"/>
    <w:rsid w:val="002F7274"/>
    <w:rsid w:val="00300333"/>
    <w:rsid w:val="00300CA9"/>
    <w:rsid w:val="003012AA"/>
    <w:rsid w:val="00301385"/>
    <w:rsid w:val="0030400F"/>
    <w:rsid w:val="00307F06"/>
    <w:rsid w:val="00310BD4"/>
    <w:rsid w:val="00315679"/>
    <w:rsid w:val="00317B11"/>
    <w:rsid w:val="00317DC9"/>
    <w:rsid w:val="00322B84"/>
    <w:rsid w:val="003338A7"/>
    <w:rsid w:val="003345AA"/>
    <w:rsid w:val="00336A78"/>
    <w:rsid w:val="00336F6A"/>
    <w:rsid w:val="00337776"/>
    <w:rsid w:val="003452FA"/>
    <w:rsid w:val="003470DE"/>
    <w:rsid w:val="0035066F"/>
    <w:rsid w:val="003529A4"/>
    <w:rsid w:val="0035491D"/>
    <w:rsid w:val="00355810"/>
    <w:rsid w:val="00355978"/>
    <w:rsid w:val="00357319"/>
    <w:rsid w:val="00360115"/>
    <w:rsid w:val="00360BD0"/>
    <w:rsid w:val="003612CB"/>
    <w:rsid w:val="00362200"/>
    <w:rsid w:val="003629EB"/>
    <w:rsid w:val="0036464A"/>
    <w:rsid w:val="00374164"/>
    <w:rsid w:val="003748E7"/>
    <w:rsid w:val="00377362"/>
    <w:rsid w:val="0038067B"/>
    <w:rsid w:val="00390400"/>
    <w:rsid w:val="003913C2"/>
    <w:rsid w:val="00392CC7"/>
    <w:rsid w:val="003A1C00"/>
    <w:rsid w:val="003A2A3B"/>
    <w:rsid w:val="003A3356"/>
    <w:rsid w:val="003A3F7C"/>
    <w:rsid w:val="003A4B55"/>
    <w:rsid w:val="003B1F2E"/>
    <w:rsid w:val="003B22D3"/>
    <w:rsid w:val="003B52BA"/>
    <w:rsid w:val="003B7BB3"/>
    <w:rsid w:val="003C4143"/>
    <w:rsid w:val="003C5923"/>
    <w:rsid w:val="003D2C19"/>
    <w:rsid w:val="003D3003"/>
    <w:rsid w:val="003E12D3"/>
    <w:rsid w:val="003E2817"/>
    <w:rsid w:val="003E4FD6"/>
    <w:rsid w:val="003F03C5"/>
    <w:rsid w:val="003F100A"/>
    <w:rsid w:val="003F41C3"/>
    <w:rsid w:val="003F6ECF"/>
    <w:rsid w:val="003F727C"/>
    <w:rsid w:val="00401A55"/>
    <w:rsid w:val="00402BD4"/>
    <w:rsid w:val="00406DE0"/>
    <w:rsid w:val="00407101"/>
    <w:rsid w:val="0041119E"/>
    <w:rsid w:val="00415BE3"/>
    <w:rsid w:val="00415F1B"/>
    <w:rsid w:val="00417F0E"/>
    <w:rsid w:val="004202CA"/>
    <w:rsid w:val="004236E2"/>
    <w:rsid w:val="00423A97"/>
    <w:rsid w:val="00426821"/>
    <w:rsid w:val="00432614"/>
    <w:rsid w:val="00433777"/>
    <w:rsid w:val="00434064"/>
    <w:rsid w:val="00437CFF"/>
    <w:rsid w:val="00440803"/>
    <w:rsid w:val="004475EA"/>
    <w:rsid w:val="00456430"/>
    <w:rsid w:val="00456F05"/>
    <w:rsid w:val="00462B00"/>
    <w:rsid w:val="00473042"/>
    <w:rsid w:val="00473532"/>
    <w:rsid w:val="00474907"/>
    <w:rsid w:val="004751B7"/>
    <w:rsid w:val="00476628"/>
    <w:rsid w:val="00476647"/>
    <w:rsid w:val="004766D8"/>
    <w:rsid w:val="004774E5"/>
    <w:rsid w:val="00480A9B"/>
    <w:rsid w:val="0048181A"/>
    <w:rsid w:val="004870A4"/>
    <w:rsid w:val="00490930"/>
    <w:rsid w:val="00490946"/>
    <w:rsid w:val="00491F63"/>
    <w:rsid w:val="00492BC0"/>
    <w:rsid w:val="004937A5"/>
    <w:rsid w:val="00493A02"/>
    <w:rsid w:val="004A18A4"/>
    <w:rsid w:val="004A34C4"/>
    <w:rsid w:val="004A5E31"/>
    <w:rsid w:val="004A69A7"/>
    <w:rsid w:val="004A6F4B"/>
    <w:rsid w:val="004B2C98"/>
    <w:rsid w:val="004B347C"/>
    <w:rsid w:val="004B3B77"/>
    <w:rsid w:val="004B48BB"/>
    <w:rsid w:val="004B5BFA"/>
    <w:rsid w:val="004B7AF4"/>
    <w:rsid w:val="004C73AF"/>
    <w:rsid w:val="004D4CE2"/>
    <w:rsid w:val="004D7071"/>
    <w:rsid w:val="004D7912"/>
    <w:rsid w:val="004E101C"/>
    <w:rsid w:val="004E1278"/>
    <w:rsid w:val="004E6344"/>
    <w:rsid w:val="004F346E"/>
    <w:rsid w:val="004F379A"/>
    <w:rsid w:val="004F4633"/>
    <w:rsid w:val="004F55C0"/>
    <w:rsid w:val="005038A5"/>
    <w:rsid w:val="0050492C"/>
    <w:rsid w:val="00506189"/>
    <w:rsid w:val="005103B0"/>
    <w:rsid w:val="005156E1"/>
    <w:rsid w:val="00523301"/>
    <w:rsid w:val="005233B3"/>
    <w:rsid w:val="0052370E"/>
    <w:rsid w:val="00524F50"/>
    <w:rsid w:val="00526281"/>
    <w:rsid w:val="00526E42"/>
    <w:rsid w:val="0053336B"/>
    <w:rsid w:val="00536396"/>
    <w:rsid w:val="00537A0E"/>
    <w:rsid w:val="005440A1"/>
    <w:rsid w:val="00544B01"/>
    <w:rsid w:val="005479F1"/>
    <w:rsid w:val="00555F55"/>
    <w:rsid w:val="00563945"/>
    <w:rsid w:val="0056582D"/>
    <w:rsid w:val="005662D0"/>
    <w:rsid w:val="00577D96"/>
    <w:rsid w:val="00580199"/>
    <w:rsid w:val="00580660"/>
    <w:rsid w:val="00580B38"/>
    <w:rsid w:val="00580DE7"/>
    <w:rsid w:val="00581E7A"/>
    <w:rsid w:val="0058423B"/>
    <w:rsid w:val="00585236"/>
    <w:rsid w:val="005901E8"/>
    <w:rsid w:val="00590524"/>
    <w:rsid w:val="00591B9B"/>
    <w:rsid w:val="005A08CF"/>
    <w:rsid w:val="005A1E84"/>
    <w:rsid w:val="005B24FD"/>
    <w:rsid w:val="005B47E3"/>
    <w:rsid w:val="005B6ABC"/>
    <w:rsid w:val="005C4BB6"/>
    <w:rsid w:val="005C5014"/>
    <w:rsid w:val="005C7907"/>
    <w:rsid w:val="005D0460"/>
    <w:rsid w:val="005D113D"/>
    <w:rsid w:val="005D1981"/>
    <w:rsid w:val="005D705C"/>
    <w:rsid w:val="005D70CD"/>
    <w:rsid w:val="005E0869"/>
    <w:rsid w:val="005E0CCD"/>
    <w:rsid w:val="005E19C4"/>
    <w:rsid w:val="005E4861"/>
    <w:rsid w:val="005E5332"/>
    <w:rsid w:val="005E6B8E"/>
    <w:rsid w:val="005E7ECD"/>
    <w:rsid w:val="005F133B"/>
    <w:rsid w:val="005F1C9F"/>
    <w:rsid w:val="005F31DD"/>
    <w:rsid w:val="005F352E"/>
    <w:rsid w:val="005F5269"/>
    <w:rsid w:val="00601E90"/>
    <w:rsid w:val="006052CD"/>
    <w:rsid w:val="00606AF6"/>
    <w:rsid w:val="00607783"/>
    <w:rsid w:val="006131D5"/>
    <w:rsid w:val="00614509"/>
    <w:rsid w:val="006150B0"/>
    <w:rsid w:val="006154F9"/>
    <w:rsid w:val="00617A66"/>
    <w:rsid w:val="006204FC"/>
    <w:rsid w:val="0062187F"/>
    <w:rsid w:val="00621D7B"/>
    <w:rsid w:val="006222E4"/>
    <w:rsid w:val="00624E10"/>
    <w:rsid w:val="006272BB"/>
    <w:rsid w:val="00632480"/>
    <w:rsid w:val="00633AE8"/>
    <w:rsid w:val="006340A4"/>
    <w:rsid w:val="00636137"/>
    <w:rsid w:val="006424B9"/>
    <w:rsid w:val="006454DD"/>
    <w:rsid w:val="0065023E"/>
    <w:rsid w:val="0065531D"/>
    <w:rsid w:val="0065655F"/>
    <w:rsid w:val="0065682A"/>
    <w:rsid w:val="006671A2"/>
    <w:rsid w:val="006702D6"/>
    <w:rsid w:val="00672506"/>
    <w:rsid w:val="006757AB"/>
    <w:rsid w:val="006763C3"/>
    <w:rsid w:val="00677691"/>
    <w:rsid w:val="006777A6"/>
    <w:rsid w:val="006803BF"/>
    <w:rsid w:val="006821EB"/>
    <w:rsid w:val="0068401F"/>
    <w:rsid w:val="00686829"/>
    <w:rsid w:val="00686866"/>
    <w:rsid w:val="00691749"/>
    <w:rsid w:val="00691CAE"/>
    <w:rsid w:val="00691FA5"/>
    <w:rsid w:val="006923F6"/>
    <w:rsid w:val="0069323F"/>
    <w:rsid w:val="00694004"/>
    <w:rsid w:val="00694C52"/>
    <w:rsid w:val="006A06C3"/>
    <w:rsid w:val="006A0F63"/>
    <w:rsid w:val="006A18B6"/>
    <w:rsid w:val="006A4091"/>
    <w:rsid w:val="006A509B"/>
    <w:rsid w:val="006B72B5"/>
    <w:rsid w:val="006C34BE"/>
    <w:rsid w:val="006C49B3"/>
    <w:rsid w:val="006D64EC"/>
    <w:rsid w:val="006D7DEE"/>
    <w:rsid w:val="006E0074"/>
    <w:rsid w:val="006E7E8E"/>
    <w:rsid w:val="006F11F1"/>
    <w:rsid w:val="006F2071"/>
    <w:rsid w:val="006F23D5"/>
    <w:rsid w:val="006F636F"/>
    <w:rsid w:val="006F7E18"/>
    <w:rsid w:val="00702631"/>
    <w:rsid w:val="00707FF6"/>
    <w:rsid w:val="007102EA"/>
    <w:rsid w:val="00721153"/>
    <w:rsid w:val="00722E63"/>
    <w:rsid w:val="0072530D"/>
    <w:rsid w:val="00734066"/>
    <w:rsid w:val="007348BD"/>
    <w:rsid w:val="00746F4E"/>
    <w:rsid w:val="00762B69"/>
    <w:rsid w:val="00762CD6"/>
    <w:rsid w:val="00763F05"/>
    <w:rsid w:val="00770A4C"/>
    <w:rsid w:val="00770F75"/>
    <w:rsid w:val="00773D08"/>
    <w:rsid w:val="00777BE0"/>
    <w:rsid w:val="00777F56"/>
    <w:rsid w:val="007811E2"/>
    <w:rsid w:val="007819BC"/>
    <w:rsid w:val="00782C1E"/>
    <w:rsid w:val="00782F23"/>
    <w:rsid w:val="00784529"/>
    <w:rsid w:val="00785AD2"/>
    <w:rsid w:val="0078693E"/>
    <w:rsid w:val="00793FA1"/>
    <w:rsid w:val="00793FE6"/>
    <w:rsid w:val="00795EFF"/>
    <w:rsid w:val="00796A35"/>
    <w:rsid w:val="0079789B"/>
    <w:rsid w:val="007A17F6"/>
    <w:rsid w:val="007A6918"/>
    <w:rsid w:val="007A7762"/>
    <w:rsid w:val="007B09D4"/>
    <w:rsid w:val="007B299C"/>
    <w:rsid w:val="007B55C6"/>
    <w:rsid w:val="007C116E"/>
    <w:rsid w:val="007C1D73"/>
    <w:rsid w:val="007C3AA9"/>
    <w:rsid w:val="007C4DBF"/>
    <w:rsid w:val="007D7457"/>
    <w:rsid w:val="007E0C03"/>
    <w:rsid w:val="007E11F9"/>
    <w:rsid w:val="007E1C6C"/>
    <w:rsid w:val="007E32C8"/>
    <w:rsid w:val="007E4183"/>
    <w:rsid w:val="007E570E"/>
    <w:rsid w:val="007E5924"/>
    <w:rsid w:val="007F12E5"/>
    <w:rsid w:val="007F3801"/>
    <w:rsid w:val="008007AF"/>
    <w:rsid w:val="00800D8F"/>
    <w:rsid w:val="00801E9D"/>
    <w:rsid w:val="008023A3"/>
    <w:rsid w:val="008030E1"/>
    <w:rsid w:val="00805124"/>
    <w:rsid w:val="0080640F"/>
    <w:rsid w:val="00811982"/>
    <w:rsid w:val="008152E9"/>
    <w:rsid w:val="00815A9F"/>
    <w:rsid w:val="00816612"/>
    <w:rsid w:val="00824851"/>
    <w:rsid w:val="0083059D"/>
    <w:rsid w:val="0083099F"/>
    <w:rsid w:val="00834607"/>
    <w:rsid w:val="008346CB"/>
    <w:rsid w:val="00837682"/>
    <w:rsid w:val="008425CD"/>
    <w:rsid w:val="008449D6"/>
    <w:rsid w:val="00846851"/>
    <w:rsid w:val="00852571"/>
    <w:rsid w:val="008533ED"/>
    <w:rsid w:val="00854FBF"/>
    <w:rsid w:val="0085507B"/>
    <w:rsid w:val="008551DE"/>
    <w:rsid w:val="00855BE1"/>
    <w:rsid w:val="00855E82"/>
    <w:rsid w:val="00861983"/>
    <w:rsid w:val="0086338C"/>
    <w:rsid w:val="00863D31"/>
    <w:rsid w:val="00865474"/>
    <w:rsid w:val="008660A7"/>
    <w:rsid w:val="00872DD4"/>
    <w:rsid w:val="00876FC2"/>
    <w:rsid w:val="00880043"/>
    <w:rsid w:val="00880DFB"/>
    <w:rsid w:val="0088219F"/>
    <w:rsid w:val="00890A6D"/>
    <w:rsid w:val="00891216"/>
    <w:rsid w:val="00891D66"/>
    <w:rsid w:val="00895D84"/>
    <w:rsid w:val="008A3376"/>
    <w:rsid w:val="008A3637"/>
    <w:rsid w:val="008A72D9"/>
    <w:rsid w:val="008B572F"/>
    <w:rsid w:val="008B74C7"/>
    <w:rsid w:val="008C7295"/>
    <w:rsid w:val="008D1931"/>
    <w:rsid w:val="008D6648"/>
    <w:rsid w:val="008E41BC"/>
    <w:rsid w:val="008E57DD"/>
    <w:rsid w:val="008E595B"/>
    <w:rsid w:val="008E6F60"/>
    <w:rsid w:val="008F332C"/>
    <w:rsid w:val="008F6911"/>
    <w:rsid w:val="0090009C"/>
    <w:rsid w:val="009073AF"/>
    <w:rsid w:val="00922EA7"/>
    <w:rsid w:val="00922FAD"/>
    <w:rsid w:val="009278C1"/>
    <w:rsid w:val="00932836"/>
    <w:rsid w:val="0094435E"/>
    <w:rsid w:val="009462F3"/>
    <w:rsid w:val="00952B58"/>
    <w:rsid w:val="00953230"/>
    <w:rsid w:val="0096091D"/>
    <w:rsid w:val="00963C1A"/>
    <w:rsid w:val="00965248"/>
    <w:rsid w:val="009709E9"/>
    <w:rsid w:val="009711FE"/>
    <w:rsid w:val="00972B18"/>
    <w:rsid w:val="00973E05"/>
    <w:rsid w:val="009752B9"/>
    <w:rsid w:val="00976AE0"/>
    <w:rsid w:val="009833F4"/>
    <w:rsid w:val="00984521"/>
    <w:rsid w:val="0098782C"/>
    <w:rsid w:val="009909A2"/>
    <w:rsid w:val="009915AF"/>
    <w:rsid w:val="00991DF9"/>
    <w:rsid w:val="009A07F9"/>
    <w:rsid w:val="009A118B"/>
    <w:rsid w:val="009A1A3C"/>
    <w:rsid w:val="009A2C76"/>
    <w:rsid w:val="009A4C63"/>
    <w:rsid w:val="009A65A0"/>
    <w:rsid w:val="009A7B32"/>
    <w:rsid w:val="009B14A8"/>
    <w:rsid w:val="009B5A87"/>
    <w:rsid w:val="009C0523"/>
    <w:rsid w:val="009C0E9A"/>
    <w:rsid w:val="009C15EC"/>
    <w:rsid w:val="009C2302"/>
    <w:rsid w:val="009C37C7"/>
    <w:rsid w:val="009D7A16"/>
    <w:rsid w:val="009D7BCA"/>
    <w:rsid w:val="009E06EC"/>
    <w:rsid w:val="009E19C1"/>
    <w:rsid w:val="009E29FD"/>
    <w:rsid w:val="009E35FE"/>
    <w:rsid w:val="009F1244"/>
    <w:rsid w:val="009F1BDE"/>
    <w:rsid w:val="009F2417"/>
    <w:rsid w:val="009F2763"/>
    <w:rsid w:val="009F2A0E"/>
    <w:rsid w:val="009F2BA3"/>
    <w:rsid w:val="009F35A9"/>
    <w:rsid w:val="009F59EC"/>
    <w:rsid w:val="00A01840"/>
    <w:rsid w:val="00A04F83"/>
    <w:rsid w:val="00A05659"/>
    <w:rsid w:val="00A068CD"/>
    <w:rsid w:val="00A076C5"/>
    <w:rsid w:val="00A10ACF"/>
    <w:rsid w:val="00A150E3"/>
    <w:rsid w:val="00A16A85"/>
    <w:rsid w:val="00A1769A"/>
    <w:rsid w:val="00A21826"/>
    <w:rsid w:val="00A2286A"/>
    <w:rsid w:val="00A22AA1"/>
    <w:rsid w:val="00A259C6"/>
    <w:rsid w:val="00A27F68"/>
    <w:rsid w:val="00A31BE3"/>
    <w:rsid w:val="00A35213"/>
    <w:rsid w:val="00A36EE4"/>
    <w:rsid w:val="00A40F86"/>
    <w:rsid w:val="00A43E8D"/>
    <w:rsid w:val="00A45564"/>
    <w:rsid w:val="00A46AA4"/>
    <w:rsid w:val="00A539C7"/>
    <w:rsid w:val="00A54526"/>
    <w:rsid w:val="00A54F42"/>
    <w:rsid w:val="00A62D1E"/>
    <w:rsid w:val="00A62DDE"/>
    <w:rsid w:val="00A6352E"/>
    <w:rsid w:val="00A64BF4"/>
    <w:rsid w:val="00A6532B"/>
    <w:rsid w:val="00A65C55"/>
    <w:rsid w:val="00A66A7E"/>
    <w:rsid w:val="00A6769F"/>
    <w:rsid w:val="00A679C7"/>
    <w:rsid w:val="00A735F3"/>
    <w:rsid w:val="00A74FE3"/>
    <w:rsid w:val="00A75617"/>
    <w:rsid w:val="00A7662A"/>
    <w:rsid w:val="00A80F44"/>
    <w:rsid w:val="00A84852"/>
    <w:rsid w:val="00A91736"/>
    <w:rsid w:val="00A91E48"/>
    <w:rsid w:val="00A925D7"/>
    <w:rsid w:val="00A93400"/>
    <w:rsid w:val="00A93A93"/>
    <w:rsid w:val="00A940FB"/>
    <w:rsid w:val="00A942EF"/>
    <w:rsid w:val="00A9540E"/>
    <w:rsid w:val="00A9725B"/>
    <w:rsid w:val="00AA1B44"/>
    <w:rsid w:val="00AA5947"/>
    <w:rsid w:val="00AA759F"/>
    <w:rsid w:val="00AB58BF"/>
    <w:rsid w:val="00AC001E"/>
    <w:rsid w:val="00AC2FAB"/>
    <w:rsid w:val="00AC36E3"/>
    <w:rsid w:val="00AC3DA6"/>
    <w:rsid w:val="00AC4FAF"/>
    <w:rsid w:val="00AC56B3"/>
    <w:rsid w:val="00AC57DF"/>
    <w:rsid w:val="00AC6A69"/>
    <w:rsid w:val="00AC7BDF"/>
    <w:rsid w:val="00AD6488"/>
    <w:rsid w:val="00AD77CD"/>
    <w:rsid w:val="00AD7E1C"/>
    <w:rsid w:val="00AE0E01"/>
    <w:rsid w:val="00AE4CAB"/>
    <w:rsid w:val="00AE56DD"/>
    <w:rsid w:val="00AF5B7A"/>
    <w:rsid w:val="00AF7232"/>
    <w:rsid w:val="00AF7DC0"/>
    <w:rsid w:val="00B039A1"/>
    <w:rsid w:val="00B07049"/>
    <w:rsid w:val="00B21E94"/>
    <w:rsid w:val="00B23A8C"/>
    <w:rsid w:val="00B244FD"/>
    <w:rsid w:val="00B3245B"/>
    <w:rsid w:val="00B33174"/>
    <w:rsid w:val="00B366A7"/>
    <w:rsid w:val="00B422EB"/>
    <w:rsid w:val="00B42C9B"/>
    <w:rsid w:val="00B43FB2"/>
    <w:rsid w:val="00B458E2"/>
    <w:rsid w:val="00B45E24"/>
    <w:rsid w:val="00B47BF6"/>
    <w:rsid w:val="00B536AD"/>
    <w:rsid w:val="00B536FA"/>
    <w:rsid w:val="00B559D0"/>
    <w:rsid w:val="00B573BD"/>
    <w:rsid w:val="00B57C4A"/>
    <w:rsid w:val="00B63DE8"/>
    <w:rsid w:val="00B65021"/>
    <w:rsid w:val="00B65696"/>
    <w:rsid w:val="00B66F94"/>
    <w:rsid w:val="00B67D06"/>
    <w:rsid w:val="00B70B76"/>
    <w:rsid w:val="00B717AC"/>
    <w:rsid w:val="00B75A11"/>
    <w:rsid w:val="00B76E2D"/>
    <w:rsid w:val="00B77DF2"/>
    <w:rsid w:val="00B83E15"/>
    <w:rsid w:val="00B85D81"/>
    <w:rsid w:val="00B873D2"/>
    <w:rsid w:val="00B90BF4"/>
    <w:rsid w:val="00B925F0"/>
    <w:rsid w:val="00B9397F"/>
    <w:rsid w:val="00B94D61"/>
    <w:rsid w:val="00B96B54"/>
    <w:rsid w:val="00BA0941"/>
    <w:rsid w:val="00BA20E6"/>
    <w:rsid w:val="00BA3C06"/>
    <w:rsid w:val="00BA47B0"/>
    <w:rsid w:val="00BA68C4"/>
    <w:rsid w:val="00BA7F05"/>
    <w:rsid w:val="00BB0D79"/>
    <w:rsid w:val="00BB1B38"/>
    <w:rsid w:val="00BB3E51"/>
    <w:rsid w:val="00BC0F8D"/>
    <w:rsid w:val="00BC4D22"/>
    <w:rsid w:val="00BC72F3"/>
    <w:rsid w:val="00BD09BA"/>
    <w:rsid w:val="00BD54F8"/>
    <w:rsid w:val="00BD5DD2"/>
    <w:rsid w:val="00BD73CF"/>
    <w:rsid w:val="00BE1F1B"/>
    <w:rsid w:val="00BE361E"/>
    <w:rsid w:val="00BE62AB"/>
    <w:rsid w:val="00BF0386"/>
    <w:rsid w:val="00BF3A4B"/>
    <w:rsid w:val="00C0067D"/>
    <w:rsid w:val="00C009E8"/>
    <w:rsid w:val="00C00CFA"/>
    <w:rsid w:val="00C02A50"/>
    <w:rsid w:val="00C11047"/>
    <w:rsid w:val="00C114B7"/>
    <w:rsid w:val="00C12DD8"/>
    <w:rsid w:val="00C1568B"/>
    <w:rsid w:val="00C158C6"/>
    <w:rsid w:val="00C2552C"/>
    <w:rsid w:val="00C255BD"/>
    <w:rsid w:val="00C313FD"/>
    <w:rsid w:val="00C326DF"/>
    <w:rsid w:val="00C341E6"/>
    <w:rsid w:val="00C34214"/>
    <w:rsid w:val="00C35619"/>
    <w:rsid w:val="00C3749B"/>
    <w:rsid w:val="00C42894"/>
    <w:rsid w:val="00C42F23"/>
    <w:rsid w:val="00C43CC2"/>
    <w:rsid w:val="00C44A6E"/>
    <w:rsid w:val="00C46AA2"/>
    <w:rsid w:val="00C53064"/>
    <w:rsid w:val="00C54399"/>
    <w:rsid w:val="00C55271"/>
    <w:rsid w:val="00C57549"/>
    <w:rsid w:val="00C57C53"/>
    <w:rsid w:val="00C60FF7"/>
    <w:rsid w:val="00C6175C"/>
    <w:rsid w:val="00C649A7"/>
    <w:rsid w:val="00C70262"/>
    <w:rsid w:val="00C71383"/>
    <w:rsid w:val="00C71555"/>
    <w:rsid w:val="00C72B1F"/>
    <w:rsid w:val="00C748F0"/>
    <w:rsid w:val="00C7577B"/>
    <w:rsid w:val="00C76DEA"/>
    <w:rsid w:val="00C80DA1"/>
    <w:rsid w:val="00C846B6"/>
    <w:rsid w:val="00C84942"/>
    <w:rsid w:val="00C8776B"/>
    <w:rsid w:val="00C915A5"/>
    <w:rsid w:val="00C91CD9"/>
    <w:rsid w:val="00C92BBB"/>
    <w:rsid w:val="00C93AC7"/>
    <w:rsid w:val="00C93DB7"/>
    <w:rsid w:val="00C95277"/>
    <w:rsid w:val="00C95F89"/>
    <w:rsid w:val="00CA1E39"/>
    <w:rsid w:val="00CA4EC5"/>
    <w:rsid w:val="00CA6FCC"/>
    <w:rsid w:val="00CB1AD5"/>
    <w:rsid w:val="00CB5402"/>
    <w:rsid w:val="00CB798D"/>
    <w:rsid w:val="00CC3277"/>
    <w:rsid w:val="00CC36E7"/>
    <w:rsid w:val="00CC7909"/>
    <w:rsid w:val="00CC7A39"/>
    <w:rsid w:val="00CD3DC8"/>
    <w:rsid w:val="00CD6223"/>
    <w:rsid w:val="00CD706F"/>
    <w:rsid w:val="00CE0236"/>
    <w:rsid w:val="00CE02D3"/>
    <w:rsid w:val="00CE1C25"/>
    <w:rsid w:val="00CE287F"/>
    <w:rsid w:val="00CE6979"/>
    <w:rsid w:val="00CF26C0"/>
    <w:rsid w:val="00CF37E6"/>
    <w:rsid w:val="00CF5BCC"/>
    <w:rsid w:val="00CF6D1F"/>
    <w:rsid w:val="00D02D6E"/>
    <w:rsid w:val="00D0302D"/>
    <w:rsid w:val="00D05460"/>
    <w:rsid w:val="00D0657F"/>
    <w:rsid w:val="00D224DA"/>
    <w:rsid w:val="00D25BA7"/>
    <w:rsid w:val="00D272C9"/>
    <w:rsid w:val="00D2735B"/>
    <w:rsid w:val="00D351CB"/>
    <w:rsid w:val="00D37F47"/>
    <w:rsid w:val="00D43EA8"/>
    <w:rsid w:val="00D44196"/>
    <w:rsid w:val="00D469FC"/>
    <w:rsid w:val="00D47164"/>
    <w:rsid w:val="00D54D86"/>
    <w:rsid w:val="00D57A3B"/>
    <w:rsid w:val="00D641D2"/>
    <w:rsid w:val="00D641EE"/>
    <w:rsid w:val="00D64332"/>
    <w:rsid w:val="00D70DCC"/>
    <w:rsid w:val="00D77D5D"/>
    <w:rsid w:val="00D820D2"/>
    <w:rsid w:val="00D82858"/>
    <w:rsid w:val="00D85362"/>
    <w:rsid w:val="00D90ACE"/>
    <w:rsid w:val="00D95CA3"/>
    <w:rsid w:val="00DA22B7"/>
    <w:rsid w:val="00DA5A82"/>
    <w:rsid w:val="00DB152E"/>
    <w:rsid w:val="00DB314B"/>
    <w:rsid w:val="00DB6021"/>
    <w:rsid w:val="00DB6A12"/>
    <w:rsid w:val="00DC1454"/>
    <w:rsid w:val="00DC1C10"/>
    <w:rsid w:val="00DC613F"/>
    <w:rsid w:val="00DC7D1D"/>
    <w:rsid w:val="00DD1A66"/>
    <w:rsid w:val="00DD33B9"/>
    <w:rsid w:val="00DD68FC"/>
    <w:rsid w:val="00DE0178"/>
    <w:rsid w:val="00DE07C5"/>
    <w:rsid w:val="00DF1D0E"/>
    <w:rsid w:val="00DF43A4"/>
    <w:rsid w:val="00DF7660"/>
    <w:rsid w:val="00E026E4"/>
    <w:rsid w:val="00E07987"/>
    <w:rsid w:val="00E079E2"/>
    <w:rsid w:val="00E101BF"/>
    <w:rsid w:val="00E10AAE"/>
    <w:rsid w:val="00E11D94"/>
    <w:rsid w:val="00E12EC5"/>
    <w:rsid w:val="00E15B58"/>
    <w:rsid w:val="00E20B6D"/>
    <w:rsid w:val="00E20BA1"/>
    <w:rsid w:val="00E211A5"/>
    <w:rsid w:val="00E27B79"/>
    <w:rsid w:val="00E33709"/>
    <w:rsid w:val="00E5062B"/>
    <w:rsid w:val="00E6040A"/>
    <w:rsid w:val="00E60B79"/>
    <w:rsid w:val="00E621C5"/>
    <w:rsid w:val="00E6258B"/>
    <w:rsid w:val="00E63B29"/>
    <w:rsid w:val="00E66070"/>
    <w:rsid w:val="00E71502"/>
    <w:rsid w:val="00E71DF8"/>
    <w:rsid w:val="00E72005"/>
    <w:rsid w:val="00E74856"/>
    <w:rsid w:val="00E75979"/>
    <w:rsid w:val="00E76ADC"/>
    <w:rsid w:val="00E77287"/>
    <w:rsid w:val="00E820BC"/>
    <w:rsid w:val="00E82B33"/>
    <w:rsid w:val="00E83339"/>
    <w:rsid w:val="00E8727F"/>
    <w:rsid w:val="00E91885"/>
    <w:rsid w:val="00E925A9"/>
    <w:rsid w:val="00E9379D"/>
    <w:rsid w:val="00E973ED"/>
    <w:rsid w:val="00EA3323"/>
    <w:rsid w:val="00EA3BB5"/>
    <w:rsid w:val="00EA4CBA"/>
    <w:rsid w:val="00EA5CE1"/>
    <w:rsid w:val="00EA62B0"/>
    <w:rsid w:val="00EA7320"/>
    <w:rsid w:val="00EA7ECC"/>
    <w:rsid w:val="00EB0F8B"/>
    <w:rsid w:val="00EB2CDE"/>
    <w:rsid w:val="00EB333F"/>
    <w:rsid w:val="00EB3FA4"/>
    <w:rsid w:val="00EC3816"/>
    <w:rsid w:val="00EC7AB4"/>
    <w:rsid w:val="00ED1738"/>
    <w:rsid w:val="00ED633F"/>
    <w:rsid w:val="00EE2EE8"/>
    <w:rsid w:val="00EE5D1C"/>
    <w:rsid w:val="00EE64AF"/>
    <w:rsid w:val="00EF1344"/>
    <w:rsid w:val="00EF494A"/>
    <w:rsid w:val="00EF5692"/>
    <w:rsid w:val="00EF77B2"/>
    <w:rsid w:val="00F12D1F"/>
    <w:rsid w:val="00F13437"/>
    <w:rsid w:val="00F14361"/>
    <w:rsid w:val="00F1556C"/>
    <w:rsid w:val="00F15CE0"/>
    <w:rsid w:val="00F20676"/>
    <w:rsid w:val="00F20EBF"/>
    <w:rsid w:val="00F222C1"/>
    <w:rsid w:val="00F23F6A"/>
    <w:rsid w:val="00F24D99"/>
    <w:rsid w:val="00F30253"/>
    <w:rsid w:val="00F30F44"/>
    <w:rsid w:val="00F334E2"/>
    <w:rsid w:val="00F35935"/>
    <w:rsid w:val="00F37009"/>
    <w:rsid w:val="00F40273"/>
    <w:rsid w:val="00F42383"/>
    <w:rsid w:val="00F4309C"/>
    <w:rsid w:val="00F43DEC"/>
    <w:rsid w:val="00F44698"/>
    <w:rsid w:val="00F45ACA"/>
    <w:rsid w:val="00F45FDA"/>
    <w:rsid w:val="00F46B14"/>
    <w:rsid w:val="00F51B93"/>
    <w:rsid w:val="00F52689"/>
    <w:rsid w:val="00F56DD6"/>
    <w:rsid w:val="00F606EE"/>
    <w:rsid w:val="00F60FB9"/>
    <w:rsid w:val="00F65EF0"/>
    <w:rsid w:val="00F67A3F"/>
    <w:rsid w:val="00F67C30"/>
    <w:rsid w:val="00F704BF"/>
    <w:rsid w:val="00F70D85"/>
    <w:rsid w:val="00F71D43"/>
    <w:rsid w:val="00F728D3"/>
    <w:rsid w:val="00F742B9"/>
    <w:rsid w:val="00F74552"/>
    <w:rsid w:val="00F7541D"/>
    <w:rsid w:val="00F8423A"/>
    <w:rsid w:val="00F9260C"/>
    <w:rsid w:val="00F92B2B"/>
    <w:rsid w:val="00F94652"/>
    <w:rsid w:val="00F9666C"/>
    <w:rsid w:val="00F97A2B"/>
    <w:rsid w:val="00FA16C8"/>
    <w:rsid w:val="00FA1739"/>
    <w:rsid w:val="00FA3795"/>
    <w:rsid w:val="00FA4B32"/>
    <w:rsid w:val="00FB0E41"/>
    <w:rsid w:val="00FB0EF2"/>
    <w:rsid w:val="00FB3E18"/>
    <w:rsid w:val="00FB4D07"/>
    <w:rsid w:val="00FB52DC"/>
    <w:rsid w:val="00FC3CD5"/>
    <w:rsid w:val="00FC43E7"/>
    <w:rsid w:val="00FC6BC0"/>
    <w:rsid w:val="00FD0850"/>
    <w:rsid w:val="00FD0AB3"/>
    <w:rsid w:val="00FD4292"/>
    <w:rsid w:val="00FE2592"/>
    <w:rsid w:val="00FE508C"/>
    <w:rsid w:val="00FF0596"/>
    <w:rsid w:val="00FF1821"/>
    <w:rsid w:val="00FF1F66"/>
    <w:rsid w:val="00FF4A7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List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2559D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559DF"/>
    <w:pPr>
      <w:ind w:left="566" w:hanging="283"/>
      <w:contextualSpacing/>
    </w:pPr>
  </w:style>
  <w:style w:type="table" w:styleId="TableGrid">
    <w:name w:val="Table Grid"/>
    <w:aliases w:val="TableGrid"/>
    <w:basedOn w:val="TableNormal"/>
    <w:qFormat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20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0E6"/>
  </w:style>
  <w:style w:type="character" w:customStyle="1" w:styleId="CommentTextChar">
    <w:name w:val="Comment Text Char"/>
    <w:basedOn w:val="DefaultParagraphFont"/>
    <w:link w:val="CommentText"/>
    <w:uiPriority w:val="99"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0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Normal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DefaultParagraphFont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Normal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Normal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Heading5Char">
    <w:name w:val="Heading 5 Char"/>
    <w:basedOn w:val="DefaultParagraphFont"/>
    <w:link w:val="Heading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E15B58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15B58"/>
    <w:pPr>
      <w:ind w:left="1132" w:hanging="283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qFormat/>
    <w:rsid w:val="0056582D"/>
    <w:rPr>
      <w:lang w:eastAsia="en-US"/>
    </w:rPr>
  </w:style>
  <w:style w:type="paragraph" w:customStyle="1" w:styleId="TAN">
    <w:name w:val="TAN"/>
    <w:basedOn w:val="Normal"/>
    <w:rsid w:val="0056582D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1892</Words>
  <Characters>10786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 (MT)</cp:lastModifiedBy>
  <cp:revision>11</cp:revision>
  <dcterms:created xsi:type="dcterms:W3CDTF">2024-10-04T07:38:00Z</dcterms:created>
  <dcterms:modified xsi:type="dcterms:W3CDTF">2024-10-04T08:57:00Z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