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45FFD520" w:rsidR="00AB1D24" w:rsidRDefault="00AB1D24" w:rsidP="00AB1D24">
      <w:pPr>
        <w:pStyle w:val="CRCoverPage"/>
        <w:tabs>
          <w:tab w:val="right" w:pos="9639"/>
        </w:tabs>
        <w:spacing w:after="0"/>
        <w:rPr>
          <w:b/>
          <w:i/>
          <w:noProof/>
          <w:sz w:val="28"/>
        </w:rPr>
      </w:pPr>
      <w:bookmarkStart w:id="0" w:name="_Hlk134728972"/>
      <w:r>
        <w:rPr>
          <w:b/>
          <w:noProof/>
          <w:sz w:val="24"/>
        </w:rPr>
        <w:t>3GPP TSG-RAN-WG2 Meeting #</w:t>
      </w:r>
      <w:r w:rsidR="003E4B0B">
        <w:rPr>
          <w:b/>
          <w:noProof/>
          <w:sz w:val="24"/>
        </w:rPr>
        <w:t>127bis</w:t>
      </w:r>
      <w:r>
        <w:rPr>
          <w:b/>
          <w:i/>
          <w:noProof/>
          <w:sz w:val="28"/>
        </w:rPr>
        <w:tab/>
      </w:r>
      <w:r w:rsidR="00100C20" w:rsidRPr="00100C20">
        <w:rPr>
          <w:b/>
          <w:i/>
          <w:noProof/>
          <w:sz w:val="28"/>
        </w:rPr>
        <w:t>R2-</w:t>
      </w:r>
      <w:r w:rsidR="005417A4" w:rsidRPr="005417A4">
        <w:t xml:space="preserve"> </w:t>
      </w:r>
      <w:r w:rsidR="005417A4" w:rsidRPr="005417A4">
        <w:rPr>
          <w:b/>
          <w:i/>
          <w:noProof/>
          <w:sz w:val="28"/>
        </w:rPr>
        <w:t>2409004</w:t>
      </w:r>
    </w:p>
    <w:p w14:paraId="5A0B80CE" w14:textId="77390B02" w:rsidR="00AB1D24" w:rsidRPr="009D57DF" w:rsidRDefault="003E4B0B" w:rsidP="00AB1D24">
      <w:pPr>
        <w:pStyle w:val="a3"/>
        <w:spacing w:beforeLines="50" w:before="180" w:after="0"/>
        <w:rPr>
          <w:sz w:val="24"/>
          <w:szCs w:val="24"/>
          <w:lang w:val="en-GB" w:eastAsia="zh-CN"/>
        </w:rPr>
      </w:pPr>
      <w:r>
        <w:rPr>
          <w:noProof/>
          <w:sz w:val="24"/>
        </w:rPr>
        <w:t>Hefei</w:t>
      </w:r>
      <w:r w:rsidR="002C2846" w:rsidRPr="002C2846">
        <w:rPr>
          <w:noProof/>
          <w:sz w:val="24"/>
        </w:rPr>
        <w:t xml:space="preserve">, </w:t>
      </w:r>
      <w:r>
        <w:rPr>
          <w:noProof/>
          <w:sz w:val="24"/>
        </w:rPr>
        <w:t>China,</w:t>
      </w:r>
      <w:r w:rsidRPr="002C2846">
        <w:rPr>
          <w:noProof/>
          <w:sz w:val="24"/>
        </w:rPr>
        <w:t xml:space="preserve"> </w:t>
      </w:r>
      <w:r>
        <w:rPr>
          <w:noProof/>
          <w:sz w:val="24"/>
        </w:rPr>
        <w:t>Oct</w:t>
      </w:r>
      <w:r w:rsidRPr="002C2846">
        <w:rPr>
          <w:noProof/>
          <w:sz w:val="24"/>
        </w:rPr>
        <w:t xml:space="preserve"> </w:t>
      </w:r>
      <w:r>
        <w:rPr>
          <w:noProof/>
          <w:sz w:val="24"/>
        </w:rPr>
        <w:t>14</w:t>
      </w:r>
      <w:r w:rsidR="00CB2BC4" w:rsidRPr="002B391D">
        <w:rPr>
          <w:noProof/>
          <w:sz w:val="24"/>
          <w:vertAlign w:val="superscript"/>
        </w:rPr>
        <w:t>th</w:t>
      </w:r>
      <w:r w:rsidR="00CB2BC4" w:rsidRPr="002C2846">
        <w:rPr>
          <w:noProof/>
          <w:sz w:val="24"/>
        </w:rPr>
        <w:t xml:space="preserve"> </w:t>
      </w:r>
      <w:r w:rsidR="002C2846" w:rsidRPr="002C2846">
        <w:rPr>
          <w:noProof/>
          <w:sz w:val="24"/>
        </w:rPr>
        <w:t xml:space="preserve">– </w:t>
      </w:r>
      <w:r>
        <w:rPr>
          <w:noProof/>
          <w:sz w:val="24"/>
        </w:rPr>
        <w:t>18</w:t>
      </w:r>
      <w:r w:rsidR="00CB2BC4" w:rsidRPr="002B391D">
        <w:rPr>
          <w:noProof/>
          <w:sz w:val="24"/>
          <w:vertAlign w:val="superscript"/>
        </w:rPr>
        <w:t>th</w:t>
      </w:r>
      <w:r w:rsidR="002C2846" w:rsidRPr="002C2846">
        <w:rPr>
          <w:noProof/>
          <w:sz w:val="24"/>
        </w:rPr>
        <w:t>, 2024</w:t>
      </w:r>
    </w:p>
    <w:bookmarkEnd w:id="0"/>
    <w:p w14:paraId="06594D82" w14:textId="6447AF4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F4770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040C1C36"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for </w:t>
      </w:r>
      <w:r w:rsidR="0007065D">
        <w:rPr>
          <w:rFonts w:ascii="Arial" w:hAnsi="Arial"/>
          <w:sz w:val="24"/>
        </w:rPr>
        <w:t>DL coverage enhancement</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231BE830" w14:textId="33AEF4D5" w:rsidR="00A47C63" w:rsidRDefault="00124BCE" w:rsidP="003E4B0B">
      <w:pPr>
        <w:rPr>
          <w:rFonts w:ascii="Times New Roman" w:hAnsi="Times New Roman" w:cs="Times New Roman"/>
        </w:rPr>
      </w:pPr>
      <w:r w:rsidRPr="00124BCE">
        <w:rPr>
          <w:rFonts w:ascii="Times New Roman" w:hAnsi="Times New Roman" w:cs="Times New Roman"/>
        </w:rPr>
        <w:t>In the RAN2 #</w:t>
      </w:r>
      <w:r w:rsidR="003E4B0B" w:rsidRPr="00124BCE">
        <w:rPr>
          <w:rFonts w:ascii="Times New Roman" w:hAnsi="Times New Roman" w:cs="Times New Roman"/>
        </w:rPr>
        <w:t>12</w:t>
      </w:r>
      <w:r w:rsidR="003E4B0B">
        <w:rPr>
          <w:rFonts w:ascii="Times New Roman" w:hAnsi="Times New Roman" w:cs="Times New Roman"/>
        </w:rPr>
        <w:t>7</w:t>
      </w:r>
      <w:r w:rsidR="003E4B0B" w:rsidRPr="00124BCE">
        <w:rPr>
          <w:rFonts w:ascii="Times New Roman" w:hAnsi="Times New Roman" w:cs="Times New Roman"/>
        </w:rPr>
        <w:t xml:space="preserve"> </w:t>
      </w:r>
      <w:r w:rsidRPr="00124BCE">
        <w:rPr>
          <w:rFonts w:ascii="Times New Roman" w:hAnsi="Times New Roman" w:cs="Times New Roman"/>
        </w:rPr>
        <w:t xml:space="preserve">meeting, </w:t>
      </w:r>
      <w:r w:rsidR="003E4B0B" w:rsidRPr="003E4B0B">
        <w:rPr>
          <w:rFonts w:ascii="Times New Roman" w:hAnsi="Times New Roman" w:cs="Times New Roman"/>
        </w:rPr>
        <w:t>RAN2</w:t>
      </w:r>
      <w:r w:rsidR="003E4B0B">
        <w:rPr>
          <w:rFonts w:ascii="Times New Roman" w:hAnsi="Times New Roman" w:cs="Times New Roman" w:hint="eastAsia"/>
        </w:rPr>
        <w:t xml:space="preserve"> </w:t>
      </w:r>
      <w:r w:rsidR="003E4B0B" w:rsidRPr="003E4B0B">
        <w:rPr>
          <w:rFonts w:ascii="Times New Roman" w:hAnsi="Times New Roman" w:cs="Times New Roman"/>
        </w:rPr>
        <w:t xml:space="preserve">made </w:t>
      </w:r>
      <w:r w:rsidR="003E4B0B">
        <w:rPr>
          <w:rFonts w:ascii="Times New Roman" w:hAnsi="Times New Roman" w:cs="Times New Roman"/>
        </w:rPr>
        <w:t xml:space="preserve">some </w:t>
      </w:r>
      <w:r w:rsidR="003E4B0B" w:rsidRPr="003E4B0B">
        <w:rPr>
          <w:rFonts w:ascii="Times New Roman" w:hAnsi="Times New Roman" w:cs="Times New Roman"/>
        </w:rPr>
        <w:t xml:space="preserve">agreements as follows </w:t>
      </w:r>
      <w:r w:rsidRPr="00124BCE">
        <w:rPr>
          <w:rFonts w:ascii="Times New Roman" w:hAnsi="Times New Roman" w:cs="Times New Roman"/>
        </w:rPr>
        <w:t>[1].</w:t>
      </w:r>
    </w:p>
    <w:p w14:paraId="15F4C5E1" w14:textId="77777777" w:rsidR="003E4B0B" w:rsidRDefault="003E4B0B" w:rsidP="002B391D">
      <w:pPr>
        <w:pStyle w:val="Doc-text2"/>
        <w:pBdr>
          <w:top w:val="single" w:sz="4" w:space="1" w:color="auto"/>
          <w:left w:val="single" w:sz="4" w:space="4" w:color="auto"/>
          <w:bottom w:val="single" w:sz="4" w:space="1" w:color="auto"/>
          <w:right w:val="single" w:sz="4" w:space="4" w:color="auto"/>
        </w:pBdr>
        <w:ind w:rightChars="320" w:right="672" w:hanging="1055"/>
      </w:pPr>
      <w:r>
        <w:t>Agreements:</w:t>
      </w:r>
    </w:p>
    <w:p w14:paraId="4413218D" w14:textId="77777777" w:rsidR="003E4B0B" w:rsidRDefault="003E4B0B" w:rsidP="002B391D">
      <w:pPr>
        <w:pStyle w:val="Doc-text2"/>
        <w:pBdr>
          <w:top w:val="single" w:sz="4" w:space="1" w:color="auto"/>
          <w:left w:val="single" w:sz="4" w:space="4" w:color="auto"/>
          <w:bottom w:val="single" w:sz="4" w:space="1" w:color="auto"/>
          <w:right w:val="single" w:sz="4" w:space="4" w:color="auto"/>
        </w:pBdr>
        <w:ind w:rightChars="320" w:right="672" w:hanging="1055"/>
      </w:pPr>
      <w:r>
        <w:t>1.</w:t>
      </w:r>
      <w:r>
        <w:tab/>
      </w:r>
      <w:r w:rsidRPr="006C589B">
        <w:t xml:space="preserve">From RAN2 point of view, if the SSB periodicity is no larger than 160ms, </w:t>
      </w:r>
      <w:r>
        <w:t>there is no RAN2 impact on SSB configuration (there might still be impacts on DTX aspects)</w:t>
      </w:r>
    </w:p>
    <w:p w14:paraId="2CFB0972" w14:textId="77777777" w:rsidR="003E4B0B" w:rsidRDefault="003E4B0B" w:rsidP="002B391D">
      <w:pPr>
        <w:pStyle w:val="Doc-text2"/>
        <w:pBdr>
          <w:top w:val="single" w:sz="4" w:space="1" w:color="auto"/>
          <w:left w:val="single" w:sz="4" w:space="4" w:color="auto"/>
          <w:bottom w:val="single" w:sz="4" w:space="1" w:color="auto"/>
          <w:right w:val="single" w:sz="4" w:space="4" w:color="auto"/>
        </w:pBdr>
        <w:ind w:rightChars="320" w:right="672" w:hanging="1055"/>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35A6317B" w14:textId="77777777" w:rsidR="003E4B0B" w:rsidRDefault="003E4B0B" w:rsidP="002B391D">
      <w:pPr>
        <w:pStyle w:val="Doc-text2"/>
        <w:pBdr>
          <w:top w:val="single" w:sz="4" w:space="1" w:color="auto"/>
          <w:left w:val="single" w:sz="4" w:space="4" w:color="auto"/>
          <w:bottom w:val="single" w:sz="4" w:space="1" w:color="auto"/>
          <w:right w:val="single" w:sz="4" w:space="4" w:color="auto"/>
        </w:pBdr>
        <w:ind w:rightChars="320" w:right="672" w:hanging="1055"/>
      </w:pPr>
      <w:r>
        <w:t>3.</w:t>
      </w:r>
      <w:r>
        <w:tab/>
        <w:t>RAN2 can further consider</w:t>
      </w:r>
      <w:r w:rsidRPr="00D4535E">
        <w:t xml:space="preserve"> SMTC impact</w:t>
      </w:r>
      <w:r>
        <w:t>s</w:t>
      </w:r>
      <w:r w:rsidRPr="00D4535E">
        <w:t xml:space="preserve"> </w:t>
      </w:r>
      <w:r>
        <w:t>due to beam-hopping / larger SSB periodicity</w:t>
      </w:r>
    </w:p>
    <w:p w14:paraId="43C51812" w14:textId="77777777" w:rsidR="003E4B0B" w:rsidRPr="00872EBA" w:rsidRDefault="003E4B0B" w:rsidP="002B391D">
      <w:pPr>
        <w:pStyle w:val="Doc-text2"/>
        <w:pBdr>
          <w:top w:val="single" w:sz="4" w:space="1" w:color="auto"/>
          <w:left w:val="single" w:sz="4" w:space="4" w:color="auto"/>
          <w:bottom w:val="single" w:sz="4" w:space="1" w:color="auto"/>
          <w:right w:val="single" w:sz="4" w:space="4" w:color="auto"/>
        </w:pBdr>
        <w:ind w:rightChars="320" w:right="672" w:hanging="1055"/>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F30182A" w14:textId="77777777" w:rsidR="00A47C63" w:rsidRPr="00A47C63" w:rsidRDefault="00A47C63" w:rsidP="00AB1D24">
      <w:pPr>
        <w:rPr>
          <w:rFonts w:ascii="Times New Roman" w:hAnsi="Times New Roman" w:cs="Times New Roman"/>
        </w:rPr>
      </w:pPr>
    </w:p>
    <w:p w14:paraId="3EFFCC14" w14:textId="19EA4797"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w:t>
      </w:r>
      <w:r w:rsidR="00404881">
        <w:rPr>
          <w:rFonts w:ascii="Times New Roman" w:hAnsi="Times New Roman" w:cs="Times New Roman"/>
        </w:rPr>
        <w:t xml:space="preserve">discuss the </w:t>
      </w:r>
      <w:r w:rsidR="00835716">
        <w:rPr>
          <w:rFonts w:ascii="Times New Roman" w:hAnsi="Times New Roman" w:cs="Times New Roman"/>
        </w:rPr>
        <w:t xml:space="preserve">impacts for </w:t>
      </w:r>
      <w:r w:rsidR="00835716" w:rsidRPr="00835716">
        <w:rPr>
          <w:rFonts w:ascii="Times New Roman" w:hAnsi="Times New Roman" w:cs="Times New Roman"/>
        </w:rPr>
        <w:t xml:space="preserve">beam-hopping / larger SSB periodicity </w:t>
      </w:r>
      <w:r w:rsidR="00835716">
        <w:rPr>
          <w:rFonts w:ascii="Times New Roman" w:hAnsi="Times New Roman" w:cs="Times New Roman"/>
        </w:rPr>
        <w:t xml:space="preserve">and </w:t>
      </w:r>
      <w:r w:rsidR="00124BCE">
        <w:rPr>
          <w:rFonts w:ascii="Times New Roman" w:hAnsi="Times New Roman" w:cs="Times New Roman"/>
        </w:rPr>
        <w:t xml:space="preserve">DTX </w:t>
      </w:r>
      <w:r w:rsidR="00835716">
        <w:rPr>
          <w:rFonts w:ascii="Times New Roman" w:hAnsi="Times New Roman" w:cs="Times New Roman"/>
        </w:rPr>
        <w:t>configuration</w:t>
      </w:r>
      <w:r w:rsidR="00404881">
        <w:rPr>
          <w:rFonts w:ascii="Times New Roman" w:hAnsi="Times New Roman" w:cs="Times New Roman"/>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05F51492" w14:textId="10D7163B" w:rsidR="00835716" w:rsidRDefault="00835716" w:rsidP="00047ECF">
      <w:pPr>
        <w:ind w:firstLineChars="50" w:firstLine="105"/>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t was agreed that </w:t>
      </w:r>
      <w:r w:rsidRPr="00835716">
        <w:rPr>
          <w:rFonts w:ascii="Times New Roman" w:hAnsi="Times New Roman" w:cs="Times New Roman"/>
          <w:lang w:val="en-GB"/>
        </w:rPr>
        <w:t>RAN2 can further consider SMTC impacts due to beam-hopping / larger SSB periodicity</w:t>
      </w:r>
      <w:r>
        <w:rPr>
          <w:rFonts w:ascii="Times New Roman" w:hAnsi="Times New Roman" w:cs="Times New Roman"/>
          <w:lang w:val="en-GB"/>
        </w:rPr>
        <w:t xml:space="preserve">. </w:t>
      </w:r>
      <w:r w:rsidRPr="00835716">
        <w:rPr>
          <w:rFonts w:ascii="Times New Roman" w:hAnsi="Times New Roman" w:cs="Times New Roman"/>
          <w:lang w:val="en-GB"/>
        </w:rPr>
        <w:t xml:space="preserve">SMTC is a parameter used to measure </w:t>
      </w:r>
      <w:r>
        <w:rPr>
          <w:rFonts w:ascii="Times New Roman" w:hAnsi="Times New Roman" w:cs="Times New Roman"/>
          <w:lang w:val="en-GB"/>
        </w:rPr>
        <w:t>neighbour</w:t>
      </w:r>
      <w:r w:rsidRPr="00835716">
        <w:rPr>
          <w:rFonts w:ascii="Times New Roman" w:hAnsi="Times New Roman" w:cs="Times New Roman"/>
          <w:lang w:val="en-GB"/>
        </w:rPr>
        <w:t xml:space="preserve"> cells and can specify the </w:t>
      </w:r>
      <w:r>
        <w:rPr>
          <w:rFonts w:ascii="Times New Roman" w:hAnsi="Times New Roman" w:cs="Times New Roman"/>
          <w:lang w:val="en-GB"/>
        </w:rPr>
        <w:t>window</w:t>
      </w:r>
      <w:r w:rsidRPr="00835716">
        <w:rPr>
          <w:rFonts w:ascii="Times New Roman" w:hAnsi="Times New Roman" w:cs="Times New Roman"/>
          <w:lang w:val="en-GB"/>
        </w:rPr>
        <w:t xml:space="preserve"> of the SSB to be measured </w:t>
      </w:r>
      <w:r>
        <w:rPr>
          <w:rFonts w:ascii="Times New Roman" w:hAnsi="Times New Roman" w:cs="Times New Roman"/>
          <w:lang w:val="en-GB"/>
        </w:rPr>
        <w:t>per</w:t>
      </w:r>
      <w:r w:rsidRPr="00835716">
        <w:rPr>
          <w:rFonts w:ascii="Times New Roman" w:hAnsi="Times New Roman" w:cs="Times New Roman"/>
          <w:lang w:val="en-GB"/>
        </w:rPr>
        <w:t xml:space="preserve"> </w:t>
      </w:r>
      <w:r>
        <w:rPr>
          <w:rFonts w:ascii="Times New Roman" w:hAnsi="Times New Roman" w:cs="Times New Roman"/>
          <w:lang w:val="en-GB"/>
        </w:rPr>
        <w:t>cell</w:t>
      </w:r>
      <w:r w:rsidRPr="00835716">
        <w:rPr>
          <w:rFonts w:ascii="Times New Roman" w:hAnsi="Times New Roman" w:cs="Times New Roman"/>
          <w:lang w:val="en-GB"/>
        </w:rPr>
        <w:t>.</w:t>
      </w:r>
    </w:p>
    <w:p w14:paraId="73A2A3B4" w14:textId="31BBB314" w:rsidR="00047ECF" w:rsidRPr="00047ECF" w:rsidRDefault="00835716" w:rsidP="00A9052D">
      <w:pPr>
        <w:ind w:firstLineChars="50" w:firstLine="105"/>
        <w:rPr>
          <w:rFonts w:ascii="Times New Roman" w:hAnsi="Times New Roman" w:cs="Times New Roman"/>
          <w:lang w:val="en-GB"/>
        </w:rPr>
      </w:pPr>
      <w:r>
        <w:rPr>
          <w:rFonts w:ascii="Times New Roman" w:hAnsi="Times New Roman" w:cs="Times New Roman"/>
          <w:lang w:val="en-GB"/>
        </w:rPr>
        <w:t>SSB</w:t>
      </w:r>
      <w:r w:rsidRPr="00835716">
        <w:rPr>
          <w:rFonts w:ascii="Times New Roman" w:hAnsi="Times New Roman" w:cs="Times New Roman"/>
          <w:lang w:val="en-GB"/>
        </w:rPr>
        <w:t xml:space="preserve"> periodicity</w:t>
      </w:r>
      <w:r>
        <w:rPr>
          <w:rFonts w:ascii="Times New Roman" w:hAnsi="Times New Roman" w:cs="Times New Roman"/>
          <w:lang w:val="en-GB"/>
        </w:rPr>
        <w:t xml:space="preserve"> can be supported</w:t>
      </w:r>
      <w:r w:rsidRPr="00835716">
        <w:rPr>
          <w:rFonts w:ascii="Times New Roman" w:hAnsi="Times New Roman" w:cs="Times New Roman"/>
          <w:lang w:val="en-GB"/>
        </w:rPr>
        <w:t xml:space="preserve"> up to 160ms</w:t>
      </w:r>
      <w:r>
        <w:rPr>
          <w:rFonts w:ascii="Times New Roman" w:hAnsi="Times New Roman" w:cs="Times New Roman"/>
          <w:lang w:val="en-GB"/>
        </w:rPr>
        <w:t xml:space="preserve"> in the current specification</w:t>
      </w:r>
      <w:r w:rsidRPr="00835716">
        <w:rPr>
          <w:rFonts w:ascii="Times New Roman" w:hAnsi="Times New Roman" w:cs="Times New Roman"/>
          <w:lang w:val="en-GB"/>
        </w:rPr>
        <w:t>.</w:t>
      </w:r>
      <w:r w:rsidR="00A9052D">
        <w:rPr>
          <w:rFonts w:ascii="Times New Roman" w:hAnsi="Times New Roman" w:cs="Times New Roman"/>
          <w:lang w:val="en-GB"/>
        </w:rPr>
        <w:t xml:space="preserve"> So, i</w:t>
      </w:r>
      <w:r w:rsidRPr="00835716">
        <w:rPr>
          <w:rFonts w:ascii="Times New Roman" w:hAnsi="Times New Roman" w:cs="Times New Roman"/>
          <w:lang w:val="en-GB"/>
        </w:rPr>
        <w:t xml:space="preserve">f SSB periodicity </w:t>
      </w:r>
      <w:r>
        <w:rPr>
          <w:rFonts w:ascii="Times New Roman" w:hAnsi="Times New Roman" w:cs="Times New Roman"/>
          <w:lang w:val="en-GB"/>
        </w:rPr>
        <w:t>needs to be</w:t>
      </w:r>
      <w:r w:rsidRPr="00835716">
        <w:rPr>
          <w:rFonts w:ascii="Times New Roman" w:hAnsi="Times New Roman" w:cs="Times New Roman"/>
          <w:lang w:val="en-GB"/>
        </w:rPr>
        <w:t xml:space="preserve"> extended, the extension is necessary for several parameters, including SMTC.</w:t>
      </w:r>
    </w:p>
    <w:p w14:paraId="3AEEE944" w14:textId="33E9EF18" w:rsidR="00A43797" w:rsidRDefault="00A43797" w:rsidP="00B20B7E">
      <w:pPr>
        <w:rPr>
          <w:rFonts w:ascii="Times New Roman" w:hAnsi="Times New Roman" w:cs="Times New Roman"/>
          <w:lang w:val="en-GB"/>
        </w:rPr>
      </w:pPr>
      <w:r>
        <w:rPr>
          <w:rFonts w:ascii="Times New Roman" w:hAnsi="Times New Roman" w:cs="Times New Roman"/>
          <w:lang w:val="en-GB"/>
        </w:rPr>
        <w:t>T</w:t>
      </w:r>
      <w:r w:rsidR="00A9052D">
        <w:rPr>
          <w:rFonts w:ascii="Times New Roman" w:hAnsi="Times New Roman" w:cs="Times New Roman"/>
          <w:lang w:val="en-GB"/>
        </w:rPr>
        <w:t xml:space="preserve">hese parameters are configured per cell level. </w:t>
      </w:r>
      <w:r w:rsidR="008F6A96">
        <w:rPr>
          <w:rFonts w:ascii="Times New Roman" w:hAnsi="Times New Roman" w:cs="Times New Roman"/>
          <w:lang w:val="en-GB"/>
        </w:rPr>
        <w:t>In the previous RAN2 discussion</w:t>
      </w:r>
      <w:r>
        <w:rPr>
          <w:rFonts w:ascii="Times New Roman" w:hAnsi="Times New Roman" w:cs="Times New Roman"/>
          <w:lang w:val="en-GB"/>
        </w:rPr>
        <w:t>, i</w:t>
      </w:r>
      <w:r w:rsidR="00A9052D">
        <w:rPr>
          <w:rFonts w:ascii="Times New Roman" w:hAnsi="Times New Roman" w:cs="Times New Roman"/>
          <w:lang w:val="en-GB"/>
        </w:rPr>
        <w:t xml:space="preserve">t </w:t>
      </w:r>
      <w:r w:rsidR="008F6A96">
        <w:rPr>
          <w:rFonts w:ascii="Times New Roman" w:hAnsi="Times New Roman" w:cs="Times New Roman"/>
          <w:lang w:val="en-GB"/>
        </w:rPr>
        <w:t xml:space="preserve">could </w:t>
      </w:r>
      <w:r w:rsidR="00A9052D">
        <w:rPr>
          <w:rFonts w:ascii="Times New Roman" w:hAnsi="Times New Roman" w:cs="Times New Roman"/>
          <w:lang w:val="en-GB"/>
        </w:rPr>
        <w:t>be considered that one</w:t>
      </w:r>
      <w:r w:rsidR="00A9052D" w:rsidRPr="00A9052D">
        <w:rPr>
          <w:rFonts w:ascii="Times New Roman" w:hAnsi="Times New Roman" w:cs="Times New Roman"/>
          <w:lang w:val="en-GB"/>
        </w:rPr>
        <w:t xml:space="preserve"> cell </w:t>
      </w:r>
      <w:r w:rsidR="008F6A96">
        <w:rPr>
          <w:rFonts w:ascii="Times New Roman" w:hAnsi="Times New Roman" w:cs="Times New Roman"/>
          <w:lang w:val="en-GB"/>
        </w:rPr>
        <w:t>was</w:t>
      </w:r>
      <w:r w:rsidR="00A9052D">
        <w:rPr>
          <w:rFonts w:ascii="Times New Roman" w:hAnsi="Times New Roman" w:cs="Times New Roman"/>
          <w:lang w:val="en-GB"/>
        </w:rPr>
        <w:t xml:space="preserve"> composed by some beams and each beam </w:t>
      </w:r>
      <w:r w:rsidR="008F6A96">
        <w:rPr>
          <w:rFonts w:ascii="Times New Roman" w:hAnsi="Times New Roman" w:cs="Times New Roman"/>
          <w:lang w:val="en-GB"/>
        </w:rPr>
        <w:t>was</w:t>
      </w:r>
      <w:r w:rsidR="00A9052D">
        <w:rPr>
          <w:rFonts w:ascii="Times New Roman" w:hAnsi="Times New Roman" w:cs="Times New Roman"/>
          <w:lang w:val="en-GB"/>
        </w:rPr>
        <w:t xml:space="preserve"> associated to SSB index. </w:t>
      </w:r>
    </w:p>
    <w:p w14:paraId="5B921B58" w14:textId="6443C027" w:rsidR="00A43797" w:rsidRDefault="00A43797" w:rsidP="00B20B7E">
      <w:pPr>
        <w:rPr>
          <w:rFonts w:ascii="Times New Roman" w:hAnsi="Times New Roman" w:cs="Times New Roman"/>
          <w:lang w:val="en-GB"/>
        </w:rPr>
      </w:pPr>
      <w:r>
        <w:rPr>
          <w:rFonts w:ascii="Times New Roman" w:hAnsi="Times New Roman" w:cs="Times New Roman"/>
          <w:lang w:val="en-GB"/>
        </w:rPr>
        <w:t>In this case</w:t>
      </w:r>
      <w:r w:rsidRPr="00A43797">
        <w:rPr>
          <w:rFonts w:ascii="Times New Roman" w:hAnsi="Times New Roman" w:cs="Times New Roman"/>
          <w:lang w:val="en-GB"/>
        </w:rPr>
        <w:t xml:space="preserve">, if the beam hopping is </w:t>
      </w:r>
      <w:r>
        <w:rPr>
          <w:rFonts w:ascii="Times New Roman" w:hAnsi="Times New Roman" w:cs="Times New Roman"/>
          <w:lang w:val="en-GB"/>
        </w:rPr>
        <w:t>equally performed for all beams</w:t>
      </w:r>
      <w:r w:rsidRPr="00A43797">
        <w:rPr>
          <w:rFonts w:ascii="Times New Roman" w:hAnsi="Times New Roman" w:cs="Times New Roman"/>
          <w:lang w:val="en-GB"/>
        </w:rPr>
        <w:t xml:space="preserve">, the transmission periods of the SSBs corresponding to all SSB indexes will also be equal, but if the beam hopping is unequally </w:t>
      </w:r>
      <w:r>
        <w:rPr>
          <w:rFonts w:ascii="Times New Roman" w:hAnsi="Times New Roman" w:cs="Times New Roman"/>
          <w:lang w:val="en-GB"/>
        </w:rPr>
        <w:t>performed</w:t>
      </w:r>
      <w:r w:rsidRPr="00A43797">
        <w:rPr>
          <w:rFonts w:ascii="Times New Roman" w:hAnsi="Times New Roman" w:cs="Times New Roman"/>
          <w:lang w:val="en-GB"/>
        </w:rPr>
        <w:t xml:space="preserve"> due to population bias in the coverage area or other reasons, the transmission periods of some SSBs </w:t>
      </w:r>
      <w:r w:rsidR="00174BEA">
        <w:rPr>
          <w:rFonts w:ascii="Times New Roman" w:hAnsi="Times New Roman" w:cs="Times New Roman"/>
          <w:lang w:val="en-GB"/>
        </w:rPr>
        <w:t>would</w:t>
      </w:r>
      <w:r w:rsidRPr="00A43797">
        <w:rPr>
          <w:rFonts w:ascii="Times New Roman" w:hAnsi="Times New Roman" w:cs="Times New Roman"/>
          <w:lang w:val="en-GB"/>
        </w:rPr>
        <w:t xml:space="preserve"> be different</w:t>
      </w:r>
      <w:r w:rsidR="00174BEA">
        <w:rPr>
          <w:rFonts w:ascii="Times New Roman" w:hAnsi="Times New Roman" w:cs="Times New Roman"/>
          <w:lang w:val="en-GB"/>
        </w:rPr>
        <w:t xml:space="preserve"> from the periods of other SSBs</w:t>
      </w:r>
      <w:r w:rsidRPr="00A43797">
        <w:rPr>
          <w:rFonts w:ascii="Times New Roman" w:hAnsi="Times New Roman" w:cs="Times New Roman"/>
          <w:lang w:val="en-GB"/>
        </w:rPr>
        <w:t>.</w:t>
      </w:r>
    </w:p>
    <w:p w14:paraId="1CABB040" w14:textId="096A28E0" w:rsidR="008F6A96" w:rsidRDefault="008F6A96" w:rsidP="00174BEA">
      <w:pPr>
        <w:rPr>
          <w:rFonts w:ascii="Times New Roman" w:hAnsi="Times New Roman" w:cs="Times New Roman"/>
          <w:lang w:val="en-GB"/>
        </w:rPr>
      </w:pPr>
      <w:r>
        <w:rPr>
          <w:rFonts w:ascii="Times New Roman" w:hAnsi="Times New Roman" w:cs="Times New Roman" w:hint="eastAsia"/>
          <w:lang w:val="en-GB"/>
        </w:rPr>
        <w:lastRenderedPageBreak/>
        <w:t>H</w:t>
      </w:r>
      <w:r>
        <w:rPr>
          <w:rFonts w:ascii="Times New Roman" w:hAnsi="Times New Roman" w:cs="Times New Roman"/>
          <w:lang w:val="en-GB"/>
        </w:rPr>
        <w:t>owever, based on the incoming LS from RAN1 as below</w:t>
      </w:r>
      <w:r w:rsidR="00490F1B">
        <w:rPr>
          <w:rFonts w:ascii="Times New Roman" w:hAnsi="Times New Roman" w:cs="Times New Roman"/>
          <w:lang w:val="en-GB"/>
        </w:rPr>
        <w:t xml:space="preserve"> and WID</w:t>
      </w:r>
      <w:r>
        <w:rPr>
          <w:rFonts w:ascii="Times New Roman" w:hAnsi="Times New Roman" w:cs="Times New Roman"/>
          <w:lang w:val="en-GB"/>
        </w:rPr>
        <w:t xml:space="preserve">, </w:t>
      </w:r>
      <w:r w:rsidRPr="008F6A96">
        <w:rPr>
          <w:rFonts w:ascii="Times New Roman" w:hAnsi="Times New Roman" w:cs="Times New Roman"/>
          <w:lang w:val="en-GB"/>
        </w:rPr>
        <w:t>enhancements to the existing SSB patterns are not within the scope.</w:t>
      </w:r>
    </w:p>
    <w:tbl>
      <w:tblPr>
        <w:tblStyle w:val="af0"/>
        <w:tblW w:w="0" w:type="auto"/>
        <w:tblLook w:val="04A0" w:firstRow="1" w:lastRow="0" w:firstColumn="1" w:lastColumn="0" w:noHBand="0" w:noVBand="1"/>
      </w:tblPr>
      <w:tblGrid>
        <w:gridCol w:w="9736"/>
      </w:tblGrid>
      <w:tr w:rsidR="008F6A96" w14:paraId="0C9C054F" w14:textId="77777777" w:rsidTr="008F6A96">
        <w:tc>
          <w:tcPr>
            <w:tcW w:w="9736" w:type="dxa"/>
          </w:tcPr>
          <w:p w14:paraId="5F1AE788" w14:textId="77777777" w:rsidR="008F6A96" w:rsidRDefault="008F6A96" w:rsidP="008F6A96">
            <w:pPr>
              <w:pStyle w:val="B1"/>
              <w:snapToGrid w:val="0"/>
              <w:spacing w:after="0"/>
              <w:ind w:left="0" w:firstLine="0"/>
              <w:rPr>
                <w:rFonts w:eastAsiaTheme="minorEastAsia"/>
                <w:b/>
              </w:rPr>
            </w:pPr>
          </w:p>
          <w:tbl>
            <w:tblPr>
              <w:tblStyle w:val="af0"/>
              <w:tblW w:w="0" w:type="auto"/>
              <w:tblLook w:val="04A0" w:firstRow="1" w:lastRow="0" w:firstColumn="1" w:lastColumn="0" w:noHBand="0" w:noVBand="1"/>
            </w:tblPr>
            <w:tblGrid>
              <w:gridCol w:w="9510"/>
            </w:tblGrid>
            <w:tr w:rsidR="008F6A96" w14:paraId="48AE9860" w14:textId="77777777" w:rsidTr="0001097F">
              <w:tc>
                <w:tcPr>
                  <w:tcW w:w="9855" w:type="dxa"/>
                </w:tcPr>
                <w:p w14:paraId="26313442" w14:textId="77777777" w:rsidR="008F6A96" w:rsidRPr="00D7550A" w:rsidRDefault="008F6A96" w:rsidP="008F6A96">
                  <w:pPr>
                    <w:pStyle w:val="B1"/>
                    <w:snapToGrid w:val="0"/>
                    <w:spacing w:after="0"/>
                    <w:ind w:left="0" w:firstLine="0"/>
                    <w:rPr>
                      <w:rFonts w:eastAsiaTheme="minorEastAsia"/>
                    </w:rPr>
                  </w:pPr>
                  <w:r w:rsidRPr="007C6ADC">
                    <w:rPr>
                      <w:b/>
                    </w:rPr>
                    <w:t xml:space="preserve">Question1 : </w:t>
                  </w:r>
                  <w:r w:rsidRPr="007C6ADC">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6D1870E4" w14:textId="77777777" w:rsidR="008F6A96" w:rsidRDefault="008F6A96" w:rsidP="008F6A96">
            <w:pPr>
              <w:pStyle w:val="B1"/>
              <w:snapToGrid w:val="0"/>
              <w:spacing w:after="0"/>
              <w:ind w:left="0" w:firstLine="0"/>
              <w:rPr>
                <w:rFonts w:eastAsiaTheme="minorEastAsia"/>
                <w:b/>
              </w:rPr>
            </w:pPr>
          </w:p>
          <w:p w14:paraId="5DAFC8BF" w14:textId="77777777" w:rsidR="008F6A96" w:rsidRPr="007C6ADC" w:rsidRDefault="008F6A96" w:rsidP="008F6A96">
            <w:pPr>
              <w:snapToGrid w:val="0"/>
              <w:rPr>
                <w:b/>
                <w:iCs/>
              </w:rPr>
            </w:pPr>
            <w:r w:rsidRPr="007C6ADC">
              <w:rPr>
                <w:b/>
                <w:iCs/>
              </w:rPr>
              <w:t>Answer to Q1:</w:t>
            </w:r>
          </w:p>
          <w:p w14:paraId="3BB53336" w14:textId="77777777" w:rsidR="008F6A96" w:rsidRPr="001E0625" w:rsidRDefault="008F6A96" w:rsidP="008F6A96">
            <w:pPr>
              <w:snapToGrid w:val="0"/>
              <w:rPr>
                <w:rFonts w:eastAsia="游明朝"/>
                <w:bCs/>
                <w:iCs/>
              </w:rPr>
            </w:pPr>
            <w:r w:rsidRPr="006E6DED">
              <w:rPr>
                <w:bCs/>
                <w:iCs/>
              </w:rPr>
              <w:t>According to the updated WID (RP-241667), SSB enhancement other than SSB periodicity extension is not considered. Thereby, RAN1 understanding is that enhancements to the existing SSB patterns, e.g. SSB position in burst, SSB index number, are not within the scope.</w:t>
            </w:r>
          </w:p>
          <w:p w14:paraId="4A111694" w14:textId="634179FF" w:rsidR="008F6A96" w:rsidRPr="004233CA" w:rsidRDefault="008F6A96" w:rsidP="004233CA">
            <w:pPr>
              <w:snapToGrid w:val="0"/>
              <w:rPr>
                <w:bCs/>
                <w:iCs/>
              </w:rPr>
            </w:pPr>
            <w:r w:rsidRPr="006E6DED">
              <w:rPr>
                <w:bCs/>
                <w:iCs/>
              </w:rPr>
              <w:t>The extension of the SSB periodicity is still under RAN1’s discussion.</w:t>
            </w:r>
          </w:p>
        </w:tc>
      </w:tr>
    </w:tbl>
    <w:p w14:paraId="56F05763" w14:textId="77777777" w:rsidR="008F6A96" w:rsidRDefault="008F6A96" w:rsidP="00174BEA">
      <w:pPr>
        <w:rPr>
          <w:rFonts w:ascii="Times New Roman" w:hAnsi="Times New Roman" w:cs="Times New Roman"/>
          <w:lang w:val="en-GB"/>
        </w:rPr>
      </w:pPr>
    </w:p>
    <w:p w14:paraId="279BA763" w14:textId="1B9E2000" w:rsidR="00174BEA" w:rsidRPr="00B20B7E" w:rsidRDefault="008F6A96" w:rsidP="004233CA">
      <w:pPr>
        <w:rPr>
          <w:rFonts w:ascii="Times New Roman" w:hAnsi="Times New Roman" w:cs="Times New Roman"/>
          <w:lang w:val="en-GB"/>
        </w:rPr>
      </w:pPr>
      <w:r>
        <w:rPr>
          <w:rFonts w:ascii="Times New Roman" w:hAnsi="Times New Roman" w:cs="Times New Roman"/>
          <w:lang w:val="en-GB"/>
        </w:rPr>
        <w:t xml:space="preserve">Therefore, </w:t>
      </w:r>
      <w:r w:rsidR="00174BEA" w:rsidRPr="00B20B7E">
        <w:rPr>
          <w:rFonts w:ascii="Times New Roman" w:hAnsi="Times New Roman" w:cs="Times New Roman"/>
          <w:lang w:val="en-GB"/>
        </w:rPr>
        <w:t xml:space="preserve">NW </w:t>
      </w:r>
      <w:r>
        <w:rPr>
          <w:rFonts w:ascii="Times New Roman" w:hAnsi="Times New Roman" w:cs="Times New Roman"/>
          <w:lang w:val="en-GB"/>
        </w:rPr>
        <w:t xml:space="preserve">should </w:t>
      </w:r>
      <w:r w:rsidR="00174BEA" w:rsidRPr="00B20B7E">
        <w:rPr>
          <w:rFonts w:ascii="Times New Roman" w:hAnsi="Times New Roman" w:cs="Times New Roman"/>
          <w:lang w:val="en-GB"/>
        </w:rPr>
        <w:t xml:space="preserve">configure each satellite beam to be equally distributed in a single cell. (i.e. beams which have </w:t>
      </w:r>
      <w:r w:rsidR="00F15CCE" w:rsidRPr="00B20B7E">
        <w:rPr>
          <w:rFonts w:ascii="Times New Roman" w:hAnsi="Times New Roman" w:cs="Times New Roman"/>
          <w:lang w:val="en-GB"/>
        </w:rPr>
        <w:t xml:space="preserve">a </w:t>
      </w:r>
      <w:r w:rsidR="00174BEA" w:rsidRPr="00B20B7E">
        <w:rPr>
          <w:rFonts w:ascii="Times New Roman" w:hAnsi="Times New Roman" w:cs="Times New Roman"/>
          <w:lang w:val="en-GB"/>
        </w:rPr>
        <w:t xml:space="preserve">different hopping periodicity </w:t>
      </w:r>
      <w:r w:rsidR="00F15CCE" w:rsidRPr="00B20B7E">
        <w:rPr>
          <w:rFonts w:ascii="Times New Roman" w:hAnsi="Times New Roman" w:cs="Times New Roman"/>
          <w:lang w:val="en-GB"/>
        </w:rPr>
        <w:t>would be a different cell.)</w:t>
      </w:r>
      <w:r w:rsidR="00174BEA" w:rsidRPr="00B20B7E">
        <w:rPr>
          <w:rFonts w:ascii="Times New Roman" w:hAnsi="Times New Roman" w:cs="Times New Roman"/>
          <w:lang w:val="en-GB"/>
        </w:rPr>
        <w:t xml:space="preserve"> </w:t>
      </w:r>
    </w:p>
    <w:p w14:paraId="284B70A5" w14:textId="77777777" w:rsidR="00F15CCE" w:rsidRDefault="00F15CCE" w:rsidP="00174BEA">
      <w:pPr>
        <w:rPr>
          <w:rFonts w:ascii="Times New Roman" w:hAnsi="Times New Roman" w:cs="Times New Roman"/>
          <w:lang w:val="en-GB"/>
        </w:rPr>
      </w:pPr>
    </w:p>
    <w:p w14:paraId="4DB198E2" w14:textId="2841FC35" w:rsidR="00F15CCE" w:rsidRPr="00B20B7E" w:rsidRDefault="00F15CCE" w:rsidP="00174BEA">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sidR="00B20B7E">
        <w:rPr>
          <w:rFonts w:ascii="Times New Roman" w:hAnsi="Times New Roman" w:cs="Times New Roman"/>
          <w:b/>
          <w:bCs/>
          <w:lang w:val="en-GB"/>
        </w:rPr>
        <w:t>:</w:t>
      </w:r>
      <w:r w:rsidRPr="00B20B7E">
        <w:rPr>
          <w:rFonts w:ascii="Times New Roman" w:hAnsi="Times New Roman" w:cs="Times New Roman"/>
          <w:b/>
          <w:bCs/>
          <w:lang w:val="en-GB"/>
        </w:rPr>
        <w:t xml:space="preserve"> </w:t>
      </w:r>
      <w:r w:rsidR="00490F1B">
        <w:rPr>
          <w:rFonts w:ascii="Times New Roman" w:hAnsi="Times New Roman" w:cs="Times New Roman"/>
          <w:b/>
          <w:bCs/>
          <w:lang w:val="en-GB"/>
        </w:rPr>
        <w:t xml:space="preserve">RAN2 assumes </w:t>
      </w:r>
      <w:r w:rsidRPr="00B20B7E">
        <w:rPr>
          <w:rFonts w:ascii="Times New Roman" w:hAnsi="Times New Roman" w:cs="Times New Roman"/>
          <w:b/>
          <w:bCs/>
          <w:lang w:val="en-GB"/>
        </w:rPr>
        <w:t>each cell has a single SSB periodicity for all beams associated to SSB index.</w:t>
      </w:r>
    </w:p>
    <w:p w14:paraId="29493DB1" w14:textId="77777777" w:rsidR="00F15CCE" w:rsidRDefault="00F15CCE" w:rsidP="00174BEA">
      <w:pPr>
        <w:rPr>
          <w:rFonts w:ascii="Times New Roman" w:hAnsi="Times New Roman" w:cs="Times New Roman"/>
          <w:lang w:val="en-GB"/>
        </w:rPr>
      </w:pPr>
    </w:p>
    <w:p w14:paraId="1638A749" w14:textId="48C2E13B" w:rsidR="00F15CCE" w:rsidRDefault="00F15CCE" w:rsidP="00174BEA">
      <w:pPr>
        <w:rPr>
          <w:rFonts w:ascii="Times New Roman" w:hAnsi="Times New Roman" w:cs="Times New Roman"/>
          <w:lang w:val="en-GB"/>
        </w:rPr>
      </w:pPr>
      <w:r>
        <w:rPr>
          <w:rFonts w:ascii="Times New Roman" w:hAnsi="Times New Roman" w:cs="Times New Roman"/>
          <w:lang w:val="en-GB"/>
        </w:rPr>
        <w:t>In addition, if the SSB transmission periodicity is changed based on the cell state</w:t>
      </w:r>
      <w:r w:rsidR="00490F1B">
        <w:rPr>
          <w:rFonts w:ascii="Times New Roman" w:hAnsi="Times New Roman" w:cs="Times New Roman"/>
          <w:lang w:val="en-GB"/>
        </w:rPr>
        <w:t xml:space="preserve"> (</w:t>
      </w:r>
      <w:r w:rsidR="00490F1B" w:rsidRPr="00490F1B">
        <w:rPr>
          <w:rFonts w:ascii="Times New Roman" w:hAnsi="Times New Roman" w:cs="Times New Roman"/>
          <w:lang w:val="en-GB"/>
        </w:rPr>
        <w:t>"off", "common messages only" and "active traffic”</w:t>
      </w:r>
      <w:r w:rsidR="00490F1B">
        <w:rPr>
          <w:rFonts w:ascii="Times New Roman" w:hAnsi="Times New Roman" w:cs="Times New Roman"/>
          <w:lang w:val="en-GB"/>
        </w:rPr>
        <w:t>)</w:t>
      </w:r>
      <w:r>
        <w:rPr>
          <w:rFonts w:ascii="Times New Roman" w:hAnsi="Times New Roman" w:cs="Times New Roman"/>
          <w:lang w:val="en-GB"/>
        </w:rPr>
        <w:t xml:space="preserve">, </w:t>
      </w:r>
      <w:r w:rsidRPr="00F15CCE">
        <w:rPr>
          <w:rFonts w:ascii="Times New Roman" w:hAnsi="Times New Roman" w:cs="Times New Roman"/>
          <w:lang w:val="en-GB"/>
        </w:rPr>
        <w:t>the signalling overhead becomes large</w:t>
      </w:r>
      <w:r>
        <w:rPr>
          <w:rFonts w:ascii="Times New Roman" w:hAnsi="Times New Roman" w:cs="Times New Roman"/>
          <w:lang w:val="en-GB"/>
        </w:rPr>
        <w:t xml:space="preserve"> to indicate the cell state change and/or changed SSB transmission periodicity dynamically. Therefore, we think </w:t>
      </w:r>
      <w:r w:rsidR="00B20B7E">
        <w:rPr>
          <w:rFonts w:ascii="Times New Roman" w:hAnsi="Times New Roman" w:cs="Times New Roman"/>
          <w:lang w:val="en-GB"/>
        </w:rPr>
        <w:t>the SSB transmission periodicity should be configured statically.</w:t>
      </w:r>
    </w:p>
    <w:p w14:paraId="5BFDCB3D" w14:textId="77777777" w:rsidR="00490F1B" w:rsidRDefault="00490F1B" w:rsidP="00490F1B">
      <w:pPr>
        <w:rPr>
          <w:rFonts w:ascii="Times New Roman" w:hAnsi="Times New Roman" w:cs="Times New Roman"/>
          <w:b/>
          <w:bCs/>
          <w:lang w:val="en-GB"/>
        </w:rPr>
      </w:pPr>
    </w:p>
    <w:p w14:paraId="7A16E41D" w14:textId="307AA061" w:rsidR="00490F1B" w:rsidRPr="00B20B7E" w:rsidRDefault="00490F1B" w:rsidP="00490F1B">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b/>
          <w:bCs/>
          <w:lang w:val="en-GB"/>
        </w:rPr>
        <w:t>2:</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 xml:space="preserve">SSB periodicity </w:t>
      </w:r>
      <w:r>
        <w:rPr>
          <w:rFonts w:ascii="Times New Roman" w:hAnsi="Times New Roman" w:cs="Times New Roman"/>
          <w:b/>
          <w:bCs/>
          <w:lang w:val="en-GB"/>
        </w:rPr>
        <w:t>is not changed dynamically</w:t>
      </w:r>
      <w:r w:rsidRPr="00B20B7E">
        <w:rPr>
          <w:rFonts w:ascii="Times New Roman" w:hAnsi="Times New Roman" w:cs="Times New Roman"/>
          <w:b/>
          <w:bCs/>
          <w:lang w:val="en-GB"/>
        </w:rPr>
        <w:t>.</w:t>
      </w:r>
    </w:p>
    <w:p w14:paraId="06EBB863" w14:textId="4EB31E09" w:rsidR="009B1F8D" w:rsidRPr="00490F1B" w:rsidRDefault="009B1F8D" w:rsidP="009B1F8D">
      <w:pPr>
        <w:ind w:firstLineChars="50" w:firstLine="105"/>
        <w:rPr>
          <w:rFonts w:ascii="Times New Roman" w:hAnsi="Times New Roman" w:cs="Times New Roman"/>
          <w:lang w:val="en-GB"/>
        </w:rPr>
      </w:pPr>
    </w:p>
    <w:p w14:paraId="7F35CB20" w14:textId="3B584B3B" w:rsidR="00ED5248" w:rsidRPr="00044CB9" w:rsidRDefault="00B20B7E" w:rsidP="00B20B7E">
      <w:pPr>
        <w:ind w:firstLineChars="50" w:firstLine="105"/>
        <w:rPr>
          <w:rFonts w:ascii="Times New Roman" w:hAnsi="Times New Roman" w:cs="Times New Roman"/>
          <w:lang w:val="en-GB"/>
        </w:rPr>
      </w:pPr>
      <w:r>
        <w:rPr>
          <w:rFonts w:ascii="Times New Roman" w:hAnsi="Times New Roman" w:cs="Times New Roman"/>
          <w:lang w:val="en-GB"/>
        </w:rPr>
        <w:t xml:space="preserve">On the other hand, </w:t>
      </w:r>
      <w:r>
        <w:rPr>
          <w:rFonts w:ascii="Times New Roman" w:hAnsi="Times New Roman" w:cs="Times New Roman" w:hint="eastAsia"/>
          <w:lang w:val="en-GB"/>
        </w:rPr>
        <w:t>a</w:t>
      </w:r>
      <w:r>
        <w:rPr>
          <w:rFonts w:ascii="Times New Roman" w:hAnsi="Times New Roman" w:cs="Times New Roman"/>
          <w:lang w:val="en-GB"/>
        </w:rPr>
        <w:t xml:space="preserve"> </w:t>
      </w:r>
      <w:r w:rsidR="007F1B4E">
        <w:rPr>
          <w:rFonts w:ascii="Times New Roman" w:hAnsi="Times New Roman" w:cs="Times New Roman"/>
          <w:lang w:val="en-GB"/>
        </w:rPr>
        <w:t>DTX mechanism</w:t>
      </w:r>
      <w:r w:rsidR="00680CBA">
        <w:rPr>
          <w:rFonts w:ascii="Times New Roman" w:hAnsi="Times New Roman" w:cs="Times New Roman"/>
          <w:lang w:val="en-GB"/>
        </w:rPr>
        <w:t xml:space="preserve"> </w:t>
      </w:r>
      <w:r>
        <w:rPr>
          <w:rFonts w:ascii="Times New Roman" w:hAnsi="Times New Roman" w:cs="Times New Roman"/>
          <w:lang w:val="en-GB"/>
        </w:rPr>
        <w:t>is considered</w:t>
      </w:r>
      <w:r w:rsidR="00680CBA">
        <w:rPr>
          <w:rFonts w:ascii="Times New Roman" w:hAnsi="Times New Roman" w:cs="Times New Roman"/>
          <w:lang w:val="en-GB"/>
        </w:rPr>
        <w:t xml:space="preserve"> </w:t>
      </w:r>
      <w:r w:rsidR="007F1B4E">
        <w:rPr>
          <w:rFonts w:ascii="Times New Roman" w:hAnsi="Times New Roman" w:cs="Times New Roman"/>
          <w:lang w:val="en-GB"/>
        </w:rPr>
        <w:t>for power sharing purpos</w:t>
      </w:r>
      <w:r w:rsidR="007F1B4E" w:rsidRPr="00B20B7E">
        <w:rPr>
          <w:rFonts w:ascii="Times New Roman" w:hAnsi="Times New Roman" w:cs="Times New Roman"/>
          <w:lang w:val="en-GB"/>
        </w:rPr>
        <w:t>e</w:t>
      </w:r>
      <w:r>
        <w:rPr>
          <w:rFonts w:ascii="Times New Roman" w:hAnsi="Times New Roman" w:cs="Times New Roman"/>
          <w:lang w:val="en-GB"/>
        </w:rPr>
        <w:t xml:space="preserve"> and</w:t>
      </w:r>
      <w:r w:rsidRPr="00B20B7E">
        <w:rPr>
          <w:rFonts w:ascii="Times New Roman" w:hAnsi="Times New Roman" w:cs="Times New Roman"/>
          <w:lang w:val="en-GB"/>
        </w:rPr>
        <w:t xml:space="preserve"> </w:t>
      </w:r>
      <w:r>
        <w:rPr>
          <w:rFonts w:ascii="Times New Roman" w:hAnsi="Times New Roman" w:cs="Times New Roman"/>
          <w:lang w:val="en-GB"/>
        </w:rPr>
        <w:t>t</w:t>
      </w:r>
      <w:r w:rsidR="007F1B4E">
        <w:rPr>
          <w:rFonts w:ascii="Times New Roman" w:hAnsi="Times New Roman" w:cs="Times New Roman"/>
          <w:lang w:val="en-GB"/>
        </w:rPr>
        <w:t>he current DTX/DRX parameters are configured per cell level.</w:t>
      </w:r>
      <w:r w:rsidDel="00B20B7E">
        <w:rPr>
          <w:rFonts w:ascii="Times New Roman" w:hAnsi="Times New Roman" w:cs="Times New Roman"/>
          <w:lang w:val="en-GB"/>
        </w:rPr>
        <w:t xml:space="preserve"> </w:t>
      </w:r>
    </w:p>
    <w:p w14:paraId="294A20AF" w14:textId="50E4C60F" w:rsidR="00044CB9" w:rsidRDefault="00044CB9" w:rsidP="00571A8F">
      <w:pPr>
        <w:ind w:firstLineChars="50" w:firstLine="105"/>
        <w:rPr>
          <w:rFonts w:ascii="Times New Roman" w:hAnsi="Times New Roman" w:cs="Times New Roman"/>
          <w:lang w:val="en-GB"/>
        </w:rPr>
      </w:pPr>
      <w:r>
        <w:rPr>
          <w:rFonts w:ascii="Times New Roman" w:hAnsi="Times New Roman" w:cs="Times New Roman" w:hint="eastAsia"/>
          <w:lang w:val="en-GB"/>
        </w:rPr>
        <w:t>E</w:t>
      </w:r>
      <w:r>
        <w:rPr>
          <w:rFonts w:ascii="Times New Roman" w:hAnsi="Times New Roman" w:cs="Times New Roman"/>
          <w:lang w:val="en-GB"/>
        </w:rPr>
        <w:t xml:space="preserve">ven though NW can reconfigure the cell DTX parameters to align </w:t>
      </w:r>
      <w:r w:rsidR="00495678">
        <w:rPr>
          <w:rFonts w:ascii="Times New Roman" w:hAnsi="Times New Roman" w:cs="Times New Roman"/>
          <w:lang w:val="en-GB"/>
        </w:rPr>
        <w:t xml:space="preserve">with </w:t>
      </w:r>
      <w:r>
        <w:rPr>
          <w:rFonts w:ascii="Times New Roman" w:hAnsi="Times New Roman" w:cs="Times New Roman"/>
          <w:lang w:val="en-GB"/>
        </w:rPr>
        <w:t>the ON/OFF schedule of concerned beam each time UE moves to a different beam area, the signalling overhead becomes large.</w:t>
      </w:r>
    </w:p>
    <w:p w14:paraId="1E1393EA" w14:textId="77777777" w:rsidR="0007065D" w:rsidRDefault="0007065D" w:rsidP="0007065D">
      <w:pPr>
        <w:rPr>
          <w:rFonts w:ascii="Times New Roman" w:hAnsi="Times New Roman" w:cs="Times New Roman"/>
          <w:b/>
          <w:bCs/>
          <w:lang w:val="en-GB"/>
        </w:rPr>
      </w:pPr>
    </w:p>
    <w:p w14:paraId="7CE2EA61" w14:textId="454AEF99" w:rsidR="0007065D" w:rsidRPr="0007065D" w:rsidRDefault="0007065D" w:rsidP="0007065D">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00B20B7E">
        <w:rPr>
          <w:rFonts w:ascii="Times New Roman" w:hAnsi="Times New Roman" w:cs="Times New Roman"/>
          <w:b/>
          <w:bCs/>
          <w:lang w:val="en-GB"/>
        </w:rPr>
        <w:t>1</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w:t>
      </w:r>
      <w:r w:rsidR="00B17B6F">
        <w:rPr>
          <w:rFonts w:ascii="Times New Roman" w:hAnsi="Times New Roman" w:cs="Times New Roman"/>
          <w:b/>
          <w:bCs/>
          <w:lang w:val="en-GB"/>
        </w:rPr>
        <w:t xml:space="preserve">R18 </w:t>
      </w:r>
      <w:r w:rsidRPr="0007065D">
        <w:rPr>
          <w:rFonts w:ascii="Times New Roman" w:hAnsi="Times New Roman" w:cs="Times New Roman"/>
          <w:b/>
          <w:bCs/>
          <w:lang w:val="en-GB"/>
        </w:rPr>
        <w:t xml:space="preserve">Cell DTX </w:t>
      </w:r>
      <w:r>
        <w:rPr>
          <w:rFonts w:ascii="Times New Roman" w:hAnsi="Times New Roman" w:cs="Times New Roman"/>
          <w:b/>
          <w:bCs/>
          <w:lang w:val="en-GB"/>
        </w:rPr>
        <w:t>mechanism can be adopted for NTN beam power sharing</w:t>
      </w:r>
      <w:r w:rsidR="009968DA">
        <w:rPr>
          <w:rFonts w:ascii="Times New Roman" w:hAnsi="Times New Roman" w:cs="Times New Roman"/>
          <w:b/>
          <w:bCs/>
          <w:lang w:val="en-GB"/>
        </w:rPr>
        <w:t>,</w:t>
      </w:r>
      <w:r>
        <w:rPr>
          <w:rFonts w:ascii="Times New Roman" w:hAnsi="Times New Roman" w:cs="Times New Roman"/>
          <w:b/>
          <w:bCs/>
          <w:lang w:val="en-GB"/>
        </w:rPr>
        <w:t xml:space="preserve"> but </w:t>
      </w:r>
      <w:r w:rsidR="00B17B6F">
        <w:rPr>
          <w:rFonts w:ascii="Times New Roman" w:hAnsi="Times New Roman" w:cs="Times New Roman"/>
          <w:b/>
          <w:bCs/>
          <w:lang w:val="en-GB"/>
        </w:rPr>
        <w:t xml:space="preserve">current </w:t>
      </w:r>
      <w:r w:rsidRPr="0007065D">
        <w:rPr>
          <w:rFonts w:ascii="Times New Roman" w:hAnsi="Times New Roman" w:cs="Times New Roman"/>
          <w:b/>
          <w:bCs/>
          <w:lang w:val="en-GB"/>
        </w:rPr>
        <w:t>parameters are per cell level.</w:t>
      </w:r>
    </w:p>
    <w:p w14:paraId="538F0387" w14:textId="77777777" w:rsidR="00ED5248" w:rsidRPr="00B20B7E" w:rsidRDefault="00ED5248" w:rsidP="00ED5248">
      <w:pPr>
        <w:rPr>
          <w:rFonts w:ascii="Times New Roman" w:hAnsi="Times New Roman" w:cs="Times New Roman"/>
          <w:lang w:val="en-GB"/>
        </w:rPr>
      </w:pPr>
    </w:p>
    <w:p w14:paraId="07A45DA3" w14:textId="77777777" w:rsidR="00827C2C" w:rsidRDefault="00827C2C" w:rsidP="00827C2C">
      <w:pPr>
        <w:ind w:firstLineChars="50" w:firstLine="105"/>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herefore, it should be considered to discuss the enhancement how to adopt the DTX/DRX feature with reducing the signalling overhead.</w:t>
      </w:r>
    </w:p>
    <w:p w14:paraId="3E5C8CBF" w14:textId="14363662" w:rsidR="00B9003C" w:rsidRDefault="00B9003C" w:rsidP="00EA5792">
      <w:pPr>
        <w:ind w:firstLineChars="50" w:firstLine="105"/>
        <w:rPr>
          <w:rFonts w:ascii="Times New Roman" w:hAnsi="Times New Roman" w:cs="Times New Roman"/>
          <w:lang w:val="en-GB"/>
        </w:rPr>
      </w:pPr>
      <w:r>
        <w:rPr>
          <w:rFonts w:ascii="Times New Roman" w:hAnsi="Times New Roman" w:cs="Times New Roman"/>
          <w:lang w:val="en-GB"/>
        </w:rPr>
        <w:t>There are at least two types of options to adopt NES DTX for NTN beam power sharing</w:t>
      </w:r>
      <w:r w:rsidR="00490F1B">
        <w:rPr>
          <w:rFonts w:ascii="Times New Roman" w:hAnsi="Times New Roman" w:cs="Times New Roman"/>
          <w:lang w:val="en-GB"/>
        </w:rPr>
        <w:t xml:space="preserve">, and </w:t>
      </w:r>
      <w:r w:rsidR="00490F1B" w:rsidRPr="00490F1B">
        <w:rPr>
          <w:rFonts w:ascii="Times New Roman" w:hAnsi="Times New Roman" w:cs="Times New Roman"/>
          <w:lang w:val="en-GB"/>
        </w:rPr>
        <w:t xml:space="preserve">it </w:t>
      </w:r>
      <w:r w:rsidR="00490F1B">
        <w:rPr>
          <w:rFonts w:ascii="Times New Roman" w:hAnsi="Times New Roman" w:cs="Times New Roman"/>
          <w:lang w:val="en-GB"/>
        </w:rPr>
        <w:t>should be</w:t>
      </w:r>
      <w:r w:rsidR="00490F1B" w:rsidRPr="00490F1B">
        <w:rPr>
          <w:rFonts w:ascii="Times New Roman" w:hAnsi="Times New Roman" w:cs="Times New Roman"/>
          <w:lang w:val="en-GB"/>
        </w:rPr>
        <w:t xml:space="preserve"> consider</w:t>
      </w:r>
      <w:r w:rsidR="00490F1B">
        <w:rPr>
          <w:rFonts w:ascii="Times New Roman" w:hAnsi="Times New Roman" w:cs="Times New Roman"/>
          <w:lang w:val="en-GB"/>
        </w:rPr>
        <w:t>ed</w:t>
      </w:r>
      <w:r w:rsidR="00490F1B" w:rsidRPr="00490F1B">
        <w:rPr>
          <w:rFonts w:ascii="Times New Roman" w:hAnsi="Times New Roman" w:cs="Times New Roman"/>
          <w:lang w:val="en-GB"/>
        </w:rPr>
        <w:t xml:space="preserve"> whether a single cell should have one DTX configuration or a single cell </w:t>
      </w:r>
      <w:r w:rsidR="00490F1B">
        <w:rPr>
          <w:rFonts w:ascii="Times New Roman" w:hAnsi="Times New Roman" w:cs="Times New Roman"/>
          <w:lang w:val="en-GB"/>
        </w:rPr>
        <w:t>can</w:t>
      </w:r>
      <w:r w:rsidR="00490F1B" w:rsidRPr="00490F1B">
        <w:rPr>
          <w:rFonts w:ascii="Times New Roman" w:hAnsi="Times New Roman" w:cs="Times New Roman"/>
          <w:lang w:val="en-GB"/>
        </w:rPr>
        <w:t xml:space="preserve"> have multiple </w:t>
      </w:r>
      <w:r w:rsidR="00490F1B">
        <w:rPr>
          <w:rFonts w:ascii="Times New Roman" w:hAnsi="Times New Roman" w:cs="Times New Roman"/>
          <w:lang w:val="en-GB"/>
        </w:rPr>
        <w:t xml:space="preserve">active </w:t>
      </w:r>
      <w:r w:rsidR="00490F1B" w:rsidRPr="00490F1B">
        <w:rPr>
          <w:rFonts w:ascii="Times New Roman" w:hAnsi="Times New Roman" w:cs="Times New Roman"/>
          <w:lang w:val="en-GB"/>
        </w:rPr>
        <w:t>DTX configuration.</w:t>
      </w:r>
    </w:p>
    <w:p w14:paraId="29419706" w14:textId="35770647" w:rsidR="00B9003C" w:rsidRDefault="00B9003C" w:rsidP="005B167F">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1: one NTN payload serves small cells formed by one or a few beams and each cell </w:t>
      </w:r>
      <w:r w:rsidR="005B167F">
        <w:rPr>
          <w:rFonts w:ascii="Times New Roman" w:hAnsi="Times New Roman" w:cs="Times New Roman"/>
          <w:lang w:val="en-GB"/>
        </w:rPr>
        <w:t>is associated to</w:t>
      </w:r>
      <w:r>
        <w:rPr>
          <w:rFonts w:ascii="Times New Roman" w:hAnsi="Times New Roman" w:cs="Times New Roman"/>
          <w:lang w:val="en-GB"/>
        </w:rPr>
        <w:t xml:space="preserve"> </w:t>
      </w:r>
      <w:r w:rsidR="005B167F">
        <w:rPr>
          <w:rFonts w:ascii="Times New Roman" w:hAnsi="Times New Roman" w:cs="Times New Roman"/>
          <w:lang w:val="en-GB"/>
        </w:rPr>
        <w:t xml:space="preserve">a </w:t>
      </w:r>
      <w:r>
        <w:rPr>
          <w:rFonts w:ascii="Times New Roman" w:hAnsi="Times New Roman" w:cs="Times New Roman"/>
          <w:lang w:val="en-GB"/>
        </w:rPr>
        <w:t>DTX configuration like R18 NES operation.</w:t>
      </w:r>
    </w:p>
    <w:p w14:paraId="4BDC9EC1" w14:textId="3ED9B545" w:rsidR="00B9003C" w:rsidRPr="00B9003C" w:rsidRDefault="00B9003C" w:rsidP="009F13D6">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2: one NTN payload serves some cells formed by one or multiple beams and each beam </w:t>
      </w:r>
      <w:r w:rsidR="005B167F">
        <w:rPr>
          <w:rFonts w:ascii="Times New Roman" w:hAnsi="Times New Roman" w:cs="Times New Roman"/>
          <w:lang w:val="en-GB"/>
        </w:rPr>
        <w:t xml:space="preserve">is associated </w:t>
      </w:r>
      <w:r w:rsidR="005B167F">
        <w:rPr>
          <w:rFonts w:ascii="Times New Roman" w:hAnsi="Times New Roman" w:cs="Times New Roman"/>
          <w:lang w:val="en-GB"/>
        </w:rPr>
        <w:lastRenderedPageBreak/>
        <w:t>to a</w:t>
      </w:r>
      <w:r>
        <w:rPr>
          <w:rFonts w:ascii="Times New Roman" w:hAnsi="Times New Roman" w:cs="Times New Roman"/>
          <w:lang w:val="en-GB"/>
        </w:rPr>
        <w:t xml:space="preserve"> DTX configuration.</w:t>
      </w:r>
    </w:p>
    <w:p w14:paraId="6E6012AA" w14:textId="77777777" w:rsidR="000A24B3" w:rsidRPr="005B167F" w:rsidRDefault="000A24B3" w:rsidP="00B9003C">
      <w:pPr>
        <w:rPr>
          <w:rFonts w:ascii="Times New Roman" w:hAnsi="Times New Roman" w:cs="Times New Roman"/>
          <w:lang w:val="en-GB"/>
        </w:rPr>
      </w:pPr>
    </w:p>
    <w:p w14:paraId="61F1BEE8" w14:textId="5F04EB71" w:rsidR="009F13D6" w:rsidRDefault="00572B00" w:rsidP="00B9003C">
      <w:pPr>
        <w:rPr>
          <w:rFonts w:ascii="Times New Roman" w:hAnsi="Times New Roman" w:cs="Times New Roman"/>
          <w:lang w:val="en-GB"/>
        </w:rPr>
      </w:pPr>
      <w:r>
        <w:rPr>
          <w:rFonts w:ascii="Times New Roman" w:hAnsi="Times New Roman" w:cs="Times New Roman"/>
          <w:lang w:val="en-GB"/>
        </w:rPr>
        <w:t>If</w:t>
      </w:r>
      <w:r w:rsidR="009F13D6">
        <w:rPr>
          <w:rFonts w:ascii="Times New Roman" w:hAnsi="Times New Roman" w:cs="Times New Roman"/>
          <w:lang w:val="en-GB"/>
        </w:rPr>
        <w:t xml:space="preserve"> option 1</w:t>
      </w:r>
      <w:r>
        <w:rPr>
          <w:rFonts w:ascii="Times New Roman" w:hAnsi="Times New Roman" w:cs="Times New Roman"/>
          <w:lang w:val="en-GB"/>
        </w:rPr>
        <w:t xml:space="preserve"> is used</w:t>
      </w:r>
      <w:r w:rsidR="009F13D6">
        <w:rPr>
          <w:rFonts w:ascii="Times New Roman" w:hAnsi="Times New Roman" w:cs="Times New Roman"/>
          <w:lang w:val="en-GB"/>
        </w:rPr>
        <w:t xml:space="preserve">, there are </w:t>
      </w:r>
      <w:r>
        <w:rPr>
          <w:rFonts w:ascii="Times New Roman" w:hAnsi="Times New Roman" w:cs="Times New Roman"/>
          <w:lang w:val="en-GB"/>
        </w:rPr>
        <w:t>few</w:t>
      </w:r>
      <w:r w:rsidR="009F13D6">
        <w:rPr>
          <w:rFonts w:ascii="Times New Roman" w:hAnsi="Times New Roman" w:cs="Times New Roman"/>
          <w:lang w:val="en-GB"/>
        </w:rPr>
        <w:t xml:space="preserve"> changes from R18 NES specification </w:t>
      </w:r>
      <w:r>
        <w:rPr>
          <w:rFonts w:ascii="Times New Roman" w:hAnsi="Times New Roman" w:cs="Times New Roman"/>
          <w:lang w:val="en-GB"/>
        </w:rPr>
        <w:t>for</w:t>
      </w:r>
      <w:r w:rsidR="009F13D6">
        <w:rPr>
          <w:rFonts w:ascii="Times New Roman" w:hAnsi="Times New Roman" w:cs="Times New Roman"/>
          <w:lang w:val="en-GB"/>
        </w:rPr>
        <w:t xml:space="preserve"> RRC Connected mode</w:t>
      </w:r>
      <w:r>
        <w:rPr>
          <w:rFonts w:ascii="Times New Roman" w:hAnsi="Times New Roman" w:cs="Times New Roman"/>
          <w:lang w:val="en-GB"/>
        </w:rPr>
        <w:t xml:space="preserve"> and there are less works in RAN2.</w:t>
      </w:r>
    </w:p>
    <w:p w14:paraId="7A63708E" w14:textId="4F3B166F" w:rsidR="009F13D6" w:rsidRDefault="009F13D6" w:rsidP="00B9003C">
      <w:pPr>
        <w:rPr>
          <w:rFonts w:ascii="Times New Roman" w:hAnsi="Times New Roman" w:cs="Times New Roman"/>
          <w:lang w:val="en-GB"/>
        </w:rPr>
      </w:pPr>
      <w:r>
        <w:rPr>
          <w:rFonts w:ascii="Times New Roman" w:hAnsi="Times New Roman" w:cs="Times New Roman"/>
          <w:lang w:val="en-GB"/>
        </w:rPr>
        <w:t xml:space="preserve">However, </w:t>
      </w:r>
      <w:r w:rsidR="00BF71F6">
        <w:rPr>
          <w:rFonts w:ascii="Times New Roman" w:hAnsi="Times New Roman" w:cs="Times New Roman"/>
          <w:lang w:val="en-GB"/>
        </w:rPr>
        <w:t xml:space="preserve">if option 1 is used, </w:t>
      </w:r>
      <w:r>
        <w:rPr>
          <w:rFonts w:ascii="Times New Roman" w:hAnsi="Times New Roman" w:cs="Times New Roman"/>
          <w:lang w:val="en-GB"/>
        </w:rPr>
        <w:t>H</w:t>
      </w:r>
      <w:r w:rsidR="00572B00">
        <w:rPr>
          <w:rFonts w:ascii="Times New Roman" w:hAnsi="Times New Roman" w:cs="Times New Roman"/>
          <w:lang w:val="en-GB"/>
        </w:rPr>
        <w:t>andover</w:t>
      </w:r>
      <w:r>
        <w:rPr>
          <w:rFonts w:ascii="Times New Roman" w:hAnsi="Times New Roman" w:cs="Times New Roman"/>
          <w:lang w:val="en-GB"/>
        </w:rPr>
        <w:t xml:space="preserve"> should be occurred </w:t>
      </w:r>
      <w:r w:rsidR="00572B00">
        <w:rPr>
          <w:rFonts w:ascii="Times New Roman" w:hAnsi="Times New Roman" w:cs="Times New Roman"/>
          <w:lang w:val="en-GB"/>
        </w:rPr>
        <w:t xml:space="preserve">frequently </w:t>
      </w:r>
      <w:r>
        <w:rPr>
          <w:rFonts w:ascii="Times New Roman" w:hAnsi="Times New Roman" w:cs="Times New Roman"/>
          <w:lang w:val="en-GB"/>
        </w:rPr>
        <w:t xml:space="preserve">compared with option 2. Therefore, </w:t>
      </w:r>
      <w:r w:rsidR="00BF71F6">
        <w:rPr>
          <w:rFonts w:ascii="Times New Roman" w:hAnsi="Times New Roman" w:cs="Times New Roman"/>
          <w:lang w:val="en-GB"/>
        </w:rPr>
        <w:t xml:space="preserve">it is </w:t>
      </w:r>
      <w:r>
        <w:rPr>
          <w:rFonts w:ascii="Times New Roman" w:hAnsi="Times New Roman" w:cs="Times New Roman"/>
          <w:lang w:val="en-GB"/>
        </w:rPr>
        <w:t>need</w:t>
      </w:r>
      <w:r w:rsidR="00BF71F6">
        <w:rPr>
          <w:rFonts w:ascii="Times New Roman" w:hAnsi="Times New Roman" w:cs="Times New Roman"/>
          <w:lang w:val="en-GB"/>
        </w:rPr>
        <w:t>ed</w:t>
      </w:r>
      <w:r>
        <w:rPr>
          <w:rFonts w:ascii="Times New Roman" w:hAnsi="Times New Roman" w:cs="Times New Roman"/>
          <w:lang w:val="en-GB"/>
        </w:rPr>
        <w:t xml:space="preserve"> to check the impacts</w:t>
      </w:r>
      <w:r w:rsidR="00572B00">
        <w:rPr>
          <w:rFonts w:ascii="Times New Roman" w:hAnsi="Times New Roman" w:cs="Times New Roman"/>
          <w:lang w:val="en-GB"/>
        </w:rPr>
        <w:t xml:space="preserve"> </w:t>
      </w:r>
      <w:r w:rsidR="00BF71F6">
        <w:rPr>
          <w:rFonts w:ascii="Times New Roman" w:hAnsi="Times New Roman" w:cs="Times New Roman"/>
          <w:lang w:val="en-GB"/>
        </w:rPr>
        <w:t xml:space="preserve">for </w:t>
      </w:r>
      <w:r w:rsidR="00572B00">
        <w:rPr>
          <w:rFonts w:ascii="Times New Roman" w:hAnsi="Times New Roman" w:cs="Times New Roman"/>
          <w:lang w:val="en-GB"/>
        </w:rPr>
        <w:t>this</w:t>
      </w:r>
      <w:r>
        <w:rPr>
          <w:rFonts w:ascii="Times New Roman" w:hAnsi="Times New Roman" w:cs="Times New Roman"/>
          <w:lang w:val="en-GB"/>
        </w:rPr>
        <w:t>.</w:t>
      </w:r>
    </w:p>
    <w:p w14:paraId="66DF923B" w14:textId="28D88388" w:rsidR="00B9003C" w:rsidRDefault="009F13D6" w:rsidP="00B9003C">
      <w:pPr>
        <w:rPr>
          <w:rFonts w:ascii="Times New Roman" w:hAnsi="Times New Roman" w:cs="Times New Roman"/>
          <w:lang w:val="en-GB"/>
        </w:rPr>
      </w:pPr>
      <w:r>
        <w:rPr>
          <w:rFonts w:ascii="Times New Roman" w:hAnsi="Times New Roman" w:cs="Times New Roman"/>
          <w:lang w:val="en-GB"/>
        </w:rPr>
        <w:t>In th</w:t>
      </w:r>
      <w:r w:rsidR="00BF71F6">
        <w:rPr>
          <w:rFonts w:ascii="Times New Roman" w:hAnsi="Times New Roman" w:cs="Times New Roman"/>
          <w:lang w:val="en-GB"/>
        </w:rPr>
        <w:t>e</w:t>
      </w:r>
      <w:r>
        <w:rPr>
          <w:rFonts w:ascii="Times New Roman" w:hAnsi="Times New Roman" w:cs="Times New Roman"/>
          <w:lang w:val="en-GB"/>
        </w:rPr>
        <w:t xml:space="preserve"> </w:t>
      </w:r>
      <w:r w:rsidR="000D14E9">
        <w:rPr>
          <w:rFonts w:ascii="Times New Roman" w:hAnsi="Times New Roman" w:cs="Times New Roman"/>
          <w:lang w:val="en-GB"/>
        </w:rPr>
        <w:t xml:space="preserve">option 1 </w:t>
      </w:r>
      <w:r w:rsidR="0089025D">
        <w:rPr>
          <w:rFonts w:ascii="Times New Roman" w:hAnsi="Times New Roman" w:cs="Times New Roman"/>
          <w:lang w:val="en-GB"/>
        </w:rPr>
        <w:t>case</w:t>
      </w:r>
      <w:r>
        <w:rPr>
          <w:rFonts w:ascii="Times New Roman" w:hAnsi="Times New Roman" w:cs="Times New Roman"/>
          <w:lang w:val="en-GB"/>
        </w:rPr>
        <w:t>, HO should be int</w:t>
      </w:r>
      <w:r w:rsidR="00680CBA">
        <w:rPr>
          <w:rFonts w:ascii="Times New Roman" w:hAnsi="Times New Roman" w:cs="Times New Roman" w:hint="eastAsia"/>
          <w:lang w:val="en-GB"/>
        </w:rPr>
        <w:t>r</w:t>
      </w:r>
      <w:r w:rsidR="00680CBA">
        <w:rPr>
          <w:rFonts w:ascii="Times New Roman" w:hAnsi="Times New Roman" w:cs="Times New Roman"/>
          <w:lang w:val="en-GB"/>
        </w:rPr>
        <w:t>a</w:t>
      </w:r>
      <w:r>
        <w:rPr>
          <w:rFonts w:ascii="Times New Roman" w:hAnsi="Times New Roman" w:cs="Times New Roman"/>
          <w:lang w:val="en-GB"/>
        </w:rPr>
        <w:t>-CU HO</w:t>
      </w:r>
      <w:r w:rsidR="0089025D">
        <w:rPr>
          <w:rFonts w:ascii="Times New Roman" w:hAnsi="Times New Roman" w:cs="Times New Roman"/>
          <w:lang w:val="en-GB"/>
        </w:rPr>
        <w:t xml:space="preserve"> and there are no security </w:t>
      </w:r>
      <w:r w:rsidR="000D14E9">
        <w:rPr>
          <w:rFonts w:ascii="Times New Roman" w:hAnsi="Times New Roman" w:cs="Times New Roman"/>
          <w:lang w:val="en-GB"/>
        </w:rPr>
        <w:t xml:space="preserve">related </w:t>
      </w:r>
      <w:r w:rsidR="0089025D">
        <w:rPr>
          <w:rFonts w:ascii="Times New Roman" w:hAnsi="Times New Roman" w:cs="Times New Roman"/>
          <w:lang w:val="en-GB"/>
        </w:rPr>
        <w:t xml:space="preserve">issues which </w:t>
      </w:r>
      <w:r w:rsidR="000D14E9">
        <w:rPr>
          <w:rFonts w:ascii="Times New Roman" w:hAnsi="Times New Roman" w:cs="Times New Roman"/>
          <w:lang w:val="en-GB"/>
        </w:rPr>
        <w:t>would</w:t>
      </w:r>
      <w:r w:rsidR="0089025D">
        <w:rPr>
          <w:rFonts w:ascii="Times New Roman" w:hAnsi="Times New Roman" w:cs="Times New Roman"/>
          <w:lang w:val="en-GB"/>
        </w:rPr>
        <w:t xml:space="preserve"> be factors of latency and/or overhead</w:t>
      </w:r>
      <w:r w:rsidR="000D14E9">
        <w:rPr>
          <w:rFonts w:ascii="Times New Roman" w:hAnsi="Times New Roman" w:cs="Times New Roman"/>
          <w:lang w:val="en-GB"/>
        </w:rPr>
        <w:t xml:space="preserve"> of HO</w:t>
      </w:r>
      <w:r w:rsidR="0089025D">
        <w:rPr>
          <w:rFonts w:ascii="Times New Roman" w:hAnsi="Times New Roman" w:cs="Times New Roman"/>
          <w:lang w:val="en-GB"/>
        </w:rPr>
        <w:t xml:space="preserve">. </w:t>
      </w:r>
      <w:r w:rsidR="000D14E9">
        <w:rPr>
          <w:rFonts w:ascii="Times New Roman" w:hAnsi="Times New Roman" w:cs="Times New Roman"/>
          <w:lang w:val="en-GB"/>
        </w:rPr>
        <w:t>For mobility delay, i</w:t>
      </w:r>
      <w:r w:rsidR="0089025D">
        <w:rPr>
          <w:rFonts w:ascii="Times New Roman" w:hAnsi="Times New Roman" w:cs="Times New Roman"/>
          <w:lang w:val="en-GB"/>
        </w:rPr>
        <w:t xml:space="preserve">f RACH-less HO can be used for this HO, </w:t>
      </w:r>
      <w:r w:rsidR="000D14E9">
        <w:rPr>
          <w:rFonts w:ascii="Times New Roman" w:hAnsi="Times New Roman" w:cs="Times New Roman"/>
          <w:lang w:val="en-GB"/>
        </w:rPr>
        <w:t>latency would be reduced</w:t>
      </w:r>
      <w:r w:rsidR="00B17B6F">
        <w:rPr>
          <w:rFonts w:ascii="Times New Roman" w:hAnsi="Times New Roman" w:cs="Times New Roman"/>
          <w:lang w:val="en-GB"/>
        </w:rPr>
        <w:t>,</w:t>
      </w:r>
      <w:r w:rsidR="000D14E9">
        <w:rPr>
          <w:rFonts w:ascii="Times New Roman" w:hAnsi="Times New Roman" w:cs="Times New Roman"/>
          <w:lang w:val="en-GB"/>
        </w:rPr>
        <w:t xml:space="preserve"> but L2 reset should be triggered and this might be a cause of latency and overhead.</w:t>
      </w:r>
      <w:r w:rsidR="000D14E9">
        <w:rPr>
          <w:rFonts w:ascii="Times New Roman" w:hAnsi="Times New Roman" w:cs="Times New Roman" w:hint="eastAsia"/>
          <w:lang w:val="en-GB"/>
        </w:rPr>
        <w:t xml:space="preserve"> </w:t>
      </w:r>
      <w:r w:rsidR="000D14E9">
        <w:rPr>
          <w:rFonts w:ascii="Times New Roman" w:hAnsi="Times New Roman" w:cs="Times New Roman"/>
          <w:lang w:val="en-GB"/>
        </w:rPr>
        <w:t>LTM can be a solution</w:t>
      </w:r>
      <w:r w:rsidR="00E226B8">
        <w:rPr>
          <w:rFonts w:ascii="Times New Roman" w:hAnsi="Times New Roman" w:cs="Times New Roman"/>
          <w:lang w:val="en-GB"/>
        </w:rPr>
        <w:t xml:space="preserve"> to avoid L2 reset</w:t>
      </w:r>
      <w:r w:rsidR="000D14E9">
        <w:rPr>
          <w:rFonts w:ascii="Times New Roman" w:hAnsi="Times New Roman" w:cs="Times New Roman"/>
          <w:lang w:val="en-GB"/>
        </w:rPr>
        <w:t>, but if we consider based on the normal HO, option 2</w:t>
      </w:r>
      <w:r w:rsidR="0042194B">
        <w:rPr>
          <w:rFonts w:ascii="Times New Roman" w:hAnsi="Times New Roman" w:cs="Times New Roman"/>
          <w:lang w:val="en-GB"/>
        </w:rPr>
        <w:t xml:space="preserve"> is preferable</w:t>
      </w:r>
      <w:r w:rsidR="000D14E9">
        <w:rPr>
          <w:rFonts w:ascii="Times New Roman" w:hAnsi="Times New Roman" w:cs="Times New Roman"/>
          <w:lang w:val="en-GB"/>
        </w:rPr>
        <w:t>.</w:t>
      </w:r>
    </w:p>
    <w:p w14:paraId="2AD374BB" w14:textId="77777777" w:rsidR="005B167F" w:rsidRDefault="005B167F" w:rsidP="00B9003C">
      <w:pPr>
        <w:rPr>
          <w:rFonts w:ascii="Times New Roman" w:hAnsi="Times New Roman" w:cs="Times New Roman"/>
          <w:b/>
          <w:bCs/>
          <w:lang w:val="en-GB"/>
        </w:rPr>
      </w:pPr>
    </w:p>
    <w:p w14:paraId="54C06AE7" w14:textId="09B52E30" w:rsidR="00B17B6F" w:rsidRDefault="00B17B6F" w:rsidP="00B9003C">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sidR="00DE5807">
        <w:rPr>
          <w:rFonts w:ascii="Times New Roman" w:hAnsi="Times New Roman" w:cs="Times New Roman"/>
          <w:b/>
          <w:bCs/>
          <w:lang w:val="en-GB"/>
        </w:rPr>
        <w:t>3</w:t>
      </w:r>
      <w:r>
        <w:rPr>
          <w:rFonts w:ascii="Times New Roman" w:hAnsi="Times New Roman" w:cs="Times New Roman"/>
          <w:b/>
          <w:bCs/>
          <w:lang w:val="en-GB"/>
        </w:rPr>
        <w:t xml:space="preserve">: </w:t>
      </w:r>
      <w:r w:rsidR="005B167F">
        <w:rPr>
          <w:rFonts w:ascii="Times New Roman" w:hAnsi="Times New Roman" w:cs="Times New Roman"/>
          <w:b/>
          <w:bCs/>
          <w:lang w:val="en-GB"/>
        </w:rPr>
        <w:t>RAN2 assumes</w:t>
      </w:r>
      <w:r w:rsidRPr="00B17B6F">
        <w:rPr>
          <w:rFonts w:ascii="Times New Roman" w:hAnsi="Times New Roman" w:cs="Times New Roman"/>
          <w:b/>
          <w:bCs/>
          <w:lang w:val="en-GB"/>
        </w:rPr>
        <w:t xml:space="preserve"> each beam </w:t>
      </w:r>
      <w:r w:rsidR="00997C8A">
        <w:rPr>
          <w:rFonts w:ascii="Times New Roman" w:hAnsi="Times New Roman" w:cs="Times New Roman"/>
          <w:b/>
          <w:bCs/>
          <w:lang w:val="en-GB"/>
        </w:rPr>
        <w:t>can be</w:t>
      </w:r>
      <w:r w:rsidR="005B167F">
        <w:rPr>
          <w:rFonts w:ascii="Times New Roman" w:hAnsi="Times New Roman" w:cs="Times New Roman"/>
          <w:b/>
          <w:bCs/>
          <w:lang w:val="en-GB"/>
        </w:rPr>
        <w:t xml:space="preserve"> associated to</w:t>
      </w:r>
      <w:r w:rsidRPr="00B17B6F">
        <w:rPr>
          <w:rFonts w:ascii="Times New Roman" w:hAnsi="Times New Roman" w:cs="Times New Roman"/>
          <w:b/>
          <w:bCs/>
          <w:lang w:val="en-GB"/>
        </w:rPr>
        <w:t xml:space="preserve"> </w:t>
      </w:r>
      <w:r w:rsidR="005B167F">
        <w:rPr>
          <w:rFonts w:ascii="Times New Roman" w:hAnsi="Times New Roman" w:cs="Times New Roman"/>
          <w:b/>
          <w:bCs/>
          <w:lang w:val="en-GB"/>
        </w:rPr>
        <w:t>a</w:t>
      </w:r>
      <w:r w:rsidR="00997C8A">
        <w:rPr>
          <w:rFonts w:ascii="Times New Roman" w:hAnsi="Times New Roman" w:cs="Times New Roman"/>
          <w:b/>
          <w:bCs/>
          <w:lang w:val="en-GB"/>
        </w:rPr>
        <w:t>n independent</w:t>
      </w:r>
      <w:r w:rsidR="005B167F">
        <w:rPr>
          <w:rFonts w:ascii="Times New Roman" w:hAnsi="Times New Roman" w:cs="Times New Roman"/>
          <w:b/>
          <w:bCs/>
          <w:lang w:val="en-GB"/>
        </w:rPr>
        <w:t xml:space="preserve"> </w:t>
      </w:r>
      <w:r w:rsidRPr="00B17B6F">
        <w:rPr>
          <w:rFonts w:ascii="Times New Roman" w:hAnsi="Times New Roman" w:cs="Times New Roman"/>
          <w:b/>
          <w:bCs/>
          <w:lang w:val="en-GB"/>
        </w:rPr>
        <w:t>DTX configuration</w:t>
      </w:r>
      <w:r w:rsidR="005B167F">
        <w:rPr>
          <w:rFonts w:ascii="Times New Roman" w:hAnsi="Times New Roman" w:cs="Times New Roman"/>
          <w:b/>
          <w:bCs/>
          <w:lang w:val="en-GB"/>
        </w:rPr>
        <w:t xml:space="preserve"> for DL coverage enhancement</w:t>
      </w:r>
      <w:r w:rsidRPr="00B17B6F">
        <w:rPr>
          <w:rFonts w:ascii="Times New Roman" w:hAnsi="Times New Roman" w:cs="Times New Roman"/>
          <w:b/>
          <w:bCs/>
          <w:lang w:val="en-GB"/>
        </w:rPr>
        <w:t>.</w:t>
      </w:r>
    </w:p>
    <w:p w14:paraId="4D3866E0" w14:textId="77777777" w:rsidR="000A24B3" w:rsidRDefault="000A24B3" w:rsidP="00B9003C">
      <w:pPr>
        <w:rPr>
          <w:rFonts w:ascii="Times New Roman" w:hAnsi="Times New Roman" w:cs="Times New Roman"/>
          <w:lang w:val="en-GB"/>
        </w:rPr>
      </w:pPr>
    </w:p>
    <w:p w14:paraId="474AB4B0" w14:textId="43A42A7A" w:rsidR="00D36D8C" w:rsidRPr="00A94C1F" w:rsidRDefault="00D36D8C" w:rsidP="00D36D8C">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11D99A52" w14:textId="4A3F1A47" w:rsidR="00A94C1F" w:rsidRDefault="00A94C1F" w:rsidP="00A94C1F">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In this paper, we made following observation</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 xml:space="preserve"> and proposal</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w:t>
      </w:r>
    </w:p>
    <w:p w14:paraId="6722F7A0" w14:textId="77777777" w:rsidR="005E45E8" w:rsidRDefault="005E45E8" w:rsidP="00A94C1F">
      <w:pPr>
        <w:rPr>
          <w:rFonts w:ascii="Times New Roman" w:eastAsia="游明朝" w:hAnsi="Times New Roman" w:cs="Times New Roman"/>
          <w:bCs/>
          <w:kern w:val="0"/>
          <w:lang w:val="en-GB"/>
        </w:rPr>
      </w:pPr>
    </w:p>
    <w:p w14:paraId="7BF3F94A" w14:textId="55BEB9E7" w:rsidR="004233CA" w:rsidRDefault="004233CA" w:rsidP="00A94C1F">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each cell has a single SSB periodicity for all beams associated to SSB index.</w:t>
      </w:r>
    </w:p>
    <w:p w14:paraId="6C2F6948" w14:textId="77777777" w:rsidR="004233CA" w:rsidRPr="00B20B7E" w:rsidRDefault="004233CA" w:rsidP="004233CA">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Pr>
          <w:rFonts w:ascii="Times New Roman" w:hAnsi="Times New Roman" w:cs="Times New Roman"/>
          <w:b/>
          <w:bCs/>
          <w:lang w:val="en-GB"/>
        </w:rPr>
        <w:t>2:</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 xml:space="preserve">SSB periodicity </w:t>
      </w:r>
      <w:r>
        <w:rPr>
          <w:rFonts w:ascii="Times New Roman" w:hAnsi="Times New Roman" w:cs="Times New Roman"/>
          <w:b/>
          <w:bCs/>
          <w:lang w:val="en-GB"/>
        </w:rPr>
        <w:t>is not changed dynamically</w:t>
      </w:r>
      <w:r w:rsidRPr="00B20B7E">
        <w:rPr>
          <w:rFonts w:ascii="Times New Roman" w:hAnsi="Times New Roman" w:cs="Times New Roman"/>
          <w:b/>
          <w:bCs/>
          <w:lang w:val="en-GB"/>
        </w:rPr>
        <w:t>.</w:t>
      </w:r>
    </w:p>
    <w:p w14:paraId="0186B3B4" w14:textId="77777777" w:rsidR="004233CA" w:rsidRPr="0007065D" w:rsidRDefault="004233CA" w:rsidP="004233CA">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Pr>
          <w:rFonts w:ascii="Times New Roman" w:hAnsi="Times New Roman" w:cs="Times New Roman"/>
          <w:b/>
          <w:bCs/>
          <w:lang w:val="en-GB"/>
        </w:rPr>
        <w:t>1:</w:t>
      </w:r>
      <w:r w:rsidRPr="0007065D">
        <w:rPr>
          <w:rFonts w:ascii="Times New Roman" w:hAnsi="Times New Roman" w:cs="Times New Roman"/>
          <w:b/>
          <w:bCs/>
          <w:lang w:val="en-GB"/>
        </w:rPr>
        <w:t xml:space="preserve"> </w:t>
      </w:r>
      <w:r>
        <w:rPr>
          <w:rFonts w:ascii="Times New Roman" w:hAnsi="Times New Roman" w:cs="Times New Roman"/>
          <w:b/>
          <w:bCs/>
          <w:lang w:val="en-GB"/>
        </w:rPr>
        <w:t xml:space="preserve">R18 </w:t>
      </w:r>
      <w:r w:rsidRPr="0007065D">
        <w:rPr>
          <w:rFonts w:ascii="Times New Roman" w:hAnsi="Times New Roman" w:cs="Times New Roman"/>
          <w:b/>
          <w:bCs/>
          <w:lang w:val="en-GB"/>
        </w:rPr>
        <w:t xml:space="preserve">Cell DTX </w:t>
      </w:r>
      <w:r>
        <w:rPr>
          <w:rFonts w:ascii="Times New Roman" w:hAnsi="Times New Roman" w:cs="Times New Roman"/>
          <w:b/>
          <w:bCs/>
          <w:lang w:val="en-GB"/>
        </w:rPr>
        <w:t xml:space="preserve">mechanism can be adopted for NTN beam power sharing, but current </w:t>
      </w:r>
      <w:r w:rsidRPr="0007065D">
        <w:rPr>
          <w:rFonts w:ascii="Times New Roman" w:hAnsi="Times New Roman" w:cs="Times New Roman"/>
          <w:b/>
          <w:bCs/>
          <w:lang w:val="en-GB"/>
        </w:rPr>
        <w:t>parameters are per cell level.</w:t>
      </w:r>
    </w:p>
    <w:p w14:paraId="7FEAD221" w14:textId="054BDCB2" w:rsidR="004233CA" w:rsidRPr="004233CA" w:rsidRDefault="004233CA" w:rsidP="00A94C1F">
      <w:pPr>
        <w:rPr>
          <w:rFonts w:ascii="Times New Roman" w:hAnsi="Times New Roman" w:cs="Times New Roman" w:hint="eastAsia"/>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Pr>
          <w:rFonts w:ascii="Times New Roman" w:hAnsi="Times New Roman" w:cs="Times New Roman"/>
          <w:b/>
          <w:bCs/>
          <w:lang w:val="en-GB"/>
        </w:rPr>
        <w:t>3: RAN2 assumes</w:t>
      </w:r>
      <w:r w:rsidRPr="00B17B6F">
        <w:rPr>
          <w:rFonts w:ascii="Times New Roman" w:hAnsi="Times New Roman" w:cs="Times New Roman"/>
          <w:b/>
          <w:bCs/>
          <w:lang w:val="en-GB"/>
        </w:rPr>
        <w:t xml:space="preserve"> each beam </w:t>
      </w:r>
      <w:r>
        <w:rPr>
          <w:rFonts w:ascii="Times New Roman" w:hAnsi="Times New Roman" w:cs="Times New Roman"/>
          <w:b/>
          <w:bCs/>
          <w:lang w:val="en-GB"/>
        </w:rPr>
        <w:t>can be associated to</w:t>
      </w:r>
      <w:r w:rsidRPr="00B17B6F">
        <w:rPr>
          <w:rFonts w:ascii="Times New Roman" w:hAnsi="Times New Roman" w:cs="Times New Roman"/>
          <w:b/>
          <w:bCs/>
          <w:lang w:val="en-GB"/>
        </w:rPr>
        <w:t xml:space="preserve"> </w:t>
      </w:r>
      <w:r>
        <w:rPr>
          <w:rFonts w:ascii="Times New Roman" w:hAnsi="Times New Roman" w:cs="Times New Roman"/>
          <w:b/>
          <w:bCs/>
          <w:lang w:val="en-GB"/>
        </w:rPr>
        <w:t xml:space="preserve">an independent </w:t>
      </w:r>
      <w:r w:rsidRPr="00B17B6F">
        <w:rPr>
          <w:rFonts w:ascii="Times New Roman" w:hAnsi="Times New Roman" w:cs="Times New Roman"/>
          <w:b/>
          <w:bCs/>
          <w:lang w:val="en-GB"/>
        </w:rPr>
        <w:t>DTX configuration</w:t>
      </w:r>
      <w:r>
        <w:rPr>
          <w:rFonts w:ascii="Times New Roman" w:hAnsi="Times New Roman" w:cs="Times New Roman"/>
          <w:b/>
          <w:bCs/>
          <w:lang w:val="en-GB"/>
        </w:rPr>
        <w:t xml:space="preserve"> for DL coverage enhancement</w:t>
      </w:r>
      <w:r w:rsidRPr="00B17B6F">
        <w:rPr>
          <w:rFonts w:ascii="Times New Roman" w:hAnsi="Times New Roman" w:cs="Times New Roman"/>
          <w:b/>
          <w:bCs/>
          <w:lang w:val="en-GB"/>
        </w:rPr>
        <w:t>.</w:t>
      </w:r>
    </w:p>
    <w:p w14:paraId="56AADE7D" w14:textId="3C88A24C" w:rsidR="00A94C1F" w:rsidRPr="0007065D" w:rsidRDefault="00A94C1F" w:rsidP="00A94C1F">
      <w:pPr>
        <w:rPr>
          <w:rFonts w:ascii="Times New Roman" w:hAnsi="Times New Roman" w:cs="Times New Roman" w:hint="eastAsia"/>
          <w:b/>
          <w:bCs/>
          <w:lang w:val="en-GB"/>
        </w:rPr>
      </w:pPr>
    </w:p>
    <w:p w14:paraId="225D1C3D" w14:textId="77777777" w:rsidR="001300A7" w:rsidRPr="001300A7" w:rsidRDefault="001300A7" w:rsidP="001300A7">
      <w:pPr>
        <w:pStyle w:val="1"/>
        <w:spacing w:after="0"/>
      </w:pPr>
      <w:r>
        <w:rPr>
          <w:rFonts w:eastAsiaTheme="minorEastAsia"/>
          <w:lang w:eastAsia="ja-JP"/>
        </w:rPr>
        <w:t>Reference</w:t>
      </w:r>
    </w:p>
    <w:p w14:paraId="36D1BAC0" w14:textId="19001A1D" w:rsidR="005E656A" w:rsidRPr="004233CA" w:rsidRDefault="004233CA" w:rsidP="00941655">
      <w:pPr>
        <w:pStyle w:val="a6"/>
        <w:numPr>
          <w:ilvl w:val="0"/>
          <w:numId w:val="2"/>
        </w:numPr>
        <w:ind w:leftChars="0"/>
        <w:rPr>
          <w:rFonts w:ascii="Times New Roman" w:hAnsi="Times New Roman" w:cs="Times New Roman"/>
          <w:lang w:val="en-GB"/>
        </w:rPr>
      </w:pPr>
      <w:r w:rsidRPr="004233CA">
        <w:rPr>
          <w:rFonts w:ascii="Times New Roman" w:hAnsi="Times New Roman" w:cs="Times New Roman"/>
          <w:lang w:val="en-GB"/>
        </w:rPr>
        <w:t>R2-2407902</w:t>
      </w:r>
      <w:r>
        <w:rPr>
          <w:rFonts w:ascii="Times New Roman" w:hAnsi="Times New Roman" w:cs="Times New Roman"/>
          <w:lang w:val="en-GB"/>
        </w:rPr>
        <w:t xml:space="preserve"> </w:t>
      </w:r>
      <w:r w:rsidRPr="004233CA">
        <w:rPr>
          <w:rFonts w:ascii="Times New Roman" w:hAnsi="Times New Roman" w:cs="Times New Roman"/>
          <w:lang w:val="en-GB"/>
        </w:rPr>
        <w:t>Report of 3GPP TSG RAN WG2 meeting #127, Maastricht, Netherlands</w:t>
      </w:r>
    </w:p>
    <w:p w14:paraId="46EE0467" w14:textId="63FBC29C" w:rsidR="000773E5" w:rsidRPr="004233CA" w:rsidRDefault="00DE5807" w:rsidP="004233CA">
      <w:pPr>
        <w:pStyle w:val="a6"/>
        <w:numPr>
          <w:ilvl w:val="0"/>
          <w:numId w:val="2"/>
        </w:numPr>
        <w:ind w:leftChars="0"/>
        <w:rPr>
          <w:rFonts w:ascii="Times New Roman" w:hAnsi="Times New Roman" w:cs="Times New Roman"/>
          <w:lang w:val="en-GB"/>
        </w:rPr>
      </w:pPr>
      <w:r w:rsidRPr="004233CA">
        <w:rPr>
          <w:rFonts w:ascii="Times New Roman" w:hAnsi="Times New Roman" w:cs="Times New Roman"/>
          <w:lang w:val="en-GB"/>
        </w:rPr>
        <w:t>R2-</w:t>
      </w:r>
      <w:r w:rsidR="005E656A" w:rsidRPr="004233CA">
        <w:rPr>
          <w:rFonts w:ascii="Times New Roman" w:hAnsi="Times New Roman" w:cs="Times New Roman"/>
          <w:lang w:val="en-GB"/>
        </w:rPr>
        <w:t>2407919</w:t>
      </w:r>
      <w:r w:rsidRPr="004233CA">
        <w:rPr>
          <w:rFonts w:ascii="Times New Roman" w:hAnsi="Times New Roman" w:cs="Times New Roman"/>
          <w:lang w:val="en-GB"/>
        </w:rPr>
        <w:t xml:space="preserve"> (R1-</w:t>
      </w:r>
      <w:r w:rsidR="005E656A" w:rsidRPr="004233CA">
        <w:rPr>
          <w:rFonts w:ascii="Times New Roman" w:hAnsi="Times New Roman" w:cs="Times New Roman" w:hint="eastAsia"/>
          <w:lang w:val="en-GB"/>
        </w:rPr>
        <w:t>2407538</w:t>
      </w:r>
      <w:r w:rsidRPr="004233CA">
        <w:rPr>
          <w:rFonts w:ascii="Times New Roman" w:hAnsi="Times New Roman" w:cs="Times New Roman"/>
          <w:lang w:val="en-GB"/>
        </w:rPr>
        <w:t>)</w:t>
      </w:r>
      <w:r w:rsidR="005E656A" w:rsidRPr="004233CA">
        <w:rPr>
          <w:rFonts w:ascii="Times New Roman" w:hAnsi="Times New Roman" w:cs="Times New Roman" w:hint="eastAsia"/>
          <w:lang w:val="en-GB"/>
        </w:rPr>
        <w:t xml:space="preserve"> </w:t>
      </w:r>
      <w:r w:rsidR="005E656A" w:rsidRPr="004233CA">
        <w:rPr>
          <w:rFonts w:ascii="Times New Roman" w:hAnsi="Times New Roman" w:cs="Times New Roman"/>
          <w:lang w:val="en-GB"/>
        </w:rPr>
        <w:t>Reply LS on DL coverage enhancements</w:t>
      </w:r>
    </w:p>
    <w:sectPr w:rsidR="000773E5" w:rsidRPr="004233CA"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1E0DA" w14:textId="77777777" w:rsidR="00813DE2" w:rsidRDefault="00813DE2" w:rsidP="00F97DD8">
      <w:r>
        <w:separator/>
      </w:r>
    </w:p>
  </w:endnote>
  <w:endnote w:type="continuationSeparator" w:id="0">
    <w:p w14:paraId="65E2C7A7" w14:textId="77777777" w:rsidR="00813DE2" w:rsidRDefault="00813DE2"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453D" w14:textId="77777777" w:rsidR="00813DE2" w:rsidRDefault="00813DE2" w:rsidP="00F97DD8">
      <w:r>
        <w:separator/>
      </w:r>
    </w:p>
  </w:footnote>
  <w:footnote w:type="continuationSeparator" w:id="0">
    <w:p w14:paraId="189109A5" w14:textId="77777777" w:rsidR="00813DE2" w:rsidRDefault="00813DE2"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52351469">
    <w:abstractNumId w:val="7"/>
  </w:num>
  <w:num w:numId="2" w16cid:durableId="1702242277">
    <w:abstractNumId w:val="5"/>
  </w:num>
  <w:num w:numId="3" w16cid:durableId="241766109">
    <w:abstractNumId w:val="17"/>
  </w:num>
  <w:num w:numId="4" w16cid:durableId="1504583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6298925">
    <w:abstractNumId w:val="19"/>
  </w:num>
  <w:num w:numId="6" w16cid:durableId="1776635457">
    <w:abstractNumId w:val="13"/>
  </w:num>
  <w:num w:numId="7" w16cid:durableId="333535491">
    <w:abstractNumId w:val="10"/>
  </w:num>
  <w:num w:numId="8" w16cid:durableId="1835678660">
    <w:abstractNumId w:val="11"/>
  </w:num>
  <w:num w:numId="9" w16cid:durableId="2062745985">
    <w:abstractNumId w:val="4"/>
  </w:num>
  <w:num w:numId="10" w16cid:durableId="10075592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6923269">
    <w:abstractNumId w:val="18"/>
  </w:num>
  <w:num w:numId="12" w16cid:durableId="868687374">
    <w:abstractNumId w:val="1"/>
  </w:num>
  <w:num w:numId="13" w16cid:durableId="2128348395">
    <w:abstractNumId w:val="2"/>
  </w:num>
  <w:num w:numId="14" w16cid:durableId="224880685">
    <w:abstractNumId w:val="0"/>
  </w:num>
  <w:num w:numId="15" w16cid:durableId="1612661359">
    <w:abstractNumId w:val="8"/>
  </w:num>
  <w:num w:numId="16" w16cid:durableId="313141433">
    <w:abstractNumId w:val="3"/>
  </w:num>
  <w:num w:numId="17" w16cid:durableId="1656186076">
    <w:abstractNumId w:val="15"/>
  </w:num>
  <w:num w:numId="18" w16cid:durableId="436877917">
    <w:abstractNumId w:val="6"/>
  </w:num>
  <w:num w:numId="19" w16cid:durableId="2143305770">
    <w:abstractNumId w:val="14"/>
  </w:num>
  <w:num w:numId="20" w16cid:durableId="412894152">
    <w:abstractNumId w:val="16"/>
  </w:num>
  <w:num w:numId="21" w16cid:durableId="18361454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3F2"/>
    <w:rsid w:val="000121F5"/>
    <w:rsid w:val="00035DC5"/>
    <w:rsid w:val="00044CB9"/>
    <w:rsid w:val="0004593D"/>
    <w:rsid w:val="00047ECF"/>
    <w:rsid w:val="00050A93"/>
    <w:rsid w:val="0005387D"/>
    <w:rsid w:val="00067DFA"/>
    <w:rsid w:val="0007065D"/>
    <w:rsid w:val="000773E5"/>
    <w:rsid w:val="000A24B3"/>
    <w:rsid w:val="000B3E6F"/>
    <w:rsid w:val="000D14E9"/>
    <w:rsid w:val="000E0D63"/>
    <w:rsid w:val="00100C20"/>
    <w:rsid w:val="00112651"/>
    <w:rsid w:val="00124BCE"/>
    <w:rsid w:val="00127A24"/>
    <w:rsid w:val="001300A7"/>
    <w:rsid w:val="00165811"/>
    <w:rsid w:val="001717C8"/>
    <w:rsid w:val="00174BEA"/>
    <w:rsid w:val="001760B1"/>
    <w:rsid w:val="0018617C"/>
    <w:rsid w:val="001905F5"/>
    <w:rsid w:val="001B328B"/>
    <w:rsid w:val="00202467"/>
    <w:rsid w:val="00204B0B"/>
    <w:rsid w:val="00204C21"/>
    <w:rsid w:val="00253577"/>
    <w:rsid w:val="0025646F"/>
    <w:rsid w:val="00295B4F"/>
    <w:rsid w:val="002B391D"/>
    <w:rsid w:val="002C2846"/>
    <w:rsid w:val="002D0F62"/>
    <w:rsid w:val="002F12B2"/>
    <w:rsid w:val="00302EAB"/>
    <w:rsid w:val="00353EF6"/>
    <w:rsid w:val="00356504"/>
    <w:rsid w:val="003642CB"/>
    <w:rsid w:val="00366E38"/>
    <w:rsid w:val="0036765D"/>
    <w:rsid w:val="00397870"/>
    <w:rsid w:val="003A2109"/>
    <w:rsid w:val="003A6398"/>
    <w:rsid w:val="003B35D0"/>
    <w:rsid w:val="003D772D"/>
    <w:rsid w:val="003D78E8"/>
    <w:rsid w:val="003E4B0B"/>
    <w:rsid w:val="00402DFA"/>
    <w:rsid w:val="00403D29"/>
    <w:rsid w:val="00404881"/>
    <w:rsid w:val="0042194B"/>
    <w:rsid w:val="004233CA"/>
    <w:rsid w:val="00425E23"/>
    <w:rsid w:val="004606DC"/>
    <w:rsid w:val="004731E6"/>
    <w:rsid w:val="004801B4"/>
    <w:rsid w:val="00484BA7"/>
    <w:rsid w:val="00490F1B"/>
    <w:rsid w:val="00495678"/>
    <w:rsid w:val="004A5A41"/>
    <w:rsid w:val="004B316E"/>
    <w:rsid w:val="004B3299"/>
    <w:rsid w:val="004B3E9C"/>
    <w:rsid w:val="004C4771"/>
    <w:rsid w:val="004D5FA4"/>
    <w:rsid w:val="00506516"/>
    <w:rsid w:val="00522D5C"/>
    <w:rsid w:val="0052321C"/>
    <w:rsid w:val="00530348"/>
    <w:rsid w:val="00534007"/>
    <w:rsid w:val="005417A4"/>
    <w:rsid w:val="005446D4"/>
    <w:rsid w:val="0056326E"/>
    <w:rsid w:val="00565EBD"/>
    <w:rsid w:val="00571A8F"/>
    <w:rsid w:val="00572B00"/>
    <w:rsid w:val="00572EA8"/>
    <w:rsid w:val="00574447"/>
    <w:rsid w:val="00594C41"/>
    <w:rsid w:val="005A788D"/>
    <w:rsid w:val="005B167F"/>
    <w:rsid w:val="005B7C41"/>
    <w:rsid w:val="005E15FC"/>
    <w:rsid w:val="005E3085"/>
    <w:rsid w:val="005E45E8"/>
    <w:rsid w:val="005E656A"/>
    <w:rsid w:val="00602BB0"/>
    <w:rsid w:val="00647408"/>
    <w:rsid w:val="00651380"/>
    <w:rsid w:val="00651406"/>
    <w:rsid w:val="00656F9D"/>
    <w:rsid w:val="00680CBA"/>
    <w:rsid w:val="006811A7"/>
    <w:rsid w:val="006918CF"/>
    <w:rsid w:val="00696B8D"/>
    <w:rsid w:val="006C534F"/>
    <w:rsid w:val="006C6E2E"/>
    <w:rsid w:val="006D14CC"/>
    <w:rsid w:val="006D2613"/>
    <w:rsid w:val="006F27F1"/>
    <w:rsid w:val="00771EA3"/>
    <w:rsid w:val="00793AFA"/>
    <w:rsid w:val="007A3ACD"/>
    <w:rsid w:val="007E7882"/>
    <w:rsid w:val="007F1B4E"/>
    <w:rsid w:val="007F49EE"/>
    <w:rsid w:val="007F758A"/>
    <w:rsid w:val="008139FB"/>
    <w:rsid w:val="00813DE2"/>
    <w:rsid w:val="0081428E"/>
    <w:rsid w:val="00827C2C"/>
    <w:rsid w:val="008325A2"/>
    <w:rsid w:val="00835716"/>
    <w:rsid w:val="008600FF"/>
    <w:rsid w:val="00872176"/>
    <w:rsid w:val="008723D7"/>
    <w:rsid w:val="0089025D"/>
    <w:rsid w:val="00892A6F"/>
    <w:rsid w:val="008B677D"/>
    <w:rsid w:val="008C3E84"/>
    <w:rsid w:val="008F2C59"/>
    <w:rsid w:val="008F6A96"/>
    <w:rsid w:val="00913169"/>
    <w:rsid w:val="00916381"/>
    <w:rsid w:val="00931945"/>
    <w:rsid w:val="00941655"/>
    <w:rsid w:val="00946094"/>
    <w:rsid w:val="00955FBA"/>
    <w:rsid w:val="009620C2"/>
    <w:rsid w:val="009968DA"/>
    <w:rsid w:val="00997C8A"/>
    <w:rsid w:val="009B1F8D"/>
    <w:rsid w:val="009D3CD7"/>
    <w:rsid w:val="009E116E"/>
    <w:rsid w:val="009F13D6"/>
    <w:rsid w:val="009F1410"/>
    <w:rsid w:val="009F684B"/>
    <w:rsid w:val="00A15F9A"/>
    <w:rsid w:val="00A26F6C"/>
    <w:rsid w:val="00A43797"/>
    <w:rsid w:val="00A47C63"/>
    <w:rsid w:val="00A80757"/>
    <w:rsid w:val="00A8087F"/>
    <w:rsid w:val="00A9052D"/>
    <w:rsid w:val="00A94C1F"/>
    <w:rsid w:val="00A9744F"/>
    <w:rsid w:val="00AA40A9"/>
    <w:rsid w:val="00AA6072"/>
    <w:rsid w:val="00AB1D24"/>
    <w:rsid w:val="00AC00D7"/>
    <w:rsid w:val="00AD6595"/>
    <w:rsid w:val="00AE1D0B"/>
    <w:rsid w:val="00AF4F74"/>
    <w:rsid w:val="00AF5A27"/>
    <w:rsid w:val="00B10CC5"/>
    <w:rsid w:val="00B17B6F"/>
    <w:rsid w:val="00B20B7E"/>
    <w:rsid w:val="00B21D39"/>
    <w:rsid w:val="00B810C1"/>
    <w:rsid w:val="00B9003C"/>
    <w:rsid w:val="00B941BB"/>
    <w:rsid w:val="00BA11E8"/>
    <w:rsid w:val="00BA487D"/>
    <w:rsid w:val="00BB011B"/>
    <w:rsid w:val="00BD1471"/>
    <w:rsid w:val="00BE7B7B"/>
    <w:rsid w:val="00BF4B32"/>
    <w:rsid w:val="00BF71F6"/>
    <w:rsid w:val="00C04B33"/>
    <w:rsid w:val="00C121D8"/>
    <w:rsid w:val="00C13AB3"/>
    <w:rsid w:val="00C143A9"/>
    <w:rsid w:val="00C1594C"/>
    <w:rsid w:val="00C16388"/>
    <w:rsid w:val="00C25BBC"/>
    <w:rsid w:val="00C27BAB"/>
    <w:rsid w:val="00C3542B"/>
    <w:rsid w:val="00C612B7"/>
    <w:rsid w:val="00C7417A"/>
    <w:rsid w:val="00C94EA1"/>
    <w:rsid w:val="00CA4A57"/>
    <w:rsid w:val="00CB2BC4"/>
    <w:rsid w:val="00CB3B1A"/>
    <w:rsid w:val="00CE11B1"/>
    <w:rsid w:val="00CF6833"/>
    <w:rsid w:val="00D072C5"/>
    <w:rsid w:val="00D11210"/>
    <w:rsid w:val="00D13685"/>
    <w:rsid w:val="00D1417A"/>
    <w:rsid w:val="00D32B2C"/>
    <w:rsid w:val="00D36D8C"/>
    <w:rsid w:val="00D440D0"/>
    <w:rsid w:val="00D801DE"/>
    <w:rsid w:val="00D97919"/>
    <w:rsid w:val="00DC0FE3"/>
    <w:rsid w:val="00DC5BB4"/>
    <w:rsid w:val="00DE5807"/>
    <w:rsid w:val="00DE59FC"/>
    <w:rsid w:val="00DF0EA7"/>
    <w:rsid w:val="00DF0FAA"/>
    <w:rsid w:val="00DF2211"/>
    <w:rsid w:val="00DF287A"/>
    <w:rsid w:val="00E0492F"/>
    <w:rsid w:val="00E226B8"/>
    <w:rsid w:val="00E31705"/>
    <w:rsid w:val="00E37939"/>
    <w:rsid w:val="00E44576"/>
    <w:rsid w:val="00E61626"/>
    <w:rsid w:val="00E65DD5"/>
    <w:rsid w:val="00E70D04"/>
    <w:rsid w:val="00E77C76"/>
    <w:rsid w:val="00E8511D"/>
    <w:rsid w:val="00EA5792"/>
    <w:rsid w:val="00ED5248"/>
    <w:rsid w:val="00ED7698"/>
    <w:rsid w:val="00F00D6D"/>
    <w:rsid w:val="00F14140"/>
    <w:rsid w:val="00F15CCE"/>
    <w:rsid w:val="00F23587"/>
    <w:rsid w:val="00F23D0A"/>
    <w:rsid w:val="00F42506"/>
    <w:rsid w:val="00F4770C"/>
    <w:rsid w:val="00F61E6B"/>
    <w:rsid w:val="00F66F3E"/>
    <w:rsid w:val="00F82915"/>
    <w:rsid w:val="00F94247"/>
    <w:rsid w:val="00F97DD8"/>
    <w:rsid w:val="00FB14F3"/>
    <w:rsid w:val="00FB73A2"/>
    <w:rsid w:val="00FC4A56"/>
    <w:rsid w:val="00FD445E"/>
    <w:rsid w:val="00FE4922"/>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3CA"/>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 w:type="paragraph" w:customStyle="1" w:styleId="Agreement">
    <w:name w:val="Agreement"/>
    <w:basedOn w:val="a"/>
    <w:next w:val="a"/>
    <w:qFormat/>
    <w:rsid w:val="003E4B0B"/>
    <w:pPr>
      <w:widowControl/>
      <w:numPr>
        <w:numId w:val="19"/>
      </w:numPr>
      <w:spacing w:before="60"/>
      <w:jc w:val="left"/>
    </w:pPr>
    <w:rPr>
      <w:rFonts w:ascii="Arial" w:eastAsia="ＭＳ 明朝" w:hAnsi="Arial" w:cs="Times New Roman"/>
      <w:b/>
      <w:kern w:val="0"/>
      <w:sz w:val="20"/>
      <w:szCs w:val="24"/>
      <w:lang w:val="en-GB" w:eastAsia="en-GB"/>
    </w:rPr>
  </w:style>
  <w:style w:type="paragraph" w:customStyle="1" w:styleId="Doc-text2">
    <w:name w:val="Doc-text2"/>
    <w:basedOn w:val="a"/>
    <w:link w:val="Doc-text2Char"/>
    <w:qFormat/>
    <w:rsid w:val="003E4B0B"/>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3E4B0B"/>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5366</Characters>
  <Application>Microsoft Office Word</Application>
  <DocSecurity>0</DocSecurity>
  <Lines>44</Lines>
  <Paragraphs>12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2024-10-04T09:13:00Z</dcterms:created>
  <dcterms:modified xsi:type="dcterms:W3CDTF">2024-10-04T09:13:00Z</dcterms:modified>
</cp:coreProperties>
</file>