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159792" w14:textId="317494FF" w:rsidR="00E533AC" w:rsidRDefault="00E533AC" w:rsidP="00E533AC">
      <w:pPr>
        <w:pStyle w:val="CRCoverPage"/>
        <w:outlineLvl w:val="0"/>
        <w:rPr>
          <w:rFonts w:cs="Arial"/>
          <w:b/>
          <w:sz w:val="24"/>
          <w:lang w:val="en-US"/>
        </w:rPr>
      </w:pPr>
      <w:r w:rsidRPr="00692DEB">
        <w:rPr>
          <w:rFonts w:cs="Arial"/>
          <w:b/>
          <w:sz w:val="24"/>
          <w:lang w:val="en-US"/>
        </w:rPr>
        <w:t xml:space="preserve">3GPP TSG RAN WG2 Meeting </w:t>
      </w:r>
      <w:r w:rsidRPr="00722F29">
        <w:rPr>
          <w:rFonts w:cs="Arial"/>
          <w:b/>
          <w:sz w:val="24"/>
          <w:lang w:val="en-US"/>
        </w:rPr>
        <w:t>#12</w:t>
      </w:r>
      <w:r>
        <w:rPr>
          <w:rFonts w:cs="Arial"/>
          <w:b/>
          <w:sz w:val="24"/>
          <w:lang w:val="en-US"/>
        </w:rPr>
        <w:t>7bis</w:t>
      </w:r>
      <w:r w:rsidRPr="00DC168D">
        <w:rPr>
          <w:rFonts w:cs="Arial"/>
          <w:b/>
          <w:sz w:val="24"/>
          <w:lang w:val="en-US"/>
        </w:rPr>
        <w:t xml:space="preserve">                          </w:t>
      </w:r>
      <w:r>
        <w:rPr>
          <w:rFonts w:cs="Arial"/>
          <w:b/>
          <w:sz w:val="24"/>
          <w:lang w:val="en-US"/>
        </w:rPr>
        <w:tab/>
        <w:t xml:space="preserve">   </w:t>
      </w:r>
      <w:r w:rsidRPr="00E533AC">
        <w:rPr>
          <w:rFonts w:cs="Arial"/>
          <w:b/>
          <w:sz w:val="24"/>
          <w:lang w:val="en-US"/>
        </w:rPr>
        <w:t>R2-2408794</w:t>
      </w:r>
    </w:p>
    <w:p w14:paraId="3F6477E8" w14:textId="77777777" w:rsidR="00E533AC" w:rsidRPr="00692DEB" w:rsidRDefault="00E533AC" w:rsidP="00E533AC">
      <w:pPr>
        <w:pStyle w:val="CRCoverPage"/>
        <w:outlineLvl w:val="0"/>
        <w:rPr>
          <w:b/>
          <w:sz w:val="24"/>
          <w:lang w:val="en-US"/>
        </w:rPr>
      </w:pPr>
      <w:r w:rsidRPr="00C905E6">
        <w:rPr>
          <w:rFonts w:cs="Arial"/>
          <w:b/>
          <w:sz w:val="24"/>
          <w:lang w:val="de-DE"/>
        </w:rPr>
        <w:t>Hefei, China, Oct 14th – 18th, 2024</w:t>
      </w:r>
    </w:p>
    <w:p w14:paraId="2CDAA8D5" w14:textId="77777777" w:rsidR="00780297" w:rsidRPr="00192271" w:rsidRDefault="00780297" w:rsidP="00280751">
      <w:pPr>
        <w:pStyle w:val="CRCoverPage"/>
        <w:outlineLvl w:val="0"/>
        <w:rPr>
          <w:rFonts w:cs="Arial"/>
          <w:b/>
          <w:sz w:val="24"/>
          <w:lang w:val="en-US"/>
        </w:rPr>
      </w:pPr>
    </w:p>
    <w:p w14:paraId="5B9BF21E" w14:textId="35271C89" w:rsidR="006D3016" w:rsidRPr="00692DEB" w:rsidRDefault="006D3016" w:rsidP="006D3016">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C8176F" w:rsidRPr="00C8176F">
        <w:rPr>
          <w:rFonts w:ascii="Arial" w:eastAsia="MS Mincho" w:hAnsi="Arial" w:cs="Arial"/>
          <w:color w:val="auto"/>
          <w:sz w:val="24"/>
          <w:lang w:eastAsia="en-US"/>
        </w:rPr>
        <w:t>8.5.</w:t>
      </w:r>
      <w:r w:rsidR="00192271">
        <w:rPr>
          <w:rFonts w:ascii="Arial" w:eastAsia="MS Mincho" w:hAnsi="Arial" w:cs="Arial"/>
          <w:color w:val="auto"/>
          <w:sz w:val="24"/>
          <w:lang w:eastAsia="en-US"/>
        </w:rPr>
        <w:t>4</w:t>
      </w:r>
      <w:r w:rsidR="009F6FF5" w:rsidRPr="009F6FF5">
        <w:rPr>
          <w:rFonts w:ascii="Arial" w:eastAsia="MS Mincho" w:hAnsi="Arial" w:cs="Arial"/>
          <w:b/>
          <w:bCs/>
          <w:color w:val="auto"/>
          <w:sz w:val="24"/>
          <w:lang w:eastAsia="en-US"/>
        </w:rPr>
        <w:t xml:space="preserve">     </w:t>
      </w:r>
    </w:p>
    <w:p w14:paraId="08A44896" w14:textId="77777777" w:rsidR="006D3016" w:rsidRPr="00C71F03" w:rsidRDefault="006D3016" w:rsidP="00C81753">
      <w:pPr>
        <w:tabs>
          <w:tab w:val="left" w:pos="1985"/>
        </w:tabs>
        <w:overflowPunct/>
        <w:autoSpaceDE/>
        <w:adjustRightInd/>
        <w:ind w:left="1985" w:hanging="1985"/>
        <w:rPr>
          <w:rFonts w:ascii="Arial" w:eastAsia="MS Mincho" w:hAnsi="Arial" w:cs="Arial"/>
          <w:color w:val="auto"/>
          <w:sz w:val="24"/>
          <w:lang w:eastAsia="en-US"/>
        </w:rPr>
      </w:pPr>
      <w:r w:rsidRPr="00284C4D">
        <w:rPr>
          <w:rFonts w:ascii="Arial" w:eastAsia="MS Mincho" w:hAnsi="Arial" w:cs="Arial"/>
          <w:b/>
          <w:bCs/>
          <w:color w:val="auto"/>
          <w:sz w:val="24"/>
          <w:lang w:eastAsia="en-US"/>
        </w:rPr>
        <w:t>Source:</w:t>
      </w:r>
      <w:r w:rsidRPr="00284C4D">
        <w:rPr>
          <w:rFonts w:ascii="Arial" w:eastAsia="MS Mincho" w:hAnsi="Arial" w:cs="Arial"/>
          <w:b/>
          <w:bCs/>
          <w:color w:val="auto"/>
          <w:sz w:val="24"/>
          <w:lang w:eastAsia="en-US"/>
        </w:rPr>
        <w:tab/>
      </w:r>
      <w:r w:rsidR="00C81753" w:rsidRPr="00C71F03">
        <w:rPr>
          <w:rFonts w:ascii="Arial" w:eastAsia="MS Mincho" w:hAnsi="Arial" w:cs="Arial"/>
          <w:color w:val="auto"/>
          <w:sz w:val="24"/>
          <w:lang w:eastAsia="en-US"/>
        </w:rPr>
        <w:t>Qualcomm Incorporated</w:t>
      </w:r>
    </w:p>
    <w:p w14:paraId="740A35EE" w14:textId="71FAC137" w:rsidR="00BC10E1" w:rsidRPr="00192271" w:rsidRDefault="006D3016" w:rsidP="00192271">
      <w:pPr>
        <w:overflowPunct/>
        <w:autoSpaceDE/>
        <w:autoSpaceDN/>
        <w:adjustRightInd/>
        <w:ind w:left="1985" w:hanging="1985"/>
        <w:rPr>
          <w:rFonts w:ascii="Arial" w:hAnsi="Arial"/>
          <w:sz w:val="24"/>
        </w:rPr>
      </w:pPr>
      <w:r w:rsidRPr="00860BBA">
        <w:rPr>
          <w:rFonts w:ascii="Arial" w:hAnsi="Arial" w:cs="Arial"/>
          <w:b/>
          <w:bCs/>
          <w:sz w:val="24"/>
          <w:szCs w:val="24"/>
          <w:lang w:eastAsia="en-US"/>
        </w:rPr>
        <w:t>Title:</w:t>
      </w:r>
      <w:r w:rsidRPr="00860BBA">
        <w:rPr>
          <w:rFonts w:ascii="Arial" w:hAnsi="Arial" w:cs="Arial"/>
          <w:b/>
          <w:bCs/>
          <w:sz w:val="24"/>
          <w:szCs w:val="24"/>
          <w:lang w:eastAsia="en-US"/>
        </w:rPr>
        <w:tab/>
      </w:r>
      <w:r w:rsidR="00192271" w:rsidRPr="00192271">
        <w:rPr>
          <w:rFonts w:ascii="Arial" w:hAnsi="Arial"/>
          <w:sz w:val="24"/>
        </w:rPr>
        <w:t xml:space="preserve">Discussion on Adaptation of Common </w:t>
      </w:r>
      <w:r w:rsidR="00192271">
        <w:rPr>
          <w:rFonts w:ascii="Arial" w:hAnsi="Arial"/>
          <w:sz w:val="24"/>
        </w:rPr>
        <w:t>S</w:t>
      </w:r>
      <w:r w:rsidR="00192271" w:rsidRPr="00192271">
        <w:rPr>
          <w:rFonts w:ascii="Arial" w:hAnsi="Arial"/>
          <w:sz w:val="24"/>
        </w:rPr>
        <w:t>ignal/</w:t>
      </w:r>
      <w:r w:rsidR="00192271">
        <w:rPr>
          <w:rFonts w:ascii="Arial" w:hAnsi="Arial"/>
          <w:sz w:val="24"/>
        </w:rPr>
        <w:t>C</w:t>
      </w:r>
      <w:r w:rsidR="00192271" w:rsidRPr="00192271">
        <w:rPr>
          <w:rFonts w:ascii="Arial" w:hAnsi="Arial"/>
          <w:sz w:val="24"/>
        </w:rPr>
        <w:t xml:space="preserve">hannel Transmissions  </w:t>
      </w:r>
    </w:p>
    <w:p w14:paraId="7989BFBD" w14:textId="1B935CD1" w:rsidR="00427358" w:rsidRPr="00C71F03" w:rsidRDefault="006D3016" w:rsidP="00427358">
      <w:pPr>
        <w:overflowPunct/>
        <w:autoSpaceDE/>
        <w:autoSpaceDN/>
        <w:adjustRightInd/>
        <w:ind w:left="1985" w:hanging="1985"/>
        <w:rPr>
          <w:rFonts w:ascii="Arial" w:hAnsi="Arial" w:cs="Arial"/>
          <w:sz w:val="24"/>
          <w:szCs w:val="24"/>
          <w:lang w:eastAsia="en-US"/>
        </w:rPr>
      </w:pPr>
      <w:r w:rsidRPr="00860BBA">
        <w:rPr>
          <w:rFonts w:ascii="Arial" w:hAnsi="Arial" w:cs="Arial"/>
          <w:b/>
          <w:bCs/>
          <w:sz w:val="24"/>
          <w:szCs w:val="24"/>
          <w:lang w:eastAsia="en-US"/>
        </w:rPr>
        <w:t>WID/SID:</w:t>
      </w:r>
      <w:r w:rsidRPr="00860BBA">
        <w:rPr>
          <w:rFonts w:ascii="Arial" w:hAnsi="Arial" w:cs="Arial"/>
          <w:b/>
          <w:bCs/>
          <w:sz w:val="24"/>
          <w:szCs w:val="24"/>
          <w:lang w:eastAsia="en-US"/>
        </w:rPr>
        <w:tab/>
      </w:r>
      <w:r w:rsidR="00C8176F" w:rsidRPr="00C8176F">
        <w:rPr>
          <w:rFonts w:ascii="Arial" w:hAnsi="Arial" w:cs="Arial"/>
          <w:sz w:val="24"/>
          <w:szCs w:val="24"/>
          <w:lang w:eastAsia="en-US"/>
        </w:rPr>
        <w:t>Netw_Energy_NR_enh-Core</w:t>
      </w:r>
      <w:r w:rsidR="00C8176F" w:rsidRPr="00C71F03">
        <w:rPr>
          <w:rFonts w:ascii="Arial" w:hAnsi="Arial" w:cs="Arial"/>
          <w:sz w:val="24"/>
          <w:szCs w:val="24"/>
          <w:lang w:eastAsia="en-US"/>
        </w:rPr>
        <w:t xml:space="preserve"> </w:t>
      </w:r>
      <w:r w:rsidR="00DB1272" w:rsidRPr="00C71F03">
        <w:rPr>
          <w:rFonts w:ascii="Arial" w:hAnsi="Arial" w:cs="Arial"/>
          <w:sz w:val="24"/>
          <w:szCs w:val="24"/>
          <w:lang w:eastAsia="en-US"/>
        </w:rPr>
        <w:t>– Release 1</w:t>
      </w:r>
      <w:r w:rsidR="00C8176F">
        <w:rPr>
          <w:rFonts w:ascii="Arial" w:hAnsi="Arial" w:cs="Arial"/>
          <w:sz w:val="24"/>
          <w:szCs w:val="24"/>
          <w:lang w:eastAsia="en-US"/>
        </w:rPr>
        <w:t>9</w:t>
      </w:r>
    </w:p>
    <w:p w14:paraId="348DA11C" w14:textId="560C227C" w:rsidR="006D3016" w:rsidRPr="00C71F03" w:rsidRDefault="006D3016" w:rsidP="00427358">
      <w:pPr>
        <w:overflowPunct/>
        <w:autoSpaceDE/>
        <w:autoSpaceDN/>
        <w:adjustRightInd/>
        <w:ind w:left="1985" w:hanging="1985"/>
        <w:rPr>
          <w:rFonts w:ascii="Arial" w:eastAsia="Times New Roman" w:hAnsi="Arial" w:cs="Arial"/>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r>
      <w:r w:rsidRPr="00C71F03">
        <w:rPr>
          <w:rFonts w:ascii="Arial" w:eastAsia="Times New Roman" w:hAnsi="Arial" w:cs="Arial"/>
          <w:color w:val="auto"/>
          <w:sz w:val="24"/>
          <w:lang w:eastAsia="en-US"/>
        </w:rPr>
        <w:t>Discussion</w:t>
      </w:r>
    </w:p>
    <w:p w14:paraId="386A74EE" w14:textId="77777777" w:rsidR="003972AD" w:rsidRPr="00692DEB" w:rsidRDefault="00CD1FF7" w:rsidP="00D02CC1">
      <w:pPr>
        <w:pStyle w:val="Heading1"/>
        <w:ind w:left="360" w:hanging="360"/>
        <w:rPr>
          <w:lang w:val="en-US"/>
        </w:rPr>
      </w:pPr>
      <w:r w:rsidRPr="00692DEB">
        <w:rPr>
          <w:lang w:val="en-US"/>
        </w:rPr>
        <w:t>Introduction</w:t>
      </w:r>
    </w:p>
    <w:p w14:paraId="3C31C3A9" w14:textId="16B78BBC" w:rsidR="009F6437" w:rsidRPr="00352BC2" w:rsidRDefault="0034666C" w:rsidP="007504D6">
      <w:pPr>
        <w:rPr>
          <w:color w:val="auto"/>
          <w:sz w:val="22"/>
          <w:szCs w:val="22"/>
        </w:rPr>
      </w:pPr>
      <w:r w:rsidRPr="0034666C">
        <w:rPr>
          <w:sz w:val="22"/>
          <w:szCs w:val="22"/>
        </w:rPr>
        <w:t xml:space="preserve">The </w:t>
      </w:r>
      <w:r w:rsidR="00F077E7">
        <w:rPr>
          <w:color w:val="auto"/>
          <w:sz w:val="22"/>
          <w:szCs w:val="22"/>
        </w:rPr>
        <w:t>objectives for adaptation of common signal and channel transmissions are outlined</w:t>
      </w:r>
      <w:r w:rsidRPr="00352BC2">
        <w:rPr>
          <w:color w:val="auto"/>
          <w:sz w:val="22"/>
          <w:szCs w:val="22"/>
        </w:rPr>
        <w:t xml:space="preserve"> with the follows </w:t>
      </w:r>
      <w:r w:rsidR="009F6437" w:rsidRPr="00352BC2">
        <w:rPr>
          <w:color w:val="auto"/>
          <w:sz w:val="22"/>
          <w:szCs w:val="22"/>
        </w:rPr>
        <w:t>[1].</w:t>
      </w:r>
    </w:p>
    <w:tbl>
      <w:tblPr>
        <w:tblW w:w="927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70"/>
      </w:tblGrid>
      <w:tr w:rsidR="0034666C" w:rsidRPr="00352BC2" w14:paraId="4C70884C" w14:textId="77777777" w:rsidTr="002D4C86">
        <w:trPr>
          <w:trHeight w:val="3167"/>
        </w:trPr>
        <w:tc>
          <w:tcPr>
            <w:tcW w:w="9270" w:type="dxa"/>
          </w:tcPr>
          <w:p w14:paraId="1429B7E2" w14:textId="77777777" w:rsidR="0034666C" w:rsidRPr="00352BC2" w:rsidRDefault="0034666C" w:rsidP="0034666C">
            <w:pPr>
              <w:spacing w:after="120"/>
              <w:ind w:left="75"/>
              <w:rPr>
                <w:bCs/>
                <w:i/>
                <w:iCs/>
                <w:color w:val="auto"/>
                <w:sz w:val="22"/>
                <w:szCs w:val="22"/>
              </w:rPr>
            </w:pPr>
            <w:r w:rsidRPr="00352BC2">
              <w:rPr>
                <w:bCs/>
                <w:i/>
                <w:iCs/>
                <w:color w:val="auto"/>
                <w:sz w:val="22"/>
                <w:szCs w:val="22"/>
              </w:rPr>
              <w:t>The</w:t>
            </w:r>
            <w:r w:rsidRPr="00352BC2">
              <w:rPr>
                <w:rFonts w:hint="eastAsia"/>
                <w:bCs/>
                <w:i/>
                <w:iCs/>
                <w:color w:val="auto"/>
                <w:sz w:val="22"/>
                <w:szCs w:val="22"/>
              </w:rPr>
              <w:t xml:space="preserve"> </w:t>
            </w:r>
            <w:r w:rsidRPr="00352BC2">
              <w:rPr>
                <w:bCs/>
                <w:i/>
                <w:iCs/>
                <w:color w:val="auto"/>
                <w:sz w:val="22"/>
                <w:szCs w:val="22"/>
              </w:rPr>
              <w:t>objectives of the work item are the following:</w:t>
            </w:r>
          </w:p>
          <w:p w14:paraId="40F4BE57" w14:textId="3368413D" w:rsidR="00B07C2B" w:rsidRPr="00B07C2B" w:rsidRDefault="00352BC2" w:rsidP="00B07C2B">
            <w:pPr>
              <w:numPr>
                <w:ilvl w:val="0"/>
                <w:numId w:val="74"/>
              </w:numPr>
              <w:spacing w:after="0"/>
              <w:textAlignment w:val="baseline"/>
              <w:rPr>
                <w:i/>
                <w:iCs/>
                <w:color w:val="auto"/>
                <w:sz w:val="22"/>
                <w:szCs w:val="22"/>
                <w:lang w:eastAsia="zh-CN"/>
              </w:rPr>
            </w:pPr>
            <w:r w:rsidRPr="00352BC2">
              <w:rPr>
                <w:i/>
                <w:iCs/>
                <w:color w:val="auto"/>
                <w:sz w:val="22"/>
                <w:szCs w:val="22"/>
                <w:lang w:eastAsia="zh-CN"/>
              </w:rPr>
              <w:t xml:space="preserve">Specify </w:t>
            </w:r>
            <w:r w:rsidR="00B07C2B" w:rsidRPr="00B07C2B">
              <w:rPr>
                <w:i/>
                <w:iCs/>
                <w:color w:val="auto"/>
                <w:sz w:val="22"/>
                <w:szCs w:val="22"/>
                <w:lang w:eastAsia="zh-CN"/>
              </w:rPr>
              <w:t>adaptation of common signal/channel transmissions. [RAN1/2/3/4]</w:t>
            </w:r>
          </w:p>
          <w:p w14:paraId="0836E2DB" w14:textId="77777777" w:rsidR="00B07C2B" w:rsidRPr="00B07C2B" w:rsidRDefault="00B07C2B" w:rsidP="00B07C2B">
            <w:pPr>
              <w:numPr>
                <w:ilvl w:val="1"/>
                <w:numId w:val="75"/>
              </w:numPr>
              <w:spacing w:beforeLines="50" w:before="120" w:afterLines="50" w:after="120"/>
              <w:ind w:left="698"/>
              <w:jc w:val="both"/>
              <w:textAlignment w:val="baseline"/>
              <w:rPr>
                <w:i/>
                <w:iCs/>
                <w:color w:val="auto"/>
                <w:sz w:val="22"/>
                <w:szCs w:val="22"/>
                <w:lang w:eastAsia="zh-CN"/>
              </w:rPr>
            </w:pPr>
            <w:r w:rsidRPr="00B07C2B">
              <w:rPr>
                <w:i/>
                <w:iCs/>
                <w:color w:val="auto"/>
                <w:sz w:val="22"/>
                <w:szCs w:val="22"/>
                <w:lang w:eastAsia="zh-CN"/>
              </w:rPr>
              <w:t xml:space="preserve">Adaptation of SSB in time domain, e.g. adapting periodicity </w:t>
            </w:r>
          </w:p>
          <w:p w14:paraId="3CA99778" w14:textId="77777777" w:rsidR="00B07C2B" w:rsidRPr="00B07C2B" w:rsidRDefault="00B07C2B" w:rsidP="00B07C2B">
            <w:pPr>
              <w:numPr>
                <w:ilvl w:val="1"/>
                <w:numId w:val="75"/>
              </w:numPr>
              <w:spacing w:beforeLines="50" w:before="120" w:afterLines="50" w:after="120"/>
              <w:ind w:left="698"/>
              <w:jc w:val="both"/>
              <w:textAlignment w:val="baseline"/>
              <w:rPr>
                <w:i/>
                <w:iCs/>
                <w:color w:val="auto"/>
                <w:sz w:val="22"/>
                <w:szCs w:val="22"/>
                <w:lang w:eastAsia="zh-CN"/>
              </w:rPr>
            </w:pPr>
            <w:r w:rsidRPr="00B07C2B">
              <w:rPr>
                <w:i/>
                <w:iCs/>
                <w:color w:val="auto"/>
                <w:sz w:val="22"/>
                <w:szCs w:val="22"/>
                <w:lang w:eastAsia="zh-CN"/>
              </w:rPr>
              <w:t>Adaptation of PRACH in time domain</w:t>
            </w:r>
          </w:p>
          <w:p w14:paraId="51249B01" w14:textId="77777777" w:rsidR="00B07C2B" w:rsidRPr="00B07C2B" w:rsidRDefault="00B07C2B" w:rsidP="00B07C2B">
            <w:pPr>
              <w:numPr>
                <w:ilvl w:val="1"/>
                <w:numId w:val="75"/>
              </w:numPr>
              <w:spacing w:beforeLines="50" w:before="120" w:afterLines="50" w:after="120"/>
              <w:ind w:left="698"/>
              <w:jc w:val="both"/>
              <w:textAlignment w:val="baseline"/>
              <w:rPr>
                <w:i/>
                <w:iCs/>
                <w:color w:val="auto"/>
                <w:sz w:val="22"/>
                <w:szCs w:val="22"/>
                <w:lang w:eastAsia="zh-CN"/>
              </w:rPr>
            </w:pPr>
            <w:r w:rsidRPr="00B07C2B">
              <w:rPr>
                <w:i/>
                <w:iCs/>
                <w:color w:val="auto"/>
                <w:sz w:val="22"/>
                <w:szCs w:val="22"/>
                <w:lang w:eastAsia="zh-CN"/>
              </w:rPr>
              <w:t>Adaptation of paging occasions including confining the paging occasions in the time domain</w:t>
            </w:r>
          </w:p>
          <w:p w14:paraId="045B48FD" w14:textId="77777777" w:rsidR="00B07C2B" w:rsidRPr="00B07C2B" w:rsidRDefault="00B07C2B" w:rsidP="00B07C2B">
            <w:pPr>
              <w:numPr>
                <w:ilvl w:val="2"/>
                <w:numId w:val="74"/>
              </w:numPr>
              <w:spacing w:beforeLines="50" w:before="120" w:afterLines="50" w:after="120"/>
              <w:jc w:val="both"/>
              <w:textAlignment w:val="baseline"/>
              <w:rPr>
                <w:i/>
                <w:iCs/>
                <w:color w:val="auto"/>
                <w:sz w:val="22"/>
                <w:szCs w:val="22"/>
                <w:lang w:eastAsia="zh-CN"/>
              </w:rPr>
            </w:pPr>
            <w:r w:rsidRPr="00B07C2B">
              <w:rPr>
                <w:i/>
                <w:iCs/>
                <w:color w:val="auto"/>
                <w:sz w:val="22"/>
                <w:szCs w:val="22"/>
                <w:lang w:eastAsia="zh-CN"/>
              </w:rPr>
              <w:t>Note: there shall be no paging latency increase</w:t>
            </w:r>
          </w:p>
          <w:p w14:paraId="58FF125E" w14:textId="3CB57E87" w:rsidR="0034666C" w:rsidRPr="00B07C2B" w:rsidRDefault="00B07C2B" w:rsidP="00B07C2B">
            <w:pPr>
              <w:numPr>
                <w:ilvl w:val="1"/>
                <w:numId w:val="74"/>
              </w:numPr>
              <w:spacing w:beforeLines="50" w:before="120" w:afterLines="50" w:after="120"/>
              <w:ind w:left="698"/>
              <w:jc w:val="both"/>
              <w:textAlignment w:val="baseline"/>
              <w:rPr>
                <w:lang w:eastAsia="zh-CN"/>
              </w:rPr>
            </w:pPr>
            <w:r w:rsidRPr="00B07C2B">
              <w:rPr>
                <w:i/>
                <w:iCs/>
                <w:color w:val="auto"/>
                <w:sz w:val="22"/>
                <w:szCs w:val="22"/>
                <w:lang w:eastAsia="zh-CN"/>
              </w:rPr>
              <w:t>Note: there</w:t>
            </w:r>
            <w:r w:rsidRPr="007563E2">
              <w:rPr>
                <w:lang w:eastAsia="zh-CN"/>
              </w:rPr>
              <w:t xml:space="preserve"> shall be </w:t>
            </w:r>
            <w:r w:rsidRPr="00A46B3A">
              <w:rPr>
                <w:u w:val="single"/>
                <w:lang w:eastAsia="zh-CN"/>
              </w:rPr>
              <w:t>no negative impact to legacy UEs</w:t>
            </w:r>
            <w:r w:rsidRPr="007563E2">
              <w:rPr>
                <w:lang w:eastAsia="zh-CN"/>
              </w:rPr>
              <w:t xml:space="preserve">, unless significant benefits are shown </w:t>
            </w:r>
          </w:p>
        </w:tc>
      </w:tr>
    </w:tbl>
    <w:p w14:paraId="3D5CBC6E" w14:textId="77777777" w:rsidR="00D02CC1" w:rsidRPr="00352BC2" w:rsidRDefault="00D02CC1" w:rsidP="0034666C">
      <w:pPr>
        <w:tabs>
          <w:tab w:val="left" w:pos="1080"/>
        </w:tabs>
        <w:snapToGrid w:val="0"/>
        <w:spacing w:after="120"/>
        <w:rPr>
          <w:color w:val="auto"/>
          <w:sz w:val="22"/>
          <w:szCs w:val="22"/>
        </w:rPr>
      </w:pPr>
    </w:p>
    <w:p w14:paraId="29B59D02" w14:textId="3A0C4784" w:rsidR="00D02CC1" w:rsidRDefault="00D02CC1" w:rsidP="00501FB7">
      <w:pPr>
        <w:spacing w:after="120"/>
        <w:rPr>
          <w:sz w:val="22"/>
          <w:szCs w:val="22"/>
        </w:rPr>
      </w:pPr>
      <w:r w:rsidRPr="0034666C">
        <w:rPr>
          <w:color w:val="auto"/>
          <w:sz w:val="22"/>
          <w:szCs w:val="22"/>
        </w:rPr>
        <w:t xml:space="preserve">In this contribution, we discuss </w:t>
      </w:r>
      <w:r w:rsidR="00283131" w:rsidRPr="0004454D">
        <w:rPr>
          <w:color w:val="auto"/>
          <w:sz w:val="22"/>
          <w:szCs w:val="22"/>
        </w:rPr>
        <w:t xml:space="preserve">scenarios or options for </w:t>
      </w:r>
      <w:r w:rsidR="00283131">
        <w:rPr>
          <w:color w:val="auto"/>
          <w:sz w:val="22"/>
          <w:szCs w:val="22"/>
        </w:rPr>
        <w:t>a</w:t>
      </w:r>
      <w:r w:rsidR="00283131" w:rsidRPr="0004454D">
        <w:rPr>
          <w:color w:val="auto"/>
          <w:sz w:val="22"/>
          <w:szCs w:val="22"/>
        </w:rPr>
        <w:t>daptation of SSB in time domain</w:t>
      </w:r>
      <w:r w:rsidR="00283131">
        <w:rPr>
          <w:color w:val="auto"/>
          <w:sz w:val="22"/>
          <w:szCs w:val="22"/>
        </w:rPr>
        <w:t>, a</w:t>
      </w:r>
      <w:r w:rsidR="00283131" w:rsidRPr="0004454D">
        <w:rPr>
          <w:color w:val="auto"/>
          <w:sz w:val="22"/>
          <w:szCs w:val="22"/>
        </w:rPr>
        <w:t>daptation of PRACH in time domain</w:t>
      </w:r>
      <w:r w:rsidR="00283131">
        <w:rPr>
          <w:color w:val="auto"/>
          <w:sz w:val="22"/>
          <w:szCs w:val="22"/>
        </w:rPr>
        <w:t xml:space="preserve"> and a</w:t>
      </w:r>
      <w:r w:rsidR="00283131" w:rsidRPr="0004454D">
        <w:rPr>
          <w:color w:val="auto"/>
          <w:sz w:val="22"/>
          <w:szCs w:val="22"/>
        </w:rPr>
        <w:t>daptation of paging occasions</w:t>
      </w:r>
      <w:r w:rsidR="00283131">
        <w:rPr>
          <w:color w:val="auto"/>
          <w:sz w:val="22"/>
          <w:szCs w:val="22"/>
        </w:rPr>
        <w:t>,</w:t>
      </w:r>
      <w:r w:rsidR="00352BC2" w:rsidRPr="00352BC2">
        <w:rPr>
          <w:sz w:val="22"/>
          <w:szCs w:val="22"/>
        </w:rPr>
        <w:t xml:space="preserve"> </w:t>
      </w:r>
      <w:r w:rsidR="0034666C" w:rsidRPr="0034666C">
        <w:rPr>
          <w:sz w:val="22"/>
          <w:szCs w:val="22"/>
        </w:rPr>
        <w:t xml:space="preserve">and </w:t>
      </w:r>
      <w:r w:rsidR="00283131">
        <w:rPr>
          <w:sz w:val="22"/>
          <w:szCs w:val="22"/>
        </w:rPr>
        <w:t xml:space="preserve">the </w:t>
      </w:r>
      <w:r w:rsidR="0034666C" w:rsidRPr="0034666C">
        <w:rPr>
          <w:sz w:val="22"/>
          <w:szCs w:val="22"/>
        </w:rPr>
        <w:t xml:space="preserve">potential impact to </w:t>
      </w:r>
      <w:r w:rsidR="00283131">
        <w:rPr>
          <w:sz w:val="22"/>
          <w:szCs w:val="22"/>
        </w:rPr>
        <w:t xml:space="preserve">RAN2’s </w:t>
      </w:r>
      <w:r w:rsidR="0034666C" w:rsidRPr="0034666C">
        <w:rPr>
          <w:sz w:val="22"/>
          <w:szCs w:val="22"/>
        </w:rPr>
        <w:t>specification work.</w:t>
      </w:r>
    </w:p>
    <w:p w14:paraId="42761418" w14:textId="77777777" w:rsidR="002E0E47" w:rsidRDefault="002E0E47" w:rsidP="00501FB7">
      <w:pPr>
        <w:spacing w:after="120"/>
        <w:rPr>
          <w:sz w:val="22"/>
          <w:szCs w:val="22"/>
        </w:rPr>
      </w:pPr>
    </w:p>
    <w:p w14:paraId="1F15DA54" w14:textId="77777777" w:rsidR="004C516F" w:rsidRDefault="004456F4" w:rsidP="00D02CC1">
      <w:pPr>
        <w:pStyle w:val="Heading1"/>
        <w:ind w:left="360" w:hanging="360"/>
        <w:rPr>
          <w:lang w:val="en-US"/>
        </w:rPr>
      </w:pPr>
      <w:r w:rsidRPr="000E215F">
        <w:rPr>
          <w:lang w:val="en-US"/>
        </w:rPr>
        <w:t>Discussion</w:t>
      </w:r>
    </w:p>
    <w:p w14:paraId="577AC138" w14:textId="469A396C" w:rsidR="004456F4" w:rsidRPr="002751F6" w:rsidRDefault="00352BC2" w:rsidP="004C516F">
      <w:pPr>
        <w:pStyle w:val="Heading2"/>
        <w:rPr>
          <w:color w:val="000000" w:themeColor="text1"/>
        </w:rPr>
      </w:pPr>
      <w:r w:rsidRPr="002751F6">
        <w:rPr>
          <w:color w:val="000000" w:themeColor="text1"/>
        </w:rPr>
        <w:t>Ad</w:t>
      </w:r>
      <w:bookmarkStart w:id="0" w:name="_Hlk163187680"/>
      <w:r w:rsidRPr="002751F6">
        <w:rPr>
          <w:color w:val="000000" w:themeColor="text1"/>
        </w:rPr>
        <w:t>aptation of SSB in time domain</w:t>
      </w:r>
    </w:p>
    <w:bookmarkEnd w:id="0"/>
    <w:p w14:paraId="29BAD196" w14:textId="62DE046A" w:rsidR="008E45C4" w:rsidRPr="002751F6" w:rsidRDefault="00E273FC" w:rsidP="00501FB7">
      <w:pPr>
        <w:pStyle w:val="paragraph"/>
        <w:spacing w:before="0" w:beforeAutospacing="0" w:after="120" w:afterAutospacing="0"/>
        <w:textAlignment w:val="baseline"/>
        <w:rPr>
          <w:rFonts w:eastAsia="Batang"/>
          <w:noProof/>
          <w:color w:val="000000" w:themeColor="text1"/>
          <w:sz w:val="22"/>
          <w:szCs w:val="22"/>
          <w:lang w:val="en-GB"/>
        </w:rPr>
      </w:pPr>
      <w:r w:rsidRPr="002751F6">
        <w:rPr>
          <w:rFonts w:eastAsia="Batang"/>
          <w:noProof/>
          <w:color w:val="000000" w:themeColor="text1"/>
          <w:sz w:val="22"/>
          <w:szCs w:val="22"/>
          <w:lang w:val="en-GB"/>
        </w:rPr>
        <w:t>F</w:t>
      </w:r>
      <w:r w:rsidR="008E45C4" w:rsidRPr="002751F6">
        <w:rPr>
          <w:rFonts w:eastAsia="Batang"/>
          <w:noProof/>
          <w:color w:val="000000" w:themeColor="text1"/>
          <w:sz w:val="22"/>
          <w:szCs w:val="22"/>
          <w:lang w:val="en-GB"/>
        </w:rPr>
        <w:t xml:space="preserve">or </w:t>
      </w:r>
      <w:r w:rsidR="00DC173D" w:rsidRPr="002751F6">
        <w:rPr>
          <w:rFonts w:eastAsia="Batang"/>
          <w:noProof/>
          <w:color w:val="000000" w:themeColor="text1"/>
          <w:sz w:val="22"/>
          <w:szCs w:val="22"/>
          <w:lang w:val="en-GB"/>
        </w:rPr>
        <w:t>adaptation of SSB in time domain, t</w:t>
      </w:r>
      <w:r w:rsidRPr="002751F6">
        <w:rPr>
          <w:rFonts w:eastAsia="Batang"/>
          <w:noProof/>
          <w:color w:val="000000" w:themeColor="text1"/>
          <w:sz w:val="22"/>
          <w:szCs w:val="22"/>
          <w:lang w:val="en-GB"/>
        </w:rPr>
        <w:t xml:space="preserve">he following agreements were made at </w:t>
      </w:r>
      <w:r w:rsidR="008E45C4" w:rsidRPr="002751F6">
        <w:rPr>
          <w:rFonts w:eastAsia="Batang"/>
          <w:noProof/>
          <w:color w:val="000000" w:themeColor="text1"/>
          <w:sz w:val="22"/>
          <w:szCs w:val="22"/>
          <w:lang w:val="en-GB"/>
        </w:rPr>
        <w:t xml:space="preserve">RAN1 #116 </w:t>
      </w:r>
      <w:r w:rsidR="00DC173D" w:rsidRPr="002751F6">
        <w:rPr>
          <w:rFonts w:eastAsia="Batang"/>
          <w:noProof/>
          <w:color w:val="000000" w:themeColor="text1"/>
          <w:sz w:val="22"/>
          <w:szCs w:val="22"/>
          <w:lang w:val="en-GB"/>
        </w:rPr>
        <w:t xml:space="preserve">for further study </w:t>
      </w:r>
      <w:r w:rsidR="008E45C4" w:rsidRPr="002751F6">
        <w:rPr>
          <w:rFonts w:eastAsia="Batang"/>
          <w:noProof/>
          <w:color w:val="000000" w:themeColor="text1"/>
          <w:sz w:val="22"/>
          <w:szCs w:val="22"/>
          <w:lang w:val="en-GB"/>
        </w:rPr>
        <w:t>[2].</w:t>
      </w:r>
    </w:p>
    <w:tbl>
      <w:tblPr>
        <w:tblW w:w="918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80"/>
      </w:tblGrid>
      <w:tr w:rsidR="008E45C4" w:rsidRPr="002751F6" w14:paraId="6EF7C131" w14:textId="77777777" w:rsidTr="00610C6E">
        <w:trPr>
          <w:trHeight w:val="1529"/>
        </w:trPr>
        <w:tc>
          <w:tcPr>
            <w:tcW w:w="9180" w:type="dxa"/>
          </w:tcPr>
          <w:p w14:paraId="2B18E05C" w14:textId="77777777" w:rsidR="00DC173D" w:rsidRPr="002751F6" w:rsidRDefault="00DC173D" w:rsidP="00DC173D">
            <w:pPr>
              <w:spacing w:after="120"/>
              <w:rPr>
                <w:b/>
                <w:bCs/>
                <w:i/>
                <w:iCs/>
                <w:color w:val="000000" w:themeColor="text1"/>
                <w:sz w:val="22"/>
                <w:szCs w:val="22"/>
                <w:highlight w:val="green"/>
                <w:lang w:eastAsia="x-none"/>
              </w:rPr>
            </w:pPr>
            <w:r w:rsidRPr="002751F6">
              <w:rPr>
                <w:b/>
                <w:bCs/>
                <w:i/>
                <w:iCs/>
                <w:color w:val="000000" w:themeColor="text1"/>
                <w:sz w:val="22"/>
                <w:szCs w:val="22"/>
                <w:highlight w:val="green"/>
                <w:lang w:eastAsia="x-none"/>
              </w:rPr>
              <w:t>Agreement</w:t>
            </w:r>
          </w:p>
          <w:p w14:paraId="7463F446" w14:textId="3E776997" w:rsidR="00DC173D" w:rsidRPr="002751F6" w:rsidRDefault="00DC173D" w:rsidP="00DC173D">
            <w:pPr>
              <w:spacing w:after="120"/>
              <w:rPr>
                <w:i/>
                <w:iCs/>
                <w:color w:val="000000" w:themeColor="text1"/>
                <w:sz w:val="22"/>
                <w:szCs w:val="22"/>
              </w:rPr>
            </w:pPr>
            <w:r w:rsidRPr="002751F6">
              <w:rPr>
                <w:i/>
                <w:iCs/>
                <w:color w:val="000000" w:themeColor="text1"/>
                <w:sz w:val="22"/>
                <w:szCs w:val="22"/>
              </w:rPr>
              <w:t xml:space="preserve">For adaptation of SSB in time-domain, consider the following adaptation mechanisms for further </w:t>
            </w:r>
            <w:r w:rsidR="009A1CEB" w:rsidRPr="002751F6">
              <w:rPr>
                <w:i/>
                <w:iCs/>
                <w:color w:val="000000" w:themeColor="text1"/>
                <w:sz w:val="22"/>
                <w:szCs w:val="22"/>
              </w:rPr>
              <w:t>study.</w:t>
            </w:r>
            <w:r w:rsidRPr="002751F6">
              <w:rPr>
                <w:i/>
                <w:iCs/>
                <w:color w:val="000000" w:themeColor="text1"/>
                <w:sz w:val="22"/>
                <w:szCs w:val="22"/>
              </w:rPr>
              <w:t xml:space="preserve"> </w:t>
            </w:r>
          </w:p>
          <w:p w14:paraId="399F0CE1" w14:textId="3BBD9D2A" w:rsidR="00DC173D" w:rsidRPr="002751F6" w:rsidRDefault="00DC173D" w:rsidP="00DC173D">
            <w:pPr>
              <w:pStyle w:val="BodyText"/>
              <w:numPr>
                <w:ilvl w:val="0"/>
                <w:numId w:val="44"/>
              </w:numPr>
              <w:suppressAutoHyphens/>
              <w:overflowPunct/>
              <w:autoSpaceDE/>
              <w:autoSpaceDN/>
              <w:adjustRightInd/>
              <w:jc w:val="both"/>
              <w:rPr>
                <w:i/>
                <w:iCs/>
                <w:color w:val="000000" w:themeColor="text1"/>
                <w:sz w:val="22"/>
                <w:szCs w:val="22"/>
              </w:rPr>
            </w:pPr>
            <w:r w:rsidRPr="002751F6">
              <w:rPr>
                <w:i/>
                <w:iCs/>
                <w:color w:val="000000" w:themeColor="text1"/>
                <w:sz w:val="22"/>
                <w:szCs w:val="22"/>
              </w:rPr>
              <w:t xml:space="preserve">Adaptation of SSB burst </w:t>
            </w:r>
            <w:r w:rsidR="0006213A" w:rsidRPr="002751F6">
              <w:rPr>
                <w:i/>
                <w:iCs/>
                <w:color w:val="000000" w:themeColor="text1"/>
                <w:sz w:val="22"/>
                <w:szCs w:val="22"/>
              </w:rPr>
              <w:t>periodicity.</w:t>
            </w:r>
          </w:p>
          <w:p w14:paraId="25BDD980" w14:textId="6A85CC15" w:rsidR="00DC173D" w:rsidRPr="002751F6" w:rsidRDefault="00DC173D" w:rsidP="00DC173D">
            <w:pPr>
              <w:pStyle w:val="BodyText"/>
              <w:numPr>
                <w:ilvl w:val="0"/>
                <w:numId w:val="44"/>
              </w:numPr>
              <w:suppressAutoHyphens/>
              <w:overflowPunct/>
              <w:autoSpaceDE/>
              <w:autoSpaceDN/>
              <w:adjustRightInd/>
              <w:jc w:val="both"/>
              <w:rPr>
                <w:i/>
                <w:iCs/>
                <w:color w:val="000000" w:themeColor="text1"/>
                <w:sz w:val="22"/>
                <w:szCs w:val="22"/>
              </w:rPr>
            </w:pPr>
            <w:r w:rsidRPr="002751F6">
              <w:rPr>
                <w:i/>
                <w:iCs/>
                <w:color w:val="000000" w:themeColor="text1"/>
                <w:sz w:val="22"/>
                <w:szCs w:val="22"/>
              </w:rPr>
              <w:t xml:space="preserve">Adaptation based on two SSB configurations where up to two configurations can be </w:t>
            </w:r>
            <w:r w:rsidR="0006213A" w:rsidRPr="002751F6">
              <w:rPr>
                <w:i/>
                <w:iCs/>
                <w:color w:val="000000" w:themeColor="text1"/>
                <w:sz w:val="22"/>
                <w:szCs w:val="22"/>
              </w:rPr>
              <w:t>active.</w:t>
            </w:r>
          </w:p>
          <w:p w14:paraId="7F4DBB18" w14:textId="1F3F6375" w:rsidR="00DC173D" w:rsidRPr="002751F6" w:rsidRDefault="00DC173D" w:rsidP="00DC173D">
            <w:pPr>
              <w:numPr>
                <w:ilvl w:val="0"/>
                <w:numId w:val="44"/>
              </w:numPr>
              <w:overflowPunct/>
              <w:autoSpaceDE/>
              <w:autoSpaceDN/>
              <w:adjustRightInd/>
              <w:spacing w:after="120"/>
              <w:rPr>
                <w:i/>
                <w:iCs/>
                <w:color w:val="000000" w:themeColor="text1"/>
                <w:sz w:val="22"/>
                <w:szCs w:val="22"/>
                <w:lang w:eastAsia="x-none"/>
              </w:rPr>
            </w:pPr>
            <w:r w:rsidRPr="002751F6">
              <w:rPr>
                <w:i/>
                <w:iCs/>
                <w:color w:val="000000" w:themeColor="text1"/>
                <w:sz w:val="22"/>
                <w:szCs w:val="22"/>
                <w:lang w:eastAsia="x-none"/>
              </w:rPr>
              <w:t xml:space="preserve">Adaptation based on skipping/transmitting </w:t>
            </w:r>
            <w:proofErr w:type="gramStart"/>
            <w:r w:rsidRPr="002751F6">
              <w:rPr>
                <w:i/>
                <w:iCs/>
                <w:color w:val="000000" w:themeColor="text1"/>
                <w:sz w:val="22"/>
                <w:szCs w:val="22"/>
                <w:lang w:eastAsia="x-none"/>
              </w:rPr>
              <w:t>some</w:t>
            </w:r>
            <w:proofErr w:type="gramEnd"/>
            <w:r w:rsidRPr="002751F6">
              <w:rPr>
                <w:i/>
                <w:iCs/>
                <w:color w:val="000000" w:themeColor="text1"/>
                <w:sz w:val="22"/>
                <w:szCs w:val="22"/>
                <w:lang w:eastAsia="x-none"/>
              </w:rPr>
              <w:t xml:space="preserve"> SSB bursts non-uniformly with single SSB </w:t>
            </w:r>
            <w:r w:rsidR="0006213A" w:rsidRPr="002751F6">
              <w:rPr>
                <w:i/>
                <w:iCs/>
                <w:color w:val="000000" w:themeColor="text1"/>
                <w:sz w:val="22"/>
                <w:szCs w:val="22"/>
                <w:lang w:eastAsia="x-none"/>
              </w:rPr>
              <w:t>configuration.</w:t>
            </w:r>
          </w:p>
          <w:p w14:paraId="640F7F61" w14:textId="77777777" w:rsidR="00DC173D" w:rsidRPr="002751F6" w:rsidRDefault="00DC173D" w:rsidP="00DC173D">
            <w:pPr>
              <w:numPr>
                <w:ilvl w:val="0"/>
                <w:numId w:val="44"/>
              </w:numPr>
              <w:overflowPunct/>
              <w:autoSpaceDE/>
              <w:autoSpaceDN/>
              <w:adjustRightInd/>
              <w:spacing w:after="120"/>
              <w:rPr>
                <w:i/>
                <w:iCs/>
                <w:color w:val="000000" w:themeColor="text1"/>
                <w:sz w:val="22"/>
                <w:szCs w:val="22"/>
                <w:lang w:eastAsia="x-none"/>
              </w:rPr>
            </w:pPr>
            <w:r w:rsidRPr="002751F6">
              <w:rPr>
                <w:i/>
                <w:iCs/>
                <w:color w:val="000000" w:themeColor="text1"/>
                <w:sz w:val="22"/>
                <w:szCs w:val="22"/>
                <w:lang w:eastAsia="x-none"/>
              </w:rPr>
              <w:lastRenderedPageBreak/>
              <w:t>Adapting the transmitted number of SSBs within a SSB burst</w:t>
            </w:r>
          </w:p>
          <w:p w14:paraId="41968939" w14:textId="77777777" w:rsidR="00DC173D" w:rsidRPr="002751F6" w:rsidRDefault="00DC173D" w:rsidP="00DC173D">
            <w:pPr>
              <w:pStyle w:val="BodyText"/>
              <w:numPr>
                <w:ilvl w:val="0"/>
                <w:numId w:val="44"/>
              </w:numPr>
              <w:suppressAutoHyphens/>
              <w:overflowPunct/>
              <w:autoSpaceDE/>
              <w:autoSpaceDN/>
              <w:adjustRightInd/>
              <w:jc w:val="both"/>
              <w:rPr>
                <w:i/>
                <w:iCs/>
                <w:color w:val="000000" w:themeColor="text1"/>
                <w:sz w:val="22"/>
                <w:szCs w:val="22"/>
              </w:rPr>
            </w:pPr>
            <w:r w:rsidRPr="002751F6">
              <w:rPr>
                <w:i/>
                <w:iCs/>
                <w:color w:val="000000" w:themeColor="text1"/>
                <w:sz w:val="22"/>
                <w:szCs w:val="22"/>
              </w:rPr>
              <w:t>Cell DTX for SSB adaptation</w:t>
            </w:r>
          </w:p>
          <w:p w14:paraId="471B3981" w14:textId="77777777" w:rsidR="00DC173D" w:rsidRPr="002751F6" w:rsidRDefault="00DC173D" w:rsidP="00DC173D">
            <w:pPr>
              <w:pStyle w:val="BodyText"/>
              <w:numPr>
                <w:ilvl w:val="0"/>
                <w:numId w:val="44"/>
              </w:numPr>
              <w:suppressAutoHyphens/>
              <w:overflowPunct/>
              <w:autoSpaceDE/>
              <w:autoSpaceDN/>
              <w:adjustRightInd/>
              <w:jc w:val="both"/>
              <w:rPr>
                <w:i/>
                <w:iCs/>
                <w:color w:val="000000" w:themeColor="text1"/>
                <w:sz w:val="22"/>
                <w:szCs w:val="22"/>
              </w:rPr>
            </w:pPr>
            <w:r w:rsidRPr="002751F6">
              <w:rPr>
                <w:i/>
                <w:iCs/>
                <w:color w:val="000000" w:themeColor="text1"/>
                <w:sz w:val="22"/>
                <w:szCs w:val="22"/>
              </w:rPr>
              <w:t>Whether to support new SSB burst periodicity value(s)</w:t>
            </w:r>
          </w:p>
          <w:p w14:paraId="7A79F5FB" w14:textId="77777777" w:rsidR="00DC173D" w:rsidRPr="002751F6" w:rsidRDefault="00DC173D" w:rsidP="00DC173D">
            <w:pPr>
              <w:pStyle w:val="BodyText"/>
              <w:numPr>
                <w:ilvl w:val="0"/>
                <w:numId w:val="44"/>
              </w:numPr>
              <w:suppressAutoHyphens/>
              <w:overflowPunct/>
              <w:autoSpaceDE/>
              <w:autoSpaceDN/>
              <w:adjustRightInd/>
              <w:jc w:val="both"/>
              <w:rPr>
                <w:i/>
                <w:iCs/>
                <w:color w:val="000000" w:themeColor="text1"/>
                <w:sz w:val="22"/>
                <w:szCs w:val="22"/>
              </w:rPr>
            </w:pPr>
            <w:r w:rsidRPr="002751F6">
              <w:rPr>
                <w:i/>
                <w:iCs/>
                <w:color w:val="000000" w:themeColor="text1"/>
                <w:sz w:val="22"/>
                <w:szCs w:val="22"/>
              </w:rPr>
              <w:t>Whether to support new SSB burst(s) (i.e. how SSB transmission is made within a burst)</w:t>
            </w:r>
          </w:p>
          <w:p w14:paraId="33DEA282" w14:textId="77777777" w:rsidR="00DC173D" w:rsidRPr="002751F6" w:rsidRDefault="00DC173D" w:rsidP="00DC173D">
            <w:pPr>
              <w:pStyle w:val="BodyText"/>
              <w:numPr>
                <w:ilvl w:val="1"/>
                <w:numId w:val="44"/>
              </w:numPr>
              <w:suppressAutoHyphens/>
              <w:overflowPunct/>
              <w:autoSpaceDE/>
              <w:autoSpaceDN/>
              <w:adjustRightInd/>
              <w:jc w:val="both"/>
              <w:rPr>
                <w:i/>
                <w:iCs/>
                <w:color w:val="000000" w:themeColor="text1"/>
                <w:sz w:val="22"/>
                <w:szCs w:val="22"/>
              </w:rPr>
            </w:pPr>
            <w:r w:rsidRPr="002751F6">
              <w:rPr>
                <w:i/>
                <w:iCs/>
                <w:color w:val="000000" w:themeColor="text1"/>
                <w:sz w:val="22"/>
                <w:szCs w:val="22"/>
              </w:rPr>
              <w:t xml:space="preserve">New compact SSB burst(s) </w:t>
            </w:r>
          </w:p>
          <w:p w14:paraId="7F0D26AC" w14:textId="77777777" w:rsidR="00DC173D" w:rsidRPr="002751F6" w:rsidRDefault="00DC173D" w:rsidP="00DC173D">
            <w:pPr>
              <w:pStyle w:val="BodyText"/>
              <w:numPr>
                <w:ilvl w:val="1"/>
                <w:numId w:val="44"/>
              </w:numPr>
              <w:suppressAutoHyphens/>
              <w:overflowPunct/>
              <w:autoSpaceDE/>
              <w:autoSpaceDN/>
              <w:adjustRightInd/>
              <w:jc w:val="both"/>
              <w:rPr>
                <w:i/>
                <w:iCs/>
                <w:color w:val="000000" w:themeColor="text1"/>
                <w:sz w:val="22"/>
                <w:szCs w:val="22"/>
              </w:rPr>
            </w:pPr>
            <w:r w:rsidRPr="002751F6">
              <w:rPr>
                <w:i/>
                <w:iCs/>
                <w:color w:val="000000" w:themeColor="text1"/>
                <w:sz w:val="22"/>
                <w:szCs w:val="22"/>
              </w:rPr>
              <w:t>Adapting the position of SSBs within a SSB burst</w:t>
            </w:r>
          </w:p>
          <w:p w14:paraId="36917F55" w14:textId="36B728B5" w:rsidR="00DC173D" w:rsidRPr="002751F6" w:rsidRDefault="00DC173D" w:rsidP="00DC173D">
            <w:pPr>
              <w:pStyle w:val="BodyText"/>
              <w:numPr>
                <w:ilvl w:val="0"/>
                <w:numId w:val="44"/>
              </w:numPr>
              <w:suppressAutoHyphens/>
              <w:overflowPunct/>
              <w:autoSpaceDE/>
              <w:autoSpaceDN/>
              <w:adjustRightInd/>
              <w:jc w:val="both"/>
              <w:rPr>
                <w:i/>
                <w:iCs/>
                <w:color w:val="000000" w:themeColor="text1"/>
                <w:sz w:val="22"/>
                <w:szCs w:val="22"/>
              </w:rPr>
            </w:pPr>
            <w:r w:rsidRPr="002751F6">
              <w:rPr>
                <w:i/>
                <w:iCs/>
                <w:color w:val="000000" w:themeColor="text1"/>
                <w:sz w:val="22"/>
                <w:szCs w:val="22"/>
              </w:rPr>
              <w:t xml:space="preserve">Other mechanisms/combinations are not </w:t>
            </w:r>
            <w:r w:rsidR="0006213A" w:rsidRPr="002751F6">
              <w:rPr>
                <w:i/>
                <w:iCs/>
                <w:color w:val="000000" w:themeColor="text1"/>
                <w:sz w:val="22"/>
                <w:szCs w:val="22"/>
              </w:rPr>
              <w:t>precluded.</w:t>
            </w:r>
          </w:p>
          <w:p w14:paraId="06CEBA9F" w14:textId="77777777" w:rsidR="00DC173D" w:rsidRPr="002751F6" w:rsidRDefault="00DC173D" w:rsidP="00DC173D">
            <w:pPr>
              <w:spacing w:after="120"/>
              <w:rPr>
                <w:b/>
                <w:bCs/>
                <w:i/>
                <w:iCs/>
                <w:color w:val="000000" w:themeColor="text1"/>
                <w:sz w:val="22"/>
                <w:szCs w:val="22"/>
                <w:highlight w:val="green"/>
                <w:lang w:eastAsia="x-none"/>
              </w:rPr>
            </w:pPr>
            <w:r w:rsidRPr="002751F6">
              <w:rPr>
                <w:b/>
                <w:bCs/>
                <w:i/>
                <w:iCs/>
                <w:color w:val="000000" w:themeColor="text1"/>
                <w:sz w:val="22"/>
                <w:szCs w:val="22"/>
                <w:highlight w:val="green"/>
                <w:lang w:eastAsia="x-none"/>
              </w:rPr>
              <w:t>Agreement</w:t>
            </w:r>
          </w:p>
          <w:p w14:paraId="43DA17F7" w14:textId="77777777" w:rsidR="00DC173D" w:rsidRPr="002751F6" w:rsidRDefault="00DC173D" w:rsidP="00DC173D">
            <w:pPr>
              <w:pStyle w:val="BodyText"/>
              <w:rPr>
                <w:i/>
                <w:iCs/>
                <w:color w:val="000000" w:themeColor="text1"/>
                <w:sz w:val="22"/>
                <w:szCs w:val="22"/>
              </w:rPr>
            </w:pPr>
            <w:r w:rsidRPr="002751F6">
              <w:rPr>
                <w:i/>
                <w:iCs/>
                <w:color w:val="000000" w:themeColor="text1"/>
                <w:sz w:val="22"/>
                <w:szCs w:val="22"/>
              </w:rPr>
              <w:t xml:space="preserve">For the adaptation mechanisms of SSB in time-domain, study further applicable scenarios and associated legacy UE impact/handling (if any) based on the following: </w:t>
            </w:r>
          </w:p>
          <w:p w14:paraId="20D62D08" w14:textId="087F34ED" w:rsidR="00DC173D" w:rsidRPr="002751F6" w:rsidRDefault="00DC173D" w:rsidP="00DC173D">
            <w:pPr>
              <w:pStyle w:val="BodyText"/>
              <w:numPr>
                <w:ilvl w:val="0"/>
                <w:numId w:val="45"/>
              </w:numPr>
              <w:overflowPunct/>
              <w:autoSpaceDE/>
              <w:autoSpaceDN/>
              <w:adjustRightInd/>
              <w:rPr>
                <w:i/>
                <w:iCs/>
                <w:color w:val="000000" w:themeColor="text1"/>
                <w:sz w:val="22"/>
                <w:szCs w:val="22"/>
              </w:rPr>
            </w:pPr>
            <w:r w:rsidRPr="002751F6">
              <w:rPr>
                <w:i/>
                <w:iCs/>
                <w:color w:val="000000" w:themeColor="text1"/>
                <w:sz w:val="22"/>
                <w:szCs w:val="22"/>
              </w:rPr>
              <w:t xml:space="preserve">Applicability to UE in idle/inactive and/or connected </w:t>
            </w:r>
            <w:r w:rsidR="0006213A" w:rsidRPr="002751F6">
              <w:rPr>
                <w:i/>
                <w:iCs/>
                <w:color w:val="000000" w:themeColor="text1"/>
                <w:sz w:val="22"/>
                <w:szCs w:val="22"/>
              </w:rPr>
              <w:t>mode.</w:t>
            </w:r>
            <w:r w:rsidRPr="002751F6">
              <w:rPr>
                <w:i/>
                <w:iCs/>
                <w:color w:val="000000" w:themeColor="text1"/>
                <w:sz w:val="22"/>
                <w:szCs w:val="22"/>
              </w:rPr>
              <w:t xml:space="preserve"> </w:t>
            </w:r>
          </w:p>
          <w:p w14:paraId="538A5EA0" w14:textId="77777777" w:rsidR="00DC173D" w:rsidRPr="002751F6" w:rsidRDefault="00DC173D" w:rsidP="00DC173D">
            <w:pPr>
              <w:pStyle w:val="BodyText"/>
              <w:numPr>
                <w:ilvl w:val="0"/>
                <w:numId w:val="45"/>
              </w:numPr>
              <w:overflowPunct/>
              <w:autoSpaceDE/>
              <w:autoSpaceDN/>
              <w:adjustRightInd/>
              <w:rPr>
                <w:i/>
                <w:iCs/>
                <w:color w:val="000000" w:themeColor="text1"/>
                <w:sz w:val="22"/>
                <w:szCs w:val="22"/>
              </w:rPr>
            </w:pPr>
            <w:r w:rsidRPr="002751F6">
              <w:rPr>
                <w:i/>
                <w:iCs/>
                <w:color w:val="000000" w:themeColor="text1"/>
                <w:sz w:val="22"/>
                <w:szCs w:val="22"/>
              </w:rPr>
              <w:t>Applicability to PCell and/or SCell(s)</w:t>
            </w:r>
          </w:p>
          <w:p w14:paraId="7E5D0E57" w14:textId="77777777" w:rsidR="00DC173D" w:rsidRPr="002751F6" w:rsidRDefault="00DC173D" w:rsidP="00DC173D">
            <w:pPr>
              <w:spacing w:after="120"/>
              <w:rPr>
                <w:b/>
                <w:bCs/>
                <w:i/>
                <w:iCs/>
                <w:color w:val="000000" w:themeColor="text1"/>
                <w:sz w:val="22"/>
                <w:szCs w:val="22"/>
                <w:highlight w:val="green"/>
                <w:lang w:eastAsia="x-none"/>
              </w:rPr>
            </w:pPr>
            <w:r w:rsidRPr="002751F6">
              <w:rPr>
                <w:b/>
                <w:bCs/>
                <w:i/>
                <w:iCs/>
                <w:color w:val="000000" w:themeColor="text1"/>
                <w:sz w:val="22"/>
                <w:szCs w:val="22"/>
                <w:highlight w:val="green"/>
                <w:lang w:eastAsia="x-none"/>
              </w:rPr>
              <w:t>Agreement</w:t>
            </w:r>
          </w:p>
          <w:p w14:paraId="52FC273A" w14:textId="77777777" w:rsidR="00DC173D" w:rsidRPr="002751F6" w:rsidRDefault="00DC173D" w:rsidP="00DC173D">
            <w:pPr>
              <w:pStyle w:val="BodyText"/>
              <w:rPr>
                <w:i/>
                <w:iCs/>
                <w:color w:val="000000" w:themeColor="text1"/>
                <w:sz w:val="22"/>
                <w:szCs w:val="22"/>
              </w:rPr>
            </w:pPr>
            <w:r w:rsidRPr="002751F6">
              <w:rPr>
                <w:i/>
                <w:iCs/>
                <w:color w:val="000000" w:themeColor="text1"/>
                <w:sz w:val="22"/>
                <w:szCs w:val="22"/>
              </w:rPr>
              <w:t xml:space="preserve">For the adaptation mechanisms of SSB in time-domain, study further following mechanisms: </w:t>
            </w:r>
          </w:p>
          <w:p w14:paraId="2E79AD38" w14:textId="574CDF8A" w:rsidR="00DC173D" w:rsidRPr="002751F6" w:rsidRDefault="00DC173D" w:rsidP="00DC173D">
            <w:pPr>
              <w:pStyle w:val="BodyText"/>
              <w:numPr>
                <w:ilvl w:val="0"/>
                <w:numId w:val="45"/>
              </w:numPr>
              <w:overflowPunct/>
              <w:autoSpaceDE/>
              <w:autoSpaceDN/>
              <w:adjustRightInd/>
              <w:rPr>
                <w:i/>
                <w:iCs/>
                <w:color w:val="000000" w:themeColor="text1"/>
                <w:sz w:val="22"/>
                <w:szCs w:val="22"/>
              </w:rPr>
            </w:pPr>
            <w:r w:rsidRPr="002751F6">
              <w:rPr>
                <w:i/>
                <w:iCs/>
                <w:color w:val="000000" w:themeColor="text1"/>
                <w:sz w:val="22"/>
                <w:szCs w:val="22"/>
              </w:rPr>
              <w:t xml:space="preserve">Adaptation mechanism indicated or configured by gNB without UE </w:t>
            </w:r>
            <w:r w:rsidR="0006213A" w:rsidRPr="002751F6">
              <w:rPr>
                <w:i/>
                <w:iCs/>
                <w:color w:val="000000" w:themeColor="text1"/>
                <w:sz w:val="22"/>
                <w:szCs w:val="22"/>
              </w:rPr>
              <w:t>trigger.</w:t>
            </w:r>
          </w:p>
          <w:p w14:paraId="0CF70C52" w14:textId="77777777" w:rsidR="00DC173D" w:rsidRPr="002751F6" w:rsidRDefault="00DC173D" w:rsidP="00DC173D">
            <w:pPr>
              <w:pStyle w:val="BodyText"/>
              <w:numPr>
                <w:ilvl w:val="0"/>
                <w:numId w:val="45"/>
              </w:numPr>
              <w:overflowPunct/>
              <w:autoSpaceDE/>
              <w:autoSpaceDN/>
              <w:adjustRightInd/>
              <w:rPr>
                <w:i/>
                <w:iCs/>
                <w:color w:val="000000" w:themeColor="text1"/>
                <w:sz w:val="22"/>
                <w:szCs w:val="22"/>
              </w:rPr>
            </w:pPr>
            <w:r w:rsidRPr="002751F6">
              <w:rPr>
                <w:i/>
                <w:iCs/>
                <w:color w:val="000000" w:themeColor="text1"/>
                <w:sz w:val="22"/>
                <w:szCs w:val="22"/>
              </w:rPr>
              <w:t>Adaptation triggered by UE (if any)</w:t>
            </w:r>
          </w:p>
          <w:p w14:paraId="1A314383" w14:textId="7CA06A7F" w:rsidR="008E45C4" w:rsidRPr="002751F6" w:rsidRDefault="00DC173D" w:rsidP="00DC173D">
            <w:pPr>
              <w:spacing w:after="120"/>
              <w:rPr>
                <w:color w:val="000000" w:themeColor="text1"/>
                <w:sz w:val="22"/>
                <w:szCs w:val="22"/>
              </w:rPr>
            </w:pPr>
            <w:r w:rsidRPr="002751F6">
              <w:rPr>
                <w:i/>
                <w:iCs/>
                <w:color w:val="000000" w:themeColor="text1"/>
                <w:sz w:val="22"/>
                <w:szCs w:val="22"/>
                <w:lang w:eastAsia="x-none"/>
              </w:rPr>
              <w:t>FFS: Details of associated signaling/indication/configuration</w:t>
            </w:r>
          </w:p>
        </w:tc>
      </w:tr>
    </w:tbl>
    <w:p w14:paraId="773AC720" w14:textId="077F1774" w:rsidR="00780297" w:rsidRPr="002751F6" w:rsidRDefault="00AD17CF" w:rsidP="00610C6E">
      <w:pPr>
        <w:spacing w:before="240" w:after="120"/>
        <w:rPr>
          <w:color w:val="000000" w:themeColor="text1"/>
          <w:sz w:val="22"/>
          <w:szCs w:val="22"/>
          <w:lang w:eastAsia="en-US"/>
        </w:rPr>
      </w:pPr>
      <w:r>
        <w:rPr>
          <w:color w:val="000000" w:themeColor="text1"/>
          <w:sz w:val="22"/>
          <w:szCs w:val="22"/>
          <w:lang w:eastAsia="en-US"/>
        </w:rPr>
        <w:lastRenderedPageBreak/>
        <w:t>Additionally</w:t>
      </w:r>
      <w:r w:rsidR="00780297" w:rsidRPr="002751F6">
        <w:rPr>
          <w:color w:val="000000" w:themeColor="text1"/>
          <w:sz w:val="22"/>
          <w:szCs w:val="22"/>
          <w:lang w:eastAsia="en-US"/>
        </w:rPr>
        <w:t>, the following agreements were made at RAN1 #116bis [3].</w:t>
      </w:r>
    </w:p>
    <w:tbl>
      <w:tblPr>
        <w:tblW w:w="918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80"/>
      </w:tblGrid>
      <w:tr w:rsidR="002751F6" w:rsidRPr="002751F6" w14:paraId="7A8A13BA" w14:textId="77777777" w:rsidTr="00610C6E">
        <w:trPr>
          <w:trHeight w:val="1331"/>
        </w:trPr>
        <w:tc>
          <w:tcPr>
            <w:tcW w:w="9180" w:type="dxa"/>
          </w:tcPr>
          <w:p w14:paraId="7A3EF19C" w14:textId="77777777" w:rsidR="00780297" w:rsidRPr="002751F6" w:rsidRDefault="00780297" w:rsidP="00780297">
            <w:pPr>
              <w:spacing w:after="0"/>
              <w:rPr>
                <w:b/>
                <w:bCs/>
                <w:i/>
                <w:iCs/>
                <w:color w:val="000000" w:themeColor="text1"/>
                <w:sz w:val="22"/>
                <w:szCs w:val="22"/>
                <w:highlight w:val="green"/>
                <w:lang w:eastAsia="x-none"/>
              </w:rPr>
            </w:pPr>
            <w:r w:rsidRPr="002751F6">
              <w:rPr>
                <w:b/>
                <w:bCs/>
                <w:i/>
                <w:iCs/>
                <w:color w:val="000000" w:themeColor="text1"/>
                <w:sz w:val="22"/>
                <w:szCs w:val="22"/>
                <w:highlight w:val="green"/>
                <w:lang w:eastAsia="x-none"/>
              </w:rPr>
              <w:t>Agreement</w:t>
            </w:r>
          </w:p>
          <w:p w14:paraId="5BC7F84A" w14:textId="77777777" w:rsidR="00780297" w:rsidRPr="002751F6" w:rsidRDefault="00780297" w:rsidP="00780297">
            <w:pPr>
              <w:suppressAutoHyphens/>
              <w:spacing w:after="0"/>
              <w:rPr>
                <w:i/>
                <w:iCs/>
                <w:color w:val="000000" w:themeColor="text1"/>
                <w:sz w:val="22"/>
                <w:szCs w:val="22"/>
                <w:lang w:eastAsia="x-none"/>
              </w:rPr>
            </w:pPr>
            <w:r w:rsidRPr="002751F6">
              <w:rPr>
                <w:i/>
                <w:iCs/>
                <w:color w:val="000000" w:themeColor="text1"/>
                <w:sz w:val="22"/>
                <w:szCs w:val="22"/>
                <w:lang w:eastAsia="x-none"/>
              </w:rPr>
              <w:t xml:space="preserve">For indication of adaptation of SSB in time-domain, </w:t>
            </w:r>
          </w:p>
          <w:p w14:paraId="218D159D" w14:textId="2A38E496" w:rsidR="00780297" w:rsidRPr="002751F6" w:rsidRDefault="00780297" w:rsidP="00780297">
            <w:pPr>
              <w:snapToGrid w:val="0"/>
              <w:spacing w:before="120" w:after="120"/>
              <w:rPr>
                <w:b/>
                <w:bCs/>
                <w:i/>
                <w:iCs/>
                <w:color w:val="000000" w:themeColor="text1"/>
                <w:sz w:val="22"/>
                <w:szCs w:val="22"/>
                <w:lang w:eastAsia="x-none"/>
              </w:rPr>
            </w:pPr>
            <w:r w:rsidRPr="002751F6">
              <w:rPr>
                <w:i/>
                <w:iCs/>
                <w:color w:val="000000" w:themeColor="text1"/>
                <w:sz w:val="22"/>
                <w:szCs w:val="22"/>
                <w:lang w:eastAsia="x-none"/>
              </w:rPr>
              <w:t xml:space="preserve">Support at least SSB adaptation provided by gNB without UE </w:t>
            </w:r>
            <w:r w:rsidR="0006213A" w:rsidRPr="002751F6">
              <w:rPr>
                <w:i/>
                <w:iCs/>
                <w:color w:val="000000" w:themeColor="text1"/>
                <w:sz w:val="22"/>
                <w:szCs w:val="22"/>
                <w:lang w:eastAsia="x-none"/>
              </w:rPr>
              <w:t>trigger.</w:t>
            </w:r>
          </w:p>
          <w:p w14:paraId="3C82DCA3" w14:textId="77777777" w:rsidR="00780297" w:rsidRPr="002751F6" w:rsidRDefault="00780297" w:rsidP="00780297">
            <w:pPr>
              <w:spacing w:after="0"/>
              <w:rPr>
                <w:b/>
                <w:bCs/>
                <w:i/>
                <w:iCs/>
                <w:color w:val="000000" w:themeColor="text1"/>
                <w:sz w:val="22"/>
                <w:szCs w:val="22"/>
                <w:highlight w:val="green"/>
                <w:lang w:eastAsia="x-none"/>
              </w:rPr>
            </w:pPr>
            <w:r w:rsidRPr="002751F6">
              <w:rPr>
                <w:b/>
                <w:bCs/>
                <w:i/>
                <w:iCs/>
                <w:color w:val="000000" w:themeColor="text1"/>
                <w:sz w:val="22"/>
                <w:szCs w:val="22"/>
                <w:highlight w:val="green"/>
                <w:lang w:eastAsia="x-none"/>
              </w:rPr>
              <w:t>Agreement</w:t>
            </w:r>
          </w:p>
          <w:p w14:paraId="03572053" w14:textId="77777777" w:rsidR="00780297" w:rsidRPr="002751F6" w:rsidRDefault="00780297" w:rsidP="00780297">
            <w:pPr>
              <w:pStyle w:val="BodyText"/>
              <w:spacing w:after="0"/>
              <w:rPr>
                <w:i/>
                <w:iCs/>
                <w:color w:val="000000" w:themeColor="text1"/>
                <w:sz w:val="22"/>
                <w:szCs w:val="22"/>
              </w:rPr>
            </w:pPr>
            <w:r w:rsidRPr="002751F6">
              <w:rPr>
                <w:i/>
                <w:iCs/>
                <w:color w:val="000000" w:themeColor="text1"/>
                <w:sz w:val="22"/>
                <w:szCs w:val="22"/>
              </w:rPr>
              <w:t xml:space="preserve">Adaptation mechanism(s) of SSB in time-domain is supported at least for one of the following </w:t>
            </w:r>
            <w:proofErr w:type="gramStart"/>
            <w:r w:rsidRPr="002751F6">
              <w:rPr>
                <w:i/>
                <w:iCs/>
                <w:color w:val="000000" w:themeColor="text1"/>
                <w:sz w:val="22"/>
                <w:szCs w:val="22"/>
              </w:rPr>
              <w:t>scenario</w:t>
            </w:r>
            <w:proofErr w:type="gramEnd"/>
            <w:r w:rsidRPr="002751F6">
              <w:rPr>
                <w:i/>
                <w:iCs/>
                <w:color w:val="000000" w:themeColor="text1"/>
                <w:sz w:val="22"/>
                <w:szCs w:val="22"/>
              </w:rPr>
              <w:t xml:space="preserve">(s): </w:t>
            </w:r>
          </w:p>
          <w:p w14:paraId="407FD217" w14:textId="77777777" w:rsidR="00780297" w:rsidRPr="002751F6" w:rsidRDefault="00780297" w:rsidP="00780297">
            <w:pPr>
              <w:pStyle w:val="BodyText"/>
              <w:numPr>
                <w:ilvl w:val="0"/>
                <w:numId w:val="45"/>
              </w:numPr>
              <w:overflowPunct/>
              <w:autoSpaceDE/>
              <w:autoSpaceDN/>
              <w:adjustRightInd/>
              <w:spacing w:after="0"/>
              <w:rPr>
                <w:i/>
                <w:iCs/>
                <w:color w:val="000000" w:themeColor="text1"/>
                <w:sz w:val="22"/>
                <w:szCs w:val="22"/>
              </w:rPr>
            </w:pPr>
            <w:r w:rsidRPr="002751F6">
              <w:rPr>
                <w:i/>
                <w:iCs/>
                <w:color w:val="000000" w:themeColor="text1"/>
                <w:sz w:val="22"/>
                <w:szCs w:val="22"/>
              </w:rPr>
              <w:t xml:space="preserve">For cell with both legacy UEs and Rel-19 NES-capable UEs </w:t>
            </w:r>
          </w:p>
          <w:p w14:paraId="02AB9034" w14:textId="77777777" w:rsidR="00780297" w:rsidRPr="002751F6" w:rsidRDefault="00780297" w:rsidP="00780297">
            <w:pPr>
              <w:pStyle w:val="BodyText"/>
              <w:numPr>
                <w:ilvl w:val="1"/>
                <w:numId w:val="45"/>
              </w:numPr>
              <w:overflowPunct/>
              <w:autoSpaceDE/>
              <w:autoSpaceDN/>
              <w:adjustRightInd/>
              <w:spacing w:after="0"/>
              <w:rPr>
                <w:i/>
                <w:iCs/>
                <w:color w:val="000000" w:themeColor="text1"/>
                <w:sz w:val="22"/>
                <w:szCs w:val="22"/>
              </w:rPr>
            </w:pPr>
            <w:r w:rsidRPr="002751F6">
              <w:rPr>
                <w:i/>
                <w:iCs/>
                <w:color w:val="000000" w:themeColor="text1"/>
                <w:sz w:val="22"/>
                <w:szCs w:val="22"/>
              </w:rPr>
              <w:t>Rel-19 NES-capable UE’s PCell (</w:t>
            </w:r>
            <w:r w:rsidRPr="002751F6">
              <w:rPr>
                <w:i/>
                <w:iCs/>
                <w:color w:val="000000" w:themeColor="text1"/>
                <w:sz w:val="22"/>
                <w:szCs w:val="22"/>
                <w:u w:val="single"/>
              </w:rPr>
              <w:t>Connected mode</w:t>
            </w:r>
            <w:r w:rsidRPr="002751F6">
              <w:rPr>
                <w:i/>
                <w:iCs/>
                <w:color w:val="000000" w:themeColor="text1"/>
                <w:sz w:val="22"/>
                <w:szCs w:val="22"/>
              </w:rPr>
              <w:t xml:space="preserve">) </w:t>
            </w:r>
          </w:p>
          <w:p w14:paraId="0AC7D82F" w14:textId="77777777" w:rsidR="00780297" w:rsidRPr="002751F6" w:rsidRDefault="00780297" w:rsidP="00780297">
            <w:pPr>
              <w:pStyle w:val="BodyText"/>
              <w:numPr>
                <w:ilvl w:val="2"/>
                <w:numId w:val="45"/>
              </w:numPr>
              <w:overflowPunct/>
              <w:autoSpaceDE/>
              <w:autoSpaceDN/>
              <w:adjustRightInd/>
              <w:spacing w:after="0"/>
              <w:rPr>
                <w:i/>
                <w:iCs/>
                <w:color w:val="000000" w:themeColor="text1"/>
                <w:sz w:val="22"/>
                <w:szCs w:val="22"/>
              </w:rPr>
            </w:pPr>
            <w:r w:rsidRPr="002751F6">
              <w:rPr>
                <w:i/>
                <w:iCs/>
                <w:color w:val="000000" w:themeColor="text1"/>
                <w:sz w:val="22"/>
                <w:szCs w:val="22"/>
              </w:rPr>
              <w:t>Study from the following options:</w:t>
            </w:r>
          </w:p>
          <w:p w14:paraId="2FBD4CE2" w14:textId="77777777" w:rsidR="00780297" w:rsidRPr="002751F6" w:rsidRDefault="00780297" w:rsidP="00780297">
            <w:pPr>
              <w:pStyle w:val="BodyText"/>
              <w:numPr>
                <w:ilvl w:val="3"/>
                <w:numId w:val="45"/>
              </w:numPr>
              <w:overflowPunct/>
              <w:autoSpaceDE/>
              <w:autoSpaceDN/>
              <w:adjustRightInd/>
              <w:spacing w:after="0"/>
              <w:rPr>
                <w:i/>
                <w:iCs/>
                <w:color w:val="000000" w:themeColor="text1"/>
                <w:sz w:val="22"/>
                <w:szCs w:val="22"/>
              </w:rPr>
            </w:pPr>
            <w:r w:rsidRPr="002751F6">
              <w:rPr>
                <w:i/>
                <w:iCs/>
                <w:color w:val="000000" w:themeColor="text1"/>
                <w:sz w:val="22"/>
                <w:szCs w:val="22"/>
              </w:rPr>
              <w:t>Option A1: adaptation for CD-SSB</w:t>
            </w:r>
          </w:p>
          <w:p w14:paraId="0C3B415A" w14:textId="77777777" w:rsidR="00780297" w:rsidRPr="002751F6" w:rsidRDefault="00780297" w:rsidP="00780297">
            <w:pPr>
              <w:pStyle w:val="BodyText"/>
              <w:numPr>
                <w:ilvl w:val="3"/>
                <w:numId w:val="45"/>
              </w:numPr>
              <w:overflowPunct/>
              <w:autoSpaceDE/>
              <w:autoSpaceDN/>
              <w:adjustRightInd/>
              <w:spacing w:after="0"/>
              <w:rPr>
                <w:i/>
                <w:iCs/>
                <w:color w:val="000000" w:themeColor="text1"/>
                <w:sz w:val="22"/>
                <w:szCs w:val="22"/>
              </w:rPr>
            </w:pPr>
            <w:r w:rsidRPr="002751F6">
              <w:rPr>
                <w:i/>
                <w:iCs/>
                <w:color w:val="000000" w:themeColor="text1"/>
                <w:sz w:val="22"/>
                <w:szCs w:val="22"/>
              </w:rPr>
              <w:t>Option A2: adaptation for SSB that is not CD-SSB</w:t>
            </w:r>
          </w:p>
          <w:p w14:paraId="5846DA52" w14:textId="77777777" w:rsidR="00780297" w:rsidRPr="002751F6" w:rsidRDefault="00780297" w:rsidP="00780297">
            <w:pPr>
              <w:pStyle w:val="BodyText"/>
              <w:numPr>
                <w:ilvl w:val="3"/>
                <w:numId w:val="45"/>
              </w:numPr>
              <w:overflowPunct/>
              <w:autoSpaceDE/>
              <w:autoSpaceDN/>
              <w:adjustRightInd/>
              <w:spacing w:after="0"/>
              <w:rPr>
                <w:i/>
                <w:iCs/>
                <w:color w:val="000000" w:themeColor="text1"/>
                <w:sz w:val="22"/>
                <w:szCs w:val="22"/>
              </w:rPr>
            </w:pPr>
            <w:bookmarkStart w:id="1" w:name="_Hlk164286497"/>
            <w:r w:rsidRPr="002751F6">
              <w:rPr>
                <w:i/>
                <w:iCs/>
                <w:color w:val="000000" w:themeColor="text1"/>
                <w:sz w:val="22"/>
                <w:szCs w:val="22"/>
              </w:rPr>
              <w:t>Option A3: adaptation for SSB not on sync raster</w:t>
            </w:r>
          </w:p>
          <w:bookmarkEnd w:id="1"/>
          <w:p w14:paraId="31325BF6" w14:textId="4F4B6693" w:rsidR="00780297" w:rsidRPr="002751F6" w:rsidRDefault="00780297" w:rsidP="00780297">
            <w:pPr>
              <w:pStyle w:val="BodyText"/>
              <w:numPr>
                <w:ilvl w:val="1"/>
                <w:numId w:val="45"/>
              </w:numPr>
              <w:overflowPunct/>
              <w:autoSpaceDE/>
              <w:autoSpaceDN/>
              <w:adjustRightInd/>
              <w:spacing w:after="0"/>
              <w:rPr>
                <w:i/>
                <w:iCs/>
                <w:color w:val="000000" w:themeColor="text1"/>
                <w:sz w:val="22"/>
                <w:szCs w:val="22"/>
              </w:rPr>
            </w:pPr>
            <w:r w:rsidRPr="002751F6">
              <w:rPr>
                <w:i/>
                <w:iCs/>
                <w:color w:val="000000" w:themeColor="text1"/>
                <w:sz w:val="22"/>
                <w:szCs w:val="22"/>
              </w:rPr>
              <w:t xml:space="preserve">Rel-19 NES-capable UE’s SCell </w:t>
            </w:r>
            <w:r w:rsidRPr="002751F6">
              <w:rPr>
                <w:i/>
                <w:iCs/>
                <w:color w:val="000000" w:themeColor="text1"/>
                <w:sz w:val="22"/>
                <w:szCs w:val="22"/>
              </w:rPr>
              <w:tab/>
            </w:r>
            <w:r w:rsidRPr="002751F6">
              <w:rPr>
                <w:i/>
                <w:iCs/>
                <w:color w:val="000000" w:themeColor="text1"/>
                <w:sz w:val="22"/>
                <w:szCs w:val="22"/>
              </w:rPr>
              <w:tab/>
            </w:r>
          </w:p>
          <w:p w14:paraId="73FEB831" w14:textId="77777777" w:rsidR="00780297" w:rsidRPr="002751F6" w:rsidRDefault="00780297" w:rsidP="00780297">
            <w:pPr>
              <w:pStyle w:val="BodyText"/>
              <w:numPr>
                <w:ilvl w:val="2"/>
                <w:numId w:val="45"/>
              </w:numPr>
              <w:overflowPunct/>
              <w:autoSpaceDE/>
              <w:autoSpaceDN/>
              <w:adjustRightInd/>
              <w:spacing w:after="0"/>
              <w:rPr>
                <w:i/>
                <w:iCs/>
                <w:color w:val="000000" w:themeColor="text1"/>
                <w:sz w:val="22"/>
                <w:szCs w:val="22"/>
              </w:rPr>
            </w:pPr>
            <w:r w:rsidRPr="002751F6">
              <w:rPr>
                <w:i/>
                <w:iCs/>
                <w:color w:val="000000" w:themeColor="text1"/>
                <w:sz w:val="22"/>
                <w:szCs w:val="22"/>
              </w:rPr>
              <w:t>Study from the following options:</w:t>
            </w:r>
          </w:p>
          <w:p w14:paraId="0DED291D" w14:textId="77777777" w:rsidR="00780297" w:rsidRPr="002751F6" w:rsidRDefault="00780297" w:rsidP="00780297">
            <w:pPr>
              <w:pStyle w:val="BodyText"/>
              <w:numPr>
                <w:ilvl w:val="3"/>
                <w:numId w:val="45"/>
              </w:numPr>
              <w:overflowPunct/>
              <w:autoSpaceDE/>
              <w:autoSpaceDN/>
              <w:adjustRightInd/>
              <w:spacing w:after="0"/>
              <w:rPr>
                <w:i/>
                <w:iCs/>
                <w:color w:val="000000" w:themeColor="text1"/>
                <w:sz w:val="22"/>
                <w:szCs w:val="22"/>
              </w:rPr>
            </w:pPr>
            <w:r w:rsidRPr="002751F6">
              <w:rPr>
                <w:i/>
                <w:iCs/>
                <w:color w:val="000000" w:themeColor="text1"/>
                <w:sz w:val="22"/>
                <w:szCs w:val="22"/>
              </w:rPr>
              <w:t>Option B1: adaptation for CD-SSB</w:t>
            </w:r>
          </w:p>
          <w:p w14:paraId="5E4EF402" w14:textId="77777777" w:rsidR="00780297" w:rsidRPr="002751F6" w:rsidRDefault="00780297" w:rsidP="00780297">
            <w:pPr>
              <w:pStyle w:val="BodyText"/>
              <w:numPr>
                <w:ilvl w:val="3"/>
                <w:numId w:val="45"/>
              </w:numPr>
              <w:overflowPunct/>
              <w:autoSpaceDE/>
              <w:autoSpaceDN/>
              <w:adjustRightInd/>
              <w:spacing w:after="0"/>
              <w:rPr>
                <w:i/>
                <w:iCs/>
                <w:color w:val="000000" w:themeColor="text1"/>
                <w:sz w:val="22"/>
                <w:szCs w:val="22"/>
              </w:rPr>
            </w:pPr>
            <w:r w:rsidRPr="002751F6">
              <w:rPr>
                <w:i/>
                <w:iCs/>
                <w:color w:val="000000" w:themeColor="text1"/>
                <w:sz w:val="22"/>
                <w:szCs w:val="22"/>
              </w:rPr>
              <w:t>Option B2: adaptation for SSB that is not CD-SSB</w:t>
            </w:r>
          </w:p>
          <w:p w14:paraId="15F3CC97" w14:textId="77777777" w:rsidR="00780297" w:rsidRPr="002751F6" w:rsidRDefault="00780297" w:rsidP="00780297">
            <w:pPr>
              <w:pStyle w:val="BodyText"/>
              <w:numPr>
                <w:ilvl w:val="3"/>
                <w:numId w:val="45"/>
              </w:numPr>
              <w:overflowPunct/>
              <w:autoSpaceDE/>
              <w:autoSpaceDN/>
              <w:adjustRightInd/>
              <w:spacing w:after="0"/>
              <w:rPr>
                <w:i/>
                <w:iCs/>
                <w:color w:val="000000" w:themeColor="text1"/>
                <w:sz w:val="22"/>
                <w:szCs w:val="22"/>
              </w:rPr>
            </w:pPr>
            <w:r w:rsidRPr="002751F6">
              <w:rPr>
                <w:i/>
                <w:iCs/>
                <w:color w:val="000000" w:themeColor="text1"/>
                <w:sz w:val="22"/>
                <w:szCs w:val="22"/>
              </w:rPr>
              <w:t>Option B3: adaptation for SSB not on sync raster</w:t>
            </w:r>
          </w:p>
          <w:p w14:paraId="44FC8ADB" w14:textId="77777777" w:rsidR="00780297" w:rsidRPr="002751F6" w:rsidRDefault="00780297" w:rsidP="00780297">
            <w:pPr>
              <w:pStyle w:val="BodyText"/>
              <w:numPr>
                <w:ilvl w:val="1"/>
                <w:numId w:val="45"/>
              </w:numPr>
              <w:overflowPunct/>
              <w:autoSpaceDE/>
              <w:autoSpaceDN/>
              <w:adjustRightInd/>
              <w:spacing w:after="0"/>
              <w:rPr>
                <w:i/>
                <w:iCs/>
                <w:color w:val="000000" w:themeColor="text1"/>
                <w:sz w:val="22"/>
                <w:szCs w:val="22"/>
              </w:rPr>
            </w:pPr>
            <w:r w:rsidRPr="002751F6">
              <w:rPr>
                <w:i/>
                <w:iCs/>
                <w:color w:val="000000" w:themeColor="text1"/>
                <w:sz w:val="22"/>
                <w:szCs w:val="22"/>
              </w:rPr>
              <w:t>FFS: Rel-19 NES-capable UE in idle/inactive mode</w:t>
            </w:r>
          </w:p>
          <w:p w14:paraId="2767D0C5" w14:textId="77777777" w:rsidR="00780297" w:rsidRPr="002751F6" w:rsidRDefault="00780297" w:rsidP="00780297">
            <w:pPr>
              <w:pStyle w:val="BodyText"/>
              <w:numPr>
                <w:ilvl w:val="0"/>
                <w:numId w:val="45"/>
              </w:numPr>
              <w:overflowPunct/>
              <w:autoSpaceDE/>
              <w:autoSpaceDN/>
              <w:adjustRightInd/>
              <w:spacing w:after="0"/>
              <w:rPr>
                <w:i/>
                <w:iCs/>
                <w:color w:val="000000" w:themeColor="text1"/>
                <w:sz w:val="22"/>
                <w:szCs w:val="22"/>
              </w:rPr>
            </w:pPr>
            <w:r w:rsidRPr="002751F6">
              <w:rPr>
                <w:i/>
                <w:iCs/>
                <w:color w:val="000000" w:themeColor="text1"/>
                <w:sz w:val="22"/>
                <w:szCs w:val="22"/>
              </w:rPr>
              <w:t xml:space="preserve">Note: Impact to idle/inactive UEs shall be minimized </w:t>
            </w:r>
          </w:p>
          <w:p w14:paraId="3A200C71" w14:textId="77777777" w:rsidR="00780297" w:rsidRPr="002751F6" w:rsidRDefault="00780297" w:rsidP="00780297">
            <w:pPr>
              <w:spacing w:after="0"/>
              <w:rPr>
                <w:b/>
                <w:bCs/>
                <w:color w:val="000000" w:themeColor="text1"/>
                <w:highlight w:val="green"/>
                <w:lang w:eastAsia="x-none"/>
              </w:rPr>
            </w:pPr>
          </w:p>
        </w:tc>
      </w:tr>
    </w:tbl>
    <w:p w14:paraId="1E2DA090" w14:textId="77777777" w:rsidR="00610C6E" w:rsidRPr="00610C6E" w:rsidRDefault="00610C6E" w:rsidP="00610C6E">
      <w:pPr>
        <w:spacing w:before="240" w:after="120"/>
        <w:rPr>
          <w:color w:val="000000" w:themeColor="text1"/>
          <w:sz w:val="22"/>
          <w:szCs w:val="22"/>
          <w:lang w:eastAsia="en-US"/>
        </w:rPr>
      </w:pPr>
      <w:r w:rsidRPr="00610C6E">
        <w:rPr>
          <w:color w:val="000000" w:themeColor="text1"/>
          <w:sz w:val="22"/>
          <w:szCs w:val="22"/>
          <w:lang w:eastAsia="en-US"/>
        </w:rPr>
        <w:t>Furthermore, the following agreement was made in RAN1#118 meeting</w:t>
      </w:r>
      <w:r>
        <w:rPr>
          <w:color w:val="000000" w:themeColor="text1"/>
          <w:sz w:val="22"/>
          <w:szCs w:val="22"/>
          <w:lang w:eastAsia="en-US"/>
        </w:rPr>
        <w:t xml:space="preserve"> [5].</w:t>
      </w:r>
    </w:p>
    <w:tbl>
      <w:tblPr>
        <w:tblStyle w:val="TableGrid"/>
        <w:tblW w:w="8995" w:type="dxa"/>
        <w:jc w:val="right"/>
        <w:tblLook w:val="04A0" w:firstRow="1" w:lastRow="0" w:firstColumn="1" w:lastColumn="0" w:noHBand="0" w:noVBand="1"/>
      </w:tblPr>
      <w:tblGrid>
        <w:gridCol w:w="8995"/>
      </w:tblGrid>
      <w:tr w:rsidR="00610C6E" w:rsidRPr="00D35846" w14:paraId="0D80264A" w14:textId="77777777" w:rsidTr="00610C6E">
        <w:trPr>
          <w:jc w:val="right"/>
        </w:trPr>
        <w:tc>
          <w:tcPr>
            <w:tcW w:w="8995" w:type="dxa"/>
          </w:tcPr>
          <w:p w14:paraId="5775889B" w14:textId="77777777" w:rsidR="00610C6E" w:rsidRPr="008554A1" w:rsidRDefault="00610C6E" w:rsidP="00EA0DE9">
            <w:pPr>
              <w:rPr>
                <w:b/>
                <w:bCs/>
                <w:lang w:eastAsia="x-none"/>
              </w:rPr>
            </w:pPr>
            <w:r w:rsidRPr="00D35846">
              <w:rPr>
                <w:b/>
                <w:bCs/>
                <w:highlight w:val="green"/>
                <w:lang w:val="en-GB" w:eastAsia="x-none"/>
              </w:rPr>
              <w:t>Agreement</w:t>
            </w:r>
          </w:p>
          <w:p w14:paraId="53068969" w14:textId="77777777" w:rsidR="00610C6E" w:rsidRPr="008554A1" w:rsidRDefault="00610C6E" w:rsidP="00610C6E">
            <w:pPr>
              <w:ind w:right="79"/>
              <w:rPr>
                <w:lang w:eastAsia="x-none"/>
              </w:rPr>
            </w:pPr>
            <w:r w:rsidRPr="008554A1">
              <w:rPr>
                <w:lang w:val="en-GB" w:eastAsia="x-none"/>
              </w:rPr>
              <w:t>For adaptation mechanism(s) of SSB in time-domain,</w:t>
            </w:r>
          </w:p>
          <w:p w14:paraId="3CD25896" w14:textId="77777777" w:rsidR="00610C6E" w:rsidRPr="008554A1" w:rsidRDefault="00610C6E" w:rsidP="00EA0DE9">
            <w:pPr>
              <w:numPr>
                <w:ilvl w:val="0"/>
                <w:numId w:val="76"/>
              </w:numPr>
              <w:overflowPunct/>
              <w:autoSpaceDE/>
              <w:autoSpaceDN/>
              <w:adjustRightInd/>
              <w:spacing w:after="0"/>
              <w:rPr>
                <w:lang w:eastAsia="x-none"/>
              </w:rPr>
            </w:pPr>
            <w:r w:rsidRPr="008554A1">
              <w:rPr>
                <w:lang w:val="en-GB" w:eastAsia="x-none"/>
              </w:rPr>
              <w:t xml:space="preserve">For Rel-19 NES-capable UE’s </w:t>
            </w:r>
            <w:r w:rsidRPr="00610C6E">
              <w:rPr>
                <w:b/>
                <w:bCs/>
                <w:lang w:val="en-GB" w:eastAsia="x-none"/>
              </w:rPr>
              <w:t>PCell</w:t>
            </w:r>
            <w:r w:rsidRPr="008554A1">
              <w:rPr>
                <w:lang w:val="en-GB" w:eastAsia="x-none"/>
              </w:rPr>
              <w:t xml:space="preserve"> (Connected mode), adaptation of CD-SSB on sync raster is </w:t>
            </w:r>
            <w:r w:rsidRPr="00610C6E">
              <w:rPr>
                <w:b/>
                <w:bCs/>
                <w:lang w:val="en-GB" w:eastAsia="x-none"/>
              </w:rPr>
              <w:t>not</w:t>
            </w:r>
            <w:r w:rsidRPr="008554A1">
              <w:rPr>
                <w:lang w:val="en-GB" w:eastAsia="x-none"/>
              </w:rPr>
              <w:t xml:space="preserve"> supported </w:t>
            </w:r>
          </w:p>
          <w:p w14:paraId="6C9D4B5B" w14:textId="77777777" w:rsidR="00610C6E" w:rsidRPr="008554A1" w:rsidRDefault="00610C6E" w:rsidP="00EA0DE9">
            <w:pPr>
              <w:numPr>
                <w:ilvl w:val="1"/>
                <w:numId w:val="76"/>
              </w:numPr>
              <w:overflowPunct/>
              <w:autoSpaceDE/>
              <w:autoSpaceDN/>
              <w:adjustRightInd/>
              <w:spacing w:after="0"/>
              <w:rPr>
                <w:lang w:eastAsia="x-none"/>
              </w:rPr>
            </w:pPr>
            <w:r w:rsidRPr="008554A1">
              <w:rPr>
                <w:lang w:val="en-GB" w:eastAsia="x-none"/>
              </w:rPr>
              <w:lastRenderedPageBreak/>
              <w:t>FFS: Adaptation for SSB that is not CD-SSB is supported (A2)</w:t>
            </w:r>
          </w:p>
          <w:p w14:paraId="6960CC3B" w14:textId="77777777" w:rsidR="00610C6E" w:rsidRPr="008554A1" w:rsidRDefault="00610C6E" w:rsidP="00EA0DE9">
            <w:pPr>
              <w:numPr>
                <w:ilvl w:val="1"/>
                <w:numId w:val="76"/>
              </w:numPr>
              <w:overflowPunct/>
              <w:autoSpaceDE/>
              <w:autoSpaceDN/>
              <w:adjustRightInd/>
              <w:spacing w:after="0"/>
              <w:rPr>
                <w:lang w:eastAsia="x-none"/>
              </w:rPr>
            </w:pPr>
            <w:r w:rsidRPr="008554A1">
              <w:rPr>
                <w:lang w:val="en-GB" w:eastAsia="x-none"/>
              </w:rPr>
              <w:t>FFS: Adaptation for SSB not on sync raster is supported (A3)</w:t>
            </w:r>
          </w:p>
          <w:p w14:paraId="4187DC1C" w14:textId="77777777" w:rsidR="00610C6E" w:rsidRPr="008554A1" w:rsidRDefault="00610C6E" w:rsidP="00EA0DE9">
            <w:pPr>
              <w:numPr>
                <w:ilvl w:val="0"/>
                <w:numId w:val="76"/>
              </w:numPr>
              <w:overflowPunct/>
              <w:autoSpaceDE/>
              <w:autoSpaceDN/>
              <w:adjustRightInd/>
              <w:spacing w:after="0"/>
              <w:rPr>
                <w:lang w:eastAsia="x-none"/>
              </w:rPr>
            </w:pPr>
            <w:r w:rsidRPr="008554A1">
              <w:rPr>
                <w:lang w:val="en-GB" w:eastAsia="x-none"/>
              </w:rPr>
              <w:t xml:space="preserve">For Rel-19 NES-capable UE’s </w:t>
            </w:r>
            <w:r w:rsidRPr="00610C6E">
              <w:rPr>
                <w:b/>
                <w:bCs/>
                <w:lang w:val="en-GB" w:eastAsia="x-none"/>
              </w:rPr>
              <w:t>SCell</w:t>
            </w:r>
          </w:p>
          <w:p w14:paraId="1413EE7F" w14:textId="77777777" w:rsidR="00610C6E" w:rsidRPr="008554A1" w:rsidRDefault="00610C6E" w:rsidP="00EA0DE9">
            <w:pPr>
              <w:numPr>
                <w:ilvl w:val="1"/>
                <w:numId w:val="76"/>
              </w:numPr>
              <w:overflowPunct/>
              <w:autoSpaceDE/>
              <w:autoSpaceDN/>
              <w:adjustRightInd/>
              <w:spacing w:after="0"/>
              <w:rPr>
                <w:lang w:eastAsia="x-none"/>
              </w:rPr>
            </w:pPr>
            <w:r w:rsidRPr="008554A1">
              <w:rPr>
                <w:lang w:val="en-GB" w:eastAsia="x-none"/>
              </w:rPr>
              <w:t>Adaptation of SSB configured for the SCell is supported for the following cases</w:t>
            </w:r>
          </w:p>
          <w:p w14:paraId="5BB14D2F" w14:textId="77777777" w:rsidR="00610C6E" w:rsidRPr="008554A1" w:rsidRDefault="00610C6E" w:rsidP="00EA0DE9">
            <w:pPr>
              <w:numPr>
                <w:ilvl w:val="2"/>
                <w:numId w:val="76"/>
              </w:numPr>
              <w:overflowPunct/>
              <w:autoSpaceDE/>
              <w:autoSpaceDN/>
              <w:adjustRightInd/>
              <w:spacing w:after="0"/>
              <w:rPr>
                <w:lang w:eastAsia="x-none"/>
              </w:rPr>
            </w:pPr>
            <w:r w:rsidRPr="008554A1">
              <w:rPr>
                <w:lang w:val="en-GB" w:eastAsia="x-none"/>
              </w:rPr>
              <w:t>FFS: Adaptation for CD-SSB (B1) including UE impact compared to legacy operation where the SSB is configured with periodicity&gt;20msec for SCell</w:t>
            </w:r>
          </w:p>
          <w:p w14:paraId="3BEAF61E" w14:textId="77777777" w:rsidR="00610C6E" w:rsidRPr="008554A1" w:rsidRDefault="00610C6E" w:rsidP="00EA0DE9">
            <w:pPr>
              <w:numPr>
                <w:ilvl w:val="2"/>
                <w:numId w:val="76"/>
              </w:numPr>
              <w:overflowPunct/>
              <w:autoSpaceDE/>
              <w:autoSpaceDN/>
              <w:adjustRightInd/>
              <w:spacing w:after="0"/>
              <w:rPr>
                <w:lang w:eastAsia="x-none"/>
              </w:rPr>
            </w:pPr>
            <w:r w:rsidRPr="008554A1">
              <w:rPr>
                <w:lang w:val="en-GB" w:eastAsia="x-none"/>
              </w:rPr>
              <w:t>Adaptation for SSB that is not CD-SSB on sync raster (B2’)</w:t>
            </w:r>
          </w:p>
          <w:p w14:paraId="3FF0A1E8" w14:textId="77777777" w:rsidR="00610C6E" w:rsidRPr="00D35846" w:rsidRDefault="00610C6E" w:rsidP="00EA0DE9">
            <w:pPr>
              <w:numPr>
                <w:ilvl w:val="2"/>
                <w:numId w:val="76"/>
              </w:numPr>
              <w:overflowPunct/>
              <w:autoSpaceDE/>
              <w:autoSpaceDN/>
              <w:adjustRightInd/>
              <w:spacing w:after="0"/>
              <w:rPr>
                <w:lang w:eastAsia="x-none"/>
              </w:rPr>
            </w:pPr>
            <w:r w:rsidRPr="008554A1">
              <w:rPr>
                <w:lang w:val="en-GB" w:eastAsia="x-none"/>
              </w:rPr>
              <w:t>Adaptation for SSB that is not CD-SSB not on sync raster (B3’)</w:t>
            </w:r>
          </w:p>
        </w:tc>
      </w:tr>
    </w:tbl>
    <w:p w14:paraId="5D08581B" w14:textId="57A05099" w:rsidR="00780297" w:rsidRPr="002751F6" w:rsidRDefault="00780297" w:rsidP="00CA6EFE">
      <w:pPr>
        <w:overflowPunct/>
        <w:autoSpaceDE/>
        <w:autoSpaceDN/>
        <w:adjustRightInd/>
        <w:snapToGrid w:val="0"/>
        <w:spacing w:before="240" w:after="120"/>
        <w:jc w:val="both"/>
        <w:rPr>
          <w:color w:val="000000" w:themeColor="text1"/>
          <w:sz w:val="22"/>
          <w:szCs w:val="22"/>
          <w:lang w:eastAsia="en-US"/>
        </w:rPr>
      </w:pPr>
      <w:r w:rsidRPr="002751F6">
        <w:rPr>
          <w:color w:val="000000" w:themeColor="text1"/>
          <w:sz w:val="22"/>
          <w:szCs w:val="22"/>
          <w:lang w:eastAsia="en-US"/>
        </w:rPr>
        <w:lastRenderedPageBreak/>
        <w:t>NR supports cell-defining SSB (CD-SSB) and non-cell-defining SSB (NCD-SSB). The CD-SSB has associated SIB1 and transmitted in a cell supporting initial access</w:t>
      </w:r>
      <w:r w:rsidR="00AD17CF">
        <w:rPr>
          <w:color w:val="000000" w:themeColor="text1"/>
          <w:sz w:val="22"/>
          <w:szCs w:val="22"/>
          <w:lang w:eastAsia="en-US"/>
        </w:rPr>
        <w:t xml:space="preserve"> and I</w:t>
      </w:r>
      <w:r w:rsidRPr="002751F6">
        <w:rPr>
          <w:color w:val="000000" w:themeColor="text1"/>
          <w:sz w:val="22"/>
          <w:szCs w:val="22"/>
          <w:lang w:eastAsia="en-US"/>
        </w:rPr>
        <w:t>dle</w:t>
      </w:r>
      <w:r w:rsidR="00AD17CF">
        <w:rPr>
          <w:color w:val="000000" w:themeColor="text1"/>
          <w:sz w:val="22"/>
          <w:szCs w:val="22"/>
          <w:lang w:eastAsia="en-US"/>
        </w:rPr>
        <w:t>/Inactive</w:t>
      </w:r>
      <w:r w:rsidRPr="002751F6">
        <w:rPr>
          <w:color w:val="000000" w:themeColor="text1"/>
          <w:sz w:val="22"/>
          <w:szCs w:val="22"/>
          <w:lang w:eastAsia="en-US"/>
        </w:rPr>
        <w:t xml:space="preserve"> mode operation</w:t>
      </w:r>
      <w:r w:rsidR="00AD17CF">
        <w:rPr>
          <w:color w:val="000000" w:themeColor="text1"/>
          <w:sz w:val="22"/>
          <w:szCs w:val="22"/>
          <w:lang w:eastAsia="en-US"/>
        </w:rPr>
        <w:t>s</w:t>
      </w:r>
      <w:r w:rsidRPr="002751F6">
        <w:rPr>
          <w:color w:val="000000" w:themeColor="text1"/>
          <w:sz w:val="22"/>
          <w:szCs w:val="22"/>
          <w:lang w:eastAsia="en-US"/>
        </w:rPr>
        <w:t xml:space="preserve"> for UEs at </w:t>
      </w:r>
      <w:r w:rsidR="00AD17CF">
        <w:rPr>
          <w:color w:val="000000" w:themeColor="text1"/>
          <w:sz w:val="22"/>
          <w:szCs w:val="22"/>
          <w:lang w:eastAsia="en-US"/>
        </w:rPr>
        <w:t xml:space="preserve">RRC </w:t>
      </w:r>
      <w:r w:rsidRPr="002751F6">
        <w:rPr>
          <w:color w:val="000000" w:themeColor="text1"/>
          <w:sz w:val="22"/>
          <w:szCs w:val="22"/>
          <w:lang w:eastAsia="en-US"/>
        </w:rPr>
        <w:t>Idle or Inactive state. The NCD-SSB does not have associated SIB1 and can be transmitted in a cell that may not support initial access</w:t>
      </w:r>
      <w:r w:rsidR="00AD17CF">
        <w:rPr>
          <w:color w:val="000000" w:themeColor="text1"/>
          <w:sz w:val="22"/>
          <w:szCs w:val="22"/>
          <w:lang w:eastAsia="en-US"/>
        </w:rPr>
        <w:t xml:space="preserve"> and I</w:t>
      </w:r>
      <w:r w:rsidRPr="002751F6">
        <w:rPr>
          <w:color w:val="000000" w:themeColor="text1"/>
          <w:sz w:val="22"/>
          <w:szCs w:val="22"/>
          <w:lang w:eastAsia="en-US"/>
        </w:rPr>
        <w:t>dle</w:t>
      </w:r>
      <w:r w:rsidR="00AD17CF">
        <w:rPr>
          <w:color w:val="000000" w:themeColor="text1"/>
          <w:sz w:val="22"/>
          <w:szCs w:val="22"/>
          <w:lang w:eastAsia="en-US"/>
        </w:rPr>
        <w:t>/Inactive mode</w:t>
      </w:r>
      <w:r w:rsidRPr="002751F6">
        <w:rPr>
          <w:color w:val="000000" w:themeColor="text1"/>
          <w:sz w:val="22"/>
          <w:szCs w:val="22"/>
          <w:lang w:eastAsia="en-US"/>
        </w:rPr>
        <w:t xml:space="preserve"> operation</w:t>
      </w:r>
      <w:r w:rsidR="00AD17CF">
        <w:rPr>
          <w:color w:val="000000" w:themeColor="text1"/>
          <w:sz w:val="22"/>
          <w:szCs w:val="22"/>
          <w:lang w:eastAsia="en-US"/>
        </w:rPr>
        <w:t xml:space="preserve">s </w:t>
      </w:r>
      <w:r w:rsidR="00AD17CF" w:rsidRPr="002751F6">
        <w:rPr>
          <w:color w:val="000000" w:themeColor="text1"/>
          <w:sz w:val="22"/>
          <w:szCs w:val="22"/>
          <w:lang w:eastAsia="en-US"/>
        </w:rPr>
        <w:t xml:space="preserve">for UEs at </w:t>
      </w:r>
      <w:r w:rsidR="00AD17CF">
        <w:rPr>
          <w:color w:val="000000" w:themeColor="text1"/>
          <w:sz w:val="22"/>
          <w:szCs w:val="22"/>
          <w:lang w:eastAsia="en-US"/>
        </w:rPr>
        <w:t xml:space="preserve">RRC </w:t>
      </w:r>
      <w:r w:rsidR="00AD17CF" w:rsidRPr="002751F6">
        <w:rPr>
          <w:color w:val="000000" w:themeColor="text1"/>
          <w:sz w:val="22"/>
          <w:szCs w:val="22"/>
          <w:lang w:eastAsia="en-US"/>
        </w:rPr>
        <w:t>Idle or Inactive state</w:t>
      </w:r>
      <w:r w:rsidRPr="002751F6">
        <w:rPr>
          <w:color w:val="000000" w:themeColor="text1"/>
          <w:sz w:val="22"/>
          <w:szCs w:val="22"/>
          <w:lang w:eastAsia="en-US"/>
        </w:rPr>
        <w:t xml:space="preserve">, e.g., </w:t>
      </w:r>
      <w:r w:rsidR="00AD17CF">
        <w:rPr>
          <w:color w:val="000000" w:themeColor="text1"/>
          <w:sz w:val="22"/>
          <w:szCs w:val="22"/>
          <w:lang w:eastAsia="en-US"/>
        </w:rPr>
        <w:t xml:space="preserve">the </w:t>
      </w:r>
      <w:r w:rsidRPr="002751F6">
        <w:rPr>
          <w:color w:val="000000" w:themeColor="text1"/>
          <w:sz w:val="22"/>
          <w:szCs w:val="22"/>
          <w:lang w:eastAsia="en-US"/>
        </w:rPr>
        <w:t>S</w:t>
      </w:r>
      <w:r w:rsidR="00283131">
        <w:rPr>
          <w:color w:val="000000" w:themeColor="text1"/>
          <w:sz w:val="22"/>
          <w:szCs w:val="22"/>
          <w:lang w:eastAsia="en-US"/>
        </w:rPr>
        <w:t>C</w:t>
      </w:r>
      <w:r w:rsidRPr="002751F6">
        <w:rPr>
          <w:color w:val="000000" w:themeColor="text1"/>
          <w:sz w:val="22"/>
          <w:szCs w:val="22"/>
          <w:lang w:eastAsia="en-US"/>
        </w:rPr>
        <w:t>ell</w:t>
      </w:r>
      <w:r w:rsidR="00AD17CF">
        <w:rPr>
          <w:color w:val="000000" w:themeColor="text1"/>
          <w:sz w:val="22"/>
          <w:szCs w:val="22"/>
          <w:lang w:eastAsia="en-US"/>
        </w:rPr>
        <w:t>s</w:t>
      </w:r>
      <w:r w:rsidRPr="002751F6">
        <w:rPr>
          <w:color w:val="000000" w:themeColor="text1"/>
          <w:sz w:val="22"/>
          <w:szCs w:val="22"/>
          <w:lang w:eastAsia="en-US"/>
        </w:rPr>
        <w:t xml:space="preserve"> in CA deployments. Furthermore, the NCD-SSB is only needed for UE connected mode operation, e.g., beam management, mobility management, power control </w:t>
      </w:r>
      <w:proofErr w:type="gramStart"/>
      <w:r w:rsidRPr="002751F6">
        <w:rPr>
          <w:color w:val="000000" w:themeColor="text1"/>
          <w:sz w:val="22"/>
          <w:szCs w:val="22"/>
          <w:lang w:eastAsia="en-US"/>
        </w:rPr>
        <w:t>etc.</w:t>
      </w:r>
      <w:proofErr w:type="gramEnd"/>
      <w:r w:rsidRPr="002751F6">
        <w:rPr>
          <w:color w:val="000000" w:themeColor="text1"/>
          <w:sz w:val="22"/>
          <w:szCs w:val="22"/>
          <w:lang w:eastAsia="en-US"/>
        </w:rPr>
        <w:t xml:space="preserve"> or for a cell or carrier without CD-SSB. </w:t>
      </w:r>
    </w:p>
    <w:p w14:paraId="0E340652" w14:textId="60EDE19C" w:rsidR="00501FB7" w:rsidRPr="002751F6" w:rsidRDefault="006D0DA1" w:rsidP="006D0DA1">
      <w:pPr>
        <w:snapToGrid w:val="0"/>
        <w:spacing w:before="120" w:after="120"/>
        <w:rPr>
          <w:color w:val="000000" w:themeColor="text1"/>
          <w:sz w:val="22"/>
          <w:szCs w:val="22"/>
          <w:lang w:eastAsia="en-US"/>
        </w:rPr>
      </w:pPr>
      <w:r w:rsidRPr="002751F6">
        <w:rPr>
          <w:color w:val="000000" w:themeColor="text1"/>
          <w:sz w:val="22"/>
          <w:szCs w:val="22"/>
          <w:lang w:eastAsia="en-US"/>
        </w:rPr>
        <w:t xml:space="preserve">SSB </w:t>
      </w:r>
      <w:r w:rsidR="00FC41B2">
        <w:rPr>
          <w:color w:val="000000" w:themeColor="text1"/>
          <w:sz w:val="22"/>
          <w:szCs w:val="22"/>
          <w:lang w:eastAsia="en-US"/>
        </w:rPr>
        <w:t xml:space="preserve">adaptation </w:t>
      </w:r>
      <w:r w:rsidRPr="002751F6">
        <w:rPr>
          <w:color w:val="000000" w:themeColor="text1"/>
          <w:sz w:val="22"/>
          <w:szCs w:val="22"/>
          <w:lang w:eastAsia="en-US"/>
        </w:rPr>
        <w:t xml:space="preserve">design is mainly under RAN1’s scope, RAN2 can wait for RAN1’s </w:t>
      </w:r>
      <w:r w:rsidR="00AD17CF">
        <w:rPr>
          <w:color w:val="000000" w:themeColor="text1"/>
          <w:sz w:val="22"/>
          <w:szCs w:val="22"/>
          <w:lang w:eastAsia="en-US"/>
        </w:rPr>
        <w:t>further conclusion</w:t>
      </w:r>
      <w:r w:rsidR="00FC41B2">
        <w:rPr>
          <w:color w:val="000000" w:themeColor="text1"/>
          <w:sz w:val="22"/>
          <w:szCs w:val="22"/>
          <w:lang w:eastAsia="en-US"/>
        </w:rPr>
        <w:t>(s)</w:t>
      </w:r>
      <w:r w:rsidR="00AD17CF">
        <w:rPr>
          <w:color w:val="000000" w:themeColor="text1"/>
          <w:sz w:val="22"/>
          <w:szCs w:val="22"/>
          <w:lang w:eastAsia="en-US"/>
        </w:rPr>
        <w:t xml:space="preserve"> </w:t>
      </w:r>
      <w:r w:rsidR="00FC41B2">
        <w:rPr>
          <w:color w:val="000000" w:themeColor="text1"/>
          <w:sz w:val="22"/>
          <w:szCs w:val="22"/>
          <w:lang w:eastAsia="en-US"/>
        </w:rPr>
        <w:t xml:space="preserve">(e.g., </w:t>
      </w:r>
      <w:r w:rsidR="00AD17CF">
        <w:rPr>
          <w:color w:val="000000" w:themeColor="text1"/>
          <w:sz w:val="22"/>
          <w:szCs w:val="22"/>
          <w:lang w:eastAsia="en-US"/>
        </w:rPr>
        <w:t xml:space="preserve">on SSB adaptation </w:t>
      </w:r>
      <w:r w:rsidR="00FC41B2" w:rsidRPr="00FC41B2">
        <w:rPr>
          <w:color w:val="000000" w:themeColor="text1"/>
          <w:sz w:val="22"/>
          <w:szCs w:val="22"/>
          <w:lang w:eastAsia="en-US"/>
        </w:rPr>
        <w:t>options with cell-defining SSB and non-cell-defining SSB</w:t>
      </w:r>
      <w:r w:rsidR="00FC41B2">
        <w:rPr>
          <w:color w:val="000000" w:themeColor="text1"/>
          <w:sz w:val="22"/>
          <w:szCs w:val="22"/>
          <w:lang w:eastAsia="en-US"/>
        </w:rPr>
        <w:t>) before to discuss</w:t>
      </w:r>
      <w:r w:rsidRPr="002751F6">
        <w:rPr>
          <w:color w:val="000000" w:themeColor="text1"/>
          <w:sz w:val="22"/>
          <w:szCs w:val="22"/>
          <w:lang w:eastAsia="en-US"/>
        </w:rPr>
        <w:t xml:space="preserve"> SSB adaptation </w:t>
      </w:r>
      <w:r w:rsidR="00FC41B2">
        <w:rPr>
          <w:color w:val="000000" w:themeColor="text1"/>
          <w:sz w:val="22"/>
          <w:szCs w:val="22"/>
          <w:lang w:eastAsia="en-US"/>
        </w:rPr>
        <w:t>impact to UEs’ operations at RRC Idel/Inactive state</w:t>
      </w:r>
      <w:r w:rsidRPr="002751F6">
        <w:rPr>
          <w:color w:val="000000" w:themeColor="text1"/>
          <w:sz w:val="22"/>
          <w:szCs w:val="22"/>
          <w:lang w:eastAsia="en-US"/>
        </w:rPr>
        <w:t xml:space="preserve">. </w:t>
      </w:r>
    </w:p>
    <w:p w14:paraId="26CECC60" w14:textId="12B138EC" w:rsidR="00E5795E" w:rsidRPr="00E5795E" w:rsidRDefault="00E5795E" w:rsidP="00E5795E">
      <w:pPr>
        <w:snapToGrid w:val="0"/>
        <w:spacing w:before="240" w:after="0"/>
        <w:rPr>
          <w:color w:val="000000" w:themeColor="text1"/>
          <w:sz w:val="22"/>
          <w:szCs w:val="22"/>
        </w:rPr>
      </w:pPr>
      <w:r w:rsidRPr="004B2C8A">
        <w:rPr>
          <w:b/>
          <w:bCs/>
          <w:i/>
          <w:iCs/>
          <w:color w:val="000000" w:themeColor="text1"/>
          <w:sz w:val="22"/>
          <w:szCs w:val="22"/>
        </w:rPr>
        <w:t xml:space="preserve">Observation </w:t>
      </w:r>
      <w:proofErr w:type="gramStart"/>
      <w:r w:rsidRPr="004B2C8A">
        <w:rPr>
          <w:b/>
          <w:bCs/>
          <w:i/>
          <w:iCs/>
          <w:color w:val="000000" w:themeColor="text1"/>
          <w:sz w:val="22"/>
          <w:szCs w:val="22"/>
        </w:rPr>
        <w:t>1</w:t>
      </w:r>
      <w:proofErr w:type="gramEnd"/>
      <w:r w:rsidR="0006213A">
        <w:rPr>
          <w:b/>
          <w:bCs/>
          <w:i/>
          <w:iCs/>
          <w:color w:val="000000" w:themeColor="text1"/>
          <w:sz w:val="22"/>
          <w:szCs w:val="22"/>
        </w:rPr>
        <w:t>.</w:t>
      </w:r>
      <w:r w:rsidRPr="004B2C8A">
        <w:rPr>
          <w:b/>
          <w:bCs/>
          <w:i/>
          <w:iCs/>
          <w:color w:val="000000" w:themeColor="text1"/>
          <w:sz w:val="22"/>
          <w:szCs w:val="22"/>
        </w:rPr>
        <w:t xml:space="preserve"> </w:t>
      </w:r>
      <w:r>
        <w:rPr>
          <w:b/>
          <w:bCs/>
          <w:i/>
          <w:iCs/>
          <w:color w:val="000000" w:themeColor="text1"/>
          <w:sz w:val="22"/>
          <w:szCs w:val="22"/>
        </w:rPr>
        <w:t>Adaptation of SSB in time</w:t>
      </w:r>
      <w:r w:rsidRPr="004B2C8A">
        <w:rPr>
          <w:b/>
          <w:bCs/>
          <w:i/>
          <w:iCs/>
          <w:color w:val="000000" w:themeColor="text1"/>
          <w:sz w:val="22"/>
          <w:szCs w:val="22"/>
        </w:rPr>
        <w:t xml:space="preserve"> </w:t>
      </w:r>
      <w:r>
        <w:rPr>
          <w:b/>
          <w:bCs/>
          <w:i/>
          <w:iCs/>
          <w:color w:val="000000" w:themeColor="text1"/>
          <w:sz w:val="22"/>
          <w:szCs w:val="22"/>
        </w:rPr>
        <w:t>for c</w:t>
      </w:r>
      <w:r w:rsidRPr="004B2C8A">
        <w:rPr>
          <w:b/>
          <w:bCs/>
          <w:i/>
          <w:iCs/>
          <w:color w:val="000000" w:themeColor="text1"/>
          <w:sz w:val="22"/>
          <w:szCs w:val="22"/>
        </w:rPr>
        <w:t>ell-defining SSB</w:t>
      </w:r>
      <w:r>
        <w:rPr>
          <w:b/>
          <w:bCs/>
          <w:i/>
          <w:iCs/>
          <w:color w:val="000000" w:themeColor="text1"/>
          <w:sz w:val="22"/>
          <w:szCs w:val="22"/>
        </w:rPr>
        <w:t xml:space="preserve"> may have</w:t>
      </w:r>
      <w:r w:rsidRPr="004B2C8A">
        <w:rPr>
          <w:b/>
          <w:bCs/>
          <w:i/>
          <w:iCs/>
          <w:color w:val="000000" w:themeColor="text1"/>
          <w:sz w:val="22"/>
          <w:szCs w:val="22"/>
        </w:rPr>
        <w:t xml:space="preserve"> negative impact to </w:t>
      </w:r>
      <w:r w:rsidRPr="00A160FE">
        <w:rPr>
          <w:b/>
          <w:bCs/>
          <w:i/>
          <w:iCs/>
          <w:color w:val="000000" w:themeColor="text1"/>
          <w:sz w:val="22"/>
          <w:szCs w:val="22"/>
        </w:rPr>
        <w:t>UEs’ operations at RRC Idle</w:t>
      </w:r>
      <w:r>
        <w:rPr>
          <w:b/>
          <w:bCs/>
          <w:i/>
          <w:iCs/>
          <w:color w:val="000000" w:themeColor="text1"/>
          <w:sz w:val="22"/>
          <w:szCs w:val="22"/>
        </w:rPr>
        <w:t xml:space="preserve"> or </w:t>
      </w:r>
      <w:r w:rsidRPr="00A160FE">
        <w:rPr>
          <w:b/>
          <w:bCs/>
          <w:i/>
          <w:iCs/>
          <w:color w:val="000000" w:themeColor="text1"/>
          <w:sz w:val="22"/>
          <w:szCs w:val="22"/>
        </w:rPr>
        <w:t>Inactive state</w:t>
      </w:r>
      <w:r w:rsidRPr="004B2C8A">
        <w:rPr>
          <w:b/>
          <w:bCs/>
          <w:i/>
          <w:iCs/>
          <w:color w:val="000000" w:themeColor="text1"/>
          <w:sz w:val="22"/>
          <w:szCs w:val="22"/>
        </w:rPr>
        <w:t>.</w:t>
      </w:r>
      <w:r w:rsidRPr="004B2C8A">
        <w:rPr>
          <w:color w:val="000000" w:themeColor="text1"/>
          <w:sz w:val="22"/>
          <w:szCs w:val="22"/>
        </w:rPr>
        <w:t> </w:t>
      </w:r>
    </w:p>
    <w:p w14:paraId="30957D67" w14:textId="65132906" w:rsidR="00CA6EFE" w:rsidRPr="00CA6EFE" w:rsidRDefault="006D0DA1" w:rsidP="00CA6EFE">
      <w:pPr>
        <w:overflowPunct/>
        <w:autoSpaceDE/>
        <w:autoSpaceDN/>
        <w:adjustRightInd/>
        <w:snapToGrid w:val="0"/>
        <w:spacing w:before="120" w:after="120"/>
        <w:jc w:val="both"/>
        <w:rPr>
          <w:b/>
          <w:bCs/>
          <w:i/>
          <w:iCs/>
          <w:color w:val="000000" w:themeColor="text1"/>
          <w:sz w:val="22"/>
          <w:szCs w:val="22"/>
        </w:rPr>
      </w:pPr>
      <w:r w:rsidRPr="002751F6">
        <w:rPr>
          <w:b/>
          <w:bCs/>
          <w:i/>
          <w:iCs/>
          <w:color w:val="000000" w:themeColor="text1"/>
          <w:sz w:val="22"/>
          <w:szCs w:val="22"/>
        </w:rPr>
        <w:t>Proposal</w:t>
      </w:r>
      <w:r w:rsidR="0064132D" w:rsidRPr="002751F6">
        <w:rPr>
          <w:b/>
          <w:bCs/>
          <w:i/>
          <w:iCs/>
          <w:color w:val="000000" w:themeColor="text1"/>
          <w:sz w:val="22"/>
          <w:szCs w:val="22"/>
        </w:rPr>
        <w:t xml:space="preserve"> </w:t>
      </w:r>
      <w:proofErr w:type="gramStart"/>
      <w:r w:rsidR="0064132D" w:rsidRPr="002751F6">
        <w:rPr>
          <w:b/>
          <w:bCs/>
          <w:i/>
          <w:iCs/>
          <w:color w:val="000000" w:themeColor="text1"/>
          <w:sz w:val="22"/>
          <w:szCs w:val="22"/>
        </w:rPr>
        <w:t>1</w:t>
      </w:r>
      <w:proofErr w:type="gramEnd"/>
      <w:r w:rsidR="0006213A">
        <w:rPr>
          <w:b/>
          <w:bCs/>
          <w:i/>
          <w:iCs/>
          <w:color w:val="000000" w:themeColor="text1"/>
          <w:sz w:val="22"/>
          <w:szCs w:val="22"/>
        </w:rPr>
        <w:t>.</w:t>
      </w:r>
      <w:r w:rsidR="0064132D" w:rsidRPr="002751F6">
        <w:rPr>
          <w:b/>
          <w:bCs/>
          <w:i/>
          <w:iCs/>
          <w:color w:val="000000" w:themeColor="text1"/>
          <w:sz w:val="22"/>
          <w:szCs w:val="22"/>
        </w:rPr>
        <w:t xml:space="preserve"> </w:t>
      </w:r>
      <w:r w:rsidRPr="002751F6">
        <w:rPr>
          <w:b/>
          <w:bCs/>
          <w:i/>
          <w:iCs/>
          <w:color w:val="000000" w:themeColor="text1"/>
          <w:sz w:val="22"/>
          <w:szCs w:val="22"/>
        </w:rPr>
        <w:t>For SSB adaptation</w:t>
      </w:r>
      <w:r w:rsidR="00FC41B2">
        <w:rPr>
          <w:b/>
          <w:bCs/>
          <w:i/>
          <w:iCs/>
          <w:color w:val="000000" w:themeColor="text1"/>
          <w:sz w:val="22"/>
          <w:szCs w:val="22"/>
        </w:rPr>
        <w:t xml:space="preserve"> impact to </w:t>
      </w:r>
      <w:r w:rsidR="00FC41B2" w:rsidRPr="00FC41B2">
        <w:rPr>
          <w:b/>
          <w:bCs/>
          <w:i/>
          <w:iCs/>
          <w:color w:val="000000" w:themeColor="text1"/>
          <w:sz w:val="22"/>
          <w:szCs w:val="22"/>
        </w:rPr>
        <w:t>UEs’ operations at RRC Id</w:t>
      </w:r>
      <w:r w:rsidR="00610C6E">
        <w:rPr>
          <w:b/>
          <w:bCs/>
          <w:i/>
          <w:iCs/>
          <w:color w:val="000000" w:themeColor="text1"/>
          <w:sz w:val="22"/>
          <w:szCs w:val="22"/>
        </w:rPr>
        <w:t>l</w:t>
      </w:r>
      <w:r w:rsidR="00FC41B2" w:rsidRPr="00FC41B2">
        <w:rPr>
          <w:b/>
          <w:bCs/>
          <w:i/>
          <w:iCs/>
          <w:color w:val="000000" w:themeColor="text1"/>
          <w:sz w:val="22"/>
          <w:szCs w:val="22"/>
        </w:rPr>
        <w:t>e/Inactive state</w:t>
      </w:r>
      <w:r w:rsidRPr="002751F6">
        <w:rPr>
          <w:b/>
          <w:bCs/>
          <w:i/>
          <w:iCs/>
          <w:color w:val="000000" w:themeColor="text1"/>
          <w:sz w:val="22"/>
          <w:szCs w:val="22"/>
        </w:rPr>
        <w:t xml:space="preserve">, RAN2 can wait for RAN1's </w:t>
      </w:r>
      <w:r w:rsidR="00FC41B2">
        <w:rPr>
          <w:b/>
          <w:bCs/>
          <w:i/>
          <w:iCs/>
          <w:color w:val="000000" w:themeColor="text1"/>
          <w:sz w:val="22"/>
          <w:szCs w:val="22"/>
        </w:rPr>
        <w:t xml:space="preserve">further </w:t>
      </w:r>
      <w:r w:rsidRPr="002751F6">
        <w:rPr>
          <w:b/>
          <w:bCs/>
          <w:i/>
          <w:iCs/>
          <w:color w:val="000000" w:themeColor="text1"/>
          <w:sz w:val="22"/>
          <w:szCs w:val="22"/>
        </w:rPr>
        <w:t xml:space="preserve">conclusion on </w:t>
      </w:r>
      <w:r w:rsidR="00FC41B2">
        <w:rPr>
          <w:b/>
          <w:bCs/>
          <w:i/>
          <w:iCs/>
          <w:color w:val="000000" w:themeColor="text1"/>
          <w:sz w:val="22"/>
          <w:szCs w:val="22"/>
        </w:rPr>
        <w:t>adaptation options with cell-defining SSB and non-cell-defining SSB</w:t>
      </w:r>
      <w:r w:rsidR="0064132D" w:rsidRPr="002751F6">
        <w:rPr>
          <w:b/>
          <w:bCs/>
          <w:i/>
          <w:iCs/>
          <w:color w:val="000000" w:themeColor="text1"/>
          <w:sz w:val="22"/>
          <w:szCs w:val="22"/>
        </w:rPr>
        <w:t>.</w:t>
      </w:r>
    </w:p>
    <w:p w14:paraId="47AE226E" w14:textId="20A96520" w:rsidR="00CA6EFE" w:rsidRDefault="00CA6EFE" w:rsidP="00CA6EFE">
      <w:pPr>
        <w:spacing w:before="240" w:after="120"/>
        <w:rPr>
          <w:b/>
          <w:bCs/>
          <w:highlight w:val="green"/>
          <w:lang w:eastAsia="x-none"/>
        </w:rPr>
      </w:pPr>
      <w:r>
        <w:rPr>
          <w:color w:val="000000" w:themeColor="text1"/>
          <w:sz w:val="22"/>
          <w:szCs w:val="22"/>
          <w:lang w:eastAsia="en-US"/>
        </w:rPr>
        <w:t>For SSB adaptation in time</w:t>
      </w:r>
      <w:r w:rsidRPr="00AD17CF">
        <w:rPr>
          <w:color w:val="000000" w:themeColor="text1"/>
          <w:sz w:val="22"/>
          <w:szCs w:val="22"/>
          <w:lang w:eastAsia="en-US"/>
        </w:rPr>
        <w:t>, the</w:t>
      </w:r>
      <w:r w:rsidRPr="002751F6">
        <w:rPr>
          <w:color w:val="000000" w:themeColor="text1"/>
          <w:sz w:val="22"/>
          <w:szCs w:val="22"/>
          <w:lang w:eastAsia="en-US"/>
        </w:rPr>
        <w:t xml:space="preserve"> following agreement w</w:t>
      </w:r>
      <w:r>
        <w:rPr>
          <w:color w:val="000000" w:themeColor="text1"/>
          <w:sz w:val="22"/>
          <w:szCs w:val="22"/>
          <w:lang w:eastAsia="en-US"/>
        </w:rPr>
        <w:t>as</w:t>
      </w:r>
      <w:r w:rsidRPr="002751F6">
        <w:rPr>
          <w:color w:val="000000" w:themeColor="text1"/>
          <w:sz w:val="22"/>
          <w:szCs w:val="22"/>
          <w:lang w:eastAsia="en-US"/>
        </w:rPr>
        <w:t xml:space="preserve"> made at RAN1 #11</w:t>
      </w:r>
      <w:r>
        <w:rPr>
          <w:color w:val="000000" w:themeColor="text1"/>
          <w:sz w:val="22"/>
          <w:szCs w:val="22"/>
          <w:lang w:eastAsia="en-US"/>
        </w:rPr>
        <w:t>7</w:t>
      </w:r>
      <w:r w:rsidRPr="002751F6">
        <w:rPr>
          <w:color w:val="000000" w:themeColor="text1"/>
          <w:sz w:val="22"/>
          <w:szCs w:val="22"/>
          <w:lang w:eastAsia="en-US"/>
        </w:rPr>
        <w:t xml:space="preserve"> [</w:t>
      </w:r>
      <w:r>
        <w:rPr>
          <w:color w:val="000000" w:themeColor="text1"/>
          <w:sz w:val="22"/>
          <w:szCs w:val="22"/>
          <w:lang w:eastAsia="en-US"/>
        </w:rPr>
        <w:t>4</w:t>
      </w:r>
      <w:r w:rsidRPr="002751F6">
        <w:rPr>
          <w:color w:val="000000" w:themeColor="text1"/>
          <w:sz w:val="22"/>
          <w:szCs w:val="22"/>
          <w:lang w:eastAsia="en-US"/>
        </w:rPr>
        <w:t>].</w:t>
      </w:r>
    </w:p>
    <w:tbl>
      <w:tblPr>
        <w:tblW w:w="0" w:type="auto"/>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00"/>
      </w:tblGrid>
      <w:tr w:rsidR="00CA6EFE" w14:paraId="786AB5DD" w14:textId="77777777" w:rsidTr="00FB24E3">
        <w:trPr>
          <w:trHeight w:val="246"/>
        </w:trPr>
        <w:tc>
          <w:tcPr>
            <w:tcW w:w="9300" w:type="dxa"/>
          </w:tcPr>
          <w:p w14:paraId="7E6BA695" w14:textId="77777777" w:rsidR="00CA6EFE" w:rsidRPr="00AD17CF" w:rsidRDefault="00CA6EFE" w:rsidP="00FB24E3">
            <w:pPr>
              <w:spacing w:after="120"/>
              <w:rPr>
                <w:b/>
                <w:bCs/>
                <w:i/>
                <w:iCs/>
                <w:sz w:val="22"/>
                <w:szCs w:val="22"/>
                <w:lang w:eastAsia="x-none"/>
              </w:rPr>
            </w:pPr>
            <w:r w:rsidRPr="00AD17CF">
              <w:rPr>
                <w:b/>
                <w:bCs/>
                <w:i/>
                <w:iCs/>
                <w:sz w:val="22"/>
                <w:szCs w:val="22"/>
                <w:highlight w:val="green"/>
                <w:lang w:eastAsia="x-none"/>
              </w:rPr>
              <w:t>Agreement</w:t>
            </w:r>
          </w:p>
          <w:p w14:paraId="02E28D0E" w14:textId="7C474A23" w:rsidR="00CA6EFE" w:rsidRPr="00AD17CF" w:rsidRDefault="00CA6EFE" w:rsidP="00FB24E3">
            <w:pPr>
              <w:spacing w:after="120"/>
              <w:rPr>
                <w:i/>
                <w:iCs/>
                <w:sz w:val="22"/>
                <w:szCs w:val="22"/>
                <w:lang w:eastAsia="x-none"/>
              </w:rPr>
            </w:pPr>
            <w:r w:rsidRPr="00AD17CF">
              <w:rPr>
                <w:i/>
                <w:iCs/>
                <w:sz w:val="22"/>
                <w:szCs w:val="22"/>
                <w:lang w:eastAsia="x-none"/>
              </w:rPr>
              <w:t xml:space="preserve">For adaptation of SSB in time-domain, Option 1 is </w:t>
            </w:r>
            <w:r w:rsidR="0048137D" w:rsidRPr="00AD17CF">
              <w:rPr>
                <w:i/>
                <w:iCs/>
                <w:sz w:val="22"/>
                <w:szCs w:val="22"/>
                <w:lang w:eastAsia="x-none"/>
              </w:rPr>
              <w:t>supported.</w:t>
            </w:r>
          </w:p>
          <w:p w14:paraId="484A0D5B" w14:textId="77777777" w:rsidR="00CA6EFE" w:rsidRPr="00AD17CF" w:rsidRDefault="00CA6EFE" w:rsidP="00FB24E3">
            <w:pPr>
              <w:numPr>
                <w:ilvl w:val="0"/>
                <w:numId w:val="44"/>
              </w:numPr>
              <w:suppressAutoHyphens/>
              <w:overflowPunct/>
              <w:autoSpaceDE/>
              <w:autoSpaceDN/>
              <w:adjustRightInd/>
              <w:spacing w:after="120"/>
              <w:rPr>
                <w:rFonts w:cs="Times"/>
                <w:i/>
                <w:iCs/>
                <w:sz w:val="22"/>
                <w:szCs w:val="22"/>
                <w:lang w:eastAsia="x-none"/>
              </w:rPr>
            </w:pPr>
            <w:r w:rsidRPr="00AD17CF">
              <w:rPr>
                <w:rFonts w:cs="Times"/>
                <w:b/>
                <w:bCs/>
                <w:i/>
                <w:iCs/>
                <w:sz w:val="22"/>
                <w:szCs w:val="22"/>
                <w:lang w:eastAsia="x-none"/>
              </w:rPr>
              <w:t>Option 1</w:t>
            </w:r>
            <w:r w:rsidRPr="00AD17CF">
              <w:rPr>
                <w:rFonts w:cs="Times"/>
                <w:i/>
                <w:iCs/>
                <w:sz w:val="22"/>
                <w:szCs w:val="22"/>
                <w:lang w:eastAsia="x-none"/>
              </w:rPr>
              <w:t xml:space="preserve">: Adaptation of </w:t>
            </w:r>
            <w:r w:rsidRPr="00CA6EFE">
              <w:rPr>
                <w:rFonts w:cs="Times"/>
                <w:b/>
                <w:bCs/>
                <w:i/>
                <w:iCs/>
                <w:sz w:val="22"/>
                <w:szCs w:val="22"/>
                <w:lang w:eastAsia="x-none"/>
              </w:rPr>
              <w:t>SSB burst periodicity</w:t>
            </w:r>
            <w:r w:rsidRPr="00AD17CF">
              <w:rPr>
                <w:rFonts w:cs="Times"/>
                <w:i/>
                <w:iCs/>
                <w:sz w:val="22"/>
                <w:szCs w:val="22"/>
                <w:lang w:eastAsia="x-none"/>
              </w:rPr>
              <w:t xml:space="preserve"> using one or more SSB burst periodicity value(s)</w:t>
            </w:r>
          </w:p>
          <w:p w14:paraId="5BEF2989" w14:textId="77777777" w:rsidR="00CA6EFE" w:rsidRPr="00AD17CF" w:rsidRDefault="00CA6EFE" w:rsidP="00FB24E3">
            <w:pPr>
              <w:numPr>
                <w:ilvl w:val="0"/>
                <w:numId w:val="44"/>
              </w:numPr>
              <w:suppressAutoHyphens/>
              <w:overflowPunct/>
              <w:autoSpaceDE/>
              <w:autoSpaceDN/>
              <w:adjustRightInd/>
              <w:spacing w:after="120"/>
              <w:rPr>
                <w:rFonts w:cs="Times"/>
                <w:i/>
                <w:iCs/>
                <w:sz w:val="22"/>
                <w:szCs w:val="22"/>
                <w:lang w:eastAsia="x-none"/>
              </w:rPr>
            </w:pPr>
            <w:r w:rsidRPr="00AD17CF">
              <w:rPr>
                <w:rFonts w:cs="Times"/>
                <w:i/>
                <w:iCs/>
                <w:sz w:val="22"/>
                <w:szCs w:val="22"/>
                <w:lang w:eastAsia="ko-KR"/>
              </w:rPr>
              <w:t>Note: Using Option 2 to realize Option 1 is not precluded</w:t>
            </w:r>
          </w:p>
          <w:p w14:paraId="01195693" w14:textId="77777777" w:rsidR="00CA6EFE" w:rsidRPr="00AD17CF" w:rsidRDefault="00CA6EFE" w:rsidP="00FB24E3">
            <w:pPr>
              <w:numPr>
                <w:ilvl w:val="1"/>
                <w:numId w:val="44"/>
              </w:numPr>
              <w:suppressAutoHyphens/>
              <w:overflowPunct/>
              <w:autoSpaceDE/>
              <w:autoSpaceDN/>
              <w:adjustRightInd/>
              <w:spacing w:after="120"/>
              <w:rPr>
                <w:rFonts w:cs="Times"/>
                <w:i/>
                <w:iCs/>
                <w:sz w:val="22"/>
                <w:szCs w:val="22"/>
              </w:rPr>
            </w:pPr>
            <w:r w:rsidRPr="00AD17CF">
              <w:rPr>
                <w:rFonts w:cs="Times"/>
                <w:b/>
                <w:bCs/>
                <w:i/>
                <w:iCs/>
                <w:sz w:val="22"/>
                <w:szCs w:val="22"/>
              </w:rPr>
              <w:t>Option 2</w:t>
            </w:r>
            <w:r w:rsidRPr="00AD17CF">
              <w:rPr>
                <w:rFonts w:cs="Times"/>
                <w:i/>
                <w:iCs/>
                <w:sz w:val="22"/>
                <w:szCs w:val="22"/>
              </w:rPr>
              <w:t>: Adaptation based on two SSB configurations [where up to two configurations can be active]</w:t>
            </w:r>
          </w:p>
          <w:p w14:paraId="441AE4CC" w14:textId="77777777" w:rsidR="00CA6EFE" w:rsidRPr="00AD17CF" w:rsidRDefault="00CA6EFE" w:rsidP="00FB24E3">
            <w:pPr>
              <w:numPr>
                <w:ilvl w:val="2"/>
                <w:numId w:val="44"/>
              </w:numPr>
              <w:suppressAutoHyphens/>
              <w:overflowPunct/>
              <w:autoSpaceDE/>
              <w:autoSpaceDN/>
              <w:adjustRightInd/>
              <w:spacing w:after="120"/>
              <w:rPr>
                <w:rFonts w:cs="Times"/>
                <w:i/>
                <w:iCs/>
                <w:sz w:val="22"/>
                <w:szCs w:val="22"/>
              </w:rPr>
            </w:pPr>
            <w:r w:rsidRPr="00AD17CF">
              <w:rPr>
                <w:rFonts w:cs="Times"/>
                <w:i/>
                <w:iCs/>
                <w:sz w:val="22"/>
                <w:szCs w:val="22"/>
              </w:rPr>
              <w:t>FFS: details of the differences between the two SSB configurations, e.g. two different periodicities</w:t>
            </w:r>
          </w:p>
          <w:p w14:paraId="56C84412" w14:textId="77777777" w:rsidR="00CA6EFE" w:rsidRPr="00AD17CF" w:rsidRDefault="00CA6EFE" w:rsidP="00FB24E3">
            <w:pPr>
              <w:numPr>
                <w:ilvl w:val="0"/>
                <w:numId w:val="44"/>
              </w:numPr>
              <w:suppressAutoHyphens/>
              <w:overflowPunct/>
              <w:autoSpaceDE/>
              <w:autoSpaceDN/>
              <w:adjustRightInd/>
              <w:spacing w:after="120"/>
              <w:rPr>
                <w:rFonts w:cs="Times"/>
                <w:i/>
                <w:iCs/>
                <w:sz w:val="22"/>
                <w:szCs w:val="22"/>
                <w:lang w:eastAsia="x-none"/>
              </w:rPr>
            </w:pPr>
            <w:r w:rsidRPr="00AD17CF">
              <w:rPr>
                <w:rFonts w:cs="Times"/>
                <w:i/>
                <w:iCs/>
                <w:sz w:val="22"/>
                <w:szCs w:val="22"/>
                <w:lang w:eastAsia="x-none"/>
              </w:rPr>
              <w:t xml:space="preserve">FFS: Details including applicable scenarios </w:t>
            </w:r>
          </w:p>
          <w:p w14:paraId="5BE8434D" w14:textId="77777777" w:rsidR="00CA6EFE" w:rsidRPr="00AD17CF" w:rsidRDefault="00CA6EFE" w:rsidP="00FB24E3">
            <w:pPr>
              <w:numPr>
                <w:ilvl w:val="0"/>
                <w:numId w:val="44"/>
              </w:numPr>
              <w:suppressAutoHyphens/>
              <w:overflowPunct/>
              <w:autoSpaceDE/>
              <w:autoSpaceDN/>
              <w:adjustRightInd/>
              <w:spacing w:after="120"/>
              <w:rPr>
                <w:rFonts w:cs="Times"/>
                <w:lang w:eastAsia="x-none"/>
              </w:rPr>
            </w:pPr>
            <w:r w:rsidRPr="00AD17CF">
              <w:rPr>
                <w:rFonts w:cs="Times"/>
                <w:i/>
                <w:iCs/>
                <w:sz w:val="22"/>
                <w:szCs w:val="22"/>
                <w:lang w:eastAsia="x-none"/>
              </w:rPr>
              <w:t>FFS: Support of Cell DTX for connected mode UEs for SSB</w:t>
            </w:r>
          </w:p>
        </w:tc>
      </w:tr>
    </w:tbl>
    <w:p w14:paraId="730095B6" w14:textId="2AB96D72" w:rsidR="00CA6EFE" w:rsidRPr="00CA6EFE" w:rsidRDefault="00610C6E" w:rsidP="00610C6E">
      <w:pPr>
        <w:overflowPunct/>
        <w:autoSpaceDE/>
        <w:autoSpaceDN/>
        <w:adjustRightInd/>
        <w:snapToGrid w:val="0"/>
        <w:spacing w:before="240" w:after="120"/>
        <w:jc w:val="both"/>
        <w:rPr>
          <w:color w:val="000000" w:themeColor="text1"/>
          <w:sz w:val="22"/>
          <w:szCs w:val="22"/>
          <w:lang w:eastAsia="en-US"/>
        </w:rPr>
      </w:pPr>
      <w:r w:rsidRPr="00CA6EFE">
        <w:rPr>
          <w:color w:val="000000" w:themeColor="text1"/>
          <w:sz w:val="22"/>
          <w:szCs w:val="22"/>
          <w:lang w:eastAsia="en-US"/>
        </w:rPr>
        <w:t>The SSB adaptation in time with burst periodicity (i.e., Option</w:t>
      </w:r>
      <w:r>
        <w:rPr>
          <w:color w:val="000000" w:themeColor="text1"/>
          <w:sz w:val="22"/>
          <w:szCs w:val="22"/>
          <w:lang w:eastAsia="en-US"/>
        </w:rPr>
        <w:t xml:space="preserve"> 1</w:t>
      </w:r>
      <w:r w:rsidRPr="00CA6EFE">
        <w:rPr>
          <w:color w:val="000000" w:themeColor="text1"/>
          <w:sz w:val="22"/>
          <w:szCs w:val="22"/>
          <w:lang w:eastAsia="en-US"/>
        </w:rPr>
        <w:t>) is similar to the on-demand SSB</w:t>
      </w:r>
      <w:r>
        <w:rPr>
          <w:color w:val="000000" w:themeColor="text1"/>
          <w:sz w:val="22"/>
          <w:szCs w:val="22"/>
          <w:lang w:eastAsia="en-US"/>
        </w:rPr>
        <w:t xml:space="preserve"> </w:t>
      </w:r>
      <w:r w:rsidR="00CA6EFE" w:rsidRPr="00CA6EFE">
        <w:rPr>
          <w:color w:val="000000" w:themeColor="text1"/>
          <w:sz w:val="22"/>
          <w:szCs w:val="22"/>
          <w:lang w:eastAsia="en-US"/>
        </w:rPr>
        <w:t>transmission</w:t>
      </w:r>
      <w:r w:rsidR="00A94B24">
        <w:rPr>
          <w:color w:val="000000" w:themeColor="text1"/>
          <w:sz w:val="22"/>
          <w:szCs w:val="22"/>
          <w:lang w:eastAsia="en-US"/>
        </w:rPr>
        <w:t xml:space="preserve"> cases. For example,</w:t>
      </w:r>
      <w:r w:rsidR="00CA6EFE">
        <w:rPr>
          <w:color w:val="000000" w:themeColor="text1"/>
          <w:sz w:val="22"/>
          <w:szCs w:val="22"/>
          <w:lang w:eastAsia="en-US"/>
        </w:rPr>
        <w:t xml:space="preserve"> </w:t>
      </w:r>
      <w:r w:rsidR="00CA6EFE" w:rsidRPr="00CA6EFE">
        <w:rPr>
          <w:color w:val="000000" w:themeColor="text1"/>
          <w:sz w:val="22"/>
          <w:szCs w:val="22"/>
          <w:lang w:eastAsia="en-US"/>
        </w:rPr>
        <w:t xml:space="preserve">the UE </w:t>
      </w:r>
      <w:r w:rsidR="00CA6EFE">
        <w:rPr>
          <w:color w:val="000000" w:themeColor="text1"/>
          <w:sz w:val="22"/>
          <w:szCs w:val="22"/>
          <w:lang w:eastAsia="en-US"/>
        </w:rPr>
        <w:t>may be</w:t>
      </w:r>
      <w:r w:rsidR="00CA6EFE" w:rsidRPr="00CA6EFE">
        <w:rPr>
          <w:color w:val="000000" w:themeColor="text1"/>
          <w:sz w:val="22"/>
          <w:szCs w:val="22"/>
          <w:lang w:eastAsia="en-US"/>
        </w:rPr>
        <w:t xml:space="preserve"> configured with </w:t>
      </w:r>
      <w:r w:rsidR="00A94B24">
        <w:rPr>
          <w:color w:val="000000" w:themeColor="text1"/>
          <w:sz w:val="22"/>
          <w:szCs w:val="22"/>
          <w:lang w:eastAsia="en-US"/>
        </w:rPr>
        <w:t xml:space="preserve">at one or more </w:t>
      </w:r>
      <w:r w:rsidR="00CA6EFE" w:rsidRPr="00CA6EFE">
        <w:rPr>
          <w:color w:val="000000" w:themeColor="text1"/>
          <w:sz w:val="22"/>
          <w:szCs w:val="22"/>
          <w:lang w:eastAsia="en-US"/>
        </w:rPr>
        <w:t>on-demand SSB burst periodicit</w:t>
      </w:r>
      <w:r w:rsidR="00A94B24">
        <w:rPr>
          <w:color w:val="000000" w:themeColor="text1"/>
          <w:sz w:val="22"/>
          <w:szCs w:val="22"/>
          <w:lang w:eastAsia="en-US"/>
        </w:rPr>
        <w:t>ies</w:t>
      </w:r>
      <w:r w:rsidR="00CA6EFE" w:rsidRPr="00CA6EFE">
        <w:rPr>
          <w:color w:val="000000" w:themeColor="text1"/>
          <w:sz w:val="22"/>
          <w:szCs w:val="22"/>
          <w:lang w:eastAsia="en-US"/>
        </w:rPr>
        <w:t xml:space="preserve"> </w:t>
      </w:r>
      <w:r w:rsidR="00A94B24">
        <w:rPr>
          <w:color w:val="000000" w:themeColor="text1"/>
          <w:sz w:val="22"/>
          <w:szCs w:val="22"/>
          <w:lang w:eastAsia="en-US"/>
        </w:rPr>
        <w:t>which can be activated</w:t>
      </w:r>
      <w:r w:rsidR="00CA6EFE" w:rsidRPr="00CA6EFE">
        <w:rPr>
          <w:color w:val="000000" w:themeColor="text1"/>
          <w:sz w:val="22"/>
          <w:szCs w:val="22"/>
          <w:lang w:eastAsia="en-US"/>
        </w:rPr>
        <w:t xml:space="preserve"> with </w:t>
      </w:r>
      <w:r w:rsidR="00A94B24">
        <w:rPr>
          <w:color w:val="000000" w:themeColor="text1"/>
          <w:sz w:val="22"/>
          <w:szCs w:val="22"/>
          <w:lang w:eastAsia="en-US"/>
        </w:rPr>
        <w:t>an</w:t>
      </w:r>
      <w:r w:rsidR="00CA6EFE" w:rsidRPr="00CA6EFE">
        <w:rPr>
          <w:color w:val="000000" w:themeColor="text1"/>
          <w:sz w:val="22"/>
          <w:szCs w:val="22"/>
          <w:lang w:eastAsia="en-US"/>
        </w:rPr>
        <w:t xml:space="preserve"> indication of SSB </w:t>
      </w:r>
      <w:r w:rsidR="00A94B24">
        <w:rPr>
          <w:color w:val="000000" w:themeColor="text1"/>
          <w:sz w:val="22"/>
          <w:szCs w:val="22"/>
          <w:lang w:eastAsia="en-US"/>
        </w:rPr>
        <w:t xml:space="preserve">adaptation </w:t>
      </w:r>
      <w:r w:rsidR="00CA6EFE" w:rsidRPr="00CA6EFE">
        <w:rPr>
          <w:color w:val="000000" w:themeColor="text1"/>
          <w:sz w:val="22"/>
          <w:szCs w:val="22"/>
          <w:lang w:eastAsia="en-US"/>
        </w:rPr>
        <w:t>transmission</w:t>
      </w:r>
      <w:r w:rsidR="00A94B24">
        <w:rPr>
          <w:color w:val="000000" w:themeColor="text1"/>
          <w:sz w:val="22"/>
          <w:szCs w:val="22"/>
          <w:lang w:eastAsia="en-US"/>
        </w:rPr>
        <w:t xml:space="preserve">, </w:t>
      </w:r>
      <w:r w:rsidR="00CA6EFE" w:rsidRPr="00CA6EFE">
        <w:rPr>
          <w:color w:val="000000" w:themeColor="text1"/>
          <w:sz w:val="22"/>
          <w:szCs w:val="22"/>
          <w:lang w:eastAsia="en-US"/>
        </w:rPr>
        <w:t xml:space="preserve">e.g., the indication indicates </w:t>
      </w:r>
      <w:r w:rsidR="00A94B24" w:rsidRPr="00CA6EFE">
        <w:rPr>
          <w:color w:val="000000" w:themeColor="text1"/>
          <w:sz w:val="22"/>
          <w:szCs w:val="22"/>
          <w:lang w:eastAsia="en-US"/>
        </w:rPr>
        <w:t xml:space="preserve">not only </w:t>
      </w:r>
      <w:r w:rsidR="00CA6EFE" w:rsidRPr="00CA6EFE">
        <w:rPr>
          <w:color w:val="000000" w:themeColor="text1"/>
          <w:sz w:val="22"/>
          <w:szCs w:val="22"/>
          <w:lang w:eastAsia="en-US"/>
        </w:rPr>
        <w:t xml:space="preserve">the availability of SSB transmission but also the </w:t>
      </w:r>
      <w:r w:rsidR="00A94B24">
        <w:rPr>
          <w:color w:val="000000" w:themeColor="text1"/>
          <w:sz w:val="22"/>
          <w:szCs w:val="22"/>
          <w:lang w:eastAsia="en-US"/>
        </w:rPr>
        <w:t xml:space="preserve">adaptation of </w:t>
      </w:r>
      <w:r w:rsidR="00CA6EFE" w:rsidRPr="00CA6EFE">
        <w:rPr>
          <w:color w:val="000000" w:themeColor="text1"/>
          <w:sz w:val="22"/>
          <w:szCs w:val="22"/>
          <w:lang w:eastAsia="en-US"/>
        </w:rPr>
        <w:t>the SSB burst</w:t>
      </w:r>
      <w:r w:rsidR="00A94B24">
        <w:rPr>
          <w:color w:val="000000" w:themeColor="text1"/>
          <w:sz w:val="22"/>
          <w:szCs w:val="22"/>
          <w:lang w:eastAsia="en-US"/>
        </w:rPr>
        <w:t xml:space="preserve"> </w:t>
      </w:r>
      <w:r w:rsidR="00A94B24" w:rsidRPr="00CA6EFE">
        <w:rPr>
          <w:color w:val="000000" w:themeColor="text1"/>
          <w:sz w:val="22"/>
          <w:szCs w:val="22"/>
          <w:lang w:eastAsia="en-US"/>
        </w:rPr>
        <w:t>periodicity</w:t>
      </w:r>
      <w:r w:rsidR="00CA6EFE" w:rsidRPr="00CA6EFE">
        <w:rPr>
          <w:color w:val="000000" w:themeColor="text1"/>
          <w:sz w:val="22"/>
          <w:szCs w:val="22"/>
          <w:lang w:eastAsia="en-US"/>
        </w:rPr>
        <w:t>. </w:t>
      </w:r>
    </w:p>
    <w:p w14:paraId="787C50FD" w14:textId="76E89639" w:rsidR="00CA6EFE" w:rsidRPr="00CA6EFE" w:rsidRDefault="00CA6EFE" w:rsidP="00CA6EFE">
      <w:pPr>
        <w:overflowPunct/>
        <w:autoSpaceDE/>
        <w:autoSpaceDN/>
        <w:adjustRightInd/>
        <w:snapToGrid w:val="0"/>
        <w:spacing w:before="120" w:after="120"/>
        <w:jc w:val="both"/>
        <w:rPr>
          <w:color w:val="000000" w:themeColor="text1"/>
          <w:sz w:val="22"/>
          <w:szCs w:val="22"/>
          <w:lang w:eastAsia="en-US"/>
        </w:rPr>
      </w:pPr>
      <w:r w:rsidRPr="00CA6EFE">
        <w:rPr>
          <w:color w:val="000000" w:themeColor="text1"/>
          <w:sz w:val="22"/>
          <w:szCs w:val="22"/>
          <w:lang w:eastAsia="en-US"/>
        </w:rPr>
        <w:t xml:space="preserve">It was agreed </w:t>
      </w:r>
      <w:r w:rsidR="00A94B24">
        <w:rPr>
          <w:color w:val="000000" w:themeColor="text1"/>
          <w:sz w:val="22"/>
          <w:szCs w:val="22"/>
          <w:lang w:eastAsia="en-US"/>
        </w:rPr>
        <w:t>at</w:t>
      </w:r>
      <w:r w:rsidRPr="00CA6EFE">
        <w:rPr>
          <w:color w:val="000000" w:themeColor="text1"/>
          <w:sz w:val="22"/>
          <w:szCs w:val="22"/>
          <w:lang w:eastAsia="en-US"/>
        </w:rPr>
        <w:t xml:space="preserve"> RAN1#117 to support MAC CE based signaling to indicate on-demand SSB transmission </w:t>
      </w:r>
      <w:r w:rsidR="00283131">
        <w:rPr>
          <w:color w:val="000000" w:themeColor="text1"/>
          <w:sz w:val="22"/>
          <w:szCs w:val="22"/>
          <w:lang w:eastAsia="en-US"/>
        </w:rPr>
        <w:t>for</w:t>
      </w:r>
      <w:r w:rsidR="00A94B24">
        <w:rPr>
          <w:color w:val="000000" w:themeColor="text1"/>
          <w:sz w:val="22"/>
          <w:szCs w:val="22"/>
          <w:lang w:eastAsia="en-US"/>
        </w:rPr>
        <w:t xml:space="preserve"> on-demand SSB operation in SCells</w:t>
      </w:r>
      <w:r w:rsidRPr="00CA6EFE">
        <w:rPr>
          <w:color w:val="000000" w:themeColor="text1"/>
          <w:sz w:val="22"/>
          <w:szCs w:val="22"/>
          <w:lang w:eastAsia="en-US"/>
        </w:rPr>
        <w:t>. Given the common</w:t>
      </w:r>
      <w:r w:rsidR="00A94B24">
        <w:rPr>
          <w:color w:val="000000" w:themeColor="text1"/>
          <w:sz w:val="22"/>
          <w:szCs w:val="22"/>
          <w:lang w:eastAsia="en-US"/>
        </w:rPr>
        <w:t xml:space="preserve">ality </w:t>
      </w:r>
      <w:r w:rsidRPr="00CA6EFE">
        <w:rPr>
          <w:color w:val="000000" w:themeColor="text1"/>
          <w:sz w:val="22"/>
          <w:szCs w:val="22"/>
          <w:lang w:eastAsia="en-US"/>
        </w:rPr>
        <w:t xml:space="preserve">between on-demand SSB </w:t>
      </w:r>
      <w:r w:rsidR="00A94B24">
        <w:rPr>
          <w:color w:val="000000" w:themeColor="text1"/>
          <w:sz w:val="22"/>
          <w:szCs w:val="22"/>
          <w:lang w:eastAsia="en-US"/>
        </w:rPr>
        <w:t xml:space="preserve">transmission </w:t>
      </w:r>
      <w:r w:rsidRPr="00CA6EFE">
        <w:rPr>
          <w:color w:val="000000" w:themeColor="text1"/>
          <w:sz w:val="22"/>
          <w:szCs w:val="22"/>
          <w:lang w:eastAsia="en-US"/>
        </w:rPr>
        <w:t xml:space="preserve">and SSB </w:t>
      </w:r>
      <w:r w:rsidR="00E5795E">
        <w:rPr>
          <w:color w:val="000000" w:themeColor="text1"/>
          <w:sz w:val="22"/>
          <w:szCs w:val="22"/>
          <w:lang w:eastAsia="en-US"/>
        </w:rPr>
        <w:t xml:space="preserve">transmission with </w:t>
      </w:r>
      <w:r w:rsidRPr="00CA6EFE">
        <w:rPr>
          <w:color w:val="000000" w:themeColor="text1"/>
          <w:sz w:val="22"/>
          <w:szCs w:val="22"/>
          <w:lang w:eastAsia="en-US"/>
        </w:rPr>
        <w:t>burst periodicity</w:t>
      </w:r>
      <w:r w:rsidR="00E5795E">
        <w:rPr>
          <w:color w:val="000000" w:themeColor="text1"/>
          <w:sz w:val="22"/>
          <w:szCs w:val="22"/>
          <w:lang w:eastAsia="en-US"/>
        </w:rPr>
        <w:t xml:space="preserve"> </w:t>
      </w:r>
      <w:r w:rsidR="00E5795E" w:rsidRPr="00CA6EFE">
        <w:rPr>
          <w:color w:val="000000" w:themeColor="text1"/>
          <w:sz w:val="22"/>
          <w:szCs w:val="22"/>
          <w:lang w:eastAsia="en-US"/>
        </w:rPr>
        <w:t>adaptation</w:t>
      </w:r>
      <w:r w:rsidRPr="00CA6EFE">
        <w:rPr>
          <w:color w:val="000000" w:themeColor="text1"/>
          <w:sz w:val="22"/>
          <w:szCs w:val="22"/>
          <w:lang w:eastAsia="en-US"/>
        </w:rPr>
        <w:t xml:space="preserve">, </w:t>
      </w:r>
      <w:r w:rsidR="00E5795E" w:rsidRPr="00CA6EFE">
        <w:rPr>
          <w:color w:val="000000" w:themeColor="text1"/>
          <w:sz w:val="22"/>
          <w:szCs w:val="22"/>
          <w:lang w:eastAsia="en-US"/>
        </w:rPr>
        <w:t>a</w:t>
      </w:r>
      <w:r w:rsidR="00E5795E">
        <w:rPr>
          <w:color w:val="000000" w:themeColor="text1"/>
          <w:sz w:val="22"/>
          <w:szCs w:val="22"/>
          <w:lang w:eastAsia="en-US"/>
        </w:rPr>
        <w:t xml:space="preserve"> unified</w:t>
      </w:r>
      <w:r w:rsidRPr="00CA6EFE">
        <w:rPr>
          <w:color w:val="000000" w:themeColor="text1"/>
          <w:sz w:val="22"/>
          <w:szCs w:val="22"/>
          <w:lang w:eastAsia="en-US"/>
        </w:rPr>
        <w:t xml:space="preserve"> MAC CE </w:t>
      </w:r>
      <w:r w:rsidR="00E5795E">
        <w:rPr>
          <w:color w:val="000000" w:themeColor="text1"/>
          <w:sz w:val="22"/>
          <w:szCs w:val="22"/>
          <w:lang w:eastAsia="en-US"/>
        </w:rPr>
        <w:t>may be used to indicate both</w:t>
      </w:r>
      <w:r w:rsidRPr="00CA6EFE">
        <w:rPr>
          <w:color w:val="000000" w:themeColor="text1"/>
          <w:sz w:val="22"/>
          <w:szCs w:val="22"/>
          <w:lang w:eastAsia="en-US"/>
        </w:rPr>
        <w:t xml:space="preserve"> on-demand SSB </w:t>
      </w:r>
      <w:r w:rsidR="00E5795E">
        <w:rPr>
          <w:color w:val="000000" w:themeColor="text1"/>
          <w:sz w:val="22"/>
          <w:szCs w:val="22"/>
          <w:lang w:eastAsia="en-US"/>
        </w:rPr>
        <w:t xml:space="preserve">transmission </w:t>
      </w:r>
      <w:r w:rsidRPr="00CA6EFE">
        <w:rPr>
          <w:color w:val="000000" w:themeColor="text1"/>
          <w:sz w:val="22"/>
          <w:szCs w:val="22"/>
          <w:lang w:eastAsia="en-US"/>
        </w:rPr>
        <w:t xml:space="preserve">and </w:t>
      </w:r>
      <w:r w:rsidR="00E5795E" w:rsidRPr="00CA6EFE">
        <w:rPr>
          <w:color w:val="000000" w:themeColor="text1"/>
          <w:sz w:val="22"/>
          <w:szCs w:val="22"/>
          <w:lang w:eastAsia="en-US"/>
        </w:rPr>
        <w:t xml:space="preserve">SSB </w:t>
      </w:r>
      <w:r w:rsidR="00E5795E">
        <w:rPr>
          <w:color w:val="000000" w:themeColor="text1"/>
          <w:sz w:val="22"/>
          <w:szCs w:val="22"/>
          <w:lang w:eastAsia="en-US"/>
        </w:rPr>
        <w:t xml:space="preserve">transmission with </w:t>
      </w:r>
      <w:r w:rsidR="00E5795E" w:rsidRPr="00CA6EFE">
        <w:rPr>
          <w:color w:val="000000" w:themeColor="text1"/>
          <w:sz w:val="22"/>
          <w:szCs w:val="22"/>
          <w:lang w:eastAsia="en-US"/>
        </w:rPr>
        <w:t>burst periodicity</w:t>
      </w:r>
      <w:r w:rsidR="00E5795E">
        <w:rPr>
          <w:color w:val="000000" w:themeColor="text1"/>
          <w:sz w:val="22"/>
          <w:szCs w:val="22"/>
          <w:lang w:eastAsia="en-US"/>
        </w:rPr>
        <w:t xml:space="preserve"> </w:t>
      </w:r>
      <w:r w:rsidR="00E5795E" w:rsidRPr="00CA6EFE">
        <w:rPr>
          <w:color w:val="000000" w:themeColor="text1"/>
          <w:sz w:val="22"/>
          <w:szCs w:val="22"/>
          <w:lang w:eastAsia="en-US"/>
        </w:rPr>
        <w:t>adaptation</w:t>
      </w:r>
      <w:r w:rsidRPr="00CA6EFE">
        <w:rPr>
          <w:color w:val="000000" w:themeColor="text1"/>
          <w:sz w:val="22"/>
          <w:szCs w:val="22"/>
          <w:lang w:eastAsia="en-US"/>
        </w:rPr>
        <w:t>. </w:t>
      </w:r>
    </w:p>
    <w:p w14:paraId="1F27C884" w14:textId="237460BA" w:rsidR="00787BF5" w:rsidRDefault="00787BF5" w:rsidP="00787BF5">
      <w:pPr>
        <w:overflowPunct/>
        <w:autoSpaceDE/>
        <w:autoSpaceDN/>
        <w:adjustRightInd/>
        <w:snapToGrid w:val="0"/>
        <w:spacing w:before="120" w:after="120"/>
        <w:jc w:val="both"/>
        <w:rPr>
          <w:b/>
          <w:bCs/>
          <w:i/>
          <w:iCs/>
          <w:color w:val="auto"/>
          <w:sz w:val="22"/>
          <w:szCs w:val="22"/>
        </w:rPr>
      </w:pPr>
      <w:r w:rsidRPr="00787BF5">
        <w:rPr>
          <w:b/>
          <w:bCs/>
          <w:i/>
          <w:iCs/>
          <w:color w:val="auto"/>
          <w:sz w:val="22"/>
          <w:szCs w:val="22"/>
        </w:rPr>
        <w:t xml:space="preserve">Observation </w:t>
      </w:r>
      <w:proofErr w:type="gramStart"/>
      <w:r w:rsidR="0006213A">
        <w:rPr>
          <w:b/>
          <w:bCs/>
          <w:i/>
          <w:iCs/>
          <w:color w:val="auto"/>
          <w:sz w:val="22"/>
          <w:szCs w:val="22"/>
        </w:rPr>
        <w:t>2</w:t>
      </w:r>
      <w:proofErr w:type="gramEnd"/>
      <w:r w:rsidR="0006213A">
        <w:rPr>
          <w:b/>
          <w:bCs/>
          <w:i/>
          <w:iCs/>
          <w:color w:val="auto"/>
          <w:sz w:val="22"/>
          <w:szCs w:val="22"/>
        </w:rPr>
        <w:t>.</w:t>
      </w:r>
      <w:r w:rsidRPr="00787BF5">
        <w:rPr>
          <w:b/>
          <w:bCs/>
          <w:i/>
          <w:iCs/>
          <w:color w:val="auto"/>
          <w:sz w:val="22"/>
          <w:szCs w:val="22"/>
        </w:rPr>
        <w:t xml:space="preserve"> The</w:t>
      </w:r>
      <w:r>
        <w:rPr>
          <w:b/>
          <w:bCs/>
          <w:i/>
          <w:iCs/>
          <w:color w:val="auto"/>
          <w:sz w:val="22"/>
          <w:szCs w:val="22"/>
        </w:rPr>
        <w:t xml:space="preserve"> indication for</w:t>
      </w:r>
      <w:r w:rsidRPr="00787BF5">
        <w:rPr>
          <w:b/>
          <w:bCs/>
          <w:i/>
          <w:iCs/>
          <w:color w:val="auto"/>
          <w:sz w:val="22"/>
          <w:szCs w:val="22"/>
        </w:rPr>
        <w:t xml:space="preserve"> SSB adaptation in time with burst periodicity (i.e., </w:t>
      </w:r>
      <w:r w:rsidRPr="00CA6EFE">
        <w:rPr>
          <w:b/>
          <w:bCs/>
          <w:i/>
          <w:iCs/>
          <w:color w:val="auto"/>
          <w:sz w:val="22"/>
          <w:szCs w:val="22"/>
        </w:rPr>
        <w:t>Option</w:t>
      </w:r>
      <w:r w:rsidRPr="00787BF5">
        <w:rPr>
          <w:b/>
          <w:bCs/>
          <w:i/>
          <w:iCs/>
          <w:color w:val="auto"/>
          <w:sz w:val="22"/>
          <w:szCs w:val="22"/>
        </w:rPr>
        <w:t xml:space="preserve"> 1)</w:t>
      </w:r>
      <w:r w:rsidRPr="00CA6EFE">
        <w:rPr>
          <w:b/>
          <w:bCs/>
          <w:i/>
          <w:iCs/>
          <w:color w:val="auto"/>
          <w:sz w:val="22"/>
          <w:szCs w:val="22"/>
        </w:rPr>
        <w:t xml:space="preserve"> is similar to the </w:t>
      </w:r>
      <w:r>
        <w:rPr>
          <w:b/>
          <w:bCs/>
          <w:i/>
          <w:iCs/>
          <w:color w:val="auto"/>
          <w:sz w:val="22"/>
          <w:szCs w:val="22"/>
        </w:rPr>
        <w:t xml:space="preserve">indication for </w:t>
      </w:r>
      <w:r w:rsidRPr="00CA6EFE">
        <w:rPr>
          <w:b/>
          <w:bCs/>
          <w:i/>
          <w:iCs/>
          <w:color w:val="auto"/>
          <w:sz w:val="22"/>
          <w:szCs w:val="22"/>
        </w:rPr>
        <w:t>on-demand SSB transmission</w:t>
      </w:r>
      <w:r w:rsidRPr="00787BF5">
        <w:rPr>
          <w:b/>
          <w:bCs/>
          <w:i/>
          <w:iCs/>
          <w:color w:val="auto"/>
          <w:sz w:val="22"/>
          <w:szCs w:val="22"/>
        </w:rPr>
        <w:t xml:space="preserve"> cases.</w:t>
      </w:r>
    </w:p>
    <w:p w14:paraId="7D5A5CA4" w14:textId="0CB20D91" w:rsidR="00E5795E" w:rsidRDefault="00936ECE" w:rsidP="00787BF5">
      <w:pPr>
        <w:overflowPunct/>
        <w:autoSpaceDE/>
        <w:autoSpaceDN/>
        <w:adjustRightInd/>
        <w:snapToGrid w:val="0"/>
        <w:spacing w:before="120" w:after="0"/>
        <w:jc w:val="both"/>
        <w:rPr>
          <w:b/>
          <w:bCs/>
          <w:i/>
          <w:iCs/>
          <w:color w:val="auto"/>
          <w:sz w:val="22"/>
          <w:szCs w:val="22"/>
        </w:rPr>
      </w:pPr>
      <w:r w:rsidRPr="00936ECE">
        <w:rPr>
          <w:b/>
          <w:bCs/>
          <w:i/>
          <w:iCs/>
          <w:color w:val="auto"/>
          <w:sz w:val="22"/>
          <w:szCs w:val="22"/>
        </w:rPr>
        <w:lastRenderedPageBreak/>
        <w:t xml:space="preserve">Proposal </w:t>
      </w:r>
      <w:proofErr w:type="gramStart"/>
      <w:r w:rsidR="00CA6EFE">
        <w:rPr>
          <w:b/>
          <w:bCs/>
          <w:i/>
          <w:iCs/>
          <w:color w:val="auto"/>
          <w:sz w:val="22"/>
          <w:szCs w:val="22"/>
        </w:rPr>
        <w:t>2</w:t>
      </w:r>
      <w:proofErr w:type="gramEnd"/>
      <w:r w:rsidR="0006213A">
        <w:rPr>
          <w:b/>
          <w:bCs/>
          <w:i/>
          <w:iCs/>
          <w:color w:val="auto"/>
          <w:sz w:val="22"/>
          <w:szCs w:val="22"/>
        </w:rPr>
        <w:t>.</w:t>
      </w:r>
      <w:r w:rsidRPr="00936ECE">
        <w:rPr>
          <w:b/>
          <w:bCs/>
          <w:i/>
          <w:iCs/>
          <w:color w:val="auto"/>
          <w:sz w:val="22"/>
          <w:szCs w:val="22"/>
        </w:rPr>
        <w:t xml:space="preserve"> </w:t>
      </w:r>
      <w:r w:rsidR="00E5795E">
        <w:rPr>
          <w:b/>
          <w:bCs/>
          <w:i/>
          <w:iCs/>
          <w:color w:val="auto"/>
          <w:sz w:val="22"/>
          <w:szCs w:val="22"/>
        </w:rPr>
        <w:t xml:space="preserve">RAN2 may discuss </w:t>
      </w:r>
      <w:r w:rsidR="00610C6E">
        <w:rPr>
          <w:b/>
          <w:bCs/>
          <w:i/>
          <w:iCs/>
          <w:color w:val="auto"/>
          <w:sz w:val="22"/>
          <w:szCs w:val="22"/>
        </w:rPr>
        <w:t xml:space="preserve">a </w:t>
      </w:r>
      <w:r w:rsidR="00610C6E" w:rsidRPr="00787BF5">
        <w:rPr>
          <w:b/>
          <w:bCs/>
          <w:i/>
          <w:iCs/>
          <w:sz w:val="22"/>
          <w:szCs w:val="22"/>
        </w:rPr>
        <w:t>common MAC CE for indicating both on-demand SSB transmission and SSB burst periodicity adaptation</w:t>
      </w:r>
      <w:r w:rsidR="00E5795E">
        <w:rPr>
          <w:b/>
          <w:bCs/>
          <w:i/>
          <w:iCs/>
          <w:color w:val="auto"/>
          <w:sz w:val="22"/>
          <w:szCs w:val="22"/>
        </w:rPr>
        <w:t>.</w:t>
      </w:r>
    </w:p>
    <w:p w14:paraId="58C7ED89" w14:textId="76A89EC4" w:rsidR="00936ECE" w:rsidRPr="00787BF5" w:rsidRDefault="00936ECE" w:rsidP="006B2FC8">
      <w:pPr>
        <w:pStyle w:val="ListParagraph"/>
        <w:overflowPunct/>
        <w:autoSpaceDE/>
        <w:autoSpaceDN/>
        <w:adjustRightInd/>
        <w:snapToGrid w:val="0"/>
        <w:spacing w:before="120" w:after="0"/>
        <w:ind w:left="720" w:firstLineChars="0" w:firstLine="0"/>
        <w:jc w:val="both"/>
        <w:rPr>
          <w:b/>
          <w:bCs/>
          <w:i/>
          <w:iCs/>
          <w:sz w:val="22"/>
          <w:szCs w:val="22"/>
        </w:rPr>
      </w:pPr>
    </w:p>
    <w:p w14:paraId="4E472429" w14:textId="4272E4B8" w:rsidR="00352BC2" w:rsidRPr="00787BF5" w:rsidRDefault="00352BC2" w:rsidP="006B2FC8">
      <w:pPr>
        <w:pStyle w:val="Heading2"/>
        <w:rPr>
          <w:color w:val="000000" w:themeColor="text1"/>
        </w:rPr>
      </w:pPr>
      <w:r w:rsidRPr="00787BF5">
        <w:rPr>
          <w:color w:val="000000" w:themeColor="text1"/>
        </w:rPr>
        <w:t>Adaptation of PRACH in time domain</w:t>
      </w:r>
    </w:p>
    <w:p w14:paraId="046026C2" w14:textId="175C174D" w:rsidR="006D0DA1" w:rsidRPr="00787BF5" w:rsidRDefault="006D0DA1" w:rsidP="00CE0366">
      <w:pPr>
        <w:pStyle w:val="paragraph"/>
        <w:spacing w:before="120" w:beforeAutospacing="0" w:after="120" w:afterAutospacing="0"/>
        <w:textAlignment w:val="baseline"/>
        <w:rPr>
          <w:rFonts w:eastAsia="Batang"/>
          <w:noProof/>
          <w:color w:val="000000" w:themeColor="text1"/>
          <w:sz w:val="22"/>
          <w:szCs w:val="22"/>
          <w:lang w:val="en-GB"/>
        </w:rPr>
      </w:pPr>
      <w:r w:rsidRPr="00787BF5">
        <w:rPr>
          <w:rFonts w:eastAsia="Batang"/>
          <w:noProof/>
          <w:color w:val="000000" w:themeColor="text1"/>
          <w:sz w:val="22"/>
          <w:szCs w:val="22"/>
          <w:lang w:val="en-GB"/>
        </w:rPr>
        <w:t>For adaptation of PRACH in time domain, the following agreement w</w:t>
      </w:r>
      <w:r w:rsidR="00BD19C4" w:rsidRPr="00787BF5">
        <w:rPr>
          <w:rFonts w:eastAsia="Batang"/>
          <w:noProof/>
          <w:color w:val="000000" w:themeColor="text1"/>
          <w:sz w:val="22"/>
          <w:szCs w:val="22"/>
          <w:lang w:val="en-GB"/>
        </w:rPr>
        <w:t>was</w:t>
      </w:r>
      <w:r w:rsidRPr="00787BF5">
        <w:rPr>
          <w:rFonts w:eastAsia="Batang"/>
          <w:noProof/>
          <w:color w:val="000000" w:themeColor="text1"/>
          <w:sz w:val="22"/>
          <w:szCs w:val="22"/>
          <w:lang w:val="en-GB"/>
        </w:rPr>
        <w:t xml:space="preserve"> made at RAN1 #116 for further study [2].</w:t>
      </w:r>
    </w:p>
    <w:tbl>
      <w:tblPr>
        <w:tblW w:w="0" w:type="auto"/>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00"/>
      </w:tblGrid>
      <w:tr w:rsidR="00787BF5" w:rsidRPr="00787BF5" w14:paraId="196B962E" w14:textId="77777777" w:rsidTr="00A23C76">
        <w:trPr>
          <w:trHeight w:val="3374"/>
        </w:trPr>
        <w:tc>
          <w:tcPr>
            <w:tcW w:w="9000" w:type="dxa"/>
          </w:tcPr>
          <w:p w14:paraId="4F6D21E0" w14:textId="77777777" w:rsidR="00A23C76" w:rsidRPr="00787BF5" w:rsidRDefault="00A23C76" w:rsidP="00CE0366">
            <w:pPr>
              <w:snapToGrid w:val="0"/>
              <w:spacing w:before="120" w:after="120"/>
              <w:rPr>
                <w:b/>
                <w:bCs/>
                <w:i/>
                <w:iCs/>
                <w:color w:val="000000" w:themeColor="text1"/>
                <w:sz w:val="22"/>
                <w:szCs w:val="22"/>
                <w:lang w:eastAsia="x-none"/>
              </w:rPr>
            </w:pPr>
            <w:r w:rsidRPr="00787BF5">
              <w:rPr>
                <w:b/>
                <w:bCs/>
                <w:i/>
                <w:iCs/>
                <w:color w:val="000000" w:themeColor="text1"/>
                <w:sz w:val="22"/>
                <w:szCs w:val="22"/>
                <w:highlight w:val="green"/>
                <w:lang w:eastAsia="x-none"/>
              </w:rPr>
              <w:t>Agreement</w:t>
            </w:r>
          </w:p>
          <w:p w14:paraId="28B96CF0" w14:textId="36781FEA" w:rsidR="00A23C76" w:rsidRPr="00787BF5" w:rsidRDefault="00A23C76" w:rsidP="00CE0366">
            <w:pPr>
              <w:pStyle w:val="BodyText"/>
              <w:suppressAutoHyphens/>
              <w:snapToGrid w:val="0"/>
              <w:spacing w:before="120"/>
              <w:rPr>
                <w:i/>
                <w:iCs/>
                <w:color w:val="000000" w:themeColor="text1"/>
                <w:sz w:val="22"/>
                <w:szCs w:val="22"/>
              </w:rPr>
            </w:pPr>
            <w:r w:rsidRPr="00787BF5">
              <w:rPr>
                <w:i/>
                <w:iCs/>
                <w:color w:val="000000" w:themeColor="text1"/>
                <w:sz w:val="22"/>
                <w:szCs w:val="22"/>
              </w:rPr>
              <w:t xml:space="preserve">For adaptation of PRACH in time-domain, consider the following adaptation mechanisms for further </w:t>
            </w:r>
            <w:r w:rsidR="009A1CEB" w:rsidRPr="00787BF5">
              <w:rPr>
                <w:i/>
                <w:iCs/>
                <w:color w:val="000000" w:themeColor="text1"/>
                <w:sz w:val="22"/>
                <w:szCs w:val="22"/>
              </w:rPr>
              <w:t>study.</w:t>
            </w:r>
          </w:p>
          <w:p w14:paraId="6C94EF81" w14:textId="77777777" w:rsidR="00A23C76" w:rsidRPr="00787BF5" w:rsidRDefault="00A23C76" w:rsidP="00CE0366">
            <w:pPr>
              <w:pStyle w:val="BodyText"/>
              <w:numPr>
                <w:ilvl w:val="0"/>
                <w:numId w:val="44"/>
              </w:numPr>
              <w:suppressAutoHyphens/>
              <w:overflowPunct/>
              <w:autoSpaceDE/>
              <w:autoSpaceDN/>
              <w:adjustRightInd/>
              <w:snapToGrid w:val="0"/>
              <w:spacing w:before="120"/>
              <w:ind w:left="809"/>
              <w:rPr>
                <w:i/>
                <w:iCs/>
                <w:color w:val="000000" w:themeColor="text1"/>
                <w:sz w:val="22"/>
                <w:szCs w:val="22"/>
              </w:rPr>
            </w:pPr>
            <w:r w:rsidRPr="00787BF5">
              <w:rPr>
                <w:i/>
                <w:iCs/>
                <w:color w:val="000000" w:themeColor="text1"/>
                <w:sz w:val="22"/>
                <w:szCs w:val="22"/>
              </w:rPr>
              <w:t>Adaptation based on configuration of additional[/different] PRACH resources for NES-capable UEs in addition to PRACH resources for legacy UEs (if any)</w:t>
            </w:r>
          </w:p>
          <w:p w14:paraId="28B50A2C" w14:textId="77777777" w:rsidR="00A23C76" w:rsidRPr="00787BF5" w:rsidRDefault="00A23C76" w:rsidP="00CE0366">
            <w:pPr>
              <w:pStyle w:val="BodyText"/>
              <w:numPr>
                <w:ilvl w:val="1"/>
                <w:numId w:val="44"/>
              </w:numPr>
              <w:suppressAutoHyphens/>
              <w:overflowPunct/>
              <w:autoSpaceDE/>
              <w:autoSpaceDN/>
              <w:adjustRightInd/>
              <w:snapToGrid w:val="0"/>
              <w:spacing w:before="120"/>
              <w:ind w:left="1529"/>
              <w:rPr>
                <w:i/>
                <w:iCs/>
                <w:color w:val="000000" w:themeColor="text1"/>
                <w:sz w:val="22"/>
                <w:szCs w:val="22"/>
              </w:rPr>
            </w:pPr>
            <w:r w:rsidRPr="00787BF5">
              <w:rPr>
                <w:i/>
                <w:iCs/>
                <w:color w:val="000000" w:themeColor="text1"/>
                <w:sz w:val="22"/>
                <w:szCs w:val="22"/>
              </w:rPr>
              <w:t>Note: NES-capable UEs can use both additional PRACH resources and PRACH resources for legacy UEs</w:t>
            </w:r>
          </w:p>
          <w:p w14:paraId="4453F973" w14:textId="77777777" w:rsidR="00A23C76" w:rsidRPr="00787BF5" w:rsidRDefault="00A23C76" w:rsidP="00CE0366">
            <w:pPr>
              <w:pStyle w:val="BodyText"/>
              <w:numPr>
                <w:ilvl w:val="0"/>
                <w:numId w:val="44"/>
              </w:numPr>
              <w:suppressAutoHyphens/>
              <w:overflowPunct/>
              <w:autoSpaceDE/>
              <w:autoSpaceDN/>
              <w:adjustRightInd/>
              <w:snapToGrid w:val="0"/>
              <w:spacing w:before="120"/>
              <w:ind w:left="809"/>
              <w:rPr>
                <w:i/>
                <w:iCs/>
                <w:color w:val="000000" w:themeColor="text1"/>
                <w:sz w:val="22"/>
                <w:szCs w:val="22"/>
              </w:rPr>
            </w:pPr>
            <w:r w:rsidRPr="00787BF5">
              <w:rPr>
                <w:i/>
                <w:iCs/>
                <w:color w:val="000000" w:themeColor="text1"/>
                <w:sz w:val="22"/>
                <w:szCs w:val="22"/>
              </w:rPr>
              <w:t>For the additional PRACH resources,</w:t>
            </w:r>
          </w:p>
          <w:p w14:paraId="649584D8" w14:textId="77777777" w:rsidR="00A23C76" w:rsidRPr="00787BF5" w:rsidRDefault="00A23C76" w:rsidP="00CE0366">
            <w:pPr>
              <w:pStyle w:val="BodyText"/>
              <w:numPr>
                <w:ilvl w:val="1"/>
                <w:numId w:val="44"/>
              </w:numPr>
              <w:suppressAutoHyphens/>
              <w:overflowPunct/>
              <w:autoSpaceDE/>
              <w:autoSpaceDN/>
              <w:adjustRightInd/>
              <w:snapToGrid w:val="0"/>
              <w:spacing w:before="120"/>
              <w:ind w:left="1529"/>
              <w:rPr>
                <w:i/>
                <w:iCs/>
                <w:color w:val="000000" w:themeColor="text1"/>
                <w:sz w:val="22"/>
                <w:szCs w:val="22"/>
              </w:rPr>
            </w:pPr>
            <w:r w:rsidRPr="00787BF5">
              <w:rPr>
                <w:i/>
                <w:iCs/>
                <w:color w:val="000000" w:themeColor="text1"/>
                <w:sz w:val="22"/>
                <w:szCs w:val="22"/>
              </w:rPr>
              <w:t xml:space="preserve">Adaptation of PRACH resource periodicity/PRACH occasion </w:t>
            </w:r>
          </w:p>
          <w:p w14:paraId="57164B07" w14:textId="77777777" w:rsidR="00A23C76" w:rsidRPr="00787BF5" w:rsidRDefault="00A23C76" w:rsidP="00CE0366">
            <w:pPr>
              <w:pStyle w:val="BodyText"/>
              <w:numPr>
                <w:ilvl w:val="1"/>
                <w:numId w:val="44"/>
              </w:numPr>
              <w:suppressAutoHyphens/>
              <w:overflowPunct/>
              <w:autoSpaceDE/>
              <w:autoSpaceDN/>
              <w:adjustRightInd/>
              <w:snapToGrid w:val="0"/>
              <w:spacing w:before="120"/>
              <w:ind w:left="1529"/>
              <w:rPr>
                <w:i/>
                <w:iCs/>
                <w:color w:val="000000" w:themeColor="text1"/>
                <w:sz w:val="22"/>
                <w:szCs w:val="22"/>
              </w:rPr>
            </w:pPr>
            <w:r w:rsidRPr="00787BF5">
              <w:rPr>
                <w:i/>
                <w:iCs/>
                <w:color w:val="000000" w:themeColor="text1"/>
                <w:sz w:val="22"/>
                <w:szCs w:val="22"/>
              </w:rPr>
              <w:t>Adaptation at PRACH configuration/association period/association pattern period level and SSB to RO mapping cycle</w:t>
            </w:r>
          </w:p>
          <w:p w14:paraId="0D492F5A" w14:textId="425937F8" w:rsidR="00A23C76" w:rsidRPr="00787BF5" w:rsidRDefault="00A23C76" w:rsidP="00CE0366">
            <w:pPr>
              <w:pStyle w:val="BodyText"/>
              <w:numPr>
                <w:ilvl w:val="1"/>
                <w:numId w:val="44"/>
              </w:numPr>
              <w:suppressAutoHyphens/>
              <w:overflowPunct/>
              <w:autoSpaceDE/>
              <w:autoSpaceDN/>
              <w:adjustRightInd/>
              <w:snapToGrid w:val="0"/>
              <w:spacing w:before="120"/>
              <w:ind w:left="1529"/>
              <w:rPr>
                <w:i/>
                <w:iCs/>
                <w:color w:val="000000" w:themeColor="text1"/>
                <w:sz w:val="22"/>
                <w:szCs w:val="22"/>
              </w:rPr>
            </w:pPr>
            <w:r w:rsidRPr="00787BF5">
              <w:rPr>
                <w:i/>
                <w:iCs/>
                <w:color w:val="000000" w:themeColor="text1"/>
                <w:sz w:val="22"/>
                <w:szCs w:val="22"/>
              </w:rPr>
              <w:t xml:space="preserve">Adaptation based on extending cell DRX operation for </w:t>
            </w:r>
            <w:r w:rsidR="009A1CEB" w:rsidRPr="00787BF5">
              <w:rPr>
                <w:i/>
                <w:iCs/>
                <w:color w:val="000000" w:themeColor="text1"/>
                <w:sz w:val="22"/>
                <w:szCs w:val="22"/>
              </w:rPr>
              <w:t>PRACH.</w:t>
            </w:r>
          </w:p>
          <w:p w14:paraId="4BAA4113" w14:textId="77777777" w:rsidR="00A23C76" w:rsidRPr="00787BF5" w:rsidRDefault="00A23C76" w:rsidP="00CE0366">
            <w:pPr>
              <w:pStyle w:val="BodyText"/>
              <w:numPr>
                <w:ilvl w:val="1"/>
                <w:numId w:val="44"/>
              </w:numPr>
              <w:suppressAutoHyphens/>
              <w:overflowPunct/>
              <w:autoSpaceDE/>
              <w:autoSpaceDN/>
              <w:adjustRightInd/>
              <w:snapToGrid w:val="0"/>
              <w:spacing w:before="120"/>
              <w:ind w:left="1529"/>
              <w:rPr>
                <w:i/>
                <w:iCs/>
                <w:color w:val="000000" w:themeColor="text1"/>
                <w:sz w:val="22"/>
                <w:szCs w:val="22"/>
              </w:rPr>
            </w:pPr>
            <w:r w:rsidRPr="00787BF5">
              <w:rPr>
                <w:i/>
                <w:iCs/>
                <w:color w:val="000000" w:themeColor="text1"/>
                <w:sz w:val="22"/>
                <w:szCs w:val="22"/>
              </w:rPr>
              <w:t>Concentrating ROs in time domain</w:t>
            </w:r>
          </w:p>
          <w:p w14:paraId="0940E3B0" w14:textId="5C3B317B" w:rsidR="00A23C76" w:rsidRPr="00787BF5" w:rsidRDefault="00A23C76" w:rsidP="00CE0366">
            <w:pPr>
              <w:pStyle w:val="ListParagraph"/>
              <w:keepLines/>
              <w:widowControl w:val="0"/>
              <w:numPr>
                <w:ilvl w:val="0"/>
                <w:numId w:val="44"/>
              </w:numPr>
              <w:tabs>
                <w:tab w:val="right" w:leader="dot" w:pos="9639"/>
              </w:tabs>
              <w:snapToGrid w:val="0"/>
              <w:spacing w:before="120" w:after="120"/>
              <w:ind w:firstLineChars="0"/>
              <w:rPr>
                <w:b/>
                <w:bCs/>
                <w:color w:val="000000" w:themeColor="text1"/>
                <w:sz w:val="22"/>
                <w:szCs w:val="22"/>
                <w:lang w:eastAsia="x-none"/>
              </w:rPr>
            </w:pPr>
            <w:r w:rsidRPr="00787BF5">
              <w:rPr>
                <w:i/>
                <w:iCs/>
                <w:color w:val="000000" w:themeColor="text1"/>
                <w:sz w:val="22"/>
                <w:szCs w:val="22"/>
              </w:rPr>
              <w:t>Other options are not precluded</w:t>
            </w:r>
          </w:p>
        </w:tc>
      </w:tr>
    </w:tbl>
    <w:p w14:paraId="4EB829CE" w14:textId="749F6591" w:rsidR="00C973E1" w:rsidRPr="00787BF5" w:rsidRDefault="00787BF5" w:rsidP="006B2FC8">
      <w:pPr>
        <w:snapToGrid w:val="0"/>
        <w:spacing w:before="240" w:after="120"/>
        <w:rPr>
          <w:color w:val="000000" w:themeColor="text1"/>
          <w:sz w:val="22"/>
          <w:szCs w:val="22"/>
          <w:lang w:eastAsia="en-US"/>
        </w:rPr>
      </w:pPr>
      <w:r>
        <w:rPr>
          <w:color w:val="000000" w:themeColor="text1"/>
          <w:sz w:val="22"/>
          <w:szCs w:val="22"/>
          <w:lang w:eastAsia="en-US"/>
        </w:rPr>
        <w:t>Additionally</w:t>
      </w:r>
      <w:r w:rsidR="00C973E1" w:rsidRPr="00787BF5">
        <w:rPr>
          <w:color w:val="000000" w:themeColor="text1"/>
          <w:sz w:val="22"/>
          <w:szCs w:val="22"/>
          <w:lang w:eastAsia="en-US"/>
        </w:rPr>
        <w:t>, the following agreements were made at RAN1 #116bis [3].</w:t>
      </w:r>
    </w:p>
    <w:tbl>
      <w:tblPr>
        <w:tblW w:w="0" w:type="auto"/>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26"/>
      </w:tblGrid>
      <w:tr w:rsidR="00787BF5" w:rsidRPr="00787BF5" w14:paraId="1C89635A" w14:textId="77777777" w:rsidTr="006B2FC8">
        <w:trPr>
          <w:trHeight w:val="1421"/>
        </w:trPr>
        <w:tc>
          <w:tcPr>
            <w:tcW w:w="9126" w:type="dxa"/>
          </w:tcPr>
          <w:p w14:paraId="707DD062" w14:textId="524CF1FE" w:rsidR="00C973E1" w:rsidRPr="00787BF5" w:rsidRDefault="00C973E1" w:rsidP="00787BF5">
            <w:pPr>
              <w:spacing w:before="120" w:after="0"/>
              <w:rPr>
                <w:b/>
                <w:bCs/>
                <w:i/>
                <w:iCs/>
                <w:color w:val="000000" w:themeColor="text1"/>
                <w:sz w:val="22"/>
                <w:szCs w:val="22"/>
                <w:highlight w:val="green"/>
                <w:lang w:eastAsia="x-none"/>
              </w:rPr>
            </w:pPr>
            <w:r w:rsidRPr="00787BF5">
              <w:rPr>
                <w:b/>
                <w:bCs/>
                <w:i/>
                <w:iCs/>
                <w:color w:val="000000" w:themeColor="text1"/>
                <w:sz w:val="22"/>
                <w:szCs w:val="22"/>
                <w:highlight w:val="green"/>
                <w:lang w:eastAsia="x-none"/>
              </w:rPr>
              <w:t>Agreement</w:t>
            </w:r>
          </w:p>
          <w:p w14:paraId="25B03B76" w14:textId="77777777" w:rsidR="00C973E1" w:rsidRPr="00787BF5" w:rsidRDefault="00C973E1" w:rsidP="00787BF5">
            <w:pPr>
              <w:pStyle w:val="BodyText"/>
              <w:spacing w:before="120" w:after="0"/>
              <w:rPr>
                <w:i/>
                <w:iCs/>
                <w:color w:val="000000" w:themeColor="text1"/>
                <w:sz w:val="22"/>
                <w:szCs w:val="22"/>
              </w:rPr>
            </w:pPr>
            <w:r w:rsidRPr="00787BF5">
              <w:rPr>
                <w:i/>
                <w:iCs/>
                <w:color w:val="000000" w:themeColor="text1"/>
                <w:sz w:val="22"/>
                <w:szCs w:val="22"/>
              </w:rPr>
              <w:t xml:space="preserve">For adaptation of PRACH in time-domain, support at least the following: </w:t>
            </w:r>
          </w:p>
          <w:p w14:paraId="74E5DB15" w14:textId="77777777" w:rsidR="00C973E1" w:rsidRPr="00787BF5" w:rsidRDefault="00C973E1" w:rsidP="00787BF5">
            <w:pPr>
              <w:pStyle w:val="BodyText"/>
              <w:numPr>
                <w:ilvl w:val="0"/>
                <w:numId w:val="33"/>
              </w:numPr>
              <w:overflowPunct/>
              <w:autoSpaceDE/>
              <w:autoSpaceDN/>
              <w:adjustRightInd/>
              <w:spacing w:before="120" w:after="0"/>
              <w:rPr>
                <w:i/>
                <w:iCs/>
                <w:color w:val="000000" w:themeColor="text1"/>
                <w:sz w:val="22"/>
                <w:szCs w:val="22"/>
              </w:rPr>
            </w:pPr>
            <w:r w:rsidRPr="00787BF5">
              <w:rPr>
                <w:i/>
                <w:iCs/>
                <w:color w:val="000000" w:themeColor="text1"/>
                <w:sz w:val="22"/>
                <w:szCs w:val="22"/>
              </w:rPr>
              <w:t>Adaptation based on additional PRACH resources for NES-capable UEs in addition to PRACH resources for legacy UEs (if any)</w:t>
            </w:r>
          </w:p>
          <w:p w14:paraId="31129DD4" w14:textId="77777777" w:rsidR="00C973E1" w:rsidRPr="00787BF5" w:rsidRDefault="00C973E1" w:rsidP="00787BF5">
            <w:pPr>
              <w:pStyle w:val="BodyText"/>
              <w:numPr>
                <w:ilvl w:val="1"/>
                <w:numId w:val="45"/>
              </w:numPr>
              <w:overflowPunct/>
              <w:autoSpaceDE/>
              <w:autoSpaceDN/>
              <w:adjustRightInd/>
              <w:spacing w:before="120" w:after="0"/>
              <w:ind w:left="1080"/>
              <w:rPr>
                <w:i/>
                <w:iCs/>
                <w:color w:val="000000" w:themeColor="text1"/>
                <w:sz w:val="22"/>
                <w:szCs w:val="22"/>
              </w:rPr>
            </w:pPr>
            <w:r w:rsidRPr="00787BF5">
              <w:rPr>
                <w:i/>
                <w:iCs/>
                <w:color w:val="000000" w:themeColor="text1"/>
                <w:sz w:val="22"/>
                <w:szCs w:val="22"/>
              </w:rPr>
              <w:t xml:space="preserve">Note: NES-capable UEs can use both </w:t>
            </w:r>
            <w:r w:rsidRPr="00787BF5">
              <w:rPr>
                <w:i/>
                <w:iCs/>
                <w:color w:val="000000" w:themeColor="text1"/>
                <w:sz w:val="22"/>
                <w:szCs w:val="22"/>
                <w:u w:val="single"/>
              </w:rPr>
              <w:t>additional PRACH resources</w:t>
            </w:r>
            <w:r w:rsidRPr="00787BF5">
              <w:rPr>
                <w:i/>
                <w:iCs/>
                <w:color w:val="000000" w:themeColor="text1"/>
                <w:sz w:val="22"/>
                <w:szCs w:val="22"/>
              </w:rPr>
              <w:t xml:space="preserve"> and </w:t>
            </w:r>
            <w:r w:rsidRPr="00787BF5">
              <w:rPr>
                <w:i/>
                <w:iCs/>
                <w:color w:val="000000" w:themeColor="text1"/>
                <w:sz w:val="22"/>
                <w:szCs w:val="22"/>
                <w:u w:val="single"/>
              </w:rPr>
              <w:t>PRACH resources for legacy UEs</w:t>
            </w:r>
          </w:p>
          <w:p w14:paraId="323DA8C1" w14:textId="77777777" w:rsidR="00C973E1" w:rsidRPr="00787BF5" w:rsidRDefault="00C973E1" w:rsidP="00787BF5">
            <w:pPr>
              <w:pStyle w:val="BodyText"/>
              <w:numPr>
                <w:ilvl w:val="1"/>
                <w:numId w:val="45"/>
              </w:numPr>
              <w:overflowPunct/>
              <w:autoSpaceDE/>
              <w:autoSpaceDN/>
              <w:adjustRightInd/>
              <w:spacing w:before="120" w:after="0"/>
              <w:ind w:left="1080"/>
              <w:rPr>
                <w:i/>
                <w:iCs/>
                <w:color w:val="000000" w:themeColor="text1"/>
                <w:sz w:val="22"/>
                <w:szCs w:val="22"/>
              </w:rPr>
            </w:pPr>
            <w:r w:rsidRPr="00787BF5">
              <w:rPr>
                <w:i/>
                <w:iCs/>
                <w:color w:val="000000" w:themeColor="text1"/>
                <w:sz w:val="22"/>
                <w:szCs w:val="22"/>
              </w:rPr>
              <w:t>Configuration of additional PRACH resources is provided by semi-static signalling</w:t>
            </w:r>
          </w:p>
          <w:p w14:paraId="027FCCAF" w14:textId="77777777" w:rsidR="00C973E1" w:rsidRPr="00787BF5" w:rsidRDefault="00C973E1" w:rsidP="00787BF5">
            <w:pPr>
              <w:pStyle w:val="BodyText"/>
              <w:numPr>
                <w:ilvl w:val="2"/>
                <w:numId w:val="45"/>
              </w:numPr>
              <w:overflowPunct/>
              <w:autoSpaceDE/>
              <w:autoSpaceDN/>
              <w:adjustRightInd/>
              <w:spacing w:before="120" w:after="0"/>
              <w:ind w:left="1800"/>
              <w:rPr>
                <w:i/>
                <w:iCs/>
                <w:color w:val="000000" w:themeColor="text1"/>
                <w:sz w:val="22"/>
                <w:szCs w:val="22"/>
              </w:rPr>
            </w:pPr>
            <w:r w:rsidRPr="00787BF5">
              <w:rPr>
                <w:i/>
                <w:iCs/>
                <w:color w:val="000000" w:themeColor="text1"/>
                <w:sz w:val="22"/>
                <w:szCs w:val="22"/>
              </w:rPr>
              <w:t>FFS: details including whether there is overlap of additional PRACH resources and PRACH resources for legacy UEs</w:t>
            </w:r>
          </w:p>
          <w:p w14:paraId="7BDBFD82" w14:textId="77777777" w:rsidR="00C973E1" w:rsidRPr="00787BF5" w:rsidRDefault="00C973E1" w:rsidP="00787BF5">
            <w:pPr>
              <w:pStyle w:val="BodyText"/>
              <w:numPr>
                <w:ilvl w:val="1"/>
                <w:numId w:val="45"/>
              </w:numPr>
              <w:overflowPunct/>
              <w:autoSpaceDE/>
              <w:autoSpaceDN/>
              <w:adjustRightInd/>
              <w:spacing w:before="120" w:after="0"/>
              <w:ind w:left="1080"/>
              <w:rPr>
                <w:i/>
                <w:iCs/>
                <w:color w:val="000000" w:themeColor="text1"/>
                <w:sz w:val="22"/>
                <w:szCs w:val="22"/>
              </w:rPr>
            </w:pPr>
            <w:r w:rsidRPr="00787BF5">
              <w:rPr>
                <w:i/>
                <w:iCs/>
                <w:color w:val="000000" w:themeColor="text1"/>
                <w:sz w:val="22"/>
                <w:szCs w:val="22"/>
              </w:rPr>
              <w:t>FFS: adaptation mechanism for additional PRACH resources</w:t>
            </w:r>
          </w:p>
          <w:p w14:paraId="41995D50" w14:textId="77777777" w:rsidR="00C973E1" w:rsidRPr="00787BF5" w:rsidRDefault="00C973E1" w:rsidP="00787BF5">
            <w:pPr>
              <w:pStyle w:val="BodyText"/>
              <w:numPr>
                <w:ilvl w:val="1"/>
                <w:numId w:val="45"/>
              </w:numPr>
              <w:overflowPunct/>
              <w:autoSpaceDE/>
              <w:autoSpaceDN/>
              <w:adjustRightInd/>
              <w:spacing w:before="120" w:after="0"/>
              <w:ind w:left="1080"/>
              <w:rPr>
                <w:i/>
                <w:iCs/>
                <w:color w:val="000000" w:themeColor="text1"/>
                <w:sz w:val="22"/>
                <w:szCs w:val="22"/>
              </w:rPr>
            </w:pPr>
            <w:r w:rsidRPr="00787BF5">
              <w:rPr>
                <w:i/>
                <w:iCs/>
                <w:color w:val="000000" w:themeColor="text1"/>
                <w:sz w:val="22"/>
                <w:szCs w:val="22"/>
              </w:rPr>
              <w:t>Note: No change to the existing PRACH configuration tables in 38.211</w:t>
            </w:r>
          </w:p>
          <w:p w14:paraId="339DA4FF" w14:textId="77777777" w:rsidR="00C973E1" w:rsidRPr="00787BF5" w:rsidRDefault="00C973E1" w:rsidP="00787BF5">
            <w:pPr>
              <w:spacing w:before="120" w:after="0"/>
              <w:rPr>
                <w:i/>
                <w:iCs/>
                <w:color w:val="000000" w:themeColor="text1"/>
                <w:sz w:val="22"/>
                <w:szCs w:val="22"/>
                <w:lang w:eastAsia="x-none"/>
              </w:rPr>
            </w:pPr>
          </w:p>
          <w:p w14:paraId="41CFA9CC" w14:textId="77777777" w:rsidR="00C973E1" w:rsidRPr="00787BF5" w:rsidRDefault="00C973E1" w:rsidP="00787BF5">
            <w:pPr>
              <w:spacing w:before="120" w:after="0"/>
              <w:rPr>
                <w:b/>
                <w:bCs/>
                <w:i/>
                <w:iCs/>
                <w:color w:val="000000" w:themeColor="text1"/>
                <w:sz w:val="22"/>
                <w:szCs w:val="22"/>
                <w:highlight w:val="green"/>
                <w:lang w:eastAsia="x-none"/>
              </w:rPr>
            </w:pPr>
            <w:r w:rsidRPr="00787BF5">
              <w:rPr>
                <w:b/>
                <w:bCs/>
                <w:i/>
                <w:iCs/>
                <w:color w:val="000000" w:themeColor="text1"/>
                <w:sz w:val="22"/>
                <w:szCs w:val="22"/>
                <w:highlight w:val="green"/>
                <w:lang w:eastAsia="x-none"/>
              </w:rPr>
              <w:t>Agreement</w:t>
            </w:r>
          </w:p>
          <w:p w14:paraId="56B1C4CF" w14:textId="77777777" w:rsidR="00C973E1" w:rsidRPr="00787BF5" w:rsidRDefault="00C973E1" w:rsidP="00787BF5">
            <w:pPr>
              <w:pStyle w:val="BodyText"/>
              <w:spacing w:before="120" w:after="0"/>
              <w:rPr>
                <w:i/>
                <w:iCs/>
                <w:color w:val="000000" w:themeColor="text1"/>
                <w:sz w:val="22"/>
                <w:szCs w:val="22"/>
              </w:rPr>
            </w:pPr>
            <w:r w:rsidRPr="00787BF5">
              <w:rPr>
                <w:i/>
                <w:iCs/>
                <w:color w:val="000000" w:themeColor="text1"/>
                <w:sz w:val="22"/>
                <w:szCs w:val="22"/>
              </w:rPr>
              <w:t xml:space="preserve">For adaptation of PRACH in time-domain, support the following: </w:t>
            </w:r>
          </w:p>
          <w:p w14:paraId="7CD820E6" w14:textId="77777777" w:rsidR="00C973E1" w:rsidRPr="00787BF5" w:rsidRDefault="00C973E1" w:rsidP="00787BF5">
            <w:pPr>
              <w:pStyle w:val="BodyText"/>
              <w:numPr>
                <w:ilvl w:val="0"/>
                <w:numId w:val="33"/>
              </w:numPr>
              <w:overflowPunct/>
              <w:autoSpaceDE/>
              <w:autoSpaceDN/>
              <w:adjustRightInd/>
              <w:spacing w:before="120" w:after="0"/>
              <w:rPr>
                <w:i/>
                <w:iCs/>
                <w:color w:val="000000" w:themeColor="text1"/>
                <w:sz w:val="22"/>
                <w:szCs w:val="22"/>
                <w:u w:val="single"/>
              </w:rPr>
            </w:pPr>
            <w:r w:rsidRPr="00787BF5">
              <w:rPr>
                <w:i/>
                <w:iCs/>
                <w:color w:val="000000" w:themeColor="text1"/>
                <w:sz w:val="22"/>
                <w:szCs w:val="22"/>
              </w:rPr>
              <w:t xml:space="preserve">SSB-RO mapping for the </w:t>
            </w:r>
            <w:r w:rsidRPr="00787BF5">
              <w:rPr>
                <w:i/>
                <w:iCs/>
                <w:color w:val="000000" w:themeColor="text1"/>
                <w:sz w:val="22"/>
                <w:szCs w:val="22"/>
                <w:u w:val="single"/>
              </w:rPr>
              <w:t>additional PRACH resources</w:t>
            </w:r>
            <w:r w:rsidRPr="00787BF5">
              <w:rPr>
                <w:i/>
                <w:iCs/>
                <w:color w:val="000000" w:themeColor="text1"/>
                <w:sz w:val="22"/>
                <w:szCs w:val="22"/>
              </w:rPr>
              <w:t xml:space="preserve"> is separate from the </w:t>
            </w:r>
            <w:r w:rsidRPr="00787BF5">
              <w:rPr>
                <w:i/>
                <w:iCs/>
                <w:color w:val="000000" w:themeColor="text1"/>
                <w:sz w:val="22"/>
                <w:szCs w:val="22"/>
                <w:u w:val="single"/>
              </w:rPr>
              <w:t>SSB-RO mapping of the PRACH resources for legacy UEs (if any)</w:t>
            </w:r>
          </w:p>
          <w:p w14:paraId="0A730062" w14:textId="77777777" w:rsidR="00C973E1" w:rsidRPr="00787BF5" w:rsidRDefault="00C973E1" w:rsidP="00787BF5">
            <w:pPr>
              <w:pStyle w:val="BodyText"/>
              <w:numPr>
                <w:ilvl w:val="1"/>
                <w:numId w:val="45"/>
              </w:numPr>
              <w:overflowPunct/>
              <w:autoSpaceDE/>
              <w:autoSpaceDN/>
              <w:adjustRightInd/>
              <w:spacing w:before="120" w:after="0"/>
              <w:ind w:left="1080"/>
              <w:rPr>
                <w:i/>
                <w:iCs/>
                <w:color w:val="000000" w:themeColor="text1"/>
                <w:sz w:val="22"/>
                <w:szCs w:val="22"/>
              </w:rPr>
            </w:pPr>
            <w:r w:rsidRPr="00787BF5">
              <w:rPr>
                <w:i/>
                <w:iCs/>
                <w:color w:val="000000" w:themeColor="text1"/>
                <w:sz w:val="22"/>
                <w:szCs w:val="22"/>
              </w:rPr>
              <w:lastRenderedPageBreak/>
              <w:t xml:space="preserve">FFS: whether/how to </w:t>
            </w:r>
            <w:proofErr w:type="gramStart"/>
            <w:r w:rsidRPr="00787BF5">
              <w:rPr>
                <w:i/>
                <w:iCs/>
                <w:color w:val="000000" w:themeColor="text1"/>
                <w:sz w:val="22"/>
                <w:szCs w:val="22"/>
              </w:rPr>
              <w:t>handle</w:t>
            </w:r>
            <w:proofErr w:type="gramEnd"/>
            <w:r w:rsidRPr="00787BF5">
              <w:rPr>
                <w:i/>
                <w:iCs/>
                <w:color w:val="000000" w:themeColor="text1"/>
                <w:sz w:val="22"/>
                <w:szCs w:val="22"/>
              </w:rPr>
              <w:t xml:space="preserve"> SSB-RO mapping if the additional PRACH resources overlap in both time and frequency with the PRACH resources for legacy UEs</w:t>
            </w:r>
          </w:p>
          <w:p w14:paraId="78E26792" w14:textId="77777777" w:rsidR="00C973E1" w:rsidRPr="00787BF5" w:rsidRDefault="00C973E1" w:rsidP="00787BF5">
            <w:pPr>
              <w:pStyle w:val="BodyText"/>
              <w:numPr>
                <w:ilvl w:val="1"/>
                <w:numId w:val="45"/>
              </w:numPr>
              <w:overflowPunct/>
              <w:autoSpaceDE/>
              <w:autoSpaceDN/>
              <w:adjustRightInd/>
              <w:spacing w:before="120" w:after="0"/>
              <w:ind w:left="1080"/>
              <w:rPr>
                <w:i/>
                <w:iCs/>
                <w:color w:val="000000" w:themeColor="text1"/>
                <w:sz w:val="22"/>
                <w:szCs w:val="22"/>
              </w:rPr>
            </w:pPr>
            <w:r w:rsidRPr="00787BF5">
              <w:rPr>
                <w:i/>
                <w:iCs/>
                <w:color w:val="000000" w:themeColor="text1"/>
                <w:sz w:val="22"/>
                <w:szCs w:val="22"/>
              </w:rPr>
              <w:t>Note: SSB-RO mapping of the PRACH resources for legacy UEs is not impacted if Rel-19 UE uses these PRACH resources</w:t>
            </w:r>
          </w:p>
          <w:p w14:paraId="20AC402E" w14:textId="77777777" w:rsidR="00C973E1" w:rsidRPr="00787BF5" w:rsidRDefault="00C973E1" w:rsidP="00787BF5">
            <w:pPr>
              <w:pStyle w:val="BodyText"/>
              <w:numPr>
                <w:ilvl w:val="1"/>
                <w:numId w:val="45"/>
              </w:numPr>
              <w:overflowPunct/>
              <w:autoSpaceDE/>
              <w:autoSpaceDN/>
              <w:adjustRightInd/>
              <w:spacing w:before="120" w:after="0"/>
              <w:ind w:left="1080"/>
              <w:rPr>
                <w:i/>
                <w:iCs/>
                <w:color w:val="000000" w:themeColor="text1"/>
                <w:sz w:val="22"/>
                <w:szCs w:val="22"/>
              </w:rPr>
            </w:pPr>
            <w:r w:rsidRPr="00787BF5">
              <w:rPr>
                <w:i/>
                <w:iCs/>
                <w:color w:val="000000" w:themeColor="text1"/>
                <w:sz w:val="22"/>
                <w:szCs w:val="22"/>
              </w:rPr>
              <w:t xml:space="preserve">FFS: SSB-RO mapping for the additional PRACH resources </w:t>
            </w:r>
          </w:p>
          <w:p w14:paraId="0B26ED2C" w14:textId="77777777" w:rsidR="00C973E1" w:rsidRDefault="00C973E1" w:rsidP="00787BF5">
            <w:pPr>
              <w:spacing w:before="120" w:after="0"/>
              <w:rPr>
                <w:i/>
                <w:iCs/>
                <w:color w:val="000000" w:themeColor="text1"/>
                <w:sz w:val="22"/>
                <w:szCs w:val="22"/>
                <w:lang w:eastAsia="x-none"/>
              </w:rPr>
            </w:pPr>
          </w:p>
          <w:p w14:paraId="659A5BBC" w14:textId="77777777" w:rsidR="006B2FC8" w:rsidRPr="00787BF5" w:rsidRDefault="006B2FC8" w:rsidP="00787BF5">
            <w:pPr>
              <w:spacing w:before="120" w:after="0"/>
              <w:rPr>
                <w:i/>
                <w:iCs/>
                <w:color w:val="000000" w:themeColor="text1"/>
                <w:sz w:val="22"/>
                <w:szCs w:val="22"/>
                <w:lang w:eastAsia="x-none"/>
              </w:rPr>
            </w:pPr>
          </w:p>
          <w:p w14:paraId="6F6556E5" w14:textId="77777777" w:rsidR="00C973E1" w:rsidRPr="00787BF5" w:rsidRDefault="00C973E1" w:rsidP="00787BF5">
            <w:pPr>
              <w:spacing w:before="120" w:after="0"/>
              <w:rPr>
                <w:b/>
                <w:bCs/>
                <w:i/>
                <w:iCs/>
                <w:color w:val="000000" w:themeColor="text1"/>
                <w:sz w:val="22"/>
                <w:szCs w:val="22"/>
                <w:highlight w:val="green"/>
                <w:lang w:eastAsia="x-none"/>
              </w:rPr>
            </w:pPr>
            <w:r w:rsidRPr="00787BF5">
              <w:rPr>
                <w:b/>
                <w:bCs/>
                <w:i/>
                <w:iCs/>
                <w:color w:val="000000" w:themeColor="text1"/>
                <w:sz w:val="22"/>
                <w:szCs w:val="22"/>
                <w:highlight w:val="green"/>
                <w:lang w:eastAsia="x-none"/>
              </w:rPr>
              <w:t>Agreement</w:t>
            </w:r>
          </w:p>
          <w:p w14:paraId="1DC38BF3" w14:textId="77777777" w:rsidR="00C973E1" w:rsidRPr="00787BF5" w:rsidRDefault="00C973E1" w:rsidP="00787BF5">
            <w:pPr>
              <w:pStyle w:val="BodyText"/>
              <w:spacing w:before="120" w:after="0"/>
              <w:rPr>
                <w:i/>
                <w:iCs/>
                <w:color w:val="000000" w:themeColor="text1"/>
                <w:sz w:val="22"/>
                <w:szCs w:val="22"/>
              </w:rPr>
            </w:pPr>
            <w:r w:rsidRPr="00787BF5">
              <w:rPr>
                <w:i/>
                <w:iCs/>
                <w:color w:val="000000" w:themeColor="text1"/>
                <w:sz w:val="22"/>
                <w:szCs w:val="22"/>
              </w:rPr>
              <w:t xml:space="preserve">Support adaptation mechanisms of PRACH in time-domain for following:   </w:t>
            </w:r>
          </w:p>
          <w:p w14:paraId="71DCAD62" w14:textId="77777777" w:rsidR="00C973E1" w:rsidRPr="00787BF5" w:rsidRDefault="00C973E1" w:rsidP="00787BF5">
            <w:pPr>
              <w:pStyle w:val="BodyText"/>
              <w:numPr>
                <w:ilvl w:val="0"/>
                <w:numId w:val="45"/>
              </w:numPr>
              <w:overflowPunct/>
              <w:autoSpaceDE/>
              <w:autoSpaceDN/>
              <w:adjustRightInd/>
              <w:spacing w:before="120" w:after="0"/>
              <w:rPr>
                <w:i/>
                <w:iCs/>
                <w:color w:val="000000" w:themeColor="text1"/>
                <w:sz w:val="22"/>
                <w:szCs w:val="22"/>
              </w:rPr>
            </w:pPr>
            <w:r w:rsidRPr="00787BF5">
              <w:rPr>
                <w:i/>
                <w:iCs/>
                <w:color w:val="000000" w:themeColor="text1"/>
                <w:sz w:val="22"/>
                <w:szCs w:val="22"/>
              </w:rPr>
              <w:t>UE in idle/inactive mode</w:t>
            </w:r>
          </w:p>
          <w:p w14:paraId="34AAEE6C" w14:textId="39F627A9" w:rsidR="00C973E1" w:rsidRPr="00787BF5" w:rsidRDefault="00C973E1" w:rsidP="00787BF5">
            <w:pPr>
              <w:pStyle w:val="BodyText"/>
              <w:numPr>
                <w:ilvl w:val="0"/>
                <w:numId w:val="45"/>
              </w:numPr>
              <w:overflowPunct/>
              <w:autoSpaceDE/>
              <w:autoSpaceDN/>
              <w:adjustRightInd/>
              <w:spacing w:before="120" w:after="0"/>
              <w:rPr>
                <w:b/>
                <w:bCs/>
                <w:color w:val="000000" w:themeColor="text1"/>
              </w:rPr>
            </w:pPr>
            <w:r w:rsidRPr="00787BF5">
              <w:rPr>
                <w:i/>
                <w:iCs/>
                <w:color w:val="000000" w:themeColor="text1"/>
                <w:sz w:val="22"/>
                <w:szCs w:val="22"/>
              </w:rPr>
              <w:t>UE in connected mode</w:t>
            </w:r>
          </w:p>
        </w:tc>
      </w:tr>
    </w:tbl>
    <w:p w14:paraId="2A4CCB31" w14:textId="77777777" w:rsidR="00787BF5" w:rsidRDefault="00787BF5" w:rsidP="00BD19C4">
      <w:pPr>
        <w:pStyle w:val="paragraph"/>
        <w:snapToGrid w:val="0"/>
        <w:spacing w:before="120" w:beforeAutospacing="0" w:after="120" w:afterAutospacing="0"/>
        <w:textAlignment w:val="baseline"/>
        <w:rPr>
          <w:rFonts w:eastAsia="SimSun"/>
          <w:b/>
          <w:bCs/>
          <w:i/>
          <w:iCs/>
          <w:color w:val="000000" w:themeColor="text1"/>
          <w:sz w:val="22"/>
          <w:szCs w:val="22"/>
          <w:u w:val="single"/>
          <w:lang w:eastAsia="ja-JP"/>
        </w:rPr>
      </w:pPr>
    </w:p>
    <w:p w14:paraId="0769917A" w14:textId="5AD67131" w:rsidR="006B2FC8" w:rsidRDefault="00787BF5" w:rsidP="006B2FC8">
      <w:pPr>
        <w:pStyle w:val="paragraph"/>
        <w:spacing w:before="0" w:beforeAutospacing="0" w:after="0" w:afterAutospacing="0"/>
        <w:textAlignment w:val="baseline"/>
        <w:rPr>
          <w:rFonts w:eastAsia="Batang"/>
          <w:noProof/>
          <w:sz w:val="22"/>
          <w:szCs w:val="22"/>
          <w:lang w:val="en-GB"/>
        </w:rPr>
      </w:pPr>
      <w:r w:rsidRPr="00787BF5">
        <w:rPr>
          <w:rFonts w:eastAsia="Batang"/>
          <w:noProof/>
          <w:sz w:val="22"/>
          <w:szCs w:val="22"/>
          <w:lang w:val="en-GB"/>
        </w:rPr>
        <w:t>Furthermore,</w:t>
      </w:r>
      <w:r w:rsidR="006B2FC8" w:rsidRPr="006B2FC8">
        <w:rPr>
          <w:rFonts w:eastAsia="Batang"/>
          <w:noProof/>
          <w:sz w:val="22"/>
          <w:szCs w:val="22"/>
          <w:lang w:val="en-GB"/>
        </w:rPr>
        <w:t xml:space="preserve"> following agreements </w:t>
      </w:r>
      <w:r w:rsidR="006B2FC8">
        <w:rPr>
          <w:rFonts w:eastAsia="Batang"/>
          <w:noProof/>
          <w:sz w:val="22"/>
          <w:szCs w:val="22"/>
          <w:lang w:val="en-GB"/>
        </w:rPr>
        <w:t xml:space="preserve">were made at RAN1 #117 for </w:t>
      </w:r>
      <w:r w:rsidR="006B2FC8" w:rsidRPr="006B2FC8">
        <w:rPr>
          <w:rFonts w:eastAsia="Batang"/>
          <w:noProof/>
          <w:sz w:val="22"/>
          <w:szCs w:val="22"/>
          <w:lang w:val="en-GB"/>
        </w:rPr>
        <w:t>the configuration of additional PRACH resources</w:t>
      </w:r>
      <w:r w:rsidR="00FA050E">
        <w:rPr>
          <w:rFonts w:eastAsia="Batang"/>
          <w:noProof/>
          <w:sz w:val="22"/>
          <w:szCs w:val="22"/>
          <w:lang w:val="en-GB"/>
        </w:rPr>
        <w:t xml:space="preserve"> [4]</w:t>
      </w:r>
      <w:r w:rsidR="006B2FC8" w:rsidRPr="006B2FC8">
        <w:rPr>
          <w:rFonts w:eastAsia="Batang"/>
          <w:noProof/>
          <w:sz w:val="22"/>
          <w:szCs w:val="22"/>
          <w:lang w:val="en-GB"/>
        </w:rPr>
        <w:t>: </w:t>
      </w:r>
    </w:p>
    <w:p w14:paraId="44A81522" w14:textId="77777777" w:rsidR="006B2FC8" w:rsidRPr="006B2FC8" w:rsidRDefault="006B2FC8" w:rsidP="006B2FC8">
      <w:pPr>
        <w:pStyle w:val="paragraph"/>
        <w:spacing w:before="0" w:beforeAutospacing="0" w:after="0" w:afterAutospacing="0"/>
        <w:textAlignment w:val="baseline"/>
        <w:rPr>
          <w:rFonts w:eastAsia="Batang"/>
          <w:noProof/>
          <w:sz w:val="22"/>
          <w:szCs w:val="22"/>
          <w:lang w:val="en-GB"/>
        </w:rPr>
      </w:pPr>
    </w:p>
    <w:tbl>
      <w:tblPr>
        <w:tblW w:w="918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80"/>
      </w:tblGrid>
      <w:tr w:rsidR="006B2FC8" w14:paraId="0FB5B6D1" w14:textId="77777777" w:rsidTr="00FA050E">
        <w:trPr>
          <w:trHeight w:val="791"/>
        </w:trPr>
        <w:tc>
          <w:tcPr>
            <w:tcW w:w="9180" w:type="dxa"/>
          </w:tcPr>
          <w:p w14:paraId="49333BD4" w14:textId="77777777" w:rsidR="006B2FC8" w:rsidRPr="006B2FC8" w:rsidRDefault="006B2FC8" w:rsidP="006B2FC8">
            <w:pPr>
              <w:pStyle w:val="paragraph"/>
              <w:spacing w:before="120" w:beforeAutospacing="0" w:after="0" w:afterAutospacing="0"/>
              <w:ind w:left="90"/>
              <w:jc w:val="both"/>
              <w:textAlignment w:val="baseline"/>
              <w:rPr>
                <w:rFonts w:eastAsia="SimSun"/>
                <w:b/>
                <w:bCs/>
                <w:i/>
                <w:iCs/>
                <w:color w:val="000000" w:themeColor="text1"/>
                <w:sz w:val="22"/>
                <w:szCs w:val="22"/>
                <w:highlight w:val="green"/>
                <w:lang w:eastAsia="x-none"/>
              </w:rPr>
            </w:pPr>
            <w:r w:rsidRPr="006B2FC8">
              <w:rPr>
                <w:rFonts w:eastAsia="SimSun"/>
                <w:b/>
                <w:bCs/>
                <w:i/>
                <w:iCs/>
                <w:color w:val="000000" w:themeColor="text1"/>
                <w:sz w:val="22"/>
                <w:szCs w:val="22"/>
                <w:highlight w:val="green"/>
                <w:lang w:eastAsia="x-none"/>
              </w:rPr>
              <w:t>Agreement </w:t>
            </w:r>
          </w:p>
          <w:p w14:paraId="4D8B0DEE" w14:textId="77777777" w:rsidR="006B2FC8" w:rsidRPr="006B2FC8" w:rsidRDefault="006B2FC8" w:rsidP="006B2FC8">
            <w:pPr>
              <w:pStyle w:val="paragraph"/>
              <w:spacing w:before="120" w:beforeAutospacing="0" w:after="0" w:afterAutospacing="0"/>
              <w:ind w:left="90"/>
              <w:jc w:val="both"/>
              <w:textAlignment w:val="baseline"/>
              <w:rPr>
                <w:rFonts w:eastAsia="Batang"/>
                <w:i/>
                <w:iCs/>
                <w:noProof/>
                <w:sz w:val="22"/>
                <w:szCs w:val="22"/>
                <w:lang w:val="en-GB"/>
              </w:rPr>
            </w:pPr>
            <w:r w:rsidRPr="006B2FC8">
              <w:rPr>
                <w:rFonts w:eastAsia="Batang"/>
                <w:i/>
                <w:iCs/>
                <w:noProof/>
                <w:sz w:val="22"/>
                <w:szCs w:val="22"/>
              </w:rPr>
              <w:t>For adaptation of PRACH in time-domain, support at least the following case(s) </w:t>
            </w:r>
            <w:r w:rsidRPr="006B2FC8">
              <w:rPr>
                <w:rFonts w:eastAsia="Batang"/>
                <w:i/>
                <w:iCs/>
                <w:noProof/>
                <w:sz w:val="22"/>
                <w:szCs w:val="22"/>
                <w:lang w:val="en-GB"/>
              </w:rPr>
              <w:t> </w:t>
            </w:r>
          </w:p>
          <w:p w14:paraId="6AA23C19" w14:textId="77777777" w:rsidR="006B2FC8" w:rsidRPr="006B2FC8" w:rsidRDefault="006B2FC8" w:rsidP="006B2FC8">
            <w:pPr>
              <w:pStyle w:val="paragraph"/>
              <w:numPr>
                <w:ilvl w:val="0"/>
                <w:numId w:val="70"/>
              </w:numPr>
              <w:spacing w:before="120" w:beforeAutospacing="0" w:after="0" w:afterAutospacing="0"/>
              <w:ind w:left="810"/>
              <w:jc w:val="both"/>
              <w:textAlignment w:val="baseline"/>
              <w:rPr>
                <w:rFonts w:eastAsia="Batang"/>
                <w:i/>
                <w:iCs/>
                <w:noProof/>
                <w:sz w:val="22"/>
                <w:szCs w:val="22"/>
                <w:lang w:val="en-GB"/>
              </w:rPr>
            </w:pPr>
            <w:r w:rsidRPr="006B2FC8">
              <w:rPr>
                <w:rFonts w:eastAsia="Batang"/>
                <w:i/>
                <w:iCs/>
                <w:noProof/>
                <w:sz w:val="22"/>
                <w:szCs w:val="22"/>
              </w:rPr>
              <w:t>Case 1: no time-domain overlap between the additional PRACH resources for NES-capable UEs and the PRACH resources for legacy UEs</w:t>
            </w:r>
            <w:r w:rsidRPr="006B2FC8">
              <w:rPr>
                <w:rFonts w:eastAsia="Batang"/>
                <w:i/>
                <w:iCs/>
                <w:noProof/>
                <w:sz w:val="22"/>
                <w:szCs w:val="22"/>
                <w:lang w:val="en-GB"/>
              </w:rPr>
              <w:t> </w:t>
            </w:r>
          </w:p>
          <w:p w14:paraId="6CE886B6" w14:textId="77777777" w:rsidR="006B2FC8" w:rsidRPr="006B2FC8" w:rsidRDefault="006B2FC8" w:rsidP="006B2FC8">
            <w:pPr>
              <w:pStyle w:val="paragraph"/>
              <w:numPr>
                <w:ilvl w:val="0"/>
                <w:numId w:val="70"/>
              </w:numPr>
              <w:spacing w:before="120" w:beforeAutospacing="0" w:after="0" w:afterAutospacing="0"/>
              <w:ind w:left="810"/>
              <w:jc w:val="both"/>
              <w:textAlignment w:val="baseline"/>
              <w:rPr>
                <w:rFonts w:eastAsia="Batang"/>
                <w:i/>
                <w:iCs/>
                <w:noProof/>
                <w:sz w:val="22"/>
                <w:szCs w:val="22"/>
                <w:lang w:val="en-GB"/>
              </w:rPr>
            </w:pPr>
            <w:r w:rsidRPr="006B2FC8">
              <w:rPr>
                <w:rFonts w:eastAsia="Batang"/>
                <w:i/>
                <w:iCs/>
                <w:noProof/>
                <w:sz w:val="22"/>
                <w:szCs w:val="22"/>
              </w:rPr>
              <w:t>Case 2: time-domain overlap but no overlap in frequency domain between the additional PRACH resources for NES-capable UEs and the PRACH resources for legacy UEs</w:t>
            </w:r>
            <w:r w:rsidRPr="006B2FC8">
              <w:rPr>
                <w:rFonts w:eastAsia="Batang"/>
                <w:i/>
                <w:iCs/>
                <w:noProof/>
                <w:sz w:val="22"/>
                <w:szCs w:val="22"/>
                <w:lang w:val="en-GB"/>
              </w:rPr>
              <w:t> </w:t>
            </w:r>
          </w:p>
          <w:p w14:paraId="2F84E915" w14:textId="77777777" w:rsidR="006B2FC8" w:rsidRPr="006B2FC8" w:rsidRDefault="006B2FC8" w:rsidP="006B2FC8">
            <w:pPr>
              <w:pStyle w:val="paragraph"/>
              <w:numPr>
                <w:ilvl w:val="0"/>
                <w:numId w:val="70"/>
              </w:numPr>
              <w:spacing w:before="120" w:beforeAutospacing="0" w:after="0" w:afterAutospacing="0"/>
              <w:ind w:left="810"/>
              <w:jc w:val="both"/>
              <w:textAlignment w:val="baseline"/>
              <w:rPr>
                <w:rFonts w:eastAsia="Batang"/>
                <w:i/>
                <w:iCs/>
                <w:noProof/>
                <w:sz w:val="22"/>
                <w:szCs w:val="22"/>
                <w:lang w:val="en-GB"/>
              </w:rPr>
            </w:pPr>
            <w:r w:rsidRPr="006B2FC8">
              <w:rPr>
                <w:rFonts w:eastAsia="Batang"/>
                <w:i/>
                <w:iCs/>
                <w:noProof/>
                <w:sz w:val="22"/>
                <w:szCs w:val="22"/>
              </w:rPr>
              <w:t>Case 3: additional PRACH resources for NES-capable UEs and legacy PRACH resources overlap neither in time nor frequency domains</w:t>
            </w:r>
            <w:r w:rsidRPr="006B2FC8">
              <w:rPr>
                <w:rFonts w:eastAsia="Batang"/>
                <w:i/>
                <w:iCs/>
                <w:noProof/>
                <w:sz w:val="22"/>
                <w:szCs w:val="22"/>
                <w:lang w:val="en-GB"/>
              </w:rPr>
              <w:t> </w:t>
            </w:r>
          </w:p>
          <w:p w14:paraId="18EE92F0" w14:textId="77777777" w:rsidR="006B2FC8" w:rsidRPr="006B2FC8" w:rsidRDefault="006B2FC8" w:rsidP="006B2FC8">
            <w:pPr>
              <w:pStyle w:val="paragraph"/>
              <w:numPr>
                <w:ilvl w:val="0"/>
                <w:numId w:val="70"/>
              </w:numPr>
              <w:spacing w:before="120" w:beforeAutospacing="0" w:after="0" w:afterAutospacing="0"/>
              <w:ind w:left="810"/>
              <w:jc w:val="both"/>
              <w:textAlignment w:val="baseline"/>
              <w:rPr>
                <w:rFonts w:eastAsia="Batang"/>
                <w:i/>
                <w:iCs/>
                <w:noProof/>
                <w:sz w:val="22"/>
                <w:szCs w:val="22"/>
                <w:lang w:val="en-GB"/>
              </w:rPr>
            </w:pPr>
            <w:r w:rsidRPr="006B2FC8">
              <w:rPr>
                <w:rFonts w:eastAsia="Batang"/>
                <w:i/>
                <w:iCs/>
                <w:noProof/>
                <w:sz w:val="22"/>
                <w:szCs w:val="22"/>
              </w:rPr>
              <w:t>FFS: whether additional conditions are needed to support the above cases</w:t>
            </w:r>
            <w:r w:rsidRPr="006B2FC8">
              <w:rPr>
                <w:rFonts w:eastAsia="Batang"/>
                <w:i/>
                <w:iCs/>
                <w:noProof/>
                <w:sz w:val="22"/>
                <w:szCs w:val="22"/>
                <w:lang w:val="en-GB"/>
              </w:rPr>
              <w:t> </w:t>
            </w:r>
          </w:p>
          <w:p w14:paraId="1387BF88" w14:textId="77777777" w:rsidR="006B2FC8" w:rsidRPr="006B2FC8" w:rsidRDefault="006B2FC8" w:rsidP="006B2FC8">
            <w:pPr>
              <w:pStyle w:val="paragraph"/>
              <w:numPr>
                <w:ilvl w:val="0"/>
                <w:numId w:val="70"/>
              </w:numPr>
              <w:spacing w:before="120" w:beforeAutospacing="0" w:after="0" w:afterAutospacing="0"/>
              <w:ind w:left="810"/>
              <w:jc w:val="both"/>
              <w:textAlignment w:val="baseline"/>
              <w:rPr>
                <w:rFonts w:eastAsia="Batang"/>
                <w:i/>
                <w:iCs/>
                <w:noProof/>
                <w:sz w:val="22"/>
                <w:szCs w:val="22"/>
                <w:lang w:val="en-GB"/>
              </w:rPr>
            </w:pPr>
            <w:r w:rsidRPr="006B2FC8">
              <w:rPr>
                <w:rFonts w:eastAsia="Batang"/>
                <w:i/>
                <w:iCs/>
                <w:noProof/>
                <w:sz w:val="22"/>
                <w:szCs w:val="22"/>
              </w:rPr>
              <w:t>FFS: Additional case whether full/partial overlap in both time and frequency is allowed</w:t>
            </w:r>
            <w:r w:rsidRPr="006B2FC8">
              <w:rPr>
                <w:rFonts w:eastAsia="Batang"/>
                <w:i/>
                <w:iCs/>
                <w:noProof/>
                <w:sz w:val="22"/>
                <w:szCs w:val="22"/>
                <w:lang w:val="en-GB"/>
              </w:rPr>
              <w:t> </w:t>
            </w:r>
          </w:p>
          <w:p w14:paraId="59CB7CAD" w14:textId="77777777" w:rsidR="006B2FC8" w:rsidRPr="006B2FC8" w:rsidRDefault="006B2FC8" w:rsidP="006B2FC8">
            <w:pPr>
              <w:pStyle w:val="paragraph"/>
              <w:numPr>
                <w:ilvl w:val="0"/>
                <w:numId w:val="70"/>
              </w:numPr>
              <w:spacing w:before="120" w:beforeAutospacing="0" w:after="0" w:afterAutospacing="0"/>
              <w:ind w:left="810"/>
              <w:jc w:val="both"/>
              <w:textAlignment w:val="baseline"/>
              <w:rPr>
                <w:rFonts w:eastAsia="Batang"/>
                <w:i/>
                <w:iCs/>
                <w:noProof/>
                <w:sz w:val="22"/>
                <w:szCs w:val="22"/>
                <w:lang w:val="en-GB"/>
              </w:rPr>
            </w:pPr>
            <w:r w:rsidRPr="006B2FC8">
              <w:rPr>
                <w:rFonts w:eastAsia="Batang"/>
                <w:i/>
                <w:iCs/>
                <w:noProof/>
                <w:sz w:val="22"/>
                <w:szCs w:val="22"/>
              </w:rPr>
              <w:t>Above does not preclude discussion for the case where the configuration for additional PRACH resources contains legacy PRACH resources</w:t>
            </w:r>
            <w:r w:rsidRPr="006B2FC8">
              <w:rPr>
                <w:rFonts w:eastAsia="Batang"/>
                <w:i/>
                <w:iCs/>
                <w:noProof/>
                <w:sz w:val="22"/>
                <w:szCs w:val="22"/>
                <w:lang w:val="en-GB"/>
              </w:rPr>
              <w:t> </w:t>
            </w:r>
          </w:p>
          <w:p w14:paraId="6E7AE27E" w14:textId="77777777" w:rsidR="006B2FC8" w:rsidRPr="006B2FC8" w:rsidRDefault="006B2FC8" w:rsidP="006B2FC8">
            <w:pPr>
              <w:pStyle w:val="paragraph"/>
              <w:spacing w:before="120" w:beforeAutospacing="0" w:after="0" w:afterAutospacing="0"/>
              <w:ind w:left="90"/>
              <w:jc w:val="both"/>
              <w:textAlignment w:val="baseline"/>
              <w:rPr>
                <w:rFonts w:eastAsia="Batang"/>
                <w:i/>
                <w:iCs/>
                <w:noProof/>
                <w:sz w:val="22"/>
                <w:szCs w:val="22"/>
                <w:lang w:val="en-GB"/>
              </w:rPr>
            </w:pPr>
            <w:r w:rsidRPr="006B2FC8">
              <w:rPr>
                <w:rFonts w:eastAsia="Batang"/>
                <w:i/>
                <w:iCs/>
                <w:noProof/>
                <w:sz w:val="22"/>
                <w:szCs w:val="22"/>
                <w:lang w:val="en-GB"/>
              </w:rPr>
              <w:t> </w:t>
            </w:r>
          </w:p>
          <w:p w14:paraId="7B500051" w14:textId="77777777" w:rsidR="006B2FC8" w:rsidRPr="006B2FC8" w:rsidRDefault="006B2FC8" w:rsidP="006B2FC8">
            <w:pPr>
              <w:pStyle w:val="paragraph"/>
              <w:spacing w:before="120" w:beforeAutospacing="0" w:after="0" w:afterAutospacing="0"/>
              <w:ind w:left="90"/>
              <w:jc w:val="both"/>
              <w:textAlignment w:val="baseline"/>
              <w:rPr>
                <w:rFonts w:eastAsia="SimSun"/>
                <w:b/>
                <w:bCs/>
                <w:i/>
                <w:iCs/>
                <w:color w:val="000000" w:themeColor="text1"/>
                <w:sz w:val="22"/>
                <w:szCs w:val="22"/>
                <w:highlight w:val="green"/>
                <w:lang w:eastAsia="x-none"/>
              </w:rPr>
            </w:pPr>
            <w:r w:rsidRPr="006B2FC8">
              <w:rPr>
                <w:rFonts w:eastAsia="SimSun"/>
                <w:b/>
                <w:bCs/>
                <w:i/>
                <w:iCs/>
                <w:color w:val="000000" w:themeColor="text1"/>
                <w:sz w:val="22"/>
                <w:szCs w:val="22"/>
                <w:highlight w:val="green"/>
                <w:lang w:eastAsia="x-none"/>
              </w:rPr>
              <w:t>Agreement </w:t>
            </w:r>
          </w:p>
          <w:p w14:paraId="47293011" w14:textId="77777777" w:rsidR="006B2FC8" w:rsidRPr="006B2FC8" w:rsidRDefault="006B2FC8" w:rsidP="006B2FC8">
            <w:pPr>
              <w:pStyle w:val="paragraph"/>
              <w:spacing w:before="120" w:beforeAutospacing="0" w:after="0" w:afterAutospacing="0"/>
              <w:ind w:left="90"/>
              <w:jc w:val="both"/>
              <w:textAlignment w:val="baseline"/>
              <w:rPr>
                <w:rFonts w:eastAsia="Batang"/>
                <w:i/>
                <w:iCs/>
                <w:noProof/>
                <w:sz w:val="22"/>
                <w:szCs w:val="22"/>
                <w:lang w:val="en-GB"/>
              </w:rPr>
            </w:pPr>
            <w:r w:rsidRPr="006B2FC8">
              <w:rPr>
                <w:rFonts w:eastAsia="Batang"/>
                <w:i/>
                <w:iCs/>
                <w:noProof/>
                <w:sz w:val="22"/>
                <w:szCs w:val="22"/>
              </w:rPr>
              <w:t>For adaptation of PRACH in time-domain, the additional PRACH resources are configured based on at least: </w:t>
            </w:r>
            <w:r w:rsidRPr="006B2FC8">
              <w:rPr>
                <w:rFonts w:eastAsia="Batang"/>
                <w:i/>
                <w:iCs/>
                <w:noProof/>
                <w:sz w:val="22"/>
                <w:szCs w:val="22"/>
                <w:lang w:val="en-GB"/>
              </w:rPr>
              <w:t> </w:t>
            </w:r>
          </w:p>
          <w:p w14:paraId="1225D3C5" w14:textId="77777777" w:rsidR="006B2FC8" w:rsidRPr="006B2FC8" w:rsidRDefault="006B2FC8" w:rsidP="006B2FC8">
            <w:pPr>
              <w:pStyle w:val="paragraph"/>
              <w:numPr>
                <w:ilvl w:val="0"/>
                <w:numId w:val="72"/>
              </w:numPr>
              <w:spacing w:before="120" w:beforeAutospacing="0" w:after="0" w:afterAutospacing="0"/>
              <w:ind w:left="810"/>
              <w:jc w:val="both"/>
              <w:textAlignment w:val="baseline"/>
              <w:rPr>
                <w:rFonts w:eastAsia="Batang"/>
                <w:i/>
                <w:iCs/>
                <w:noProof/>
                <w:sz w:val="22"/>
                <w:szCs w:val="22"/>
                <w:lang w:val="en-GB"/>
              </w:rPr>
            </w:pPr>
            <w:r w:rsidRPr="006B2FC8">
              <w:rPr>
                <w:rFonts w:eastAsia="Batang"/>
                <w:i/>
                <w:iCs/>
                <w:noProof/>
                <w:sz w:val="22"/>
                <w:szCs w:val="22"/>
              </w:rPr>
              <w:t>a PRACH configuration index </w:t>
            </w:r>
            <w:r w:rsidRPr="006B2FC8">
              <w:rPr>
                <w:rFonts w:eastAsia="Batang"/>
                <w:i/>
                <w:iCs/>
                <w:noProof/>
                <w:sz w:val="22"/>
                <w:szCs w:val="22"/>
                <w:lang w:val="en-GB"/>
              </w:rPr>
              <w:t> </w:t>
            </w:r>
          </w:p>
          <w:p w14:paraId="5039ED01" w14:textId="77777777" w:rsidR="006B2FC8" w:rsidRPr="006B2FC8" w:rsidRDefault="006B2FC8" w:rsidP="006B2FC8">
            <w:pPr>
              <w:pStyle w:val="paragraph"/>
              <w:numPr>
                <w:ilvl w:val="0"/>
                <w:numId w:val="72"/>
              </w:numPr>
              <w:spacing w:before="120" w:beforeAutospacing="0" w:after="0" w:afterAutospacing="0"/>
              <w:ind w:left="810"/>
              <w:jc w:val="both"/>
              <w:textAlignment w:val="baseline"/>
              <w:rPr>
                <w:rFonts w:eastAsia="Batang"/>
                <w:i/>
                <w:iCs/>
                <w:noProof/>
                <w:sz w:val="22"/>
                <w:szCs w:val="22"/>
                <w:lang w:val="en-GB"/>
              </w:rPr>
            </w:pPr>
            <w:r w:rsidRPr="006B2FC8">
              <w:rPr>
                <w:rFonts w:eastAsia="Batang"/>
                <w:i/>
                <w:iCs/>
                <w:noProof/>
                <w:sz w:val="22"/>
                <w:szCs w:val="22"/>
              </w:rPr>
              <w:t>FFS: whether the PRACH configuration index is same and/or different from the PRACH configuration index for the legacy PRACH resources </w:t>
            </w:r>
            <w:r w:rsidRPr="006B2FC8">
              <w:rPr>
                <w:rFonts w:eastAsia="Batang"/>
                <w:i/>
                <w:iCs/>
                <w:noProof/>
                <w:sz w:val="22"/>
                <w:szCs w:val="22"/>
                <w:lang w:val="en-GB"/>
              </w:rPr>
              <w:t> </w:t>
            </w:r>
          </w:p>
          <w:p w14:paraId="5946214B" w14:textId="77777777" w:rsidR="006B2FC8" w:rsidRPr="006B2FC8" w:rsidRDefault="006B2FC8" w:rsidP="006B2FC8">
            <w:pPr>
              <w:pStyle w:val="paragraph"/>
              <w:spacing w:before="120" w:beforeAutospacing="0" w:after="0" w:afterAutospacing="0"/>
              <w:ind w:left="90"/>
              <w:jc w:val="both"/>
              <w:textAlignment w:val="baseline"/>
              <w:rPr>
                <w:rFonts w:eastAsia="Batang"/>
                <w:i/>
                <w:iCs/>
                <w:noProof/>
                <w:sz w:val="22"/>
                <w:szCs w:val="22"/>
                <w:lang w:val="en-GB"/>
              </w:rPr>
            </w:pPr>
            <w:r w:rsidRPr="006B2FC8">
              <w:rPr>
                <w:rFonts w:eastAsia="Batang"/>
                <w:i/>
                <w:iCs/>
                <w:noProof/>
                <w:sz w:val="22"/>
                <w:szCs w:val="22"/>
              </w:rPr>
              <w:t>Study further the following</w:t>
            </w:r>
            <w:r w:rsidRPr="006B2FC8">
              <w:rPr>
                <w:rFonts w:eastAsia="Batang"/>
                <w:i/>
                <w:iCs/>
                <w:noProof/>
                <w:sz w:val="22"/>
                <w:szCs w:val="22"/>
                <w:lang w:val="en-GB"/>
              </w:rPr>
              <w:t> </w:t>
            </w:r>
          </w:p>
          <w:p w14:paraId="72782398" w14:textId="77777777" w:rsidR="006B2FC8" w:rsidRPr="006B2FC8" w:rsidRDefault="006B2FC8" w:rsidP="006B2FC8">
            <w:pPr>
              <w:pStyle w:val="paragraph"/>
              <w:numPr>
                <w:ilvl w:val="0"/>
                <w:numId w:val="60"/>
              </w:numPr>
              <w:spacing w:before="120" w:beforeAutospacing="0" w:after="0" w:afterAutospacing="0"/>
              <w:ind w:left="810"/>
              <w:jc w:val="both"/>
              <w:textAlignment w:val="baseline"/>
              <w:rPr>
                <w:rFonts w:eastAsia="Batang"/>
                <w:i/>
                <w:iCs/>
                <w:noProof/>
                <w:sz w:val="22"/>
                <w:szCs w:val="22"/>
                <w:lang w:val="en-GB"/>
              </w:rPr>
            </w:pPr>
            <w:r w:rsidRPr="006B2FC8">
              <w:rPr>
                <w:rFonts w:eastAsia="Batang"/>
                <w:i/>
                <w:iCs/>
                <w:noProof/>
                <w:sz w:val="22"/>
                <w:szCs w:val="22"/>
              </w:rPr>
              <w:t>When the PRACH configuration index for the additional PRACH resources is same as the PRACH configuration index for the legacy resource, </w:t>
            </w:r>
            <w:r w:rsidRPr="006B2FC8">
              <w:rPr>
                <w:rFonts w:eastAsia="Batang"/>
                <w:i/>
                <w:iCs/>
                <w:noProof/>
                <w:sz w:val="22"/>
                <w:szCs w:val="22"/>
                <w:lang w:val="en-GB"/>
              </w:rPr>
              <w:t> </w:t>
            </w:r>
          </w:p>
          <w:p w14:paraId="05FA66E6" w14:textId="77777777" w:rsidR="006B2FC8" w:rsidRPr="006B2FC8" w:rsidRDefault="006B2FC8" w:rsidP="006B2FC8">
            <w:pPr>
              <w:pStyle w:val="paragraph"/>
              <w:numPr>
                <w:ilvl w:val="1"/>
                <w:numId w:val="60"/>
              </w:numPr>
              <w:spacing w:before="120" w:beforeAutospacing="0" w:after="0" w:afterAutospacing="0"/>
              <w:ind w:left="1530"/>
              <w:jc w:val="both"/>
              <w:textAlignment w:val="baseline"/>
              <w:rPr>
                <w:rFonts w:eastAsia="Batang"/>
                <w:i/>
                <w:iCs/>
                <w:noProof/>
                <w:sz w:val="22"/>
                <w:szCs w:val="22"/>
                <w:lang w:val="en-GB"/>
              </w:rPr>
            </w:pPr>
            <w:r w:rsidRPr="006B2FC8">
              <w:rPr>
                <w:rFonts w:eastAsia="Batang"/>
                <w:i/>
                <w:iCs/>
                <w:noProof/>
                <w:sz w:val="22"/>
                <w:szCs w:val="22"/>
              </w:rPr>
              <w:t>Additional parameter(s) for determining the additional PRACH resources e.g.</w:t>
            </w:r>
            <w:r w:rsidRPr="006B2FC8">
              <w:rPr>
                <w:rFonts w:eastAsia="Batang"/>
                <w:i/>
                <w:iCs/>
                <w:noProof/>
                <w:sz w:val="22"/>
                <w:szCs w:val="22"/>
                <w:lang w:val="en-GB"/>
              </w:rPr>
              <w:t> </w:t>
            </w:r>
          </w:p>
          <w:p w14:paraId="724A2F96" w14:textId="77777777" w:rsidR="006B2FC8" w:rsidRPr="006B2FC8" w:rsidRDefault="006B2FC8" w:rsidP="006B2FC8">
            <w:pPr>
              <w:pStyle w:val="paragraph"/>
              <w:numPr>
                <w:ilvl w:val="2"/>
                <w:numId w:val="60"/>
              </w:numPr>
              <w:spacing w:before="120" w:beforeAutospacing="0" w:after="0" w:afterAutospacing="0"/>
              <w:ind w:left="2250"/>
              <w:jc w:val="both"/>
              <w:textAlignment w:val="baseline"/>
              <w:rPr>
                <w:rFonts w:eastAsia="Batang"/>
                <w:i/>
                <w:iCs/>
                <w:noProof/>
                <w:sz w:val="22"/>
                <w:szCs w:val="22"/>
                <w:lang w:val="en-GB"/>
              </w:rPr>
            </w:pPr>
            <w:r w:rsidRPr="006B2FC8">
              <w:rPr>
                <w:rFonts w:eastAsia="Batang"/>
                <w:i/>
                <w:iCs/>
                <w:noProof/>
                <w:sz w:val="22"/>
                <w:szCs w:val="22"/>
              </w:rPr>
              <w:t>Scaled/adjusted PRACH configuration period </w:t>
            </w:r>
            <w:r w:rsidRPr="006B2FC8">
              <w:rPr>
                <w:rFonts w:eastAsia="Batang"/>
                <w:i/>
                <w:iCs/>
                <w:noProof/>
                <w:sz w:val="22"/>
                <w:szCs w:val="22"/>
                <w:lang w:val="en-GB"/>
              </w:rPr>
              <w:t> </w:t>
            </w:r>
          </w:p>
          <w:p w14:paraId="231089E0" w14:textId="77777777" w:rsidR="006B2FC8" w:rsidRPr="006B2FC8" w:rsidRDefault="006B2FC8" w:rsidP="006B2FC8">
            <w:pPr>
              <w:pStyle w:val="paragraph"/>
              <w:numPr>
                <w:ilvl w:val="2"/>
                <w:numId w:val="60"/>
              </w:numPr>
              <w:spacing w:before="120" w:beforeAutospacing="0" w:after="0" w:afterAutospacing="0"/>
              <w:ind w:left="2250"/>
              <w:jc w:val="both"/>
              <w:textAlignment w:val="baseline"/>
              <w:rPr>
                <w:rFonts w:eastAsia="Batang"/>
                <w:i/>
                <w:iCs/>
                <w:noProof/>
                <w:sz w:val="22"/>
                <w:szCs w:val="22"/>
                <w:lang w:val="en-GB"/>
              </w:rPr>
            </w:pPr>
            <w:r w:rsidRPr="006B2FC8">
              <w:rPr>
                <w:rFonts w:eastAsia="Batang"/>
                <w:i/>
                <w:iCs/>
                <w:noProof/>
                <w:sz w:val="22"/>
                <w:szCs w:val="22"/>
              </w:rPr>
              <w:t>Additional timing offset</w:t>
            </w:r>
            <w:r w:rsidRPr="006B2FC8">
              <w:rPr>
                <w:rFonts w:eastAsia="Batang"/>
                <w:i/>
                <w:iCs/>
                <w:noProof/>
                <w:sz w:val="22"/>
                <w:szCs w:val="22"/>
                <w:lang w:val="en-GB"/>
              </w:rPr>
              <w:t> </w:t>
            </w:r>
          </w:p>
          <w:p w14:paraId="4C861DEE" w14:textId="77777777" w:rsidR="006B2FC8" w:rsidRPr="006B2FC8" w:rsidRDefault="006B2FC8" w:rsidP="006B2FC8">
            <w:pPr>
              <w:pStyle w:val="paragraph"/>
              <w:numPr>
                <w:ilvl w:val="2"/>
                <w:numId w:val="60"/>
              </w:numPr>
              <w:spacing w:before="120" w:beforeAutospacing="0" w:after="0" w:afterAutospacing="0"/>
              <w:ind w:left="2250"/>
              <w:jc w:val="both"/>
              <w:textAlignment w:val="baseline"/>
              <w:rPr>
                <w:rFonts w:eastAsia="Batang"/>
                <w:i/>
                <w:iCs/>
                <w:noProof/>
                <w:sz w:val="22"/>
                <w:szCs w:val="22"/>
                <w:lang w:val="en-GB"/>
              </w:rPr>
            </w:pPr>
            <w:r w:rsidRPr="006B2FC8">
              <w:rPr>
                <w:rFonts w:eastAsia="Batang"/>
                <w:i/>
                <w:iCs/>
                <w:noProof/>
                <w:sz w:val="22"/>
                <w:szCs w:val="22"/>
              </w:rPr>
              <w:t>Adjusting the parameters (e.g., (x, y) value and slot number) of the PRACH configuration </w:t>
            </w:r>
            <w:r w:rsidRPr="006B2FC8">
              <w:rPr>
                <w:rFonts w:eastAsia="Batang"/>
                <w:i/>
                <w:iCs/>
                <w:noProof/>
                <w:sz w:val="22"/>
                <w:szCs w:val="22"/>
                <w:lang w:val="en-GB"/>
              </w:rPr>
              <w:t> </w:t>
            </w:r>
          </w:p>
          <w:p w14:paraId="50371F35" w14:textId="77777777" w:rsidR="006B2FC8" w:rsidRPr="006B2FC8" w:rsidRDefault="006B2FC8" w:rsidP="006B2FC8">
            <w:pPr>
              <w:pStyle w:val="paragraph"/>
              <w:numPr>
                <w:ilvl w:val="2"/>
                <w:numId w:val="60"/>
              </w:numPr>
              <w:spacing w:before="120" w:beforeAutospacing="0" w:after="0" w:afterAutospacing="0"/>
              <w:ind w:left="2250"/>
              <w:jc w:val="both"/>
              <w:textAlignment w:val="baseline"/>
              <w:rPr>
                <w:rFonts w:eastAsia="Batang"/>
                <w:i/>
                <w:iCs/>
                <w:noProof/>
                <w:sz w:val="22"/>
                <w:szCs w:val="22"/>
                <w:lang w:val="en-GB"/>
              </w:rPr>
            </w:pPr>
            <w:r w:rsidRPr="006B2FC8">
              <w:rPr>
                <w:rFonts w:eastAsia="Batang"/>
                <w:i/>
                <w:iCs/>
                <w:noProof/>
                <w:sz w:val="22"/>
                <w:szCs w:val="22"/>
              </w:rPr>
              <w:lastRenderedPageBreak/>
              <w:t>Muting/masking ROs</w:t>
            </w:r>
            <w:r w:rsidRPr="006B2FC8">
              <w:rPr>
                <w:rFonts w:eastAsia="Batang"/>
                <w:i/>
                <w:iCs/>
                <w:noProof/>
                <w:sz w:val="22"/>
                <w:szCs w:val="22"/>
                <w:lang w:val="en-GB"/>
              </w:rPr>
              <w:t> </w:t>
            </w:r>
          </w:p>
          <w:p w14:paraId="6DB515BC" w14:textId="77777777" w:rsidR="006B2FC8" w:rsidRPr="006B2FC8" w:rsidRDefault="006B2FC8" w:rsidP="006B2FC8">
            <w:pPr>
              <w:pStyle w:val="paragraph"/>
              <w:numPr>
                <w:ilvl w:val="0"/>
                <w:numId w:val="60"/>
              </w:numPr>
              <w:spacing w:before="120" w:beforeAutospacing="0" w:after="0" w:afterAutospacing="0"/>
              <w:ind w:left="810"/>
              <w:jc w:val="both"/>
              <w:textAlignment w:val="baseline"/>
              <w:rPr>
                <w:rFonts w:eastAsia="Batang"/>
                <w:i/>
                <w:iCs/>
                <w:noProof/>
                <w:sz w:val="22"/>
                <w:szCs w:val="22"/>
                <w:lang w:val="en-GB"/>
              </w:rPr>
            </w:pPr>
            <w:r w:rsidRPr="006B2FC8">
              <w:rPr>
                <w:rFonts w:eastAsia="Batang"/>
                <w:i/>
                <w:iCs/>
                <w:noProof/>
                <w:sz w:val="22"/>
                <w:szCs w:val="22"/>
              </w:rPr>
              <w:t>When the PRACH configuration index for the additional PRACH resources is different from the PRACH configuration index for the legacy resource</w:t>
            </w:r>
            <w:r w:rsidRPr="006B2FC8">
              <w:rPr>
                <w:rFonts w:eastAsia="Batang"/>
                <w:i/>
                <w:iCs/>
                <w:noProof/>
                <w:sz w:val="22"/>
                <w:szCs w:val="22"/>
                <w:lang w:val="en-GB"/>
              </w:rPr>
              <w:t> </w:t>
            </w:r>
          </w:p>
          <w:p w14:paraId="570FB333" w14:textId="77777777" w:rsidR="006B2FC8" w:rsidRPr="006B2FC8" w:rsidRDefault="006B2FC8" w:rsidP="006B2FC8">
            <w:pPr>
              <w:pStyle w:val="paragraph"/>
              <w:numPr>
                <w:ilvl w:val="1"/>
                <w:numId w:val="60"/>
              </w:numPr>
              <w:spacing w:before="120" w:beforeAutospacing="0" w:after="0" w:afterAutospacing="0"/>
              <w:ind w:left="1530"/>
              <w:jc w:val="both"/>
              <w:textAlignment w:val="baseline"/>
              <w:rPr>
                <w:rFonts w:eastAsia="Batang"/>
                <w:noProof/>
                <w:sz w:val="22"/>
                <w:szCs w:val="22"/>
                <w:lang w:val="en-GB"/>
              </w:rPr>
            </w:pPr>
            <w:r w:rsidRPr="006B2FC8">
              <w:rPr>
                <w:rFonts w:eastAsia="Batang"/>
                <w:noProof/>
                <w:sz w:val="22"/>
                <w:szCs w:val="22"/>
              </w:rPr>
              <w:t>Additional mechanisms (if any) for determining the additional PRACH resources e.g. </w:t>
            </w:r>
            <w:r w:rsidRPr="006B2FC8">
              <w:rPr>
                <w:rFonts w:eastAsia="Batang"/>
                <w:noProof/>
                <w:sz w:val="22"/>
                <w:szCs w:val="22"/>
                <w:lang w:val="en-GB"/>
              </w:rPr>
              <w:t> </w:t>
            </w:r>
          </w:p>
          <w:p w14:paraId="105A8692" w14:textId="77777777" w:rsidR="006B2FC8" w:rsidRPr="006B2FC8" w:rsidRDefault="006B2FC8" w:rsidP="006B2FC8">
            <w:pPr>
              <w:pStyle w:val="paragraph"/>
              <w:numPr>
                <w:ilvl w:val="2"/>
                <w:numId w:val="60"/>
              </w:numPr>
              <w:spacing w:before="120" w:beforeAutospacing="0" w:after="0" w:afterAutospacing="0"/>
              <w:ind w:left="2250"/>
              <w:jc w:val="both"/>
              <w:textAlignment w:val="baseline"/>
              <w:rPr>
                <w:rFonts w:eastAsia="Batang"/>
                <w:noProof/>
                <w:sz w:val="22"/>
                <w:szCs w:val="22"/>
                <w:lang w:val="en-GB"/>
              </w:rPr>
            </w:pPr>
            <w:r w:rsidRPr="006B2FC8">
              <w:rPr>
                <w:rFonts w:eastAsia="Batang"/>
                <w:noProof/>
                <w:sz w:val="22"/>
                <w:szCs w:val="22"/>
              </w:rPr>
              <w:t>Muting/masking ROs (e.g. for the case when the PRACH configuration index for the additional PRACH resources contains legacy resources)</w:t>
            </w:r>
            <w:r w:rsidRPr="006B2FC8">
              <w:rPr>
                <w:rFonts w:eastAsia="Batang"/>
                <w:noProof/>
                <w:sz w:val="22"/>
                <w:szCs w:val="22"/>
                <w:lang w:val="en-GB"/>
              </w:rPr>
              <w:t> </w:t>
            </w:r>
          </w:p>
          <w:p w14:paraId="7BE936BF" w14:textId="77777777" w:rsidR="006B2FC8" w:rsidRPr="006B2FC8" w:rsidRDefault="006B2FC8" w:rsidP="006B2FC8">
            <w:pPr>
              <w:pStyle w:val="paragraph"/>
              <w:numPr>
                <w:ilvl w:val="0"/>
                <w:numId w:val="60"/>
              </w:numPr>
              <w:spacing w:before="120" w:beforeAutospacing="0" w:after="0" w:afterAutospacing="0"/>
              <w:ind w:left="810"/>
              <w:jc w:val="both"/>
              <w:textAlignment w:val="baseline"/>
              <w:rPr>
                <w:rFonts w:eastAsia="Batang"/>
                <w:noProof/>
                <w:sz w:val="22"/>
                <w:szCs w:val="22"/>
                <w:lang w:val="en-GB"/>
              </w:rPr>
            </w:pPr>
            <w:r w:rsidRPr="006B2FC8">
              <w:rPr>
                <w:rFonts w:eastAsia="Batang"/>
                <w:noProof/>
                <w:sz w:val="22"/>
                <w:szCs w:val="22"/>
              </w:rPr>
              <w:t>Additional parameters to facilitate condensed/cluster RACH resources in time-domain (including whether needed)</w:t>
            </w:r>
            <w:r w:rsidRPr="006B2FC8">
              <w:rPr>
                <w:rFonts w:eastAsia="Batang"/>
                <w:noProof/>
                <w:sz w:val="22"/>
                <w:szCs w:val="22"/>
                <w:lang w:val="en-GB"/>
              </w:rPr>
              <w:t> </w:t>
            </w:r>
          </w:p>
          <w:p w14:paraId="1E7BD561" w14:textId="696249C1" w:rsidR="006B2FC8" w:rsidRDefault="006B2FC8" w:rsidP="006B2FC8">
            <w:pPr>
              <w:pStyle w:val="paragraph"/>
              <w:spacing w:before="0" w:after="0"/>
              <w:ind w:left="90"/>
              <w:jc w:val="both"/>
              <w:textAlignment w:val="baseline"/>
              <w:rPr>
                <w:rFonts w:eastAsia="SimSun"/>
                <w:b/>
                <w:bCs/>
                <w:i/>
                <w:iCs/>
                <w:color w:val="000000" w:themeColor="text1"/>
                <w:sz w:val="22"/>
                <w:szCs w:val="22"/>
                <w:highlight w:val="green"/>
                <w:lang w:eastAsia="x-none"/>
              </w:rPr>
            </w:pPr>
            <w:r>
              <w:rPr>
                <w:rStyle w:val="eop"/>
                <w:color w:val="D13438"/>
                <w:sz w:val="20"/>
                <w:szCs w:val="20"/>
              </w:rPr>
              <w:t> </w:t>
            </w:r>
          </w:p>
        </w:tc>
      </w:tr>
    </w:tbl>
    <w:p w14:paraId="09F6DA2A" w14:textId="6727A1BC" w:rsidR="00FA050E" w:rsidRDefault="00FA050E" w:rsidP="00FA050E">
      <w:pPr>
        <w:spacing w:before="120" w:after="120"/>
        <w:rPr>
          <w:lang w:eastAsia="en-US"/>
        </w:rPr>
      </w:pPr>
      <w:bookmarkStart w:id="2" w:name="_Hlk174053996"/>
      <w:r>
        <w:rPr>
          <w:lang w:eastAsia="en-US"/>
        </w:rPr>
        <w:lastRenderedPageBreak/>
        <w:t>For configuration of additional PRACH resources, the following</w:t>
      </w:r>
      <w:r>
        <w:rPr>
          <w:lang w:eastAsia="en-US"/>
        </w:rPr>
        <w:t xml:space="preserve"> agreement was made in RAN1#118</w:t>
      </w:r>
      <w:r>
        <w:rPr>
          <w:lang w:eastAsia="en-US"/>
        </w:rPr>
        <w:t xml:space="preserve"> [5]</w:t>
      </w:r>
      <w:r>
        <w:rPr>
          <w:lang w:eastAsia="en-US"/>
        </w:rPr>
        <w:t>.</w:t>
      </w:r>
    </w:p>
    <w:tbl>
      <w:tblPr>
        <w:tblStyle w:val="TableGrid"/>
        <w:tblW w:w="9175" w:type="dxa"/>
        <w:jc w:val="right"/>
        <w:tblLook w:val="04A0" w:firstRow="1" w:lastRow="0" w:firstColumn="1" w:lastColumn="0" w:noHBand="0" w:noVBand="1"/>
      </w:tblPr>
      <w:tblGrid>
        <w:gridCol w:w="9175"/>
      </w:tblGrid>
      <w:tr w:rsidR="00FA050E" w:rsidRPr="009D0B43" w14:paraId="3AC9227B" w14:textId="77777777" w:rsidTr="00FA050E">
        <w:trPr>
          <w:jc w:val="right"/>
        </w:trPr>
        <w:tc>
          <w:tcPr>
            <w:tcW w:w="9175" w:type="dxa"/>
          </w:tcPr>
          <w:p w14:paraId="5E1C2FAF" w14:textId="77777777" w:rsidR="00FA050E" w:rsidRPr="00FA050E" w:rsidRDefault="00FA050E" w:rsidP="00FA050E">
            <w:pPr>
              <w:spacing w:after="120" w:line="240" w:lineRule="auto"/>
              <w:rPr>
                <w:rFonts w:eastAsia="Batang"/>
                <w:b/>
                <w:bCs/>
                <w:i/>
                <w:iCs/>
                <w:sz w:val="22"/>
                <w:szCs w:val="22"/>
                <w:highlight w:val="green"/>
                <w:lang w:eastAsia="x-none"/>
              </w:rPr>
            </w:pPr>
            <w:r w:rsidRPr="00FA050E">
              <w:rPr>
                <w:rFonts w:eastAsia="Batang"/>
                <w:b/>
                <w:bCs/>
                <w:i/>
                <w:iCs/>
                <w:sz w:val="22"/>
                <w:szCs w:val="22"/>
                <w:highlight w:val="green"/>
                <w:lang w:eastAsia="x-none"/>
              </w:rPr>
              <w:t>Agreement</w:t>
            </w:r>
          </w:p>
          <w:p w14:paraId="7A5E2FC7" w14:textId="77777777" w:rsidR="00FA050E" w:rsidRPr="00FA050E" w:rsidRDefault="00FA050E" w:rsidP="00FA050E">
            <w:pPr>
              <w:pStyle w:val="BodyText"/>
              <w:spacing w:line="240" w:lineRule="auto"/>
              <w:rPr>
                <w:i/>
                <w:iCs/>
                <w:sz w:val="22"/>
                <w:szCs w:val="22"/>
                <w:lang w:eastAsia="en-US"/>
              </w:rPr>
            </w:pPr>
            <w:r w:rsidRPr="00FA050E">
              <w:rPr>
                <w:i/>
                <w:iCs/>
                <w:sz w:val="22"/>
                <w:szCs w:val="22"/>
                <w:lang w:eastAsia="en-US"/>
              </w:rPr>
              <w:t>For adaptation of PRACH in time-domain, select at least one from the following alternatives for configuration of the additional PRACH resources</w:t>
            </w:r>
          </w:p>
          <w:p w14:paraId="0A5BD204" w14:textId="77777777" w:rsidR="00FA050E" w:rsidRPr="00FA050E" w:rsidRDefault="00FA050E" w:rsidP="00FA050E">
            <w:pPr>
              <w:numPr>
                <w:ilvl w:val="0"/>
                <w:numId w:val="77"/>
              </w:numPr>
              <w:overflowPunct/>
              <w:autoSpaceDE/>
              <w:autoSpaceDN/>
              <w:adjustRightInd/>
              <w:spacing w:after="120" w:line="240" w:lineRule="auto"/>
              <w:contextualSpacing/>
              <w:rPr>
                <w:rFonts w:eastAsia="Batang"/>
                <w:i/>
                <w:iCs/>
                <w:sz w:val="22"/>
                <w:szCs w:val="22"/>
                <w:lang w:val="en-GB" w:eastAsia="en-US"/>
              </w:rPr>
            </w:pPr>
            <w:r w:rsidRPr="00FA050E">
              <w:rPr>
                <w:rFonts w:eastAsia="Batang"/>
                <w:i/>
                <w:iCs/>
                <w:sz w:val="22"/>
                <w:szCs w:val="22"/>
                <w:lang w:val="en-GB" w:eastAsia="en-US"/>
              </w:rPr>
              <w:t xml:space="preserve">Alt 1: The PRACH configuration index for the additional PRACH resources is same as the PRACH configuration index for the legacy resources and </w:t>
            </w:r>
          </w:p>
          <w:p w14:paraId="7F94AC81" w14:textId="77777777" w:rsidR="00FA050E" w:rsidRPr="00FA050E" w:rsidRDefault="00FA050E" w:rsidP="00FA050E">
            <w:pPr>
              <w:numPr>
                <w:ilvl w:val="1"/>
                <w:numId w:val="77"/>
              </w:numPr>
              <w:overflowPunct/>
              <w:autoSpaceDE/>
              <w:autoSpaceDN/>
              <w:adjustRightInd/>
              <w:spacing w:after="120" w:line="240" w:lineRule="auto"/>
              <w:contextualSpacing/>
              <w:rPr>
                <w:rFonts w:eastAsia="Batang"/>
                <w:i/>
                <w:iCs/>
                <w:sz w:val="22"/>
                <w:szCs w:val="22"/>
                <w:lang w:val="en-GB" w:eastAsia="en-US"/>
              </w:rPr>
            </w:pPr>
            <w:r w:rsidRPr="00FA050E">
              <w:rPr>
                <w:rFonts w:eastAsia="Batang"/>
                <w:i/>
                <w:iCs/>
                <w:sz w:val="22"/>
                <w:szCs w:val="22"/>
                <w:lang w:val="en-GB" w:eastAsia="en-US"/>
              </w:rPr>
              <w:t>Discuss further additional mechanism(s) for determining the additional PRACH resources, e.g.</w:t>
            </w:r>
          </w:p>
          <w:p w14:paraId="05AAD4E4" w14:textId="77777777" w:rsidR="00FA050E" w:rsidRPr="00FA050E" w:rsidRDefault="00FA050E" w:rsidP="00FA050E">
            <w:pPr>
              <w:numPr>
                <w:ilvl w:val="2"/>
                <w:numId w:val="77"/>
              </w:numPr>
              <w:overflowPunct/>
              <w:autoSpaceDE/>
              <w:autoSpaceDN/>
              <w:adjustRightInd/>
              <w:spacing w:after="120" w:line="240" w:lineRule="auto"/>
              <w:contextualSpacing/>
              <w:rPr>
                <w:rFonts w:eastAsia="Batang"/>
                <w:i/>
                <w:iCs/>
                <w:sz w:val="22"/>
                <w:szCs w:val="22"/>
                <w:lang w:val="en-GB" w:eastAsia="en-US"/>
              </w:rPr>
            </w:pPr>
            <w:r w:rsidRPr="00FA050E">
              <w:rPr>
                <w:rFonts w:eastAsia="Batang"/>
                <w:i/>
                <w:iCs/>
                <w:sz w:val="22"/>
                <w:szCs w:val="22"/>
                <w:lang w:val="en-GB" w:eastAsia="en-US"/>
              </w:rPr>
              <w:t xml:space="preserve">Opt 1-1: Scaled/adjusted PRACH configuration period </w:t>
            </w:r>
          </w:p>
          <w:p w14:paraId="05B5E468" w14:textId="77777777" w:rsidR="00FA050E" w:rsidRPr="00FA050E" w:rsidRDefault="00FA050E" w:rsidP="00FA050E">
            <w:pPr>
              <w:numPr>
                <w:ilvl w:val="2"/>
                <w:numId w:val="77"/>
              </w:numPr>
              <w:overflowPunct/>
              <w:autoSpaceDE/>
              <w:autoSpaceDN/>
              <w:adjustRightInd/>
              <w:spacing w:after="120" w:line="240" w:lineRule="auto"/>
              <w:contextualSpacing/>
              <w:rPr>
                <w:rFonts w:eastAsia="Batang"/>
                <w:i/>
                <w:iCs/>
                <w:sz w:val="22"/>
                <w:szCs w:val="22"/>
                <w:lang w:val="en-GB" w:eastAsia="en-US"/>
              </w:rPr>
            </w:pPr>
            <w:r w:rsidRPr="00FA050E">
              <w:rPr>
                <w:rFonts w:eastAsia="Batang"/>
                <w:i/>
                <w:iCs/>
                <w:sz w:val="22"/>
                <w:szCs w:val="22"/>
                <w:lang w:val="en-GB" w:eastAsia="en-US"/>
              </w:rPr>
              <w:t>Opt 1-2: Adjusting the parameters (e.g., (x, y) value and slot number) of the PRACH configuration</w:t>
            </w:r>
          </w:p>
          <w:p w14:paraId="2E081863" w14:textId="77777777" w:rsidR="00FA050E" w:rsidRPr="00FA050E" w:rsidRDefault="00FA050E" w:rsidP="00FA050E">
            <w:pPr>
              <w:numPr>
                <w:ilvl w:val="2"/>
                <w:numId w:val="77"/>
              </w:numPr>
              <w:overflowPunct/>
              <w:autoSpaceDE/>
              <w:autoSpaceDN/>
              <w:adjustRightInd/>
              <w:spacing w:after="120" w:line="240" w:lineRule="auto"/>
              <w:contextualSpacing/>
              <w:rPr>
                <w:rFonts w:eastAsia="Batang"/>
                <w:i/>
                <w:iCs/>
                <w:sz w:val="22"/>
                <w:szCs w:val="22"/>
                <w:lang w:val="en-GB" w:eastAsia="en-US"/>
              </w:rPr>
            </w:pPr>
            <w:r w:rsidRPr="00FA050E">
              <w:rPr>
                <w:rFonts w:eastAsia="Batang"/>
                <w:i/>
                <w:iCs/>
                <w:sz w:val="22"/>
                <w:szCs w:val="22"/>
                <w:lang w:val="en-GB" w:eastAsia="en-US"/>
              </w:rPr>
              <w:t>Opt 1-3: Muting/masking ROs</w:t>
            </w:r>
          </w:p>
          <w:p w14:paraId="079C670F" w14:textId="77777777" w:rsidR="00FA050E" w:rsidRPr="00FA050E" w:rsidRDefault="00FA050E" w:rsidP="00FA050E">
            <w:pPr>
              <w:numPr>
                <w:ilvl w:val="2"/>
                <w:numId w:val="77"/>
              </w:numPr>
              <w:overflowPunct/>
              <w:autoSpaceDE/>
              <w:autoSpaceDN/>
              <w:adjustRightInd/>
              <w:spacing w:after="120" w:line="240" w:lineRule="auto"/>
              <w:contextualSpacing/>
              <w:rPr>
                <w:rFonts w:eastAsia="Batang"/>
                <w:i/>
                <w:iCs/>
                <w:sz w:val="22"/>
                <w:szCs w:val="22"/>
                <w:lang w:val="en-GB" w:eastAsia="en-US"/>
              </w:rPr>
            </w:pPr>
            <w:r w:rsidRPr="00FA050E">
              <w:rPr>
                <w:rFonts w:eastAsia="Batang"/>
                <w:i/>
                <w:iCs/>
                <w:sz w:val="22"/>
                <w:szCs w:val="22"/>
                <w:lang w:val="en-GB" w:eastAsia="en-US"/>
              </w:rPr>
              <w:t>Opt 1-4: additional timing offset(s)</w:t>
            </w:r>
          </w:p>
          <w:p w14:paraId="162A5CCE" w14:textId="77777777" w:rsidR="00FA050E" w:rsidRPr="00FA050E" w:rsidRDefault="00FA050E" w:rsidP="00FA050E">
            <w:pPr>
              <w:numPr>
                <w:ilvl w:val="0"/>
                <w:numId w:val="77"/>
              </w:numPr>
              <w:overflowPunct/>
              <w:autoSpaceDE/>
              <w:autoSpaceDN/>
              <w:adjustRightInd/>
              <w:spacing w:after="120" w:line="240" w:lineRule="auto"/>
              <w:contextualSpacing/>
              <w:rPr>
                <w:rFonts w:eastAsia="Batang"/>
                <w:i/>
                <w:iCs/>
                <w:sz w:val="22"/>
                <w:szCs w:val="22"/>
                <w:lang w:val="en-GB" w:eastAsia="en-US"/>
              </w:rPr>
            </w:pPr>
            <w:r w:rsidRPr="00FA050E">
              <w:rPr>
                <w:rFonts w:eastAsia="Batang"/>
                <w:i/>
                <w:iCs/>
                <w:sz w:val="22"/>
                <w:szCs w:val="22"/>
                <w:lang w:val="en-GB" w:eastAsia="en-US"/>
              </w:rPr>
              <w:t xml:space="preserve">Alt 2: The PRACH configuration index for the additional PRACH resources is different from the PRACH configuration index for the legacy resources, </w:t>
            </w:r>
          </w:p>
          <w:p w14:paraId="723700B5" w14:textId="77777777" w:rsidR="00FA050E" w:rsidRPr="00FA050E" w:rsidRDefault="00FA050E" w:rsidP="00FA050E">
            <w:pPr>
              <w:numPr>
                <w:ilvl w:val="1"/>
                <w:numId w:val="77"/>
              </w:numPr>
              <w:overflowPunct/>
              <w:autoSpaceDE/>
              <w:autoSpaceDN/>
              <w:adjustRightInd/>
              <w:spacing w:after="120" w:line="240" w:lineRule="auto"/>
              <w:contextualSpacing/>
              <w:rPr>
                <w:rFonts w:eastAsia="Batang"/>
                <w:i/>
                <w:iCs/>
                <w:sz w:val="22"/>
                <w:szCs w:val="22"/>
                <w:lang w:val="en-GB" w:eastAsia="en-US"/>
              </w:rPr>
            </w:pPr>
            <w:r w:rsidRPr="00FA050E">
              <w:rPr>
                <w:rFonts w:eastAsia="Batang"/>
                <w:i/>
                <w:iCs/>
                <w:sz w:val="22"/>
                <w:szCs w:val="22"/>
                <w:lang w:val="en-GB" w:eastAsia="en-US"/>
              </w:rPr>
              <w:t>Discuss further additional mechanism(s) for determining the additional PRACH resources, e.g.</w:t>
            </w:r>
          </w:p>
          <w:p w14:paraId="43231099" w14:textId="77777777" w:rsidR="00FA050E" w:rsidRPr="00FA050E" w:rsidRDefault="00FA050E" w:rsidP="00FA050E">
            <w:pPr>
              <w:numPr>
                <w:ilvl w:val="2"/>
                <w:numId w:val="77"/>
              </w:numPr>
              <w:overflowPunct/>
              <w:autoSpaceDE/>
              <w:autoSpaceDN/>
              <w:adjustRightInd/>
              <w:spacing w:after="120" w:line="240" w:lineRule="auto"/>
              <w:contextualSpacing/>
              <w:rPr>
                <w:rFonts w:eastAsia="Batang"/>
                <w:i/>
                <w:iCs/>
                <w:sz w:val="22"/>
                <w:szCs w:val="22"/>
                <w:lang w:val="en-GB" w:eastAsia="en-US"/>
              </w:rPr>
            </w:pPr>
            <w:r w:rsidRPr="00FA050E">
              <w:rPr>
                <w:rFonts w:eastAsia="Batang"/>
                <w:i/>
                <w:iCs/>
                <w:sz w:val="22"/>
                <w:szCs w:val="22"/>
                <w:lang w:val="en-GB" w:eastAsia="en-US"/>
              </w:rPr>
              <w:t>Opt 2-1: Muting/masking ROs (e.g. for the case when the PRACH configuration index for the additional PRACH resources contains legacy resources)</w:t>
            </w:r>
          </w:p>
          <w:p w14:paraId="33408657" w14:textId="77777777" w:rsidR="00FA050E" w:rsidRPr="00FA050E" w:rsidRDefault="00FA050E" w:rsidP="00FA050E">
            <w:pPr>
              <w:numPr>
                <w:ilvl w:val="2"/>
                <w:numId w:val="77"/>
              </w:numPr>
              <w:overflowPunct/>
              <w:autoSpaceDE/>
              <w:autoSpaceDN/>
              <w:adjustRightInd/>
              <w:spacing w:after="120" w:line="240" w:lineRule="auto"/>
              <w:contextualSpacing/>
              <w:rPr>
                <w:rFonts w:eastAsia="Batang"/>
                <w:i/>
                <w:iCs/>
                <w:sz w:val="22"/>
                <w:szCs w:val="22"/>
                <w:lang w:val="en-GB" w:eastAsia="en-US"/>
              </w:rPr>
            </w:pPr>
            <w:r w:rsidRPr="00FA050E">
              <w:rPr>
                <w:rFonts w:eastAsia="Batang"/>
                <w:i/>
                <w:iCs/>
                <w:sz w:val="22"/>
                <w:szCs w:val="22"/>
                <w:lang w:val="en-GB" w:eastAsia="en-US"/>
              </w:rPr>
              <w:t>Opt 2-2: Additional timing offset(s)</w:t>
            </w:r>
          </w:p>
          <w:p w14:paraId="4D6E7964" w14:textId="77777777" w:rsidR="00FA050E" w:rsidRPr="00FA050E" w:rsidRDefault="00FA050E" w:rsidP="00FA050E">
            <w:pPr>
              <w:numPr>
                <w:ilvl w:val="0"/>
                <w:numId w:val="77"/>
              </w:numPr>
              <w:overflowPunct/>
              <w:autoSpaceDE/>
              <w:autoSpaceDN/>
              <w:adjustRightInd/>
              <w:spacing w:after="120" w:line="240" w:lineRule="auto"/>
              <w:contextualSpacing/>
              <w:rPr>
                <w:rFonts w:eastAsia="Batang"/>
                <w:i/>
                <w:iCs/>
                <w:sz w:val="22"/>
                <w:szCs w:val="22"/>
                <w:lang w:val="en-GB" w:eastAsia="en-US"/>
              </w:rPr>
            </w:pPr>
            <w:r w:rsidRPr="00FA050E">
              <w:rPr>
                <w:rFonts w:eastAsia="Batang"/>
                <w:i/>
                <w:iCs/>
                <w:sz w:val="22"/>
                <w:szCs w:val="22"/>
                <w:lang w:val="en-GB" w:eastAsia="en-US"/>
              </w:rPr>
              <w:t>FFS: Additional parameters to facilitate condensed/cluster RACH resources in time-domain (including whether needed)</w:t>
            </w:r>
          </w:p>
          <w:p w14:paraId="2233DD9A" w14:textId="77777777" w:rsidR="00FA050E" w:rsidRPr="00652415" w:rsidRDefault="00FA050E" w:rsidP="00FA050E">
            <w:pPr>
              <w:numPr>
                <w:ilvl w:val="0"/>
                <w:numId w:val="77"/>
              </w:numPr>
              <w:overflowPunct/>
              <w:autoSpaceDE/>
              <w:autoSpaceDN/>
              <w:adjustRightInd/>
              <w:spacing w:after="120" w:line="240" w:lineRule="auto"/>
              <w:contextualSpacing/>
              <w:rPr>
                <w:rFonts w:eastAsia="Batang"/>
                <w:lang w:val="en-GB" w:eastAsia="en-US"/>
              </w:rPr>
            </w:pPr>
            <w:r w:rsidRPr="00FA050E">
              <w:rPr>
                <w:rFonts w:eastAsia="Batang"/>
                <w:i/>
                <w:iCs/>
                <w:sz w:val="22"/>
                <w:szCs w:val="22"/>
                <w:lang w:val="en-GB" w:eastAsia="en-US"/>
              </w:rPr>
              <w:t>FFS: Additional frequency domain parameter(s) (e.g., freq. starting offset)</w:t>
            </w:r>
          </w:p>
        </w:tc>
      </w:tr>
    </w:tbl>
    <w:p w14:paraId="394605E9" w14:textId="36CF73FF" w:rsidR="00B74129" w:rsidRDefault="00B74129" w:rsidP="006B2FC8">
      <w:pPr>
        <w:pStyle w:val="paragraph"/>
        <w:snapToGrid w:val="0"/>
        <w:spacing w:before="240" w:beforeAutospacing="0" w:after="120" w:afterAutospacing="0"/>
        <w:textAlignment w:val="baseline"/>
        <w:rPr>
          <w:b/>
          <w:bCs/>
          <w:i/>
          <w:iCs/>
          <w:color w:val="000000" w:themeColor="text1"/>
          <w:sz w:val="22"/>
          <w:szCs w:val="22"/>
        </w:rPr>
      </w:pPr>
      <w:r w:rsidRPr="00936ECE">
        <w:rPr>
          <w:b/>
          <w:bCs/>
          <w:i/>
          <w:iCs/>
          <w:color w:val="000000" w:themeColor="text1"/>
          <w:sz w:val="22"/>
          <w:szCs w:val="22"/>
        </w:rPr>
        <w:t xml:space="preserve">Proposal </w:t>
      </w:r>
      <w:proofErr w:type="gramStart"/>
      <w:r w:rsidR="00201707">
        <w:rPr>
          <w:b/>
          <w:bCs/>
          <w:i/>
          <w:iCs/>
          <w:color w:val="000000" w:themeColor="text1"/>
          <w:sz w:val="22"/>
          <w:szCs w:val="22"/>
        </w:rPr>
        <w:t>3</w:t>
      </w:r>
      <w:proofErr w:type="gramEnd"/>
      <w:r w:rsidR="0006213A">
        <w:rPr>
          <w:b/>
          <w:bCs/>
          <w:i/>
          <w:iCs/>
          <w:color w:val="000000" w:themeColor="text1"/>
          <w:sz w:val="22"/>
          <w:szCs w:val="22"/>
        </w:rPr>
        <w:t>.</w:t>
      </w:r>
      <w:r w:rsidRPr="00936ECE">
        <w:rPr>
          <w:b/>
          <w:bCs/>
          <w:i/>
          <w:iCs/>
          <w:color w:val="000000" w:themeColor="text1"/>
          <w:sz w:val="22"/>
          <w:szCs w:val="22"/>
        </w:rPr>
        <w:t xml:space="preserve"> </w:t>
      </w:r>
      <w:r>
        <w:rPr>
          <w:b/>
          <w:bCs/>
          <w:i/>
          <w:iCs/>
          <w:color w:val="000000" w:themeColor="text1"/>
          <w:sz w:val="22"/>
          <w:szCs w:val="22"/>
        </w:rPr>
        <w:t xml:space="preserve">For PRACH adaptation </w:t>
      </w:r>
      <w:r w:rsidR="00FE09DC">
        <w:rPr>
          <w:b/>
          <w:bCs/>
          <w:i/>
          <w:iCs/>
          <w:color w:val="000000" w:themeColor="text1"/>
          <w:sz w:val="22"/>
          <w:szCs w:val="22"/>
        </w:rPr>
        <w:t>in time domain</w:t>
      </w:r>
      <w:r>
        <w:rPr>
          <w:b/>
          <w:bCs/>
          <w:i/>
          <w:iCs/>
          <w:color w:val="000000" w:themeColor="text1"/>
          <w:sz w:val="22"/>
          <w:szCs w:val="22"/>
        </w:rPr>
        <w:t xml:space="preserve">, RAN2 waits for RAN1’s </w:t>
      </w:r>
      <w:r w:rsidR="006B2FC8">
        <w:rPr>
          <w:b/>
          <w:bCs/>
          <w:i/>
          <w:iCs/>
          <w:color w:val="000000" w:themeColor="text1"/>
          <w:sz w:val="22"/>
          <w:szCs w:val="22"/>
        </w:rPr>
        <w:t xml:space="preserve">further </w:t>
      </w:r>
      <w:r w:rsidR="0004454D">
        <w:rPr>
          <w:b/>
          <w:bCs/>
          <w:i/>
          <w:iCs/>
          <w:color w:val="000000" w:themeColor="text1"/>
          <w:sz w:val="22"/>
          <w:szCs w:val="22"/>
        </w:rPr>
        <w:t>decisions</w:t>
      </w:r>
      <w:r>
        <w:rPr>
          <w:b/>
          <w:bCs/>
          <w:i/>
          <w:iCs/>
          <w:color w:val="000000" w:themeColor="text1"/>
          <w:sz w:val="22"/>
          <w:szCs w:val="22"/>
        </w:rPr>
        <w:t>.</w:t>
      </w:r>
    </w:p>
    <w:bookmarkEnd w:id="2"/>
    <w:p w14:paraId="707F0A26" w14:textId="77777777" w:rsidR="00352BC2" w:rsidRDefault="00352BC2" w:rsidP="0044561F">
      <w:pPr>
        <w:pStyle w:val="Heading2"/>
        <w:shd w:val="clear" w:color="auto" w:fill="FFFFFF"/>
        <w:spacing w:after="120"/>
        <w:rPr>
          <w:lang w:eastAsia="en-US"/>
        </w:rPr>
      </w:pPr>
      <w:r w:rsidRPr="00352BC2">
        <w:t xml:space="preserve">Adaptation of paging occasions </w:t>
      </w:r>
    </w:p>
    <w:p w14:paraId="3D9C16AC" w14:textId="02615865" w:rsidR="00BD19C4" w:rsidRPr="00BD19C4" w:rsidRDefault="00BD19C4" w:rsidP="00BD19C4">
      <w:pPr>
        <w:pStyle w:val="paragraph"/>
        <w:snapToGrid w:val="0"/>
        <w:spacing w:before="120" w:beforeAutospacing="0" w:after="120" w:afterAutospacing="0"/>
        <w:textAlignment w:val="baseline"/>
        <w:rPr>
          <w:rFonts w:eastAsia="Batang"/>
          <w:noProof/>
          <w:sz w:val="22"/>
          <w:szCs w:val="22"/>
          <w:lang w:val="en-GB"/>
        </w:rPr>
      </w:pPr>
      <w:r w:rsidRPr="00BD19C4">
        <w:rPr>
          <w:rFonts w:eastAsia="Batang"/>
          <w:noProof/>
          <w:sz w:val="22"/>
          <w:szCs w:val="22"/>
          <w:lang w:val="en-GB"/>
        </w:rPr>
        <w:t>For adaptation of paging occasions, the following agreement was made at RAN1 #116 for further study [2].</w:t>
      </w:r>
    </w:p>
    <w:tbl>
      <w:tblPr>
        <w:tblW w:w="0" w:type="auto"/>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00"/>
      </w:tblGrid>
      <w:tr w:rsidR="00BD19C4" w:rsidRPr="00BD19C4" w14:paraId="19014386" w14:textId="77777777" w:rsidTr="00E8350B">
        <w:trPr>
          <w:trHeight w:val="791"/>
        </w:trPr>
        <w:tc>
          <w:tcPr>
            <w:tcW w:w="9000" w:type="dxa"/>
          </w:tcPr>
          <w:p w14:paraId="77F87DE4" w14:textId="77777777" w:rsidR="00BD19C4" w:rsidRPr="00BD19C4" w:rsidRDefault="00BD19C4" w:rsidP="00C973E1">
            <w:pPr>
              <w:snapToGrid w:val="0"/>
              <w:spacing w:after="120"/>
              <w:rPr>
                <w:b/>
                <w:bCs/>
                <w:i/>
                <w:iCs/>
                <w:sz w:val="22"/>
                <w:szCs w:val="22"/>
                <w:highlight w:val="green"/>
                <w:lang w:eastAsia="x-none"/>
              </w:rPr>
            </w:pPr>
            <w:r w:rsidRPr="00BD19C4">
              <w:rPr>
                <w:b/>
                <w:bCs/>
                <w:i/>
                <w:iCs/>
                <w:sz w:val="22"/>
                <w:szCs w:val="22"/>
                <w:highlight w:val="green"/>
                <w:lang w:eastAsia="x-none"/>
              </w:rPr>
              <w:t>Agreement</w:t>
            </w:r>
          </w:p>
          <w:p w14:paraId="13027D2E" w14:textId="77777777" w:rsidR="00BD19C4" w:rsidRPr="00BD19C4" w:rsidRDefault="00BD19C4" w:rsidP="00C973E1">
            <w:pPr>
              <w:pStyle w:val="BodyText"/>
              <w:snapToGrid w:val="0"/>
              <w:rPr>
                <w:i/>
                <w:iCs/>
                <w:sz w:val="22"/>
                <w:szCs w:val="22"/>
              </w:rPr>
            </w:pPr>
            <w:r w:rsidRPr="00BD19C4">
              <w:rPr>
                <w:i/>
                <w:iCs/>
                <w:sz w:val="22"/>
                <w:szCs w:val="22"/>
              </w:rPr>
              <w:t xml:space="preserve">For adaptation of paging, </w:t>
            </w:r>
          </w:p>
          <w:p w14:paraId="6189102C" w14:textId="40732625" w:rsidR="00BD19C4" w:rsidRPr="00BD19C4" w:rsidRDefault="00BD19C4" w:rsidP="00C973E1">
            <w:pPr>
              <w:pStyle w:val="BodyText"/>
              <w:numPr>
                <w:ilvl w:val="0"/>
                <w:numId w:val="44"/>
              </w:numPr>
              <w:snapToGrid w:val="0"/>
              <w:ind w:left="0" w:firstLine="0"/>
              <w:rPr>
                <w:i/>
                <w:iCs/>
                <w:sz w:val="22"/>
                <w:szCs w:val="22"/>
              </w:rPr>
            </w:pPr>
            <w:r w:rsidRPr="00BD19C4">
              <w:rPr>
                <w:i/>
                <w:iCs/>
                <w:sz w:val="22"/>
                <w:szCs w:val="22"/>
              </w:rPr>
              <w:t xml:space="preserve">Study further from RAN1 perspective, techniques for adaptation of paging occasions in time-domain and achievable network energy </w:t>
            </w:r>
            <w:r w:rsidR="009A1CEB" w:rsidRPr="00BD19C4">
              <w:rPr>
                <w:i/>
                <w:iCs/>
                <w:sz w:val="22"/>
                <w:szCs w:val="22"/>
              </w:rPr>
              <w:t>savings.</w:t>
            </w:r>
          </w:p>
          <w:p w14:paraId="6C371A85" w14:textId="67D55264" w:rsidR="00BD19C4" w:rsidRPr="00BD19C4" w:rsidRDefault="00BD19C4" w:rsidP="00C973E1">
            <w:pPr>
              <w:pStyle w:val="BodyText"/>
              <w:numPr>
                <w:ilvl w:val="0"/>
                <w:numId w:val="44"/>
              </w:numPr>
              <w:snapToGrid w:val="0"/>
              <w:ind w:left="0" w:firstLine="0"/>
              <w:rPr>
                <w:sz w:val="22"/>
                <w:szCs w:val="22"/>
              </w:rPr>
            </w:pPr>
            <w:r w:rsidRPr="00BD19C4">
              <w:rPr>
                <w:i/>
                <w:iCs/>
                <w:sz w:val="22"/>
                <w:szCs w:val="22"/>
              </w:rPr>
              <w:t xml:space="preserve">Note: Specification details for PO/PF determination and paging-related configuration/procedures to be </w:t>
            </w:r>
            <w:proofErr w:type="gramStart"/>
            <w:r w:rsidRPr="00BD19C4">
              <w:rPr>
                <w:i/>
                <w:iCs/>
                <w:sz w:val="22"/>
                <w:szCs w:val="22"/>
              </w:rPr>
              <w:t>handled</w:t>
            </w:r>
            <w:proofErr w:type="gramEnd"/>
            <w:r w:rsidRPr="00BD19C4">
              <w:rPr>
                <w:i/>
                <w:iCs/>
                <w:sz w:val="22"/>
                <w:szCs w:val="22"/>
              </w:rPr>
              <w:t xml:space="preserve"> by RAN2</w:t>
            </w:r>
          </w:p>
        </w:tc>
      </w:tr>
    </w:tbl>
    <w:p w14:paraId="33542811" w14:textId="79C90C48" w:rsidR="00C973E1" w:rsidRDefault="00C973E1" w:rsidP="009A1CEB">
      <w:pPr>
        <w:snapToGrid w:val="0"/>
        <w:spacing w:before="120" w:after="120"/>
        <w:rPr>
          <w:bCs/>
          <w:sz w:val="22"/>
          <w:szCs w:val="22"/>
        </w:rPr>
      </w:pPr>
      <w:r>
        <w:rPr>
          <w:bCs/>
          <w:sz w:val="22"/>
          <w:szCs w:val="22"/>
        </w:rPr>
        <w:t xml:space="preserve">At RAN2 #125bis, the following agreements were made for paging </w:t>
      </w:r>
      <w:r w:rsidR="004C1D39">
        <w:rPr>
          <w:bCs/>
          <w:sz w:val="22"/>
          <w:szCs w:val="22"/>
        </w:rPr>
        <w:t>adaptation [</w:t>
      </w:r>
      <w:r w:rsidR="00FA050E">
        <w:rPr>
          <w:bCs/>
          <w:sz w:val="22"/>
          <w:szCs w:val="22"/>
        </w:rPr>
        <w:t>6</w:t>
      </w:r>
      <w:r>
        <w:rPr>
          <w:bCs/>
          <w:sz w:val="22"/>
          <w:szCs w:val="22"/>
        </w:rPr>
        <w:t>].</w:t>
      </w:r>
    </w:p>
    <w:tbl>
      <w:tblPr>
        <w:tblW w:w="0" w:type="auto"/>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10"/>
      </w:tblGrid>
      <w:tr w:rsidR="00C973E1" w14:paraId="23CC2517" w14:textId="77777777" w:rsidTr="00C973E1">
        <w:trPr>
          <w:trHeight w:val="1061"/>
        </w:trPr>
        <w:tc>
          <w:tcPr>
            <w:tcW w:w="8910" w:type="dxa"/>
          </w:tcPr>
          <w:p w14:paraId="7AF02737" w14:textId="77777777" w:rsidR="00C973E1" w:rsidRPr="00C973E1" w:rsidRDefault="00C973E1" w:rsidP="00C973E1">
            <w:pPr>
              <w:snapToGrid w:val="0"/>
              <w:spacing w:after="120"/>
              <w:rPr>
                <w:bCs/>
                <w:i/>
                <w:iCs/>
                <w:sz w:val="22"/>
                <w:szCs w:val="22"/>
              </w:rPr>
            </w:pPr>
            <w:r w:rsidRPr="00C973E1">
              <w:rPr>
                <w:b/>
                <w:i/>
                <w:iCs/>
                <w:sz w:val="22"/>
                <w:szCs w:val="22"/>
                <w:highlight w:val="green"/>
              </w:rPr>
              <w:lastRenderedPageBreak/>
              <w:t>Agreements on paging adaptation</w:t>
            </w:r>
            <w:r w:rsidRPr="00C973E1">
              <w:rPr>
                <w:bCs/>
                <w:i/>
                <w:iCs/>
                <w:sz w:val="22"/>
                <w:szCs w:val="22"/>
              </w:rPr>
              <w:t>:</w:t>
            </w:r>
          </w:p>
          <w:p w14:paraId="6A1D6D60" w14:textId="77777777" w:rsidR="00C973E1" w:rsidRPr="00C973E1" w:rsidRDefault="00C973E1" w:rsidP="00C973E1">
            <w:pPr>
              <w:snapToGrid w:val="0"/>
              <w:spacing w:after="120"/>
              <w:rPr>
                <w:bCs/>
                <w:i/>
                <w:iCs/>
                <w:sz w:val="22"/>
                <w:szCs w:val="22"/>
              </w:rPr>
            </w:pPr>
            <w:r w:rsidRPr="00C973E1">
              <w:rPr>
                <w:bCs/>
                <w:i/>
                <w:iCs/>
                <w:sz w:val="22"/>
                <w:szCs w:val="22"/>
              </w:rPr>
              <w:t xml:space="preserve">1. From the UE point of view, UE will monitor one PEI/PO every paging DRX cycle, i.e. the UE </w:t>
            </w:r>
            <w:proofErr w:type="gramStart"/>
            <w:r w:rsidRPr="00C973E1">
              <w:rPr>
                <w:bCs/>
                <w:i/>
                <w:iCs/>
                <w:sz w:val="22"/>
                <w:szCs w:val="22"/>
              </w:rPr>
              <w:t>doesn’t</w:t>
            </w:r>
            <w:proofErr w:type="gramEnd"/>
            <w:r w:rsidRPr="00C973E1">
              <w:rPr>
                <w:bCs/>
                <w:i/>
                <w:iCs/>
                <w:sz w:val="22"/>
                <w:szCs w:val="22"/>
              </w:rPr>
              <w:t xml:space="preserve"> skip PO in paging DRX cycle.</w:t>
            </w:r>
          </w:p>
          <w:p w14:paraId="05F9FA95" w14:textId="77777777" w:rsidR="00C973E1" w:rsidRPr="00C973E1" w:rsidRDefault="00C973E1" w:rsidP="00C973E1">
            <w:pPr>
              <w:snapToGrid w:val="0"/>
              <w:spacing w:after="120"/>
              <w:rPr>
                <w:bCs/>
                <w:i/>
                <w:iCs/>
                <w:sz w:val="22"/>
                <w:szCs w:val="22"/>
              </w:rPr>
            </w:pPr>
            <w:r w:rsidRPr="00C973E1">
              <w:rPr>
                <w:bCs/>
                <w:i/>
                <w:iCs/>
                <w:sz w:val="22"/>
                <w:szCs w:val="22"/>
              </w:rPr>
              <w:t>2. For adaptation of paging occasions in time domain, RAN2 to study a) bundle paging frames and b) extend the values of N to have increased interval between PFs (e.g. T/64, T/128 ...) and compensating decrease in number of PFs by increasing POs per PF.</w:t>
            </w:r>
          </w:p>
          <w:p w14:paraId="620EDF86" w14:textId="77777777" w:rsidR="00C973E1" w:rsidRPr="00C973E1" w:rsidRDefault="00C973E1" w:rsidP="00C973E1">
            <w:pPr>
              <w:snapToGrid w:val="0"/>
              <w:spacing w:after="120"/>
              <w:rPr>
                <w:bCs/>
                <w:i/>
                <w:iCs/>
                <w:sz w:val="22"/>
                <w:szCs w:val="22"/>
              </w:rPr>
            </w:pPr>
            <w:r w:rsidRPr="00C973E1">
              <w:rPr>
                <w:bCs/>
                <w:i/>
                <w:iCs/>
                <w:sz w:val="22"/>
                <w:szCs w:val="22"/>
              </w:rPr>
              <w:t>3. For Paging adaptation, R2 discusses the following options on compatibility of legacy RRC_IDLE/RRC_INACTIVE UE:</w:t>
            </w:r>
          </w:p>
          <w:p w14:paraId="6FA1F6C3" w14:textId="77777777" w:rsidR="00C973E1" w:rsidRPr="00C973E1" w:rsidRDefault="00C973E1" w:rsidP="00C973E1">
            <w:pPr>
              <w:snapToGrid w:val="0"/>
              <w:spacing w:after="120"/>
              <w:rPr>
                <w:bCs/>
                <w:i/>
                <w:iCs/>
                <w:sz w:val="22"/>
                <w:szCs w:val="22"/>
              </w:rPr>
            </w:pPr>
            <w:r w:rsidRPr="00C973E1">
              <w:rPr>
                <w:bCs/>
                <w:i/>
                <w:iCs/>
                <w:sz w:val="22"/>
                <w:szCs w:val="22"/>
              </w:rPr>
              <w:t xml:space="preserve"> - Option 1: Prevent the access of legacy UE via barring;</w:t>
            </w:r>
          </w:p>
          <w:p w14:paraId="163253F9" w14:textId="7DC653A5" w:rsidR="00C973E1" w:rsidRPr="00C973E1" w:rsidRDefault="00C973E1" w:rsidP="00C973E1">
            <w:pPr>
              <w:snapToGrid w:val="0"/>
              <w:spacing w:after="120"/>
              <w:rPr>
                <w:bCs/>
                <w:i/>
                <w:iCs/>
                <w:sz w:val="22"/>
                <w:szCs w:val="22"/>
              </w:rPr>
            </w:pPr>
            <w:r w:rsidRPr="00C973E1">
              <w:rPr>
                <w:bCs/>
                <w:i/>
                <w:iCs/>
                <w:sz w:val="22"/>
                <w:szCs w:val="22"/>
              </w:rPr>
              <w:t xml:space="preserve"> - Option 2: Separate paging resources for legacy UEs and Rel-19 NES UEs (assuming there are legacy UEs)</w:t>
            </w:r>
          </w:p>
        </w:tc>
      </w:tr>
    </w:tbl>
    <w:p w14:paraId="5BC8D505" w14:textId="77777777" w:rsidR="006B1194" w:rsidRDefault="006B1194" w:rsidP="006B1194">
      <w:pPr>
        <w:snapToGrid w:val="0"/>
        <w:spacing w:after="120"/>
        <w:rPr>
          <w:b/>
          <w:bCs/>
          <w:sz w:val="22"/>
          <w:szCs w:val="22"/>
          <w:lang w:eastAsia="zh-CN"/>
        </w:rPr>
      </w:pPr>
    </w:p>
    <w:p w14:paraId="663E76C4" w14:textId="07FE3BF1" w:rsidR="0048137D" w:rsidRDefault="0048137D" w:rsidP="0048137D">
      <w:pPr>
        <w:snapToGrid w:val="0"/>
        <w:spacing w:before="120" w:after="120"/>
        <w:rPr>
          <w:bCs/>
          <w:sz w:val="22"/>
          <w:szCs w:val="22"/>
        </w:rPr>
      </w:pPr>
      <w:bookmarkStart w:id="3" w:name="_Hlk172025745"/>
      <w:bookmarkStart w:id="4" w:name="_Hlk515815985"/>
      <w:r>
        <w:rPr>
          <w:bCs/>
          <w:sz w:val="22"/>
          <w:szCs w:val="22"/>
        </w:rPr>
        <w:t>At RAN2 #12</w:t>
      </w:r>
      <w:r>
        <w:rPr>
          <w:bCs/>
          <w:sz w:val="22"/>
          <w:szCs w:val="22"/>
        </w:rPr>
        <w:t>7</w:t>
      </w:r>
      <w:r>
        <w:rPr>
          <w:bCs/>
          <w:sz w:val="22"/>
          <w:szCs w:val="22"/>
        </w:rPr>
        <w:t>, the following agreement w</w:t>
      </w:r>
      <w:r>
        <w:rPr>
          <w:bCs/>
          <w:sz w:val="22"/>
          <w:szCs w:val="22"/>
        </w:rPr>
        <w:t>as</w:t>
      </w:r>
      <w:r>
        <w:rPr>
          <w:bCs/>
          <w:sz w:val="22"/>
          <w:szCs w:val="22"/>
        </w:rPr>
        <w:t xml:space="preserve"> made for paging adaptation [</w:t>
      </w:r>
      <w:r>
        <w:rPr>
          <w:bCs/>
          <w:sz w:val="22"/>
          <w:szCs w:val="22"/>
        </w:rPr>
        <w:t>7</w:t>
      </w:r>
      <w:r>
        <w:rPr>
          <w:bCs/>
          <w:sz w:val="22"/>
          <w:szCs w:val="22"/>
        </w:rPr>
        <w:t>].</w:t>
      </w:r>
    </w:p>
    <w:tbl>
      <w:tblPr>
        <w:tblW w:w="0" w:type="auto"/>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20"/>
      </w:tblGrid>
      <w:tr w:rsidR="0048137D" w:rsidRPr="0048137D" w14:paraId="34161C8B" w14:textId="77777777" w:rsidTr="0048137D">
        <w:tblPrEx>
          <w:tblCellMar>
            <w:top w:w="0" w:type="dxa"/>
            <w:bottom w:w="0" w:type="dxa"/>
          </w:tblCellMar>
        </w:tblPrEx>
        <w:trPr>
          <w:trHeight w:val="1613"/>
        </w:trPr>
        <w:tc>
          <w:tcPr>
            <w:tcW w:w="8820" w:type="dxa"/>
          </w:tcPr>
          <w:p w14:paraId="627A0A73" w14:textId="7EEFCA58" w:rsidR="0048137D" w:rsidRPr="0048137D" w:rsidRDefault="0048137D" w:rsidP="0048137D">
            <w:pPr>
              <w:snapToGrid w:val="0"/>
              <w:spacing w:before="120" w:after="120"/>
              <w:ind w:left="115"/>
              <w:rPr>
                <w:b/>
                <w:i/>
                <w:iCs/>
                <w:sz w:val="22"/>
                <w:szCs w:val="22"/>
              </w:rPr>
            </w:pPr>
            <w:r w:rsidRPr="0048137D">
              <w:rPr>
                <w:b/>
                <w:i/>
                <w:iCs/>
                <w:sz w:val="22"/>
                <w:szCs w:val="22"/>
                <w:highlight w:val="green"/>
              </w:rPr>
              <w:t>Agreements on paging adaptation</w:t>
            </w:r>
          </w:p>
          <w:p w14:paraId="4F51D28B" w14:textId="3B63106D" w:rsidR="0048137D" w:rsidRPr="0048137D" w:rsidRDefault="0048137D" w:rsidP="0048137D">
            <w:pPr>
              <w:snapToGrid w:val="0"/>
              <w:spacing w:after="120"/>
              <w:ind w:left="360" w:hanging="252"/>
              <w:rPr>
                <w:bCs/>
                <w:i/>
                <w:iCs/>
                <w:sz w:val="22"/>
                <w:szCs w:val="22"/>
              </w:rPr>
            </w:pPr>
            <w:r w:rsidRPr="0048137D">
              <w:rPr>
                <w:bCs/>
                <w:i/>
                <w:iCs/>
                <w:sz w:val="22"/>
                <w:szCs w:val="22"/>
              </w:rPr>
              <w:t>1.</w:t>
            </w:r>
            <w:r w:rsidRPr="0048137D">
              <w:rPr>
                <w:bCs/>
                <w:i/>
                <w:iCs/>
                <w:sz w:val="22"/>
                <w:szCs w:val="22"/>
              </w:rPr>
              <w:tab/>
              <w:t>Option-a) is about the bundling of PF for R19 NES UEs.</w:t>
            </w:r>
          </w:p>
          <w:p w14:paraId="7D4DFDFF" w14:textId="55F42483" w:rsidR="0048137D" w:rsidRPr="0048137D" w:rsidRDefault="0048137D" w:rsidP="0048137D">
            <w:pPr>
              <w:snapToGrid w:val="0"/>
              <w:spacing w:after="120"/>
              <w:ind w:left="360" w:hanging="252"/>
              <w:rPr>
                <w:bCs/>
                <w:i/>
                <w:iCs/>
                <w:sz w:val="22"/>
                <w:szCs w:val="22"/>
              </w:rPr>
            </w:pPr>
            <w:r w:rsidRPr="0048137D">
              <w:rPr>
                <w:bCs/>
                <w:i/>
                <w:iCs/>
                <w:sz w:val="22"/>
                <w:szCs w:val="22"/>
              </w:rPr>
              <w:t>2.</w:t>
            </w:r>
            <w:r w:rsidRPr="0048137D">
              <w:rPr>
                <w:bCs/>
                <w:i/>
                <w:iCs/>
                <w:sz w:val="22"/>
                <w:szCs w:val="22"/>
              </w:rPr>
              <w:tab/>
              <w:t>R2 observe that the option-a) and option-b) can be designed to configure the POs at same time position.</w:t>
            </w:r>
          </w:p>
        </w:tc>
      </w:tr>
    </w:tbl>
    <w:bookmarkEnd w:id="3"/>
    <w:bookmarkEnd w:id="4"/>
    <w:p w14:paraId="77F2825B" w14:textId="0E70C6A7" w:rsidR="00EC39EF" w:rsidRDefault="00643375" w:rsidP="00643375">
      <w:pPr>
        <w:spacing w:after="0"/>
        <w:textAlignment w:val="baseline"/>
        <w:rPr>
          <w:rFonts w:eastAsia="Times New Roman"/>
          <w:b/>
          <w:bCs/>
          <w:i/>
          <w:iCs/>
          <w:sz w:val="22"/>
          <w:szCs w:val="22"/>
          <w:u w:val="single"/>
        </w:rPr>
      </w:pPr>
      <w:r w:rsidRPr="00643375">
        <w:rPr>
          <w:rFonts w:eastAsia="Times New Roman"/>
          <w:b/>
          <w:bCs/>
          <w:i/>
          <w:iCs/>
          <w:sz w:val="22"/>
          <w:szCs w:val="22"/>
        </w:rPr>
        <w:t> </w:t>
      </w:r>
    </w:p>
    <w:p w14:paraId="5F7A26FF" w14:textId="6AB900DA" w:rsidR="00643375" w:rsidRPr="00E017F2" w:rsidRDefault="00E017F2" w:rsidP="00643375">
      <w:pPr>
        <w:spacing w:after="0"/>
        <w:textAlignment w:val="baseline"/>
        <w:rPr>
          <w:rFonts w:eastAsia="Times New Roman"/>
          <w:sz w:val="22"/>
          <w:szCs w:val="22"/>
        </w:rPr>
      </w:pPr>
      <w:r w:rsidRPr="00E017F2">
        <w:rPr>
          <w:rFonts w:eastAsia="Times New Roman"/>
          <w:sz w:val="22"/>
          <w:szCs w:val="22"/>
        </w:rPr>
        <w:t xml:space="preserve">As shown in Figure 3, with </w:t>
      </w:r>
      <w:r w:rsidR="0048137D">
        <w:rPr>
          <w:rFonts w:eastAsia="Times New Roman"/>
          <w:sz w:val="22"/>
          <w:szCs w:val="22"/>
        </w:rPr>
        <w:t xml:space="preserve">option b) </w:t>
      </w:r>
      <w:r w:rsidRPr="00E017F2">
        <w:rPr>
          <w:rFonts w:eastAsia="Times New Roman"/>
          <w:sz w:val="22"/>
          <w:szCs w:val="22"/>
        </w:rPr>
        <w:t>d</w:t>
      </w:r>
      <w:r w:rsidR="00643375" w:rsidRPr="00E017F2">
        <w:rPr>
          <w:rFonts w:eastAsia="Times New Roman"/>
          <w:sz w:val="22"/>
          <w:szCs w:val="22"/>
        </w:rPr>
        <w:t>istributed Paging Frames</w:t>
      </w:r>
      <w:r w:rsidRPr="00E017F2">
        <w:rPr>
          <w:rFonts w:eastAsia="Times New Roman"/>
          <w:sz w:val="22"/>
          <w:szCs w:val="22"/>
        </w:rPr>
        <w:t xml:space="preserve"> (e.g., removing the </w:t>
      </w:r>
      <w:r w:rsidRPr="00B72C74">
        <w:rPr>
          <w:rFonts w:eastAsia="Times New Roman"/>
          <w:i/>
          <w:iCs/>
          <w:sz w:val="22"/>
          <w:szCs w:val="22"/>
        </w:rPr>
        <w:t>PF</w:t>
      </w:r>
      <w:r w:rsidRPr="00B72C74">
        <w:rPr>
          <w:rFonts w:eastAsia="Times New Roman"/>
          <w:i/>
          <w:iCs/>
          <w:sz w:val="22"/>
          <w:szCs w:val="22"/>
          <w:vertAlign w:val="subscript"/>
        </w:rPr>
        <w:t>1</w:t>
      </w:r>
      <w:r w:rsidRPr="00E017F2">
        <w:rPr>
          <w:rFonts w:eastAsia="Times New Roman"/>
          <w:sz w:val="22"/>
          <w:szCs w:val="22"/>
        </w:rPr>
        <w:t xml:space="preserve">), more </w:t>
      </w:r>
      <w:r w:rsidRPr="00E017F2">
        <w:rPr>
          <w:sz w:val="22"/>
          <w:szCs w:val="22"/>
        </w:rPr>
        <w:t xml:space="preserve">PDCCH monitoring occasions are available for increased </w:t>
      </w:r>
      <w:r>
        <w:rPr>
          <w:sz w:val="22"/>
          <w:szCs w:val="22"/>
        </w:rPr>
        <w:t xml:space="preserve">number of </w:t>
      </w:r>
      <w:r w:rsidRPr="00E017F2">
        <w:rPr>
          <w:sz w:val="22"/>
          <w:szCs w:val="22"/>
        </w:rPr>
        <w:t>POs.</w:t>
      </w:r>
      <w:r w:rsidRPr="00E017F2">
        <w:rPr>
          <w:rFonts w:eastAsia="Times New Roman"/>
          <w:sz w:val="22"/>
          <w:szCs w:val="22"/>
        </w:rPr>
        <w:t xml:space="preserve"> </w:t>
      </w:r>
      <w:r w:rsidR="00B72C74">
        <w:rPr>
          <w:rFonts w:eastAsia="Times New Roman"/>
          <w:sz w:val="22"/>
          <w:szCs w:val="22"/>
        </w:rPr>
        <w:t>Additionally, it requires less specification work.</w:t>
      </w:r>
    </w:p>
    <w:p w14:paraId="49758A06" w14:textId="77777777" w:rsidR="00EC39EF" w:rsidRDefault="00EC39EF" w:rsidP="00643375">
      <w:pPr>
        <w:spacing w:after="0"/>
        <w:textAlignment w:val="baseline"/>
        <w:rPr>
          <w:rFonts w:eastAsia="Times New Roman"/>
          <w:b/>
          <w:bCs/>
          <w:i/>
          <w:iCs/>
          <w:sz w:val="22"/>
          <w:szCs w:val="22"/>
        </w:rPr>
      </w:pPr>
    </w:p>
    <w:p w14:paraId="5E5A4D59" w14:textId="7DD43151" w:rsidR="00B72C74" w:rsidRPr="00643375" w:rsidRDefault="00B72C74" w:rsidP="00643375">
      <w:pPr>
        <w:spacing w:after="0"/>
        <w:textAlignment w:val="baseline"/>
        <w:rPr>
          <w:rFonts w:eastAsia="Times New Roman"/>
          <w:b/>
          <w:bCs/>
          <w:i/>
          <w:iCs/>
          <w:sz w:val="22"/>
          <w:szCs w:val="22"/>
        </w:rPr>
      </w:pPr>
      <w:r>
        <w:object w:dxaOrig="10140" w:dyaOrig="4801" w14:anchorId="11D663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75.8pt;height:184.3pt" o:ole="">
            <v:imagedata r:id="rId8" o:title="" cropbottom="11796f"/>
          </v:shape>
          <o:OLEObject Type="Embed" ProgID="Visio.Drawing.15" ShapeID="_x0000_i1027" DrawAspect="Content" ObjectID="_1789507916" r:id="rId9"/>
        </w:object>
      </w:r>
    </w:p>
    <w:p w14:paraId="6C36E8E3" w14:textId="5FCAB7F0" w:rsidR="00643375" w:rsidRDefault="00643375" w:rsidP="00643375">
      <w:pPr>
        <w:spacing w:after="0"/>
        <w:rPr>
          <w:rFonts w:eastAsia="Times New Roman"/>
          <w:b/>
          <w:bCs/>
          <w:i/>
          <w:iCs/>
          <w:sz w:val="22"/>
          <w:szCs w:val="22"/>
        </w:rPr>
      </w:pPr>
    </w:p>
    <w:p w14:paraId="2CDA6FAA" w14:textId="086F93E5" w:rsidR="00EC39EF" w:rsidRPr="00B72C74" w:rsidRDefault="00EC39EF" w:rsidP="00EC39EF">
      <w:pPr>
        <w:spacing w:after="0"/>
        <w:jc w:val="center"/>
        <w:rPr>
          <w:b/>
          <w:bCs/>
          <w:sz w:val="22"/>
          <w:szCs w:val="22"/>
        </w:rPr>
      </w:pPr>
      <w:r w:rsidRPr="00EC39EF">
        <w:rPr>
          <w:b/>
          <w:bCs/>
          <w:sz w:val="22"/>
          <w:szCs w:val="22"/>
        </w:rPr>
        <w:t xml:space="preserve">Figure </w:t>
      </w:r>
      <w:r w:rsidRPr="00EC39EF">
        <w:rPr>
          <w:b/>
          <w:bCs/>
          <w:sz w:val="22"/>
          <w:szCs w:val="22"/>
        </w:rPr>
        <w:fldChar w:fldCharType="begin"/>
      </w:r>
      <w:r w:rsidRPr="00EC39EF">
        <w:rPr>
          <w:b/>
          <w:bCs/>
          <w:sz w:val="22"/>
          <w:szCs w:val="22"/>
        </w:rPr>
        <w:instrText xml:space="preserve"> SEQ Figure \* ARABIC </w:instrText>
      </w:r>
      <w:r w:rsidRPr="00EC39EF">
        <w:rPr>
          <w:b/>
          <w:bCs/>
          <w:sz w:val="22"/>
          <w:szCs w:val="22"/>
        </w:rPr>
        <w:fldChar w:fldCharType="separate"/>
      </w:r>
      <w:r w:rsidR="0048137D">
        <w:rPr>
          <w:b/>
          <w:bCs/>
          <w:noProof/>
          <w:sz w:val="22"/>
          <w:szCs w:val="22"/>
        </w:rPr>
        <w:t>1</w:t>
      </w:r>
      <w:r w:rsidRPr="00EC39EF">
        <w:rPr>
          <w:b/>
          <w:bCs/>
          <w:sz w:val="22"/>
          <w:szCs w:val="22"/>
        </w:rPr>
        <w:fldChar w:fldCharType="end"/>
      </w:r>
      <w:r w:rsidRPr="00EC39EF">
        <w:rPr>
          <w:b/>
          <w:bCs/>
          <w:sz w:val="22"/>
          <w:szCs w:val="22"/>
        </w:rPr>
        <w:t>: Adaptation with further distributed Paging Frames</w:t>
      </w:r>
      <w:r>
        <w:rPr>
          <w:b/>
          <w:bCs/>
          <w:sz w:val="22"/>
          <w:szCs w:val="22"/>
        </w:rPr>
        <w:t xml:space="preserve"> </w:t>
      </w:r>
      <w:r w:rsidR="00B72C74">
        <w:rPr>
          <w:b/>
          <w:bCs/>
          <w:sz w:val="22"/>
          <w:szCs w:val="22"/>
        </w:rPr>
        <w:t>(</w:t>
      </w:r>
      <w:r w:rsidR="00B72C74" w:rsidRPr="00B72C74">
        <w:rPr>
          <w:b/>
          <w:bCs/>
          <w:sz w:val="22"/>
          <w:szCs w:val="22"/>
        </w:rPr>
        <w:t xml:space="preserve">with </w:t>
      </w:r>
      <w:r w:rsidRPr="00B72C74">
        <w:rPr>
          <w:b/>
          <w:bCs/>
          <w:sz w:val="22"/>
          <w:szCs w:val="22"/>
        </w:rPr>
        <w:t>extra POs)</w:t>
      </w:r>
    </w:p>
    <w:p w14:paraId="11914E05" w14:textId="77777777" w:rsidR="00643375" w:rsidRPr="00B72C74" w:rsidRDefault="00643375" w:rsidP="00643375">
      <w:pPr>
        <w:spacing w:after="0"/>
        <w:textAlignment w:val="baseline"/>
        <w:rPr>
          <w:b/>
          <w:bCs/>
          <w:sz w:val="22"/>
          <w:szCs w:val="22"/>
        </w:rPr>
      </w:pPr>
      <w:r w:rsidRPr="00B72C74">
        <w:rPr>
          <w:b/>
          <w:bCs/>
          <w:sz w:val="22"/>
          <w:szCs w:val="22"/>
        </w:rPr>
        <w:t> </w:t>
      </w:r>
    </w:p>
    <w:p w14:paraId="2616BD8C" w14:textId="2F93C83C" w:rsidR="00B72C74" w:rsidRPr="00643375" w:rsidRDefault="00B72C74" w:rsidP="0006213A">
      <w:pPr>
        <w:spacing w:before="120" w:after="120"/>
        <w:textAlignment w:val="baseline"/>
        <w:rPr>
          <w:rFonts w:eastAsia="Times New Roman"/>
          <w:b/>
          <w:bCs/>
          <w:i/>
          <w:iCs/>
          <w:sz w:val="22"/>
          <w:szCs w:val="22"/>
        </w:rPr>
      </w:pPr>
      <w:r w:rsidRPr="00643375">
        <w:rPr>
          <w:rFonts w:eastAsia="Times New Roman"/>
          <w:b/>
          <w:bCs/>
          <w:i/>
          <w:iCs/>
          <w:sz w:val="22"/>
          <w:szCs w:val="22"/>
        </w:rPr>
        <w:t xml:space="preserve">Observation </w:t>
      </w:r>
      <w:proofErr w:type="gramStart"/>
      <w:r w:rsidR="0006213A">
        <w:rPr>
          <w:rFonts w:eastAsia="Times New Roman"/>
          <w:b/>
          <w:bCs/>
          <w:i/>
          <w:iCs/>
          <w:sz w:val="22"/>
          <w:szCs w:val="22"/>
        </w:rPr>
        <w:t>3</w:t>
      </w:r>
      <w:proofErr w:type="gramEnd"/>
      <w:r w:rsidR="0006213A">
        <w:rPr>
          <w:rFonts w:eastAsia="Times New Roman"/>
          <w:b/>
          <w:bCs/>
          <w:i/>
          <w:iCs/>
          <w:sz w:val="22"/>
          <w:szCs w:val="22"/>
        </w:rPr>
        <w:t xml:space="preserve">. </w:t>
      </w:r>
      <w:r>
        <w:rPr>
          <w:rFonts w:eastAsia="Times New Roman"/>
          <w:b/>
          <w:bCs/>
          <w:i/>
          <w:iCs/>
          <w:sz w:val="22"/>
          <w:szCs w:val="22"/>
        </w:rPr>
        <w:t xml:space="preserve">Further reduced </w:t>
      </w:r>
      <w:r w:rsidR="00283131">
        <w:rPr>
          <w:rFonts w:eastAsia="Times New Roman"/>
          <w:b/>
          <w:bCs/>
          <w:i/>
          <w:iCs/>
          <w:sz w:val="22"/>
          <w:szCs w:val="22"/>
        </w:rPr>
        <w:t>p</w:t>
      </w:r>
      <w:r>
        <w:rPr>
          <w:rFonts w:eastAsia="Times New Roman"/>
          <w:b/>
          <w:bCs/>
          <w:i/>
          <w:iCs/>
          <w:sz w:val="22"/>
          <w:szCs w:val="22"/>
        </w:rPr>
        <w:t xml:space="preserve">aging </w:t>
      </w:r>
      <w:r w:rsidR="00283131">
        <w:rPr>
          <w:rFonts w:eastAsia="Times New Roman"/>
          <w:b/>
          <w:bCs/>
          <w:i/>
          <w:iCs/>
          <w:sz w:val="22"/>
          <w:szCs w:val="22"/>
        </w:rPr>
        <w:t>f</w:t>
      </w:r>
      <w:r>
        <w:rPr>
          <w:rFonts w:eastAsia="Times New Roman"/>
          <w:b/>
          <w:bCs/>
          <w:i/>
          <w:iCs/>
          <w:sz w:val="22"/>
          <w:szCs w:val="22"/>
        </w:rPr>
        <w:t>rames with extra POs is more flexible for PO allocation</w:t>
      </w:r>
      <w:r w:rsidRPr="00643375">
        <w:rPr>
          <w:rFonts w:eastAsia="Times New Roman"/>
          <w:b/>
          <w:bCs/>
          <w:i/>
          <w:iCs/>
          <w:sz w:val="22"/>
          <w:szCs w:val="22"/>
        </w:rPr>
        <w:t>. </w:t>
      </w:r>
    </w:p>
    <w:p w14:paraId="4EBF01E0" w14:textId="77777777" w:rsidR="0006213A" w:rsidRDefault="00201707" w:rsidP="0006213A">
      <w:pPr>
        <w:spacing w:before="120" w:after="120"/>
        <w:textAlignment w:val="baseline"/>
        <w:rPr>
          <w:rFonts w:eastAsia="Times New Roman"/>
          <w:b/>
          <w:bCs/>
          <w:i/>
          <w:iCs/>
          <w:sz w:val="22"/>
          <w:szCs w:val="22"/>
        </w:rPr>
      </w:pPr>
      <w:r w:rsidRPr="00643375">
        <w:rPr>
          <w:rFonts w:eastAsia="Times New Roman"/>
          <w:b/>
          <w:bCs/>
          <w:i/>
          <w:iCs/>
          <w:sz w:val="22"/>
          <w:szCs w:val="22"/>
        </w:rPr>
        <w:t xml:space="preserve">Proposal </w:t>
      </w:r>
      <w:proofErr w:type="gramStart"/>
      <w:r w:rsidR="0048137D">
        <w:rPr>
          <w:rFonts w:eastAsia="Times New Roman"/>
          <w:b/>
          <w:bCs/>
          <w:i/>
          <w:iCs/>
          <w:sz w:val="22"/>
          <w:szCs w:val="22"/>
        </w:rPr>
        <w:t>4</w:t>
      </w:r>
      <w:proofErr w:type="gramEnd"/>
      <w:r w:rsidR="0006213A">
        <w:rPr>
          <w:rFonts w:eastAsia="Times New Roman"/>
          <w:b/>
          <w:bCs/>
          <w:i/>
          <w:iCs/>
          <w:sz w:val="22"/>
          <w:szCs w:val="22"/>
        </w:rPr>
        <w:t xml:space="preserve">. </w:t>
      </w:r>
      <w:r>
        <w:rPr>
          <w:rFonts w:eastAsia="Times New Roman"/>
          <w:b/>
          <w:bCs/>
          <w:i/>
          <w:iCs/>
          <w:sz w:val="22"/>
          <w:szCs w:val="22"/>
        </w:rPr>
        <w:t>Support</w:t>
      </w:r>
      <w:r w:rsidRPr="00643375">
        <w:rPr>
          <w:rFonts w:eastAsia="Times New Roman"/>
          <w:b/>
          <w:bCs/>
          <w:i/>
          <w:iCs/>
          <w:sz w:val="22"/>
          <w:szCs w:val="22"/>
        </w:rPr>
        <w:t xml:space="preserve"> distributed paging frames with extra POs</w:t>
      </w:r>
      <w:r w:rsidR="00FE09DC">
        <w:rPr>
          <w:rFonts w:eastAsia="Times New Roman"/>
          <w:b/>
          <w:bCs/>
          <w:i/>
          <w:iCs/>
          <w:sz w:val="22"/>
          <w:szCs w:val="22"/>
        </w:rPr>
        <w:t xml:space="preserve"> in a PF</w:t>
      </w:r>
      <w:r>
        <w:rPr>
          <w:rFonts w:eastAsia="Times New Roman"/>
          <w:b/>
          <w:bCs/>
          <w:i/>
          <w:iCs/>
          <w:sz w:val="22"/>
          <w:szCs w:val="22"/>
        </w:rPr>
        <w:t>.</w:t>
      </w:r>
      <w:r w:rsidR="00B72C74">
        <w:rPr>
          <w:rFonts w:eastAsia="Times New Roman"/>
          <w:b/>
          <w:bCs/>
          <w:i/>
          <w:iCs/>
          <w:sz w:val="22"/>
          <w:szCs w:val="22"/>
        </w:rPr>
        <w:t xml:space="preserve"> </w:t>
      </w:r>
    </w:p>
    <w:p w14:paraId="77AB1569" w14:textId="60317A7C" w:rsidR="00643375" w:rsidRPr="00D650FC" w:rsidRDefault="0006213A" w:rsidP="0006213A">
      <w:pPr>
        <w:spacing w:before="120" w:after="120"/>
        <w:textAlignment w:val="baseline"/>
        <w:rPr>
          <w:rFonts w:eastAsia="Times New Roman"/>
          <w:b/>
          <w:bCs/>
          <w:i/>
          <w:iCs/>
          <w:sz w:val="22"/>
          <w:szCs w:val="22"/>
        </w:rPr>
      </w:pPr>
      <w:r>
        <w:rPr>
          <w:rFonts w:eastAsia="Times New Roman"/>
          <w:b/>
          <w:bCs/>
          <w:i/>
          <w:iCs/>
          <w:sz w:val="22"/>
          <w:szCs w:val="22"/>
        </w:rPr>
        <w:t xml:space="preserve">Proposal </w:t>
      </w:r>
      <w:proofErr w:type="gramStart"/>
      <w:r>
        <w:rPr>
          <w:rFonts w:eastAsia="Times New Roman"/>
          <w:b/>
          <w:bCs/>
          <w:i/>
          <w:iCs/>
          <w:sz w:val="22"/>
          <w:szCs w:val="22"/>
        </w:rPr>
        <w:t>5</w:t>
      </w:r>
      <w:proofErr w:type="gramEnd"/>
      <w:r>
        <w:rPr>
          <w:rFonts w:eastAsia="Times New Roman"/>
          <w:b/>
          <w:bCs/>
          <w:i/>
          <w:iCs/>
          <w:sz w:val="22"/>
          <w:szCs w:val="22"/>
        </w:rPr>
        <w:t xml:space="preserve">. RAN2 starts to discuss the </w:t>
      </w:r>
      <w:r w:rsidR="00B72C74">
        <w:rPr>
          <w:rFonts w:eastAsia="Times New Roman"/>
          <w:b/>
          <w:bCs/>
          <w:i/>
          <w:iCs/>
          <w:sz w:val="22"/>
          <w:szCs w:val="22"/>
        </w:rPr>
        <w:t xml:space="preserve">configuration details </w:t>
      </w:r>
      <w:r>
        <w:rPr>
          <w:rFonts w:eastAsia="Times New Roman"/>
          <w:b/>
          <w:bCs/>
          <w:i/>
          <w:iCs/>
          <w:sz w:val="22"/>
          <w:szCs w:val="22"/>
        </w:rPr>
        <w:t>of distributed paging frames with extra POs in a PF</w:t>
      </w:r>
      <w:r w:rsidR="00B72C74" w:rsidRPr="00643375">
        <w:rPr>
          <w:rFonts w:eastAsia="Times New Roman"/>
          <w:b/>
          <w:bCs/>
          <w:i/>
          <w:iCs/>
          <w:sz w:val="22"/>
          <w:szCs w:val="22"/>
        </w:rPr>
        <w:t>.</w:t>
      </w:r>
    </w:p>
    <w:p w14:paraId="034395A0" w14:textId="77777777" w:rsidR="00440C2B" w:rsidRPr="00692DEB" w:rsidRDefault="00440C2B" w:rsidP="009A1CEB">
      <w:pPr>
        <w:pStyle w:val="Heading1"/>
        <w:spacing w:before="360"/>
        <w:ind w:left="360" w:hanging="360"/>
        <w:rPr>
          <w:b/>
          <w:lang w:val="en-US"/>
        </w:rPr>
      </w:pPr>
      <w:r>
        <w:rPr>
          <w:lang w:val="en-US"/>
        </w:rPr>
        <w:lastRenderedPageBreak/>
        <w:t>Conclusion</w:t>
      </w:r>
    </w:p>
    <w:p w14:paraId="52CFD56B" w14:textId="774AC442" w:rsidR="004C4F7D" w:rsidRPr="0004454D" w:rsidRDefault="008E65BF" w:rsidP="0004454D">
      <w:pPr>
        <w:spacing w:before="120" w:after="0"/>
        <w:rPr>
          <w:color w:val="auto"/>
          <w:sz w:val="22"/>
          <w:szCs w:val="22"/>
        </w:rPr>
      </w:pPr>
      <w:r w:rsidRPr="0004454D">
        <w:rPr>
          <w:color w:val="auto"/>
          <w:sz w:val="22"/>
          <w:szCs w:val="22"/>
        </w:rPr>
        <w:t xml:space="preserve">In this contribution, we </w:t>
      </w:r>
      <w:bookmarkStart w:id="5" w:name="_Hlk92772570"/>
      <w:r w:rsidR="003A2ABD" w:rsidRPr="0004454D">
        <w:rPr>
          <w:color w:val="auto"/>
          <w:sz w:val="22"/>
          <w:szCs w:val="22"/>
        </w:rPr>
        <w:t>discuss</w:t>
      </w:r>
      <w:r w:rsidR="00F26D1D" w:rsidRPr="0004454D">
        <w:rPr>
          <w:color w:val="auto"/>
          <w:sz w:val="22"/>
          <w:szCs w:val="22"/>
        </w:rPr>
        <w:t>ed</w:t>
      </w:r>
      <w:r w:rsidR="003A2ABD" w:rsidRPr="0004454D">
        <w:rPr>
          <w:color w:val="auto"/>
          <w:sz w:val="22"/>
          <w:szCs w:val="22"/>
        </w:rPr>
        <w:t xml:space="preserve"> </w:t>
      </w:r>
      <w:r w:rsidR="00D305C8" w:rsidRPr="0004454D">
        <w:rPr>
          <w:color w:val="auto"/>
          <w:sz w:val="22"/>
          <w:szCs w:val="22"/>
        </w:rPr>
        <w:t xml:space="preserve">scenarios or </w:t>
      </w:r>
      <w:r w:rsidR="00037900" w:rsidRPr="0004454D">
        <w:rPr>
          <w:color w:val="auto"/>
          <w:sz w:val="22"/>
          <w:szCs w:val="22"/>
        </w:rPr>
        <w:t>options</w:t>
      </w:r>
      <w:r w:rsidR="00D305C8" w:rsidRPr="0004454D">
        <w:rPr>
          <w:color w:val="auto"/>
          <w:sz w:val="22"/>
          <w:szCs w:val="22"/>
        </w:rPr>
        <w:t xml:space="preserve"> for </w:t>
      </w:r>
      <w:r w:rsidR="0004454D">
        <w:rPr>
          <w:color w:val="auto"/>
          <w:sz w:val="22"/>
          <w:szCs w:val="22"/>
        </w:rPr>
        <w:t>a</w:t>
      </w:r>
      <w:r w:rsidR="0004454D" w:rsidRPr="0004454D">
        <w:rPr>
          <w:color w:val="auto"/>
          <w:sz w:val="22"/>
          <w:szCs w:val="22"/>
        </w:rPr>
        <w:t>daptation of SSB in time domain</w:t>
      </w:r>
      <w:r w:rsidR="0004454D">
        <w:rPr>
          <w:color w:val="auto"/>
          <w:sz w:val="22"/>
          <w:szCs w:val="22"/>
        </w:rPr>
        <w:t>, a</w:t>
      </w:r>
      <w:r w:rsidR="0004454D" w:rsidRPr="0004454D">
        <w:rPr>
          <w:color w:val="auto"/>
          <w:sz w:val="22"/>
          <w:szCs w:val="22"/>
        </w:rPr>
        <w:t>daptation of PRACH in time domain</w:t>
      </w:r>
      <w:r w:rsidR="0004454D">
        <w:rPr>
          <w:color w:val="auto"/>
          <w:sz w:val="22"/>
          <w:szCs w:val="22"/>
        </w:rPr>
        <w:t xml:space="preserve"> and a</w:t>
      </w:r>
      <w:r w:rsidR="0004454D" w:rsidRPr="0004454D">
        <w:rPr>
          <w:color w:val="auto"/>
          <w:sz w:val="22"/>
          <w:szCs w:val="22"/>
        </w:rPr>
        <w:t>daptation of paging occasions</w:t>
      </w:r>
      <w:r w:rsidR="0004454D">
        <w:rPr>
          <w:color w:val="auto"/>
          <w:sz w:val="22"/>
          <w:szCs w:val="22"/>
        </w:rPr>
        <w:t xml:space="preserve">, </w:t>
      </w:r>
      <w:r w:rsidR="009A1CEB" w:rsidRPr="0004454D">
        <w:rPr>
          <w:color w:val="auto"/>
          <w:sz w:val="22"/>
          <w:szCs w:val="22"/>
        </w:rPr>
        <w:t>and</w:t>
      </w:r>
      <w:r w:rsidR="00DB0F72" w:rsidRPr="00D305C8">
        <w:rPr>
          <w:color w:val="auto"/>
          <w:sz w:val="22"/>
          <w:szCs w:val="22"/>
        </w:rPr>
        <w:t xml:space="preserve"> concluded with </w:t>
      </w:r>
      <w:r w:rsidR="004C4F7D" w:rsidRPr="00D305C8">
        <w:rPr>
          <w:color w:val="auto"/>
          <w:sz w:val="22"/>
          <w:szCs w:val="22"/>
        </w:rPr>
        <w:t xml:space="preserve">the following </w:t>
      </w:r>
      <w:r w:rsidR="00A261D8" w:rsidRPr="00D305C8">
        <w:rPr>
          <w:color w:val="auto"/>
          <w:sz w:val="22"/>
          <w:szCs w:val="22"/>
        </w:rPr>
        <w:t>observation</w:t>
      </w:r>
      <w:r w:rsidR="00287D93" w:rsidRPr="00D305C8">
        <w:rPr>
          <w:color w:val="auto"/>
          <w:sz w:val="22"/>
          <w:szCs w:val="22"/>
        </w:rPr>
        <w:t>s</w:t>
      </w:r>
      <w:r w:rsidR="00A261D8" w:rsidRPr="00D305C8">
        <w:rPr>
          <w:color w:val="auto"/>
          <w:sz w:val="22"/>
          <w:szCs w:val="22"/>
        </w:rPr>
        <w:t xml:space="preserve"> and </w:t>
      </w:r>
      <w:r w:rsidR="004C4F7D" w:rsidRPr="00D305C8">
        <w:rPr>
          <w:color w:val="auto"/>
          <w:sz w:val="22"/>
          <w:szCs w:val="22"/>
        </w:rPr>
        <w:t>proposal</w:t>
      </w:r>
      <w:bookmarkEnd w:id="5"/>
      <w:r w:rsidR="00D305C8" w:rsidRPr="00D305C8">
        <w:rPr>
          <w:color w:val="auto"/>
          <w:sz w:val="22"/>
          <w:szCs w:val="22"/>
        </w:rPr>
        <w:t>s</w:t>
      </w:r>
      <w:r w:rsidR="004C4F7D" w:rsidRPr="0004454D">
        <w:rPr>
          <w:color w:val="auto"/>
          <w:sz w:val="22"/>
          <w:szCs w:val="22"/>
        </w:rPr>
        <w:t>.</w:t>
      </w:r>
    </w:p>
    <w:p w14:paraId="7AB5E9ED" w14:textId="77777777" w:rsidR="0004454D" w:rsidRDefault="00E8350B" w:rsidP="0004454D">
      <w:pPr>
        <w:overflowPunct/>
        <w:autoSpaceDE/>
        <w:autoSpaceDN/>
        <w:adjustRightInd/>
        <w:snapToGrid w:val="0"/>
        <w:spacing w:before="240" w:after="120"/>
        <w:textAlignment w:val="baseline"/>
        <w:rPr>
          <w:b/>
          <w:bCs/>
          <w:color w:val="auto"/>
          <w:sz w:val="22"/>
          <w:szCs w:val="22"/>
          <w:u w:val="single"/>
        </w:rPr>
      </w:pPr>
      <w:r>
        <w:rPr>
          <w:b/>
          <w:bCs/>
          <w:color w:val="auto"/>
          <w:sz w:val="22"/>
          <w:szCs w:val="22"/>
          <w:u w:val="single"/>
        </w:rPr>
        <w:t>Ad</w:t>
      </w:r>
      <w:r w:rsidRPr="00E8350B">
        <w:rPr>
          <w:b/>
          <w:bCs/>
          <w:color w:val="auto"/>
          <w:sz w:val="22"/>
          <w:szCs w:val="22"/>
          <w:u w:val="single"/>
        </w:rPr>
        <w:t>aptation of SSB in time domain</w:t>
      </w:r>
    </w:p>
    <w:p w14:paraId="0CEAA3EE" w14:textId="1363E787" w:rsidR="0004454D" w:rsidRPr="0004454D" w:rsidRDefault="0004454D" w:rsidP="0004454D">
      <w:pPr>
        <w:overflowPunct/>
        <w:autoSpaceDE/>
        <w:autoSpaceDN/>
        <w:adjustRightInd/>
        <w:snapToGrid w:val="0"/>
        <w:spacing w:after="120"/>
        <w:textAlignment w:val="baseline"/>
        <w:rPr>
          <w:color w:val="auto"/>
          <w:sz w:val="22"/>
          <w:szCs w:val="22"/>
          <w:u w:val="single"/>
        </w:rPr>
      </w:pPr>
      <w:r w:rsidRPr="0004454D">
        <w:rPr>
          <w:b/>
          <w:bCs/>
          <w:color w:val="000000" w:themeColor="text1"/>
          <w:sz w:val="22"/>
          <w:szCs w:val="22"/>
        </w:rPr>
        <w:t>Observation 1</w:t>
      </w:r>
      <w:r w:rsidRPr="0004454D">
        <w:rPr>
          <w:color w:val="000000" w:themeColor="text1"/>
          <w:sz w:val="22"/>
          <w:szCs w:val="22"/>
        </w:rPr>
        <w:t>: Adaptation of SSB in time for cell-defining SSB may have negative impact to UEs’ operations at RRC Idle or Inactive state. </w:t>
      </w:r>
    </w:p>
    <w:p w14:paraId="209F8B33" w14:textId="777A6127" w:rsidR="0004454D" w:rsidRPr="0004454D" w:rsidRDefault="0004454D" w:rsidP="0004454D">
      <w:pPr>
        <w:overflowPunct/>
        <w:autoSpaceDE/>
        <w:autoSpaceDN/>
        <w:adjustRightInd/>
        <w:snapToGrid w:val="0"/>
        <w:spacing w:after="120"/>
        <w:jc w:val="both"/>
        <w:rPr>
          <w:color w:val="000000" w:themeColor="text1"/>
          <w:sz w:val="22"/>
          <w:szCs w:val="22"/>
        </w:rPr>
      </w:pPr>
      <w:r w:rsidRPr="0004454D">
        <w:rPr>
          <w:b/>
          <w:bCs/>
          <w:color w:val="000000" w:themeColor="text1"/>
          <w:sz w:val="22"/>
          <w:szCs w:val="22"/>
        </w:rPr>
        <w:t>Proposal 1:</w:t>
      </w:r>
      <w:r w:rsidRPr="0004454D">
        <w:rPr>
          <w:color w:val="000000" w:themeColor="text1"/>
          <w:sz w:val="22"/>
          <w:szCs w:val="22"/>
        </w:rPr>
        <w:t xml:space="preserve"> For SSB adaptation impact to UEs’ operations at RRC Idl</w:t>
      </w:r>
      <w:r w:rsidR="0006213A">
        <w:rPr>
          <w:color w:val="000000" w:themeColor="text1"/>
          <w:sz w:val="22"/>
          <w:szCs w:val="22"/>
        </w:rPr>
        <w:t>e</w:t>
      </w:r>
      <w:r w:rsidRPr="0004454D">
        <w:rPr>
          <w:color w:val="000000" w:themeColor="text1"/>
          <w:sz w:val="22"/>
          <w:szCs w:val="22"/>
        </w:rPr>
        <w:t>/Inactive state, RAN2 can wait for RAN1's further conclusion on adaptation options with cell-defining SSB and non-cell-defining SSB.</w:t>
      </w:r>
    </w:p>
    <w:p w14:paraId="17500120" w14:textId="77777777" w:rsidR="0004454D" w:rsidRPr="0004454D" w:rsidRDefault="0004454D" w:rsidP="0004454D">
      <w:pPr>
        <w:overflowPunct/>
        <w:autoSpaceDE/>
        <w:autoSpaceDN/>
        <w:adjustRightInd/>
        <w:snapToGrid w:val="0"/>
        <w:spacing w:after="120"/>
        <w:jc w:val="both"/>
        <w:rPr>
          <w:color w:val="auto"/>
          <w:sz w:val="22"/>
          <w:szCs w:val="22"/>
        </w:rPr>
      </w:pPr>
      <w:r w:rsidRPr="0004454D">
        <w:rPr>
          <w:b/>
          <w:bCs/>
          <w:color w:val="auto"/>
          <w:sz w:val="22"/>
          <w:szCs w:val="22"/>
        </w:rPr>
        <w:t>Observation 2</w:t>
      </w:r>
      <w:r w:rsidRPr="0004454D">
        <w:rPr>
          <w:color w:val="auto"/>
          <w:sz w:val="22"/>
          <w:szCs w:val="22"/>
        </w:rPr>
        <w:t xml:space="preserve">: The indication for SSB adaptation in time with burst periodicity (i.e., </w:t>
      </w:r>
      <w:r w:rsidRPr="00CA6EFE">
        <w:rPr>
          <w:color w:val="auto"/>
          <w:sz w:val="22"/>
          <w:szCs w:val="22"/>
        </w:rPr>
        <w:t>Option</w:t>
      </w:r>
      <w:r w:rsidRPr="0004454D">
        <w:rPr>
          <w:color w:val="auto"/>
          <w:sz w:val="22"/>
          <w:szCs w:val="22"/>
        </w:rPr>
        <w:t xml:space="preserve"> 1)</w:t>
      </w:r>
      <w:r w:rsidRPr="00CA6EFE">
        <w:rPr>
          <w:color w:val="auto"/>
          <w:sz w:val="22"/>
          <w:szCs w:val="22"/>
        </w:rPr>
        <w:t xml:space="preserve"> is similar to the </w:t>
      </w:r>
      <w:r w:rsidRPr="0004454D">
        <w:rPr>
          <w:color w:val="auto"/>
          <w:sz w:val="22"/>
          <w:szCs w:val="22"/>
        </w:rPr>
        <w:t xml:space="preserve">indication for </w:t>
      </w:r>
      <w:r w:rsidRPr="00CA6EFE">
        <w:rPr>
          <w:color w:val="auto"/>
          <w:sz w:val="22"/>
          <w:szCs w:val="22"/>
        </w:rPr>
        <w:t>on-demand SSB transmission</w:t>
      </w:r>
      <w:r w:rsidRPr="0004454D">
        <w:rPr>
          <w:color w:val="auto"/>
          <w:sz w:val="22"/>
          <w:szCs w:val="22"/>
        </w:rPr>
        <w:t xml:space="preserve"> cases.</w:t>
      </w:r>
    </w:p>
    <w:p w14:paraId="37CB8F94" w14:textId="47BA1793" w:rsidR="0004454D" w:rsidRPr="0004454D" w:rsidRDefault="0004454D" w:rsidP="0006213A">
      <w:pPr>
        <w:overflowPunct/>
        <w:autoSpaceDE/>
        <w:autoSpaceDN/>
        <w:adjustRightInd/>
        <w:snapToGrid w:val="0"/>
        <w:spacing w:after="120"/>
        <w:jc w:val="both"/>
        <w:rPr>
          <w:sz w:val="22"/>
          <w:szCs w:val="22"/>
        </w:rPr>
      </w:pPr>
      <w:r w:rsidRPr="0004454D">
        <w:rPr>
          <w:b/>
          <w:bCs/>
          <w:color w:val="auto"/>
          <w:sz w:val="22"/>
          <w:szCs w:val="22"/>
        </w:rPr>
        <w:t xml:space="preserve">Proposal </w:t>
      </w:r>
      <w:proofErr w:type="gramStart"/>
      <w:r w:rsidRPr="0004454D">
        <w:rPr>
          <w:b/>
          <w:bCs/>
          <w:color w:val="auto"/>
          <w:sz w:val="22"/>
          <w:szCs w:val="22"/>
        </w:rPr>
        <w:t>2</w:t>
      </w:r>
      <w:proofErr w:type="gramEnd"/>
      <w:r w:rsidR="0006213A">
        <w:rPr>
          <w:color w:val="auto"/>
          <w:sz w:val="22"/>
          <w:szCs w:val="22"/>
        </w:rPr>
        <w:t>.</w:t>
      </w:r>
      <w:r w:rsidRPr="0004454D">
        <w:rPr>
          <w:color w:val="auto"/>
          <w:sz w:val="22"/>
          <w:szCs w:val="22"/>
        </w:rPr>
        <w:t xml:space="preserve"> RAN2 may </w:t>
      </w:r>
      <w:r w:rsidRPr="0006213A">
        <w:rPr>
          <w:color w:val="auto"/>
          <w:sz w:val="22"/>
          <w:szCs w:val="22"/>
        </w:rPr>
        <w:t xml:space="preserve">discuss </w:t>
      </w:r>
      <w:r w:rsidR="0006213A" w:rsidRPr="0006213A">
        <w:rPr>
          <w:color w:val="auto"/>
          <w:sz w:val="22"/>
          <w:szCs w:val="22"/>
        </w:rPr>
        <w:t xml:space="preserve">a </w:t>
      </w:r>
      <w:r w:rsidR="0006213A" w:rsidRPr="0006213A">
        <w:rPr>
          <w:sz w:val="22"/>
          <w:szCs w:val="22"/>
        </w:rPr>
        <w:t>common MAC CE for indicating both on-demand SSB transmission and SSB burst periodicity adaptation</w:t>
      </w:r>
      <w:r w:rsidR="0006213A" w:rsidRPr="0006213A">
        <w:rPr>
          <w:color w:val="auto"/>
          <w:sz w:val="22"/>
          <w:szCs w:val="22"/>
        </w:rPr>
        <w:t>.</w:t>
      </w:r>
      <w:r w:rsidRPr="0004454D">
        <w:rPr>
          <w:sz w:val="22"/>
          <w:szCs w:val="22"/>
        </w:rPr>
        <w:t xml:space="preserve"> </w:t>
      </w:r>
    </w:p>
    <w:p w14:paraId="52D80269" w14:textId="37F9DDAD" w:rsidR="00037900" w:rsidRPr="009A1CEB" w:rsidRDefault="00E8350B" w:rsidP="0004454D">
      <w:pPr>
        <w:pStyle w:val="paragraph"/>
        <w:snapToGrid w:val="0"/>
        <w:spacing w:before="240" w:beforeAutospacing="0" w:after="120" w:afterAutospacing="0"/>
        <w:textAlignment w:val="baseline"/>
        <w:rPr>
          <w:rFonts w:eastAsia="SimSun"/>
          <w:b/>
          <w:bCs/>
          <w:sz w:val="22"/>
          <w:szCs w:val="22"/>
          <w:u w:val="single"/>
          <w:lang w:eastAsia="ja-JP"/>
        </w:rPr>
      </w:pPr>
      <w:r w:rsidRPr="009A1CEB">
        <w:rPr>
          <w:rFonts w:eastAsia="SimSun"/>
          <w:b/>
          <w:bCs/>
          <w:sz w:val="22"/>
          <w:szCs w:val="22"/>
          <w:u w:val="single"/>
          <w:lang w:eastAsia="ja-JP"/>
        </w:rPr>
        <w:t>Adaptation of PRACH in time domain</w:t>
      </w:r>
    </w:p>
    <w:p w14:paraId="189CD57C" w14:textId="6BC19CB2" w:rsidR="0004454D" w:rsidRPr="0004454D" w:rsidRDefault="0004454D" w:rsidP="0004454D">
      <w:pPr>
        <w:pStyle w:val="paragraph"/>
        <w:snapToGrid w:val="0"/>
        <w:spacing w:before="0" w:beforeAutospacing="0" w:after="120" w:afterAutospacing="0"/>
        <w:textAlignment w:val="baseline"/>
        <w:rPr>
          <w:rFonts w:eastAsia="SimSun"/>
          <w:bCs/>
          <w:color w:val="000000"/>
          <w:sz w:val="22"/>
          <w:szCs w:val="22"/>
          <w:lang w:eastAsia="ja-JP"/>
        </w:rPr>
      </w:pPr>
      <w:r w:rsidRPr="0004454D">
        <w:rPr>
          <w:rFonts w:eastAsia="SimSun"/>
          <w:b/>
          <w:color w:val="000000"/>
          <w:sz w:val="22"/>
          <w:szCs w:val="22"/>
          <w:lang w:eastAsia="ja-JP"/>
        </w:rPr>
        <w:t xml:space="preserve">Proposal </w:t>
      </w:r>
      <w:proofErr w:type="gramStart"/>
      <w:r w:rsidRPr="0004454D">
        <w:rPr>
          <w:rFonts w:eastAsia="SimSun"/>
          <w:b/>
          <w:color w:val="000000"/>
          <w:sz w:val="22"/>
          <w:szCs w:val="22"/>
          <w:lang w:eastAsia="ja-JP"/>
        </w:rPr>
        <w:t>3</w:t>
      </w:r>
      <w:proofErr w:type="gramEnd"/>
      <w:r w:rsidR="0006213A">
        <w:rPr>
          <w:rFonts w:eastAsia="SimSun"/>
          <w:b/>
          <w:color w:val="000000"/>
          <w:sz w:val="22"/>
          <w:szCs w:val="22"/>
          <w:lang w:eastAsia="ja-JP"/>
        </w:rPr>
        <w:t>.</w:t>
      </w:r>
      <w:r w:rsidRPr="0004454D">
        <w:rPr>
          <w:rFonts w:eastAsia="SimSun"/>
          <w:bCs/>
          <w:color w:val="000000"/>
          <w:sz w:val="22"/>
          <w:szCs w:val="22"/>
          <w:lang w:eastAsia="ja-JP"/>
        </w:rPr>
        <w:t xml:space="preserve"> For PRACH adaptation in time domain, RAN2 waits for RAN1’s further decisions.</w:t>
      </w:r>
    </w:p>
    <w:p w14:paraId="5C6917A3" w14:textId="59B31710" w:rsidR="00E8350B" w:rsidRPr="00B56F35" w:rsidRDefault="00E8350B" w:rsidP="0004454D">
      <w:pPr>
        <w:pStyle w:val="paragraph"/>
        <w:snapToGrid w:val="0"/>
        <w:spacing w:before="240" w:beforeAutospacing="0" w:after="120" w:afterAutospacing="0"/>
        <w:textAlignment w:val="baseline"/>
        <w:rPr>
          <w:rFonts w:eastAsia="SimSun"/>
          <w:b/>
          <w:bCs/>
          <w:sz w:val="22"/>
          <w:szCs w:val="22"/>
          <w:u w:val="single"/>
          <w:lang w:eastAsia="ja-JP"/>
        </w:rPr>
      </w:pPr>
      <w:r>
        <w:rPr>
          <w:rFonts w:eastAsia="SimSun"/>
          <w:b/>
          <w:bCs/>
          <w:sz w:val="22"/>
          <w:szCs w:val="22"/>
          <w:u w:val="single"/>
          <w:lang w:eastAsia="ja-JP"/>
        </w:rPr>
        <w:t>Ad</w:t>
      </w:r>
      <w:r w:rsidRPr="00E8350B">
        <w:rPr>
          <w:rFonts w:eastAsia="SimSun"/>
          <w:b/>
          <w:bCs/>
          <w:sz w:val="22"/>
          <w:szCs w:val="22"/>
          <w:u w:val="single"/>
          <w:lang w:eastAsia="ja-JP"/>
        </w:rPr>
        <w:t>aptation of paging occasions</w:t>
      </w:r>
    </w:p>
    <w:p w14:paraId="5520ADBB" w14:textId="7170C854" w:rsidR="0004454D" w:rsidRPr="0004454D" w:rsidRDefault="0004454D" w:rsidP="0004454D">
      <w:pPr>
        <w:spacing w:after="120"/>
        <w:textAlignment w:val="baseline"/>
        <w:rPr>
          <w:rFonts w:eastAsia="Times New Roman"/>
          <w:sz w:val="22"/>
          <w:szCs w:val="22"/>
        </w:rPr>
      </w:pPr>
      <w:r w:rsidRPr="0004454D">
        <w:rPr>
          <w:rFonts w:eastAsia="Times New Roman"/>
          <w:b/>
          <w:bCs/>
          <w:sz w:val="22"/>
          <w:szCs w:val="22"/>
        </w:rPr>
        <w:t xml:space="preserve">Observation </w:t>
      </w:r>
      <w:proofErr w:type="gramStart"/>
      <w:r w:rsidR="0006213A">
        <w:rPr>
          <w:rFonts w:eastAsia="Times New Roman"/>
          <w:b/>
          <w:bCs/>
          <w:sz w:val="22"/>
          <w:szCs w:val="22"/>
        </w:rPr>
        <w:t>3</w:t>
      </w:r>
      <w:proofErr w:type="gramEnd"/>
      <w:r w:rsidR="0006213A">
        <w:rPr>
          <w:rFonts w:eastAsia="Times New Roman"/>
          <w:b/>
          <w:bCs/>
          <w:sz w:val="22"/>
          <w:szCs w:val="22"/>
        </w:rPr>
        <w:t xml:space="preserve">. </w:t>
      </w:r>
      <w:r w:rsidRPr="0004454D">
        <w:rPr>
          <w:rFonts w:eastAsia="Times New Roman"/>
          <w:sz w:val="22"/>
          <w:szCs w:val="22"/>
        </w:rPr>
        <w:t xml:space="preserve">Further reduced </w:t>
      </w:r>
      <w:r w:rsidR="00283131">
        <w:rPr>
          <w:rFonts w:eastAsia="Times New Roman"/>
          <w:sz w:val="22"/>
          <w:szCs w:val="22"/>
        </w:rPr>
        <w:t>p</w:t>
      </w:r>
      <w:r w:rsidRPr="0004454D">
        <w:rPr>
          <w:rFonts w:eastAsia="Times New Roman"/>
          <w:sz w:val="22"/>
          <w:szCs w:val="22"/>
        </w:rPr>
        <w:t xml:space="preserve">aging </w:t>
      </w:r>
      <w:r w:rsidR="00283131">
        <w:rPr>
          <w:rFonts w:eastAsia="Times New Roman"/>
          <w:sz w:val="22"/>
          <w:szCs w:val="22"/>
        </w:rPr>
        <w:t>f</w:t>
      </w:r>
      <w:r w:rsidRPr="0004454D">
        <w:rPr>
          <w:rFonts w:eastAsia="Times New Roman"/>
          <w:sz w:val="22"/>
          <w:szCs w:val="22"/>
        </w:rPr>
        <w:t>rames with extra POs is more flexible for PO allocation. </w:t>
      </w:r>
    </w:p>
    <w:p w14:paraId="61B5C848" w14:textId="18FADFA4" w:rsidR="0004454D" w:rsidRDefault="0004454D" w:rsidP="0004454D">
      <w:pPr>
        <w:spacing w:after="120"/>
        <w:textAlignment w:val="baseline"/>
        <w:rPr>
          <w:rFonts w:eastAsia="Times New Roman"/>
          <w:sz w:val="22"/>
          <w:szCs w:val="22"/>
        </w:rPr>
      </w:pPr>
      <w:r w:rsidRPr="0004454D">
        <w:rPr>
          <w:rFonts w:eastAsia="Times New Roman"/>
          <w:b/>
          <w:bCs/>
          <w:sz w:val="22"/>
          <w:szCs w:val="22"/>
        </w:rPr>
        <w:t xml:space="preserve">Proposal </w:t>
      </w:r>
      <w:r w:rsidR="0006213A">
        <w:rPr>
          <w:rFonts w:eastAsia="Times New Roman"/>
          <w:b/>
          <w:bCs/>
          <w:sz w:val="22"/>
          <w:szCs w:val="22"/>
        </w:rPr>
        <w:t>4</w:t>
      </w:r>
      <w:r w:rsidRPr="0004454D">
        <w:rPr>
          <w:rFonts w:eastAsia="Times New Roman"/>
          <w:b/>
          <w:bCs/>
          <w:sz w:val="22"/>
          <w:szCs w:val="22"/>
        </w:rPr>
        <w:t>:</w:t>
      </w:r>
      <w:r w:rsidRPr="0004454D">
        <w:rPr>
          <w:rFonts w:eastAsia="Times New Roman"/>
          <w:sz w:val="22"/>
          <w:szCs w:val="22"/>
        </w:rPr>
        <w:t xml:space="preserve"> Support distributed paging frames with extra POs in a PF. The configuration details may be discussed at stage 3. </w:t>
      </w:r>
    </w:p>
    <w:p w14:paraId="00495239" w14:textId="5501B39E" w:rsidR="0006213A" w:rsidRPr="0006213A" w:rsidRDefault="0006213A" w:rsidP="0006213A">
      <w:pPr>
        <w:spacing w:before="120" w:after="120"/>
        <w:textAlignment w:val="baseline"/>
        <w:rPr>
          <w:rFonts w:eastAsia="Times New Roman"/>
          <w:sz w:val="22"/>
          <w:szCs w:val="22"/>
        </w:rPr>
      </w:pPr>
      <w:r w:rsidRPr="0006213A">
        <w:rPr>
          <w:rFonts w:eastAsia="Times New Roman"/>
          <w:b/>
          <w:bCs/>
          <w:sz w:val="22"/>
          <w:szCs w:val="22"/>
        </w:rPr>
        <w:t xml:space="preserve">Proposal </w:t>
      </w:r>
      <w:proofErr w:type="gramStart"/>
      <w:r w:rsidRPr="0006213A">
        <w:rPr>
          <w:rFonts w:eastAsia="Times New Roman"/>
          <w:b/>
          <w:bCs/>
          <w:sz w:val="22"/>
          <w:szCs w:val="22"/>
        </w:rPr>
        <w:t>5</w:t>
      </w:r>
      <w:proofErr w:type="gramEnd"/>
      <w:r w:rsidRPr="0006213A">
        <w:rPr>
          <w:rFonts w:eastAsia="Times New Roman"/>
          <w:b/>
          <w:bCs/>
          <w:sz w:val="22"/>
          <w:szCs w:val="22"/>
        </w:rPr>
        <w:t xml:space="preserve">. </w:t>
      </w:r>
      <w:r w:rsidRPr="0006213A">
        <w:rPr>
          <w:rFonts w:eastAsia="Times New Roman"/>
          <w:sz w:val="22"/>
          <w:szCs w:val="22"/>
        </w:rPr>
        <w:t xml:space="preserve">RAN2 </w:t>
      </w:r>
      <w:r>
        <w:rPr>
          <w:rFonts w:eastAsia="Times New Roman"/>
          <w:sz w:val="22"/>
          <w:szCs w:val="22"/>
        </w:rPr>
        <w:t xml:space="preserve">starts to </w:t>
      </w:r>
      <w:r w:rsidRPr="0006213A">
        <w:rPr>
          <w:rFonts w:eastAsia="Times New Roman"/>
          <w:sz w:val="22"/>
          <w:szCs w:val="22"/>
        </w:rPr>
        <w:t>discuss the configuration details of distributed paging frames with extra POs in a PF. </w:t>
      </w:r>
    </w:p>
    <w:p w14:paraId="3418FE21" w14:textId="25182AFC" w:rsidR="00D02CC1" w:rsidRPr="00D02CC1" w:rsidRDefault="004B3D91" w:rsidP="00D02CC1">
      <w:pPr>
        <w:pStyle w:val="Heading1"/>
        <w:ind w:left="360" w:hanging="360"/>
        <w:rPr>
          <w:lang w:val="en-US"/>
        </w:rPr>
      </w:pPr>
      <w:r w:rsidRPr="00692DEB">
        <w:rPr>
          <w:lang w:val="en-US"/>
        </w:rPr>
        <w:t>References</w:t>
      </w:r>
    </w:p>
    <w:p w14:paraId="66BB0513" w14:textId="112E897F" w:rsidR="00D332BD" w:rsidRPr="002E436C" w:rsidRDefault="00283131" w:rsidP="0048137D">
      <w:pPr>
        <w:pStyle w:val="Header"/>
        <w:tabs>
          <w:tab w:val="right" w:pos="9639"/>
        </w:tabs>
        <w:spacing w:after="120"/>
        <w:ind w:left="360" w:hanging="360"/>
        <w:rPr>
          <w:sz w:val="22"/>
          <w:szCs w:val="22"/>
        </w:rPr>
      </w:pPr>
      <w:r>
        <w:rPr>
          <w:sz w:val="22"/>
          <w:szCs w:val="22"/>
        </w:rPr>
        <w:t>[1</w:t>
      </w:r>
      <w:r w:rsidR="00D332BD" w:rsidRPr="002E436C">
        <w:rPr>
          <w:sz w:val="22"/>
          <w:szCs w:val="22"/>
        </w:rPr>
        <w:t xml:space="preserve">] </w:t>
      </w:r>
      <w:r w:rsidR="00610C6E" w:rsidRPr="007B156B">
        <w:rPr>
          <w:sz w:val="22"/>
          <w:szCs w:val="22"/>
        </w:rPr>
        <w:t>RP-242354</w:t>
      </w:r>
      <w:r w:rsidR="00610C6E" w:rsidRPr="002E436C">
        <w:rPr>
          <w:sz w:val="22"/>
          <w:szCs w:val="22"/>
        </w:rPr>
        <w:t xml:space="preserve"> “</w:t>
      </w:r>
      <w:r w:rsidR="00610C6E" w:rsidRPr="007B156B">
        <w:rPr>
          <w:sz w:val="22"/>
          <w:szCs w:val="22"/>
        </w:rPr>
        <w:t>Revised WID: Enhancements of network energy savings for NR</w:t>
      </w:r>
      <w:r w:rsidR="00610C6E" w:rsidRPr="002E436C">
        <w:rPr>
          <w:sz w:val="22"/>
          <w:szCs w:val="22"/>
        </w:rPr>
        <w:t>”, RAN Meeting #10</w:t>
      </w:r>
      <w:r w:rsidR="00610C6E">
        <w:rPr>
          <w:sz w:val="22"/>
          <w:szCs w:val="22"/>
        </w:rPr>
        <w:t>5</w:t>
      </w:r>
      <w:r w:rsidR="00610C6E" w:rsidRPr="002E436C">
        <w:rPr>
          <w:sz w:val="22"/>
          <w:szCs w:val="22"/>
        </w:rPr>
        <w:t xml:space="preserve">, </w:t>
      </w:r>
      <w:r w:rsidR="00610C6E" w:rsidRPr="007B156B">
        <w:rPr>
          <w:sz w:val="22"/>
          <w:szCs w:val="22"/>
        </w:rPr>
        <w:t>Melbourne, Australia, Sep 9-12, 2024</w:t>
      </w:r>
      <w:r w:rsidR="00610C6E" w:rsidRPr="002E436C">
        <w:rPr>
          <w:sz w:val="22"/>
          <w:szCs w:val="22"/>
        </w:rPr>
        <w:t>.</w:t>
      </w:r>
    </w:p>
    <w:p w14:paraId="2FBE8B4F" w14:textId="77777777" w:rsidR="00D332BD" w:rsidRDefault="00D332BD" w:rsidP="0048137D">
      <w:pPr>
        <w:tabs>
          <w:tab w:val="center" w:pos="4536"/>
          <w:tab w:val="right" w:pos="7938"/>
          <w:tab w:val="right" w:pos="9639"/>
        </w:tabs>
        <w:spacing w:after="120"/>
        <w:ind w:left="360" w:right="2" w:hanging="360"/>
        <w:rPr>
          <w:sz w:val="22"/>
          <w:szCs w:val="22"/>
        </w:rPr>
      </w:pPr>
      <w:r w:rsidRPr="002E436C">
        <w:rPr>
          <w:sz w:val="22"/>
          <w:szCs w:val="22"/>
        </w:rPr>
        <w:t>[2] “Chair notes RAN1#116 eom0” RAN1 #116</w:t>
      </w:r>
      <w:r w:rsidRPr="002E436C">
        <w:rPr>
          <w:sz w:val="22"/>
          <w:szCs w:val="22"/>
        </w:rPr>
        <w:tab/>
        <w:t xml:space="preserve"> Athens, Greece, February 26</w:t>
      </w:r>
      <w:r w:rsidRPr="002E436C">
        <w:rPr>
          <w:rFonts w:hint="eastAsia"/>
          <w:sz w:val="22"/>
          <w:szCs w:val="22"/>
        </w:rPr>
        <w:t>th</w:t>
      </w:r>
      <w:r w:rsidRPr="002E436C">
        <w:rPr>
          <w:sz w:val="22"/>
          <w:szCs w:val="22"/>
        </w:rPr>
        <w:t xml:space="preserve"> – March 1st, 2024</w:t>
      </w:r>
    </w:p>
    <w:p w14:paraId="3BF334A2" w14:textId="77777777" w:rsidR="00D332BD" w:rsidRDefault="00D332BD" w:rsidP="0048137D">
      <w:pPr>
        <w:tabs>
          <w:tab w:val="center" w:pos="4536"/>
          <w:tab w:val="right" w:pos="7938"/>
          <w:tab w:val="right" w:pos="9639"/>
        </w:tabs>
        <w:spacing w:after="120"/>
        <w:ind w:left="360" w:right="2" w:hanging="360"/>
        <w:rPr>
          <w:sz w:val="22"/>
          <w:szCs w:val="22"/>
        </w:rPr>
      </w:pPr>
      <w:r w:rsidRPr="002E436C">
        <w:rPr>
          <w:sz w:val="22"/>
          <w:szCs w:val="22"/>
        </w:rPr>
        <w:t>[</w:t>
      </w:r>
      <w:r>
        <w:rPr>
          <w:sz w:val="22"/>
          <w:szCs w:val="22"/>
        </w:rPr>
        <w:t>3</w:t>
      </w:r>
      <w:r w:rsidRPr="002E436C">
        <w:rPr>
          <w:sz w:val="22"/>
          <w:szCs w:val="22"/>
        </w:rPr>
        <w:t>] “Chair notes RAN1#116</w:t>
      </w:r>
      <w:r>
        <w:rPr>
          <w:sz w:val="22"/>
          <w:szCs w:val="22"/>
        </w:rPr>
        <w:t>bis</w:t>
      </w:r>
      <w:r w:rsidRPr="002E436C">
        <w:rPr>
          <w:sz w:val="22"/>
          <w:szCs w:val="22"/>
        </w:rPr>
        <w:t xml:space="preserve"> eom0” RAN1 #116</w:t>
      </w:r>
      <w:r>
        <w:rPr>
          <w:sz w:val="22"/>
          <w:szCs w:val="22"/>
        </w:rPr>
        <w:t>bis</w:t>
      </w:r>
      <w:r w:rsidRPr="002E436C">
        <w:rPr>
          <w:sz w:val="22"/>
          <w:szCs w:val="22"/>
        </w:rPr>
        <w:tab/>
        <w:t xml:space="preserve"> </w:t>
      </w:r>
      <w:r w:rsidRPr="00F74047">
        <w:rPr>
          <w:sz w:val="22"/>
          <w:szCs w:val="22"/>
        </w:rPr>
        <w:t>Changsha, China, April 15th – 19th, 2024</w:t>
      </w:r>
    </w:p>
    <w:p w14:paraId="7C370A02" w14:textId="77777777" w:rsidR="00D332BD" w:rsidRDefault="00D332BD" w:rsidP="0048137D">
      <w:pPr>
        <w:tabs>
          <w:tab w:val="center" w:pos="4536"/>
          <w:tab w:val="right" w:pos="7938"/>
          <w:tab w:val="right" w:pos="9639"/>
        </w:tabs>
        <w:spacing w:after="120"/>
        <w:ind w:left="360" w:right="2" w:hanging="360"/>
        <w:rPr>
          <w:sz w:val="22"/>
          <w:szCs w:val="22"/>
        </w:rPr>
      </w:pPr>
      <w:r w:rsidRPr="002E436C">
        <w:rPr>
          <w:sz w:val="22"/>
          <w:szCs w:val="22"/>
        </w:rPr>
        <w:t>[</w:t>
      </w:r>
      <w:r>
        <w:rPr>
          <w:sz w:val="22"/>
          <w:szCs w:val="22"/>
        </w:rPr>
        <w:t>4</w:t>
      </w:r>
      <w:r w:rsidRPr="002E436C">
        <w:rPr>
          <w:sz w:val="22"/>
          <w:szCs w:val="22"/>
        </w:rPr>
        <w:t>] “</w:t>
      </w:r>
      <w:r w:rsidRPr="00E979D1">
        <w:rPr>
          <w:sz w:val="22"/>
          <w:szCs w:val="22"/>
        </w:rPr>
        <w:t>Chair notes RAN1#117 eom0</w:t>
      </w:r>
      <w:r w:rsidRPr="002E436C">
        <w:rPr>
          <w:sz w:val="22"/>
          <w:szCs w:val="22"/>
        </w:rPr>
        <w:t>” RAN1 #11</w:t>
      </w:r>
      <w:r>
        <w:rPr>
          <w:sz w:val="22"/>
          <w:szCs w:val="22"/>
        </w:rPr>
        <w:t>7</w:t>
      </w:r>
      <w:r w:rsidRPr="002E436C">
        <w:rPr>
          <w:sz w:val="22"/>
          <w:szCs w:val="22"/>
        </w:rPr>
        <w:t xml:space="preserve"> </w:t>
      </w:r>
      <w:r w:rsidRPr="00E979D1">
        <w:rPr>
          <w:sz w:val="22"/>
          <w:szCs w:val="22"/>
        </w:rPr>
        <w:t>Fukuoka, Japan, May 20th – 24th, 2024</w:t>
      </w:r>
      <w:r w:rsidRPr="00F74047">
        <w:rPr>
          <w:sz w:val="22"/>
          <w:szCs w:val="22"/>
        </w:rPr>
        <w:t>, 2024</w:t>
      </w:r>
    </w:p>
    <w:p w14:paraId="0C19FBB5" w14:textId="77777777" w:rsidR="00610C6E" w:rsidRDefault="00610C6E" w:rsidP="0048137D">
      <w:pPr>
        <w:tabs>
          <w:tab w:val="center" w:pos="4536"/>
          <w:tab w:val="right" w:pos="7938"/>
          <w:tab w:val="right" w:pos="9639"/>
        </w:tabs>
        <w:spacing w:after="120"/>
        <w:ind w:left="360" w:right="2" w:hanging="360"/>
        <w:rPr>
          <w:sz w:val="22"/>
          <w:szCs w:val="22"/>
        </w:rPr>
      </w:pPr>
      <w:r w:rsidRPr="002E436C">
        <w:rPr>
          <w:sz w:val="22"/>
          <w:szCs w:val="22"/>
        </w:rPr>
        <w:t>[</w:t>
      </w:r>
      <w:r>
        <w:rPr>
          <w:sz w:val="22"/>
          <w:szCs w:val="22"/>
        </w:rPr>
        <w:t>5</w:t>
      </w:r>
      <w:r w:rsidRPr="002E436C">
        <w:rPr>
          <w:sz w:val="22"/>
          <w:szCs w:val="22"/>
        </w:rPr>
        <w:t>] “</w:t>
      </w:r>
      <w:r w:rsidRPr="00E979D1">
        <w:rPr>
          <w:sz w:val="22"/>
          <w:szCs w:val="22"/>
        </w:rPr>
        <w:t>Chair notes RAN1#11</w:t>
      </w:r>
      <w:r>
        <w:rPr>
          <w:sz w:val="22"/>
          <w:szCs w:val="22"/>
        </w:rPr>
        <w:t>8</w:t>
      </w:r>
      <w:r w:rsidRPr="00E979D1">
        <w:rPr>
          <w:sz w:val="22"/>
          <w:szCs w:val="22"/>
        </w:rPr>
        <w:t xml:space="preserve"> eom0</w:t>
      </w:r>
      <w:r w:rsidRPr="002E436C">
        <w:rPr>
          <w:sz w:val="22"/>
          <w:szCs w:val="22"/>
        </w:rPr>
        <w:t>” RAN1 #11</w:t>
      </w:r>
      <w:r>
        <w:rPr>
          <w:sz w:val="22"/>
          <w:szCs w:val="22"/>
        </w:rPr>
        <w:t>8,</w:t>
      </w:r>
      <w:r w:rsidRPr="002E436C">
        <w:rPr>
          <w:sz w:val="22"/>
          <w:szCs w:val="22"/>
        </w:rPr>
        <w:t xml:space="preserve"> </w:t>
      </w:r>
      <w:r w:rsidRPr="007B156B">
        <w:rPr>
          <w:sz w:val="22"/>
          <w:szCs w:val="22"/>
        </w:rPr>
        <w:t>Maastricht, NL, August 19th – 23rd, 2024</w:t>
      </w:r>
    </w:p>
    <w:p w14:paraId="2E69CD94" w14:textId="72142FF0" w:rsidR="0048137D" w:rsidRDefault="0048137D" w:rsidP="0048137D">
      <w:pPr>
        <w:tabs>
          <w:tab w:val="left" w:pos="360"/>
          <w:tab w:val="center" w:pos="4536"/>
          <w:tab w:val="right" w:pos="7938"/>
          <w:tab w:val="right" w:pos="9639"/>
        </w:tabs>
        <w:spacing w:after="120"/>
        <w:ind w:left="360" w:right="2" w:hanging="360"/>
        <w:rPr>
          <w:sz w:val="22"/>
          <w:szCs w:val="22"/>
        </w:rPr>
      </w:pPr>
      <w:r w:rsidRPr="00AB720E">
        <w:rPr>
          <w:sz w:val="22"/>
          <w:szCs w:val="22"/>
        </w:rPr>
        <w:t>[</w:t>
      </w:r>
      <w:r>
        <w:rPr>
          <w:sz w:val="22"/>
          <w:szCs w:val="22"/>
        </w:rPr>
        <w:t>6</w:t>
      </w:r>
      <w:r w:rsidRPr="00AB720E">
        <w:rPr>
          <w:sz w:val="22"/>
          <w:szCs w:val="22"/>
        </w:rPr>
        <w:t>] “R2_125bis_SL_R19 NES_MOB_Session Notes (Kyeongin Jeong) _EoM”, RAN2 #125bis</w:t>
      </w:r>
      <w:r>
        <w:rPr>
          <w:sz w:val="22"/>
          <w:szCs w:val="22"/>
        </w:rPr>
        <w:t>,</w:t>
      </w:r>
      <w:r w:rsidRPr="00AB720E">
        <w:rPr>
          <w:sz w:val="22"/>
          <w:szCs w:val="22"/>
        </w:rPr>
        <w:t xml:space="preserve"> Changsha, Hunan Province, China, April 15th – 19th, 2024.</w:t>
      </w:r>
    </w:p>
    <w:p w14:paraId="2AD9A5E7" w14:textId="0A0CAD4F" w:rsidR="0048137D" w:rsidRPr="00241389" w:rsidRDefault="0048137D" w:rsidP="0048137D">
      <w:pPr>
        <w:tabs>
          <w:tab w:val="left" w:pos="360"/>
          <w:tab w:val="center" w:pos="4536"/>
          <w:tab w:val="right" w:pos="7938"/>
          <w:tab w:val="right" w:pos="9639"/>
        </w:tabs>
        <w:spacing w:after="120"/>
        <w:ind w:left="360" w:right="2" w:hanging="360"/>
        <w:rPr>
          <w:sz w:val="22"/>
          <w:szCs w:val="22"/>
        </w:rPr>
      </w:pPr>
      <w:r>
        <w:rPr>
          <w:sz w:val="22"/>
          <w:szCs w:val="22"/>
        </w:rPr>
        <w:t>[</w:t>
      </w:r>
      <w:r>
        <w:rPr>
          <w:sz w:val="22"/>
          <w:szCs w:val="22"/>
        </w:rPr>
        <w:t>7</w:t>
      </w:r>
      <w:r>
        <w:rPr>
          <w:sz w:val="22"/>
          <w:szCs w:val="22"/>
        </w:rPr>
        <w:t xml:space="preserve">] </w:t>
      </w:r>
      <w:bookmarkStart w:id="6" w:name="_Hlk178848695"/>
      <w:r w:rsidRPr="00672C37">
        <w:rPr>
          <w:sz w:val="22"/>
          <w:szCs w:val="22"/>
        </w:rPr>
        <w:t>R2-2407571</w:t>
      </w:r>
      <w:bookmarkEnd w:id="6"/>
      <w:r w:rsidRPr="00672C37">
        <w:rPr>
          <w:sz w:val="22"/>
          <w:szCs w:val="22"/>
        </w:rPr>
        <w:t xml:space="preserve"> “</w:t>
      </w:r>
      <w:bookmarkStart w:id="7" w:name="_Hlk178848707"/>
      <w:r w:rsidRPr="00672C37">
        <w:rPr>
          <w:sz w:val="22"/>
          <w:szCs w:val="22"/>
        </w:rPr>
        <w:t>Report from session on V2X/SL, R18/19 MOB, and R19 NES</w:t>
      </w:r>
      <w:bookmarkEnd w:id="7"/>
      <w:r w:rsidRPr="00672C37">
        <w:rPr>
          <w:sz w:val="22"/>
          <w:szCs w:val="22"/>
        </w:rPr>
        <w:t xml:space="preserve">” </w:t>
      </w:r>
      <w:r w:rsidRPr="002E436C">
        <w:rPr>
          <w:sz w:val="22"/>
          <w:szCs w:val="22"/>
        </w:rPr>
        <w:t>RAN</w:t>
      </w:r>
      <w:r>
        <w:rPr>
          <w:sz w:val="22"/>
          <w:szCs w:val="22"/>
        </w:rPr>
        <w:t>2</w:t>
      </w:r>
      <w:r w:rsidRPr="002E436C">
        <w:rPr>
          <w:sz w:val="22"/>
          <w:szCs w:val="22"/>
        </w:rPr>
        <w:t xml:space="preserve"> #1</w:t>
      </w:r>
      <w:r>
        <w:rPr>
          <w:sz w:val="22"/>
          <w:szCs w:val="22"/>
        </w:rPr>
        <w:t>27,</w:t>
      </w:r>
      <w:r w:rsidRPr="002E436C">
        <w:rPr>
          <w:sz w:val="22"/>
          <w:szCs w:val="22"/>
        </w:rPr>
        <w:t xml:space="preserve"> </w:t>
      </w:r>
      <w:r w:rsidRPr="007B156B">
        <w:rPr>
          <w:sz w:val="22"/>
          <w:szCs w:val="22"/>
        </w:rPr>
        <w:t>Maastricht, NL, August 19th – 23rd, 2024</w:t>
      </w:r>
      <w:r>
        <w:rPr>
          <w:sz w:val="22"/>
          <w:szCs w:val="22"/>
        </w:rPr>
        <w:t>.</w:t>
      </w:r>
    </w:p>
    <w:p w14:paraId="215AA1AA" w14:textId="77777777" w:rsidR="001B6020" w:rsidRPr="00F06A96" w:rsidRDefault="001B6020" w:rsidP="00491E74">
      <w:pPr>
        <w:pStyle w:val="Header"/>
        <w:tabs>
          <w:tab w:val="clear" w:pos="4153"/>
          <w:tab w:val="clear" w:pos="8306"/>
          <w:tab w:val="right" w:pos="9639"/>
        </w:tabs>
        <w:rPr>
          <w:color w:val="0D0D0D"/>
        </w:rPr>
      </w:pPr>
    </w:p>
    <w:sectPr w:rsidR="001B6020" w:rsidRPr="00F06A96" w:rsidSect="00FF6989">
      <w:headerReference w:type="even" r:id="rId10"/>
      <w:footerReference w:type="default" r:id="rId11"/>
      <w:pgSz w:w="11906" w:h="16838" w:code="9"/>
      <w:pgMar w:top="1134" w:right="1134" w:bottom="1134" w:left="1260"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C2B509" w14:textId="77777777" w:rsidR="00E354A8" w:rsidRDefault="00E354A8">
      <w:r>
        <w:separator/>
      </w:r>
    </w:p>
    <w:p w14:paraId="26A80E69" w14:textId="77777777" w:rsidR="00E354A8" w:rsidRDefault="00E354A8"/>
  </w:endnote>
  <w:endnote w:type="continuationSeparator" w:id="0">
    <w:p w14:paraId="0E60D23A" w14:textId="77777777" w:rsidR="00E354A8" w:rsidRDefault="00E354A8">
      <w:r>
        <w:continuationSeparator/>
      </w:r>
    </w:p>
    <w:p w14:paraId="336DAB1A" w14:textId="77777777" w:rsidR="00E354A8" w:rsidRDefault="00E354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auto"/>
    <w:pitch w:val="default"/>
  </w:font>
  <w:font w:name="TimesNewRomanPSMT">
    <w:altName w:val="Times New Roman"/>
    <w:panose1 w:val="00000000000000000000"/>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82C061" w14:textId="09760267" w:rsidR="0039555F" w:rsidRPr="00055071" w:rsidRDefault="00055071" w:rsidP="00055071">
    <w:pPr>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F86D19" w14:textId="77777777" w:rsidR="00E354A8" w:rsidRDefault="00E354A8">
      <w:r>
        <w:separator/>
      </w:r>
    </w:p>
    <w:p w14:paraId="347E53DD" w14:textId="77777777" w:rsidR="00E354A8" w:rsidRDefault="00E354A8"/>
  </w:footnote>
  <w:footnote w:type="continuationSeparator" w:id="0">
    <w:p w14:paraId="35725BA4" w14:textId="77777777" w:rsidR="00E354A8" w:rsidRDefault="00E354A8">
      <w:r>
        <w:continuationSeparator/>
      </w:r>
    </w:p>
    <w:p w14:paraId="7F328136" w14:textId="77777777" w:rsidR="00E354A8" w:rsidRDefault="00E354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C73513" w14:textId="77777777" w:rsidR="004D7DA5" w:rsidRDefault="004D7DA5"/>
  <w:p w14:paraId="1B4C04AD"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1C6F54"/>
    <w:multiLevelType w:val="multilevel"/>
    <w:tmpl w:val="5E82F8E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A2147A"/>
    <w:multiLevelType w:val="hybridMultilevel"/>
    <w:tmpl w:val="79B0F246"/>
    <w:lvl w:ilvl="0" w:tplc="04090001">
      <w:start w:val="1"/>
      <w:numFmt w:val="bullet"/>
      <w:lvlText w:val=""/>
      <w:lvlJc w:val="left"/>
      <w:pPr>
        <w:ind w:left="723" w:hanging="360"/>
      </w:pPr>
      <w:rPr>
        <w:rFonts w:ascii="Symbol" w:hAnsi="Symbo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4" w15:restartNumberingAfterBreak="0">
    <w:nsid w:val="04265F80"/>
    <w:multiLevelType w:val="multilevel"/>
    <w:tmpl w:val="F1FA8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0E1263"/>
    <w:multiLevelType w:val="hybridMultilevel"/>
    <w:tmpl w:val="E7D8F1BE"/>
    <w:lvl w:ilvl="0" w:tplc="ADFACC9A">
      <w:start w:val="2"/>
      <w:numFmt w:val="bullet"/>
      <w:lvlText w:val="-"/>
      <w:lvlJc w:val="left"/>
      <w:pPr>
        <w:ind w:left="1665" w:hanging="360"/>
      </w:pPr>
      <w:rPr>
        <w:rFonts w:ascii="Times New Roman" w:eastAsia="Times New Roman" w:hAnsi="Times New Roman" w:cs="Times New Roman" w:hint="default"/>
      </w:rPr>
    </w:lvl>
    <w:lvl w:ilvl="1" w:tplc="04090003" w:tentative="1">
      <w:start w:val="1"/>
      <w:numFmt w:val="bullet"/>
      <w:lvlText w:val="o"/>
      <w:lvlJc w:val="left"/>
      <w:pPr>
        <w:ind w:left="2385" w:hanging="360"/>
      </w:pPr>
      <w:rPr>
        <w:rFonts w:ascii="Courier New" w:hAnsi="Courier New" w:cs="Courier New" w:hint="default"/>
      </w:rPr>
    </w:lvl>
    <w:lvl w:ilvl="2" w:tplc="04090005" w:tentative="1">
      <w:start w:val="1"/>
      <w:numFmt w:val="bullet"/>
      <w:lvlText w:val=""/>
      <w:lvlJc w:val="left"/>
      <w:pPr>
        <w:ind w:left="3105" w:hanging="360"/>
      </w:pPr>
      <w:rPr>
        <w:rFonts w:ascii="Wingdings" w:hAnsi="Wingdings" w:hint="default"/>
      </w:rPr>
    </w:lvl>
    <w:lvl w:ilvl="3" w:tplc="04090001" w:tentative="1">
      <w:start w:val="1"/>
      <w:numFmt w:val="bullet"/>
      <w:lvlText w:val=""/>
      <w:lvlJc w:val="left"/>
      <w:pPr>
        <w:ind w:left="3825" w:hanging="360"/>
      </w:pPr>
      <w:rPr>
        <w:rFonts w:ascii="Symbol" w:hAnsi="Symbol" w:hint="default"/>
      </w:rPr>
    </w:lvl>
    <w:lvl w:ilvl="4" w:tplc="04090003" w:tentative="1">
      <w:start w:val="1"/>
      <w:numFmt w:val="bullet"/>
      <w:lvlText w:val="o"/>
      <w:lvlJc w:val="left"/>
      <w:pPr>
        <w:ind w:left="4545" w:hanging="360"/>
      </w:pPr>
      <w:rPr>
        <w:rFonts w:ascii="Courier New" w:hAnsi="Courier New" w:cs="Courier New" w:hint="default"/>
      </w:rPr>
    </w:lvl>
    <w:lvl w:ilvl="5" w:tplc="04090005" w:tentative="1">
      <w:start w:val="1"/>
      <w:numFmt w:val="bullet"/>
      <w:lvlText w:val=""/>
      <w:lvlJc w:val="left"/>
      <w:pPr>
        <w:ind w:left="5265" w:hanging="360"/>
      </w:pPr>
      <w:rPr>
        <w:rFonts w:ascii="Wingdings" w:hAnsi="Wingdings" w:hint="default"/>
      </w:rPr>
    </w:lvl>
    <w:lvl w:ilvl="6" w:tplc="04090001" w:tentative="1">
      <w:start w:val="1"/>
      <w:numFmt w:val="bullet"/>
      <w:lvlText w:val=""/>
      <w:lvlJc w:val="left"/>
      <w:pPr>
        <w:ind w:left="5985" w:hanging="360"/>
      </w:pPr>
      <w:rPr>
        <w:rFonts w:ascii="Symbol" w:hAnsi="Symbol" w:hint="default"/>
      </w:rPr>
    </w:lvl>
    <w:lvl w:ilvl="7" w:tplc="04090003" w:tentative="1">
      <w:start w:val="1"/>
      <w:numFmt w:val="bullet"/>
      <w:lvlText w:val="o"/>
      <w:lvlJc w:val="left"/>
      <w:pPr>
        <w:ind w:left="6705" w:hanging="360"/>
      </w:pPr>
      <w:rPr>
        <w:rFonts w:ascii="Courier New" w:hAnsi="Courier New" w:cs="Courier New" w:hint="default"/>
      </w:rPr>
    </w:lvl>
    <w:lvl w:ilvl="8" w:tplc="04090005" w:tentative="1">
      <w:start w:val="1"/>
      <w:numFmt w:val="bullet"/>
      <w:lvlText w:val=""/>
      <w:lvlJc w:val="left"/>
      <w:pPr>
        <w:ind w:left="7425" w:hanging="360"/>
      </w:pPr>
      <w:rPr>
        <w:rFonts w:ascii="Wingdings" w:hAnsi="Wingdings" w:hint="default"/>
      </w:rPr>
    </w:lvl>
  </w:abstractNum>
  <w:abstractNum w:abstractNumId="9" w15:restartNumberingAfterBreak="0">
    <w:nsid w:val="0C670EBD"/>
    <w:multiLevelType w:val="hybridMultilevel"/>
    <w:tmpl w:val="F0B60960"/>
    <w:lvl w:ilvl="0" w:tplc="8CAAFB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0CF53E82"/>
    <w:multiLevelType w:val="multilevel"/>
    <w:tmpl w:val="A19A0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2167B86"/>
    <w:multiLevelType w:val="hybridMultilevel"/>
    <w:tmpl w:val="1F3CC8C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2BC7AE6"/>
    <w:multiLevelType w:val="hybridMultilevel"/>
    <w:tmpl w:val="5440ACDC"/>
    <w:lvl w:ilvl="0" w:tplc="77EC3E24">
      <w:start w:val="1"/>
      <w:numFmt w:val="decimal"/>
      <w:lvlText w:val="[%1]"/>
      <w:lvlJc w:val="left"/>
      <w:pPr>
        <w:ind w:left="420" w:hanging="420"/>
      </w:pPr>
      <w:rPr>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42D2EFA"/>
    <w:multiLevelType w:val="multilevel"/>
    <w:tmpl w:val="B3042A3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6590710"/>
    <w:multiLevelType w:val="hybridMultilevel"/>
    <w:tmpl w:val="5AA03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E71EA6"/>
    <w:multiLevelType w:val="multilevel"/>
    <w:tmpl w:val="182A51D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A781C62"/>
    <w:multiLevelType w:val="multilevel"/>
    <w:tmpl w:val="4AE20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B845013"/>
    <w:multiLevelType w:val="multilevel"/>
    <w:tmpl w:val="6866A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D0E5BBC"/>
    <w:multiLevelType w:val="hybridMultilevel"/>
    <w:tmpl w:val="9F5AC5BA"/>
    <w:lvl w:ilvl="0" w:tplc="FFFFFFFF">
      <w:start w:val="3"/>
      <w:numFmt w:val="decimal"/>
      <w:lvlText w:val="%1."/>
      <w:lvlJc w:val="left"/>
      <w:pPr>
        <w:ind w:left="420" w:hanging="420"/>
      </w:pPr>
      <w:rPr>
        <w:rFonts w:hint="default"/>
      </w:r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F5C453D"/>
    <w:multiLevelType w:val="multilevel"/>
    <w:tmpl w:val="D64E2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FBE6728"/>
    <w:multiLevelType w:val="hybridMultilevel"/>
    <w:tmpl w:val="CCA2D9AE"/>
    <w:lvl w:ilvl="0" w:tplc="3DE295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38A27F7"/>
    <w:multiLevelType w:val="hybridMultilevel"/>
    <w:tmpl w:val="DDE09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4981B20"/>
    <w:multiLevelType w:val="hybridMultilevel"/>
    <w:tmpl w:val="95C07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5" w15:restartNumberingAfterBreak="0">
    <w:nsid w:val="2BD713DC"/>
    <w:multiLevelType w:val="multilevel"/>
    <w:tmpl w:val="14FEC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DDB68C5"/>
    <w:multiLevelType w:val="hybridMultilevel"/>
    <w:tmpl w:val="2862A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F6448D0"/>
    <w:multiLevelType w:val="hybridMultilevel"/>
    <w:tmpl w:val="1DD6182E"/>
    <w:lvl w:ilvl="0" w:tplc="04D22FCA">
      <w:start w:val="1"/>
      <w:numFmt w:val="bullet"/>
      <w:lvlText w:val=""/>
      <w:lvlJc w:val="left"/>
      <w:pPr>
        <w:tabs>
          <w:tab w:val="num" w:pos="720"/>
        </w:tabs>
        <w:ind w:left="720" w:hanging="360"/>
      </w:pPr>
      <w:rPr>
        <w:rFonts w:ascii="Symbol" w:hAnsi="Symbol" w:hint="default"/>
      </w:rPr>
    </w:lvl>
    <w:lvl w:ilvl="1" w:tplc="BBC61EAC">
      <w:numFmt w:val="bullet"/>
      <w:lvlText w:val="o"/>
      <w:lvlJc w:val="left"/>
      <w:pPr>
        <w:tabs>
          <w:tab w:val="num" w:pos="1440"/>
        </w:tabs>
        <w:ind w:left="1440" w:hanging="360"/>
      </w:pPr>
      <w:rPr>
        <w:rFonts w:ascii="Courier New" w:hAnsi="Courier New" w:hint="default"/>
      </w:rPr>
    </w:lvl>
    <w:lvl w:ilvl="2" w:tplc="07E4222E">
      <w:numFmt w:val="bullet"/>
      <w:lvlText w:val=""/>
      <w:lvlJc w:val="left"/>
      <w:pPr>
        <w:tabs>
          <w:tab w:val="num" w:pos="2160"/>
        </w:tabs>
        <w:ind w:left="2160" w:hanging="360"/>
      </w:pPr>
      <w:rPr>
        <w:rFonts w:ascii="Wingdings" w:hAnsi="Wingdings" w:hint="default"/>
      </w:rPr>
    </w:lvl>
    <w:lvl w:ilvl="3" w:tplc="AF7A8CAC" w:tentative="1">
      <w:start w:val="1"/>
      <w:numFmt w:val="bullet"/>
      <w:lvlText w:val=""/>
      <w:lvlJc w:val="left"/>
      <w:pPr>
        <w:tabs>
          <w:tab w:val="num" w:pos="2880"/>
        </w:tabs>
        <w:ind w:left="2880" w:hanging="360"/>
      </w:pPr>
      <w:rPr>
        <w:rFonts w:ascii="Symbol" w:hAnsi="Symbol" w:hint="default"/>
      </w:rPr>
    </w:lvl>
    <w:lvl w:ilvl="4" w:tplc="2C506CB4" w:tentative="1">
      <w:start w:val="1"/>
      <w:numFmt w:val="bullet"/>
      <w:lvlText w:val=""/>
      <w:lvlJc w:val="left"/>
      <w:pPr>
        <w:tabs>
          <w:tab w:val="num" w:pos="3600"/>
        </w:tabs>
        <w:ind w:left="3600" w:hanging="360"/>
      </w:pPr>
      <w:rPr>
        <w:rFonts w:ascii="Symbol" w:hAnsi="Symbol" w:hint="default"/>
      </w:rPr>
    </w:lvl>
    <w:lvl w:ilvl="5" w:tplc="CA5CA986" w:tentative="1">
      <w:start w:val="1"/>
      <w:numFmt w:val="bullet"/>
      <w:lvlText w:val=""/>
      <w:lvlJc w:val="left"/>
      <w:pPr>
        <w:tabs>
          <w:tab w:val="num" w:pos="4320"/>
        </w:tabs>
        <w:ind w:left="4320" w:hanging="360"/>
      </w:pPr>
      <w:rPr>
        <w:rFonts w:ascii="Symbol" w:hAnsi="Symbol" w:hint="default"/>
      </w:rPr>
    </w:lvl>
    <w:lvl w:ilvl="6" w:tplc="217A877E" w:tentative="1">
      <w:start w:val="1"/>
      <w:numFmt w:val="bullet"/>
      <w:lvlText w:val=""/>
      <w:lvlJc w:val="left"/>
      <w:pPr>
        <w:tabs>
          <w:tab w:val="num" w:pos="5040"/>
        </w:tabs>
        <w:ind w:left="5040" w:hanging="360"/>
      </w:pPr>
      <w:rPr>
        <w:rFonts w:ascii="Symbol" w:hAnsi="Symbol" w:hint="default"/>
      </w:rPr>
    </w:lvl>
    <w:lvl w:ilvl="7" w:tplc="6A5498DA" w:tentative="1">
      <w:start w:val="1"/>
      <w:numFmt w:val="bullet"/>
      <w:lvlText w:val=""/>
      <w:lvlJc w:val="left"/>
      <w:pPr>
        <w:tabs>
          <w:tab w:val="num" w:pos="5760"/>
        </w:tabs>
        <w:ind w:left="5760" w:hanging="360"/>
      </w:pPr>
      <w:rPr>
        <w:rFonts w:ascii="Symbol" w:hAnsi="Symbol" w:hint="default"/>
      </w:rPr>
    </w:lvl>
    <w:lvl w:ilvl="8" w:tplc="520AE3C2"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2F6F7AC6"/>
    <w:multiLevelType w:val="hybridMultilevel"/>
    <w:tmpl w:val="902687C0"/>
    <w:lvl w:ilvl="0" w:tplc="6DDCF6D8">
      <w:start w:val="1"/>
      <w:numFmt w:val="bullet"/>
      <w:lvlText w:val=""/>
      <w:lvlJc w:val="left"/>
      <w:pPr>
        <w:tabs>
          <w:tab w:val="num" w:pos="720"/>
        </w:tabs>
        <w:ind w:left="720" w:hanging="360"/>
      </w:pPr>
      <w:rPr>
        <w:rFonts w:ascii="Symbol" w:hAnsi="Symbol" w:hint="default"/>
      </w:rPr>
    </w:lvl>
    <w:lvl w:ilvl="1" w:tplc="8562960C">
      <w:start w:val="1"/>
      <w:numFmt w:val="bullet"/>
      <w:lvlText w:val=""/>
      <w:lvlJc w:val="left"/>
      <w:pPr>
        <w:tabs>
          <w:tab w:val="num" w:pos="1440"/>
        </w:tabs>
        <w:ind w:left="1440" w:hanging="360"/>
      </w:pPr>
      <w:rPr>
        <w:rFonts w:ascii="Symbol" w:hAnsi="Symbol" w:hint="default"/>
      </w:rPr>
    </w:lvl>
    <w:lvl w:ilvl="2" w:tplc="C87E2EC6">
      <w:start w:val="1"/>
      <w:numFmt w:val="bullet"/>
      <w:lvlText w:val=""/>
      <w:lvlJc w:val="left"/>
      <w:pPr>
        <w:tabs>
          <w:tab w:val="num" w:pos="2160"/>
        </w:tabs>
        <w:ind w:left="2160" w:hanging="360"/>
      </w:pPr>
      <w:rPr>
        <w:rFonts w:ascii="Symbol" w:hAnsi="Symbol" w:hint="default"/>
      </w:rPr>
    </w:lvl>
    <w:lvl w:ilvl="3" w:tplc="C37872BA">
      <w:start w:val="1"/>
      <w:numFmt w:val="bullet"/>
      <w:lvlText w:val=""/>
      <w:lvlJc w:val="left"/>
      <w:pPr>
        <w:tabs>
          <w:tab w:val="num" w:pos="2880"/>
        </w:tabs>
        <w:ind w:left="2880" w:hanging="360"/>
      </w:pPr>
      <w:rPr>
        <w:rFonts w:ascii="Symbol" w:hAnsi="Symbol" w:hint="default"/>
      </w:rPr>
    </w:lvl>
    <w:lvl w:ilvl="4" w:tplc="AB4AD928" w:tentative="1">
      <w:start w:val="1"/>
      <w:numFmt w:val="bullet"/>
      <w:lvlText w:val=""/>
      <w:lvlJc w:val="left"/>
      <w:pPr>
        <w:tabs>
          <w:tab w:val="num" w:pos="3600"/>
        </w:tabs>
        <w:ind w:left="3600" w:hanging="360"/>
      </w:pPr>
      <w:rPr>
        <w:rFonts w:ascii="Symbol" w:hAnsi="Symbol" w:hint="default"/>
      </w:rPr>
    </w:lvl>
    <w:lvl w:ilvl="5" w:tplc="808CE13A" w:tentative="1">
      <w:start w:val="1"/>
      <w:numFmt w:val="bullet"/>
      <w:lvlText w:val=""/>
      <w:lvlJc w:val="left"/>
      <w:pPr>
        <w:tabs>
          <w:tab w:val="num" w:pos="4320"/>
        </w:tabs>
        <w:ind w:left="4320" w:hanging="360"/>
      </w:pPr>
      <w:rPr>
        <w:rFonts w:ascii="Symbol" w:hAnsi="Symbol" w:hint="default"/>
      </w:rPr>
    </w:lvl>
    <w:lvl w:ilvl="6" w:tplc="19589064" w:tentative="1">
      <w:start w:val="1"/>
      <w:numFmt w:val="bullet"/>
      <w:lvlText w:val=""/>
      <w:lvlJc w:val="left"/>
      <w:pPr>
        <w:tabs>
          <w:tab w:val="num" w:pos="5040"/>
        </w:tabs>
        <w:ind w:left="5040" w:hanging="360"/>
      </w:pPr>
      <w:rPr>
        <w:rFonts w:ascii="Symbol" w:hAnsi="Symbol" w:hint="default"/>
      </w:rPr>
    </w:lvl>
    <w:lvl w:ilvl="7" w:tplc="BE58BA9C" w:tentative="1">
      <w:start w:val="1"/>
      <w:numFmt w:val="bullet"/>
      <w:lvlText w:val=""/>
      <w:lvlJc w:val="left"/>
      <w:pPr>
        <w:tabs>
          <w:tab w:val="num" w:pos="5760"/>
        </w:tabs>
        <w:ind w:left="5760" w:hanging="360"/>
      </w:pPr>
      <w:rPr>
        <w:rFonts w:ascii="Symbol" w:hAnsi="Symbol" w:hint="default"/>
      </w:rPr>
    </w:lvl>
    <w:lvl w:ilvl="8" w:tplc="67242EC2"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2F8E28F1"/>
    <w:multiLevelType w:val="multilevel"/>
    <w:tmpl w:val="DCE61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69D6556"/>
    <w:multiLevelType w:val="hybridMultilevel"/>
    <w:tmpl w:val="060C397A"/>
    <w:lvl w:ilvl="0" w:tplc="3834AF00">
      <w:start w:val="3"/>
      <w:numFmt w:val="decimal"/>
      <w:lvlText w:val="%1."/>
      <w:lvlJc w:val="left"/>
      <w:pPr>
        <w:ind w:left="420" w:hanging="420"/>
      </w:pPr>
      <w:rPr>
        <w:rFonts w:hint="default"/>
      </w:rPr>
    </w:lvl>
    <w:lvl w:ilvl="1" w:tplc="04090001">
      <w:start w:val="1"/>
      <w:numFmt w:val="bullet"/>
      <w:lvlText w:val=""/>
      <w:lvlJc w:val="left"/>
      <w:pPr>
        <w:ind w:left="1440" w:hanging="360"/>
      </w:pPr>
      <w:rPr>
        <w:rFonts w:ascii="Symbol" w:hAnsi="Symbol" w:hint="default"/>
        <w:sz w:val="20"/>
      </w:rPr>
    </w:lvl>
    <w:lvl w:ilvl="2" w:tplc="8E3ACC30">
      <w:numFmt w:val="bullet"/>
      <w:lvlText w:val="-"/>
      <w:lvlJc w:val="left"/>
      <w:pPr>
        <w:ind w:left="1440" w:hanging="360"/>
      </w:pPr>
      <w:rPr>
        <w:rFonts w:ascii="Arial" w:eastAsia="DengXian" w:hAnsi="Arial" w:cs="Aria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85F4441"/>
    <w:multiLevelType w:val="hybridMultilevel"/>
    <w:tmpl w:val="6D7C8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9C459F9"/>
    <w:multiLevelType w:val="multilevel"/>
    <w:tmpl w:val="E132CE6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5" w15:restartNumberingAfterBreak="0">
    <w:nsid w:val="3CFD05B0"/>
    <w:multiLevelType w:val="multilevel"/>
    <w:tmpl w:val="E208FCC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D0B1F3D"/>
    <w:multiLevelType w:val="multilevel"/>
    <w:tmpl w:val="364433D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3D3322E"/>
    <w:multiLevelType w:val="hybridMultilevel"/>
    <w:tmpl w:val="987EC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4471F25"/>
    <w:multiLevelType w:val="hybridMultilevel"/>
    <w:tmpl w:val="829C15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4CD3653"/>
    <w:multiLevelType w:val="hybridMultilevel"/>
    <w:tmpl w:val="9C420D2A"/>
    <w:lvl w:ilvl="0" w:tplc="9E06FDB6">
      <w:start w:val="3"/>
      <w:numFmt w:val="decimal"/>
      <w:lvlText w:val="%1."/>
      <w:lvlJc w:val="left"/>
      <w:pPr>
        <w:ind w:left="420" w:hanging="4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5080113"/>
    <w:multiLevelType w:val="multilevel"/>
    <w:tmpl w:val="E41498E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2" w15:restartNumberingAfterBreak="0">
    <w:nsid w:val="4B5C5A2A"/>
    <w:multiLevelType w:val="multilevel"/>
    <w:tmpl w:val="90360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4BFA0878"/>
    <w:multiLevelType w:val="hybridMultilevel"/>
    <w:tmpl w:val="33C4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D0D3522"/>
    <w:multiLevelType w:val="hybridMultilevel"/>
    <w:tmpl w:val="025CC1A4"/>
    <w:lvl w:ilvl="0" w:tplc="78CEFFB0">
      <w:start w:val="5"/>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28F1095"/>
    <w:multiLevelType w:val="multilevel"/>
    <w:tmpl w:val="B9EE8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53911AD2"/>
    <w:multiLevelType w:val="multilevel"/>
    <w:tmpl w:val="329E3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0" w15:restartNumberingAfterBreak="0">
    <w:nsid w:val="5728644F"/>
    <w:multiLevelType w:val="hybridMultilevel"/>
    <w:tmpl w:val="025A9B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5946128C"/>
    <w:multiLevelType w:val="hybridMultilevel"/>
    <w:tmpl w:val="05C0F434"/>
    <w:lvl w:ilvl="0" w:tplc="AA3085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2" w15:restartNumberingAfterBreak="0">
    <w:nsid w:val="594855F0"/>
    <w:multiLevelType w:val="hybridMultilevel"/>
    <w:tmpl w:val="B7026C30"/>
    <w:lvl w:ilvl="0" w:tplc="04090001">
      <w:start w:val="1"/>
      <w:numFmt w:val="bullet"/>
      <w:lvlText w:val=""/>
      <w:lvlJc w:val="left"/>
      <w:pPr>
        <w:ind w:left="1440" w:hanging="360"/>
      </w:pPr>
      <w:rPr>
        <w:rFonts w:ascii="Symbol" w:hAnsi="Symbol" w:hint="default"/>
        <w:color w:val="000000"/>
        <w:u w:val="none"/>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53" w15:restartNumberingAfterBreak="0">
    <w:nsid w:val="5B150317"/>
    <w:multiLevelType w:val="hybridMultilevel"/>
    <w:tmpl w:val="33FA8D5A"/>
    <w:lvl w:ilvl="0" w:tplc="DFF4350A">
      <w:start w:val="6"/>
      <w:numFmt w:val="bullet"/>
      <w:lvlText w:val="-"/>
      <w:lvlJc w:val="left"/>
      <w:pPr>
        <w:ind w:left="420" w:hanging="360"/>
      </w:pPr>
      <w:rPr>
        <w:rFonts w:ascii="Arial" w:eastAsia="MS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54" w15:restartNumberingAfterBreak="0">
    <w:nsid w:val="5CB66DC0"/>
    <w:multiLevelType w:val="hybridMultilevel"/>
    <w:tmpl w:val="374E32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D1243D0"/>
    <w:multiLevelType w:val="hybridMultilevel"/>
    <w:tmpl w:val="E8408546"/>
    <w:lvl w:ilvl="0" w:tplc="3552DB9E">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EF94D89"/>
    <w:multiLevelType w:val="hybridMultilevel"/>
    <w:tmpl w:val="6EF2C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3CB3656"/>
    <w:multiLevelType w:val="hybridMultilevel"/>
    <w:tmpl w:val="D66A35A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8"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8833113"/>
    <w:multiLevelType w:val="hybridMultilevel"/>
    <w:tmpl w:val="DD442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AC438EB"/>
    <w:multiLevelType w:val="hybridMultilevel"/>
    <w:tmpl w:val="0C184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C681CAE"/>
    <w:multiLevelType w:val="hybridMultilevel"/>
    <w:tmpl w:val="0D18B4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E26036F"/>
    <w:multiLevelType w:val="multilevel"/>
    <w:tmpl w:val="EF982FFE"/>
    <w:lvl w:ilvl="0">
      <w:numFmt w:val="bullet"/>
      <w:lvlText w:val=""/>
      <w:lvlJc w:val="left"/>
      <w:pPr>
        <w:tabs>
          <w:tab w:val="num" w:pos="720"/>
        </w:tabs>
        <w:ind w:left="720" w:hanging="360"/>
      </w:pPr>
      <w:rPr>
        <w:rFonts w:ascii="Symbol" w:eastAsia="Malgun Gothic" w:hAnsi="Symbol"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3" w15:restartNumberingAfterBreak="0">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64"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01E054F"/>
    <w:multiLevelType w:val="hybridMultilevel"/>
    <w:tmpl w:val="A8961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1D67E9A"/>
    <w:multiLevelType w:val="multilevel"/>
    <w:tmpl w:val="70447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73EC71F3"/>
    <w:multiLevelType w:val="hybridMultilevel"/>
    <w:tmpl w:val="8D464E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741E6EBE"/>
    <w:multiLevelType w:val="hybridMultilevel"/>
    <w:tmpl w:val="76CA9B9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9" w15:restartNumberingAfterBreak="0">
    <w:nsid w:val="747E5285"/>
    <w:multiLevelType w:val="hybridMultilevel"/>
    <w:tmpl w:val="F126D48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0" w15:restartNumberingAfterBreak="0">
    <w:nsid w:val="750E773B"/>
    <w:multiLevelType w:val="hybridMultilevel"/>
    <w:tmpl w:val="3D30DA1C"/>
    <w:lvl w:ilvl="0" w:tplc="9D66F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1" w15:restartNumberingAfterBreak="0">
    <w:nsid w:val="77E30194"/>
    <w:multiLevelType w:val="hybridMultilevel"/>
    <w:tmpl w:val="1B1C7D70"/>
    <w:lvl w:ilvl="0" w:tplc="F3C43D26">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78C8750F"/>
    <w:multiLevelType w:val="multilevel"/>
    <w:tmpl w:val="04090025"/>
    <w:lvl w:ilvl="0">
      <w:start w:val="1"/>
      <w:numFmt w:val="decimal"/>
      <w:pStyle w:val="Heading1"/>
      <w:lvlText w:val="%1"/>
      <w:lvlJc w:val="left"/>
      <w:pPr>
        <w:ind w:left="1602" w:hanging="432"/>
      </w:pPr>
    </w:lvl>
    <w:lvl w:ilvl="1">
      <w:start w:val="1"/>
      <w:numFmt w:val="decimal"/>
      <w:pStyle w:val="Heading2"/>
      <w:lvlText w:val="%1.%2"/>
      <w:lvlJc w:val="left"/>
      <w:pPr>
        <w:ind w:left="1566" w:hanging="576"/>
      </w:pPr>
    </w:lvl>
    <w:lvl w:ilvl="2">
      <w:start w:val="1"/>
      <w:numFmt w:val="decimal"/>
      <w:pStyle w:val="Heading3"/>
      <w:lvlText w:val="%1.%2.%3"/>
      <w:lvlJc w:val="left"/>
      <w:pPr>
        <w:ind w:left="45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3" w15:restartNumberingAfterBreak="0">
    <w:nsid w:val="78CD2D64"/>
    <w:multiLevelType w:val="hybridMultilevel"/>
    <w:tmpl w:val="1CEE34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9C372DC"/>
    <w:multiLevelType w:val="hybridMultilevel"/>
    <w:tmpl w:val="90020204"/>
    <w:lvl w:ilvl="0" w:tplc="78CEFFB0">
      <w:start w:val="5"/>
      <w:numFmt w:val="bullet"/>
      <w:lvlText w:val="-"/>
      <w:lvlJc w:val="left"/>
      <w:pPr>
        <w:ind w:left="720" w:hanging="360"/>
      </w:pPr>
      <w:rPr>
        <w:rFonts w:ascii="Arial" w:eastAsia="MS Mincho"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7AA4455A"/>
    <w:multiLevelType w:val="multilevel"/>
    <w:tmpl w:val="93B4F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7B524BF3"/>
    <w:multiLevelType w:val="hybridMultilevel"/>
    <w:tmpl w:val="1FBAA178"/>
    <w:lvl w:ilvl="0" w:tplc="825C85CA">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7270820">
    <w:abstractNumId w:val="77"/>
  </w:num>
  <w:num w:numId="2" w16cid:durableId="1542982269">
    <w:abstractNumId w:val="72"/>
  </w:num>
  <w:num w:numId="3" w16cid:durableId="89743588">
    <w:abstractNumId w:val="43"/>
  </w:num>
  <w:num w:numId="4" w16cid:durableId="545223178">
    <w:abstractNumId w:val="64"/>
  </w:num>
  <w:num w:numId="5" w16cid:durableId="423693691">
    <w:abstractNumId w:val="0"/>
  </w:num>
  <w:num w:numId="6" w16cid:durableId="1419671084">
    <w:abstractNumId w:val="34"/>
  </w:num>
  <w:num w:numId="7" w16cid:durableId="244341172">
    <w:abstractNumId w:val="52"/>
  </w:num>
  <w:num w:numId="8" w16cid:durableId="581263184">
    <w:abstractNumId w:val="54"/>
  </w:num>
  <w:num w:numId="9" w16cid:durableId="807547945">
    <w:abstractNumId w:val="8"/>
  </w:num>
  <w:num w:numId="10" w16cid:durableId="864633928">
    <w:abstractNumId w:val="74"/>
  </w:num>
  <w:num w:numId="11" w16cid:durableId="586351984">
    <w:abstractNumId w:val="45"/>
  </w:num>
  <w:num w:numId="12" w16cid:durableId="543250717">
    <w:abstractNumId w:val="7"/>
  </w:num>
  <w:num w:numId="13" w16cid:durableId="1913655272">
    <w:abstractNumId w:val="39"/>
  </w:num>
  <w:num w:numId="14" w16cid:durableId="1869178335">
    <w:abstractNumId w:val="63"/>
  </w:num>
  <w:num w:numId="15" w16cid:durableId="162812439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968393058">
    <w:abstractNumId w:val="53"/>
  </w:num>
  <w:num w:numId="17" w16cid:durableId="503470556">
    <w:abstractNumId w:val="24"/>
  </w:num>
  <w:num w:numId="18" w16cid:durableId="1273440764">
    <w:abstractNumId w:val="60"/>
  </w:num>
  <w:num w:numId="19" w16cid:durableId="994649202">
    <w:abstractNumId w:val="67"/>
  </w:num>
  <w:num w:numId="20" w16cid:durableId="583226712">
    <w:abstractNumId w:val="50"/>
  </w:num>
  <w:num w:numId="21" w16cid:durableId="1497302629">
    <w:abstractNumId w:val="3"/>
  </w:num>
  <w:num w:numId="22" w16cid:durableId="7375566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26836900">
    <w:abstractNumId w:val="70"/>
  </w:num>
  <w:num w:numId="24" w16cid:durableId="900822241">
    <w:abstractNumId w:val="51"/>
  </w:num>
  <w:num w:numId="25" w16cid:durableId="650253530">
    <w:abstractNumId w:val="46"/>
  </w:num>
  <w:num w:numId="26" w16cid:durableId="1295909628">
    <w:abstractNumId w:val="49"/>
  </w:num>
  <w:num w:numId="27" w16cid:durableId="1034962573">
    <w:abstractNumId w:val="55"/>
  </w:num>
  <w:num w:numId="28" w16cid:durableId="736634049">
    <w:abstractNumId w:val="9"/>
  </w:num>
  <w:num w:numId="29" w16cid:durableId="1600798725">
    <w:abstractNumId w:val="76"/>
  </w:num>
  <w:num w:numId="30" w16cid:durableId="152263208">
    <w:abstractNumId w:val="71"/>
  </w:num>
  <w:num w:numId="31" w16cid:durableId="853500306">
    <w:abstractNumId w:val="57"/>
  </w:num>
  <w:num w:numId="32" w16cid:durableId="135495240">
    <w:abstractNumId w:val="37"/>
  </w:num>
  <w:num w:numId="33" w16cid:durableId="1648894261">
    <w:abstractNumId w:val="27"/>
  </w:num>
  <w:num w:numId="34" w16cid:durableId="1601525616">
    <w:abstractNumId w:val="32"/>
  </w:num>
  <w:num w:numId="35" w16cid:durableId="1365012597">
    <w:abstractNumId w:val="73"/>
  </w:num>
  <w:num w:numId="36" w16cid:durableId="595526964">
    <w:abstractNumId w:val="38"/>
  </w:num>
  <w:num w:numId="37" w16cid:durableId="525606933">
    <w:abstractNumId w:val="61"/>
  </w:num>
  <w:num w:numId="38" w16cid:durableId="908350264">
    <w:abstractNumId w:val="56"/>
  </w:num>
  <w:num w:numId="39" w16cid:durableId="941913596">
    <w:abstractNumId w:val="14"/>
  </w:num>
  <w:num w:numId="40" w16cid:durableId="521358315">
    <w:abstractNumId w:val="26"/>
  </w:num>
  <w:num w:numId="41" w16cid:durableId="142744457">
    <w:abstractNumId w:val="11"/>
  </w:num>
  <w:num w:numId="42" w16cid:durableId="2121145401">
    <w:abstractNumId w:val="59"/>
  </w:num>
  <w:num w:numId="43" w16cid:durableId="1813867034">
    <w:abstractNumId w:val="40"/>
  </w:num>
  <w:num w:numId="44" w16cid:durableId="1076050550">
    <w:abstractNumId w:val="5"/>
  </w:num>
  <w:num w:numId="45" w16cid:durableId="1897549091">
    <w:abstractNumId w:val="6"/>
  </w:num>
  <w:num w:numId="46" w16cid:durableId="1216311376">
    <w:abstractNumId w:val="58"/>
  </w:num>
  <w:num w:numId="47" w16cid:durableId="1136876795">
    <w:abstractNumId w:val="44"/>
  </w:num>
  <w:num w:numId="48" w16cid:durableId="95633919">
    <w:abstractNumId w:val="10"/>
  </w:num>
  <w:num w:numId="49" w16cid:durableId="392774036">
    <w:abstractNumId w:val="41"/>
  </w:num>
  <w:num w:numId="50" w16cid:durableId="1069302705">
    <w:abstractNumId w:val="22"/>
  </w:num>
  <w:num w:numId="51" w16cid:durableId="1221482519">
    <w:abstractNumId w:val="25"/>
  </w:num>
  <w:num w:numId="52" w16cid:durableId="158663359">
    <w:abstractNumId w:val="48"/>
  </w:num>
  <w:num w:numId="53" w16cid:durableId="113140996">
    <w:abstractNumId w:val="30"/>
  </w:num>
  <w:num w:numId="54" w16cid:durableId="1689912190">
    <w:abstractNumId w:val="17"/>
  </w:num>
  <w:num w:numId="55" w16cid:durableId="1537817754">
    <w:abstractNumId w:val="42"/>
  </w:num>
  <w:num w:numId="56" w16cid:durableId="370307327">
    <w:abstractNumId w:val="4"/>
  </w:num>
  <w:num w:numId="57" w16cid:durableId="817696631">
    <w:abstractNumId w:val="19"/>
  </w:num>
  <w:num w:numId="58" w16cid:durableId="515462371">
    <w:abstractNumId w:val="47"/>
  </w:num>
  <w:num w:numId="59" w16cid:durableId="2043360975">
    <w:abstractNumId w:val="66"/>
  </w:num>
  <w:num w:numId="60" w16cid:durableId="85809046">
    <w:abstractNumId w:val="62"/>
  </w:num>
  <w:num w:numId="61" w16cid:durableId="545920194">
    <w:abstractNumId w:val="35"/>
  </w:num>
  <w:num w:numId="62" w16cid:durableId="1730375658">
    <w:abstractNumId w:val="36"/>
  </w:num>
  <w:num w:numId="63" w16cid:durableId="2073700028">
    <w:abstractNumId w:val="2"/>
  </w:num>
  <w:num w:numId="64" w16cid:durableId="1036393090">
    <w:abstractNumId w:val="13"/>
  </w:num>
  <w:num w:numId="65" w16cid:durableId="1103499389">
    <w:abstractNumId w:val="16"/>
  </w:num>
  <w:num w:numId="66" w16cid:durableId="1568490702">
    <w:abstractNumId w:val="33"/>
  </w:num>
  <w:num w:numId="67" w16cid:durableId="1461260384">
    <w:abstractNumId w:val="15"/>
  </w:num>
  <w:num w:numId="68" w16cid:durableId="567612870">
    <w:abstractNumId w:val="75"/>
  </w:num>
  <w:num w:numId="69" w16cid:durableId="1532373821">
    <w:abstractNumId w:val="68"/>
  </w:num>
  <w:num w:numId="70" w16cid:durableId="1230846665">
    <w:abstractNumId w:val="65"/>
  </w:num>
  <w:num w:numId="71" w16cid:durableId="1756168387">
    <w:abstractNumId w:val="69"/>
  </w:num>
  <w:num w:numId="72" w16cid:durableId="143591701">
    <w:abstractNumId w:val="23"/>
  </w:num>
  <w:num w:numId="73" w16cid:durableId="1684673897">
    <w:abstractNumId w:val="21"/>
  </w:num>
  <w:num w:numId="74" w16cid:durableId="874001739">
    <w:abstractNumId w:val="31"/>
  </w:num>
  <w:num w:numId="75" w16cid:durableId="130830780">
    <w:abstractNumId w:val="18"/>
  </w:num>
  <w:num w:numId="76" w16cid:durableId="76632079">
    <w:abstractNumId w:val="28"/>
  </w:num>
  <w:num w:numId="77" w16cid:durableId="280498539">
    <w:abstractNumId w:val="29"/>
  </w:num>
  <w:num w:numId="78" w16cid:durableId="747843151">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60"/>
    <w:rsid w:val="00000320"/>
    <w:rsid w:val="00000995"/>
    <w:rsid w:val="00000C19"/>
    <w:rsid w:val="00001046"/>
    <w:rsid w:val="00001243"/>
    <w:rsid w:val="00001C5F"/>
    <w:rsid w:val="00001CCD"/>
    <w:rsid w:val="000028FB"/>
    <w:rsid w:val="00002E32"/>
    <w:rsid w:val="0000333A"/>
    <w:rsid w:val="00003BB6"/>
    <w:rsid w:val="000040C8"/>
    <w:rsid w:val="00004438"/>
    <w:rsid w:val="00004A07"/>
    <w:rsid w:val="00004AFF"/>
    <w:rsid w:val="00004C9C"/>
    <w:rsid w:val="000053F3"/>
    <w:rsid w:val="00005A71"/>
    <w:rsid w:val="00006D4D"/>
    <w:rsid w:val="00007810"/>
    <w:rsid w:val="00007ED6"/>
    <w:rsid w:val="00010236"/>
    <w:rsid w:val="0001053D"/>
    <w:rsid w:val="00010852"/>
    <w:rsid w:val="00010D6B"/>
    <w:rsid w:val="00010F7A"/>
    <w:rsid w:val="0001132E"/>
    <w:rsid w:val="00011393"/>
    <w:rsid w:val="00011484"/>
    <w:rsid w:val="0001165B"/>
    <w:rsid w:val="00012180"/>
    <w:rsid w:val="00012449"/>
    <w:rsid w:val="00012946"/>
    <w:rsid w:val="0001297F"/>
    <w:rsid w:val="00012DB5"/>
    <w:rsid w:val="00012E8B"/>
    <w:rsid w:val="00013394"/>
    <w:rsid w:val="00013402"/>
    <w:rsid w:val="0001350A"/>
    <w:rsid w:val="00013770"/>
    <w:rsid w:val="0001399F"/>
    <w:rsid w:val="00013ACA"/>
    <w:rsid w:val="00013E96"/>
    <w:rsid w:val="0001490C"/>
    <w:rsid w:val="00014C21"/>
    <w:rsid w:val="00014E4C"/>
    <w:rsid w:val="00014E65"/>
    <w:rsid w:val="000150A3"/>
    <w:rsid w:val="000154CF"/>
    <w:rsid w:val="0001552F"/>
    <w:rsid w:val="0001563A"/>
    <w:rsid w:val="00015A7E"/>
    <w:rsid w:val="00015AF3"/>
    <w:rsid w:val="0001600F"/>
    <w:rsid w:val="00016039"/>
    <w:rsid w:val="000163BA"/>
    <w:rsid w:val="0001647C"/>
    <w:rsid w:val="000164EA"/>
    <w:rsid w:val="000204B5"/>
    <w:rsid w:val="0002068F"/>
    <w:rsid w:val="000209DC"/>
    <w:rsid w:val="00021A4C"/>
    <w:rsid w:val="000225C2"/>
    <w:rsid w:val="00022769"/>
    <w:rsid w:val="00022B1F"/>
    <w:rsid w:val="00022CAC"/>
    <w:rsid w:val="00022DDE"/>
    <w:rsid w:val="00023561"/>
    <w:rsid w:val="000238EF"/>
    <w:rsid w:val="00024BA4"/>
    <w:rsid w:val="000254C7"/>
    <w:rsid w:val="00025788"/>
    <w:rsid w:val="00025EA8"/>
    <w:rsid w:val="000266FB"/>
    <w:rsid w:val="000268F4"/>
    <w:rsid w:val="000269D8"/>
    <w:rsid w:val="00026AC2"/>
    <w:rsid w:val="00026CD5"/>
    <w:rsid w:val="000271D7"/>
    <w:rsid w:val="000276C7"/>
    <w:rsid w:val="0003008C"/>
    <w:rsid w:val="00030AAE"/>
    <w:rsid w:val="00031410"/>
    <w:rsid w:val="0003156B"/>
    <w:rsid w:val="000315DB"/>
    <w:rsid w:val="000323D3"/>
    <w:rsid w:val="000326A4"/>
    <w:rsid w:val="00032D37"/>
    <w:rsid w:val="00033473"/>
    <w:rsid w:val="000335C0"/>
    <w:rsid w:val="000337A4"/>
    <w:rsid w:val="00033A99"/>
    <w:rsid w:val="00034425"/>
    <w:rsid w:val="000345ED"/>
    <w:rsid w:val="00034C8A"/>
    <w:rsid w:val="0003546D"/>
    <w:rsid w:val="00037435"/>
    <w:rsid w:val="0003776B"/>
    <w:rsid w:val="00037900"/>
    <w:rsid w:val="00037D2C"/>
    <w:rsid w:val="00037DEE"/>
    <w:rsid w:val="00037ED7"/>
    <w:rsid w:val="000400F4"/>
    <w:rsid w:val="0004031A"/>
    <w:rsid w:val="00040A33"/>
    <w:rsid w:val="00040C4E"/>
    <w:rsid w:val="00040F3A"/>
    <w:rsid w:val="00041726"/>
    <w:rsid w:val="000425C4"/>
    <w:rsid w:val="00042BA3"/>
    <w:rsid w:val="00042DA9"/>
    <w:rsid w:val="00043174"/>
    <w:rsid w:val="00044267"/>
    <w:rsid w:val="0004454C"/>
    <w:rsid w:val="0004454D"/>
    <w:rsid w:val="00044661"/>
    <w:rsid w:val="0004471E"/>
    <w:rsid w:val="00044ACD"/>
    <w:rsid w:val="00044D1C"/>
    <w:rsid w:val="00044E5F"/>
    <w:rsid w:val="0004500A"/>
    <w:rsid w:val="000452E1"/>
    <w:rsid w:val="0004532E"/>
    <w:rsid w:val="00045A37"/>
    <w:rsid w:val="00045D7F"/>
    <w:rsid w:val="00046BFB"/>
    <w:rsid w:val="00047C2B"/>
    <w:rsid w:val="00047E9C"/>
    <w:rsid w:val="0005031F"/>
    <w:rsid w:val="00050375"/>
    <w:rsid w:val="00050778"/>
    <w:rsid w:val="0005089F"/>
    <w:rsid w:val="00050D47"/>
    <w:rsid w:val="000512CD"/>
    <w:rsid w:val="000528D9"/>
    <w:rsid w:val="00053A94"/>
    <w:rsid w:val="00053D73"/>
    <w:rsid w:val="0005453F"/>
    <w:rsid w:val="00054780"/>
    <w:rsid w:val="0005501A"/>
    <w:rsid w:val="00055071"/>
    <w:rsid w:val="00055094"/>
    <w:rsid w:val="00055A73"/>
    <w:rsid w:val="000563C1"/>
    <w:rsid w:val="00056A9D"/>
    <w:rsid w:val="00056C34"/>
    <w:rsid w:val="00056EB0"/>
    <w:rsid w:val="00057080"/>
    <w:rsid w:val="000572EA"/>
    <w:rsid w:val="00057316"/>
    <w:rsid w:val="0005765D"/>
    <w:rsid w:val="00060439"/>
    <w:rsid w:val="0006046E"/>
    <w:rsid w:val="000606C6"/>
    <w:rsid w:val="00060D1F"/>
    <w:rsid w:val="000612B7"/>
    <w:rsid w:val="00061927"/>
    <w:rsid w:val="00061C62"/>
    <w:rsid w:val="00061FB5"/>
    <w:rsid w:val="0006213A"/>
    <w:rsid w:val="00062295"/>
    <w:rsid w:val="00062523"/>
    <w:rsid w:val="000633CD"/>
    <w:rsid w:val="00063658"/>
    <w:rsid w:val="0006381A"/>
    <w:rsid w:val="00063D82"/>
    <w:rsid w:val="000647A7"/>
    <w:rsid w:val="00064BAC"/>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FC9"/>
    <w:rsid w:val="00070FD5"/>
    <w:rsid w:val="00071FBE"/>
    <w:rsid w:val="0007255E"/>
    <w:rsid w:val="000726A3"/>
    <w:rsid w:val="000728AB"/>
    <w:rsid w:val="000733F8"/>
    <w:rsid w:val="000736BD"/>
    <w:rsid w:val="000737E7"/>
    <w:rsid w:val="000743CD"/>
    <w:rsid w:val="0007462E"/>
    <w:rsid w:val="000752C9"/>
    <w:rsid w:val="00075C59"/>
    <w:rsid w:val="00075DCB"/>
    <w:rsid w:val="0007617D"/>
    <w:rsid w:val="000763D0"/>
    <w:rsid w:val="00076B1C"/>
    <w:rsid w:val="00076E35"/>
    <w:rsid w:val="000771A2"/>
    <w:rsid w:val="00077400"/>
    <w:rsid w:val="00080137"/>
    <w:rsid w:val="00080956"/>
    <w:rsid w:val="000809A0"/>
    <w:rsid w:val="000813CF"/>
    <w:rsid w:val="000818FD"/>
    <w:rsid w:val="00081994"/>
    <w:rsid w:val="00081C78"/>
    <w:rsid w:val="00081EC4"/>
    <w:rsid w:val="0008202A"/>
    <w:rsid w:val="00082030"/>
    <w:rsid w:val="00082075"/>
    <w:rsid w:val="0008217D"/>
    <w:rsid w:val="00082421"/>
    <w:rsid w:val="000824F5"/>
    <w:rsid w:val="00082BF0"/>
    <w:rsid w:val="00082D17"/>
    <w:rsid w:val="00083034"/>
    <w:rsid w:val="000831A8"/>
    <w:rsid w:val="00083399"/>
    <w:rsid w:val="00083711"/>
    <w:rsid w:val="00083A9E"/>
    <w:rsid w:val="00083C2F"/>
    <w:rsid w:val="000844B9"/>
    <w:rsid w:val="00084574"/>
    <w:rsid w:val="000848C2"/>
    <w:rsid w:val="000848C3"/>
    <w:rsid w:val="00084B93"/>
    <w:rsid w:val="00084D36"/>
    <w:rsid w:val="00085CEC"/>
    <w:rsid w:val="00085FCF"/>
    <w:rsid w:val="000862DE"/>
    <w:rsid w:val="000864BB"/>
    <w:rsid w:val="000869D1"/>
    <w:rsid w:val="00086AB3"/>
    <w:rsid w:val="00087054"/>
    <w:rsid w:val="00087111"/>
    <w:rsid w:val="00087926"/>
    <w:rsid w:val="00087A98"/>
    <w:rsid w:val="00087AA2"/>
    <w:rsid w:val="00090578"/>
    <w:rsid w:val="00090627"/>
    <w:rsid w:val="000907ED"/>
    <w:rsid w:val="00090B90"/>
    <w:rsid w:val="00090E87"/>
    <w:rsid w:val="00091FC8"/>
    <w:rsid w:val="000922CA"/>
    <w:rsid w:val="0009251B"/>
    <w:rsid w:val="00092EAE"/>
    <w:rsid w:val="0009346A"/>
    <w:rsid w:val="000934B6"/>
    <w:rsid w:val="00094832"/>
    <w:rsid w:val="00094E87"/>
    <w:rsid w:val="00094EE8"/>
    <w:rsid w:val="00095151"/>
    <w:rsid w:val="00095C5B"/>
    <w:rsid w:val="00095CD2"/>
    <w:rsid w:val="00095F09"/>
    <w:rsid w:val="000965A7"/>
    <w:rsid w:val="000973C8"/>
    <w:rsid w:val="00097507"/>
    <w:rsid w:val="00097516"/>
    <w:rsid w:val="00097C2A"/>
    <w:rsid w:val="000A01C0"/>
    <w:rsid w:val="000A051C"/>
    <w:rsid w:val="000A0E06"/>
    <w:rsid w:val="000A1361"/>
    <w:rsid w:val="000A153D"/>
    <w:rsid w:val="000A19BA"/>
    <w:rsid w:val="000A1BF7"/>
    <w:rsid w:val="000A2084"/>
    <w:rsid w:val="000A214F"/>
    <w:rsid w:val="000A2624"/>
    <w:rsid w:val="000A263B"/>
    <w:rsid w:val="000A2795"/>
    <w:rsid w:val="000A27BB"/>
    <w:rsid w:val="000A2862"/>
    <w:rsid w:val="000A2E98"/>
    <w:rsid w:val="000A30E7"/>
    <w:rsid w:val="000A3E81"/>
    <w:rsid w:val="000A45EF"/>
    <w:rsid w:val="000A4674"/>
    <w:rsid w:val="000A4717"/>
    <w:rsid w:val="000A557F"/>
    <w:rsid w:val="000A55D9"/>
    <w:rsid w:val="000A56C1"/>
    <w:rsid w:val="000A58CF"/>
    <w:rsid w:val="000A5904"/>
    <w:rsid w:val="000A63E6"/>
    <w:rsid w:val="000A6933"/>
    <w:rsid w:val="000A7ABA"/>
    <w:rsid w:val="000A7BB3"/>
    <w:rsid w:val="000A7C17"/>
    <w:rsid w:val="000A7DAB"/>
    <w:rsid w:val="000B01EC"/>
    <w:rsid w:val="000B0C75"/>
    <w:rsid w:val="000B10AC"/>
    <w:rsid w:val="000B120F"/>
    <w:rsid w:val="000B1F4F"/>
    <w:rsid w:val="000B2243"/>
    <w:rsid w:val="000B2273"/>
    <w:rsid w:val="000B2950"/>
    <w:rsid w:val="000B2D40"/>
    <w:rsid w:val="000B2D80"/>
    <w:rsid w:val="000B3215"/>
    <w:rsid w:val="000B3AB8"/>
    <w:rsid w:val="000B3C45"/>
    <w:rsid w:val="000B3F11"/>
    <w:rsid w:val="000B40C3"/>
    <w:rsid w:val="000B4112"/>
    <w:rsid w:val="000B4566"/>
    <w:rsid w:val="000B4764"/>
    <w:rsid w:val="000B47A1"/>
    <w:rsid w:val="000B47DC"/>
    <w:rsid w:val="000B4A4B"/>
    <w:rsid w:val="000B4B41"/>
    <w:rsid w:val="000B55A0"/>
    <w:rsid w:val="000B64CF"/>
    <w:rsid w:val="000B64D1"/>
    <w:rsid w:val="000B784F"/>
    <w:rsid w:val="000B7EEC"/>
    <w:rsid w:val="000C095F"/>
    <w:rsid w:val="000C0D6B"/>
    <w:rsid w:val="000C1062"/>
    <w:rsid w:val="000C141D"/>
    <w:rsid w:val="000C188F"/>
    <w:rsid w:val="000C22F0"/>
    <w:rsid w:val="000C2860"/>
    <w:rsid w:val="000C2C4E"/>
    <w:rsid w:val="000C37F1"/>
    <w:rsid w:val="000C38B6"/>
    <w:rsid w:val="000C393D"/>
    <w:rsid w:val="000C3C2E"/>
    <w:rsid w:val="000C418F"/>
    <w:rsid w:val="000C49E3"/>
    <w:rsid w:val="000C5046"/>
    <w:rsid w:val="000C50B2"/>
    <w:rsid w:val="000C559E"/>
    <w:rsid w:val="000C5625"/>
    <w:rsid w:val="000C571F"/>
    <w:rsid w:val="000C6060"/>
    <w:rsid w:val="000C64A5"/>
    <w:rsid w:val="000C66DA"/>
    <w:rsid w:val="000C6B85"/>
    <w:rsid w:val="000C7887"/>
    <w:rsid w:val="000C7AB9"/>
    <w:rsid w:val="000C7CCF"/>
    <w:rsid w:val="000D0069"/>
    <w:rsid w:val="000D04CD"/>
    <w:rsid w:val="000D08F4"/>
    <w:rsid w:val="000D0CA7"/>
    <w:rsid w:val="000D10A9"/>
    <w:rsid w:val="000D1B94"/>
    <w:rsid w:val="000D1F6E"/>
    <w:rsid w:val="000D2514"/>
    <w:rsid w:val="000D2EE9"/>
    <w:rsid w:val="000D30CF"/>
    <w:rsid w:val="000D334D"/>
    <w:rsid w:val="000D3463"/>
    <w:rsid w:val="000D34BB"/>
    <w:rsid w:val="000D34CE"/>
    <w:rsid w:val="000D4315"/>
    <w:rsid w:val="000D4348"/>
    <w:rsid w:val="000D507F"/>
    <w:rsid w:val="000D51C6"/>
    <w:rsid w:val="000D6347"/>
    <w:rsid w:val="000D6675"/>
    <w:rsid w:val="000D6696"/>
    <w:rsid w:val="000D68E7"/>
    <w:rsid w:val="000D68EE"/>
    <w:rsid w:val="000D69BD"/>
    <w:rsid w:val="000D6CFE"/>
    <w:rsid w:val="000D6E6F"/>
    <w:rsid w:val="000D707E"/>
    <w:rsid w:val="000D71BF"/>
    <w:rsid w:val="000D7329"/>
    <w:rsid w:val="000D7E7A"/>
    <w:rsid w:val="000E00A3"/>
    <w:rsid w:val="000E0961"/>
    <w:rsid w:val="000E0A5F"/>
    <w:rsid w:val="000E0A81"/>
    <w:rsid w:val="000E0C10"/>
    <w:rsid w:val="000E0F47"/>
    <w:rsid w:val="000E11C1"/>
    <w:rsid w:val="000E12ED"/>
    <w:rsid w:val="000E1A55"/>
    <w:rsid w:val="000E1CBB"/>
    <w:rsid w:val="000E215F"/>
    <w:rsid w:val="000E25D7"/>
    <w:rsid w:val="000E2842"/>
    <w:rsid w:val="000E2EDB"/>
    <w:rsid w:val="000E322B"/>
    <w:rsid w:val="000E3560"/>
    <w:rsid w:val="000E35F3"/>
    <w:rsid w:val="000E37C3"/>
    <w:rsid w:val="000E3D16"/>
    <w:rsid w:val="000E4330"/>
    <w:rsid w:val="000E48D4"/>
    <w:rsid w:val="000E492D"/>
    <w:rsid w:val="000E4933"/>
    <w:rsid w:val="000E4CD3"/>
    <w:rsid w:val="000E4F3C"/>
    <w:rsid w:val="000E5599"/>
    <w:rsid w:val="000E5C3E"/>
    <w:rsid w:val="000E5E68"/>
    <w:rsid w:val="000E5E6A"/>
    <w:rsid w:val="000E5FDB"/>
    <w:rsid w:val="000E63AB"/>
    <w:rsid w:val="000E6586"/>
    <w:rsid w:val="000E6916"/>
    <w:rsid w:val="000E76CE"/>
    <w:rsid w:val="000E78F7"/>
    <w:rsid w:val="000E79B2"/>
    <w:rsid w:val="000E7CA1"/>
    <w:rsid w:val="000F000F"/>
    <w:rsid w:val="000F04D2"/>
    <w:rsid w:val="000F064E"/>
    <w:rsid w:val="000F0A34"/>
    <w:rsid w:val="000F1086"/>
    <w:rsid w:val="000F196E"/>
    <w:rsid w:val="000F1BF6"/>
    <w:rsid w:val="000F24A4"/>
    <w:rsid w:val="000F2A88"/>
    <w:rsid w:val="000F3A03"/>
    <w:rsid w:val="000F3D61"/>
    <w:rsid w:val="000F3FE9"/>
    <w:rsid w:val="000F4414"/>
    <w:rsid w:val="000F5644"/>
    <w:rsid w:val="000F6792"/>
    <w:rsid w:val="000F6A2D"/>
    <w:rsid w:val="000F76C9"/>
    <w:rsid w:val="000F7E59"/>
    <w:rsid w:val="00100042"/>
    <w:rsid w:val="00100BB3"/>
    <w:rsid w:val="00100D2A"/>
    <w:rsid w:val="00100DA4"/>
    <w:rsid w:val="0010129E"/>
    <w:rsid w:val="00101601"/>
    <w:rsid w:val="00101D5D"/>
    <w:rsid w:val="00101EDB"/>
    <w:rsid w:val="001020B3"/>
    <w:rsid w:val="00102135"/>
    <w:rsid w:val="00102285"/>
    <w:rsid w:val="00102373"/>
    <w:rsid w:val="001023E6"/>
    <w:rsid w:val="00102B06"/>
    <w:rsid w:val="0010310C"/>
    <w:rsid w:val="00103145"/>
    <w:rsid w:val="0010324A"/>
    <w:rsid w:val="00103890"/>
    <w:rsid w:val="00103D7A"/>
    <w:rsid w:val="00103ECC"/>
    <w:rsid w:val="0010480E"/>
    <w:rsid w:val="00105D7F"/>
    <w:rsid w:val="00106034"/>
    <w:rsid w:val="00106D9E"/>
    <w:rsid w:val="00106DA4"/>
    <w:rsid w:val="00106E5F"/>
    <w:rsid w:val="00107038"/>
    <w:rsid w:val="001070AF"/>
    <w:rsid w:val="001073C0"/>
    <w:rsid w:val="001079B5"/>
    <w:rsid w:val="00107E32"/>
    <w:rsid w:val="00110A2F"/>
    <w:rsid w:val="00110D64"/>
    <w:rsid w:val="0011216B"/>
    <w:rsid w:val="00112202"/>
    <w:rsid w:val="001125F6"/>
    <w:rsid w:val="00112BC2"/>
    <w:rsid w:val="00112C13"/>
    <w:rsid w:val="00113799"/>
    <w:rsid w:val="001139AD"/>
    <w:rsid w:val="00113AC2"/>
    <w:rsid w:val="00113BB6"/>
    <w:rsid w:val="00113D34"/>
    <w:rsid w:val="00113E5C"/>
    <w:rsid w:val="001148A3"/>
    <w:rsid w:val="00115AB6"/>
    <w:rsid w:val="0011601E"/>
    <w:rsid w:val="0011630E"/>
    <w:rsid w:val="001165F7"/>
    <w:rsid w:val="0011677C"/>
    <w:rsid w:val="00116BAE"/>
    <w:rsid w:val="00116E6C"/>
    <w:rsid w:val="00117148"/>
    <w:rsid w:val="0011718F"/>
    <w:rsid w:val="0011754C"/>
    <w:rsid w:val="0011784B"/>
    <w:rsid w:val="00117E7C"/>
    <w:rsid w:val="001205D2"/>
    <w:rsid w:val="00120A93"/>
    <w:rsid w:val="00120AAA"/>
    <w:rsid w:val="00120CF7"/>
    <w:rsid w:val="0012158C"/>
    <w:rsid w:val="00122DE2"/>
    <w:rsid w:val="001230EF"/>
    <w:rsid w:val="00123123"/>
    <w:rsid w:val="0012451E"/>
    <w:rsid w:val="00124779"/>
    <w:rsid w:val="00124AFA"/>
    <w:rsid w:val="00124ED7"/>
    <w:rsid w:val="00125056"/>
    <w:rsid w:val="001250A6"/>
    <w:rsid w:val="001257E2"/>
    <w:rsid w:val="00125D19"/>
    <w:rsid w:val="00125E4F"/>
    <w:rsid w:val="00126041"/>
    <w:rsid w:val="0012617F"/>
    <w:rsid w:val="00126B3F"/>
    <w:rsid w:val="00126E1A"/>
    <w:rsid w:val="0012712C"/>
    <w:rsid w:val="00130166"/>
    <w:rsid w:val="0013044C"/>
    <w:rsid w:val="00130620"/>
    <w:rsid w:val="00130DDD"/>
    <w:rsid w:val="001311EC"/>
    <w:rsid w:val="001314EC"/>
    <w:rsid w:val="0013162A"/>
    <w:rsid w:val="00131D9B"/>
    <w:rsid w:val="001321AB"/>
    <w:rsid w:val="00132335"/>
    <w:rsid w:val="00132C80"/>
    <w:rsid w:val="00132D21"/>
    <w:rsid w:val="00134968"/>
    <w:rsid w:val="00134974"/>
    <w:rsid w:val="00134B5B"/>
    <w:rsid w:val="00134DC3"/>
    <w:rsid w:val="00134DD2"/>
    <w:rsid w:val="0013502D"/>
    <w:rsid w:val="00135384"/>
    <w:rsid w:val="001358A7"/>
    <w:rsid w:val="00135B8D"/>
    <w:rsid w:val="00135E48"/>
    <w:rsid w:val="00136361"/>
    <w:rsid w:val="00136D01"/>
    <w:rsid w:val="00136E3C"/>
    <w:rsid w:val="00137206"/>
    <w:rsid w:val="0013764F"/>
    <w:rsid w:val="00137806"/>
    <w:rsid w:val="00137AB0"/>
    <w:rsid w:val="00137CF1"/>
    <w:rsid w:val="001401B9"/>
    <w:rsid w:val="00140B92"/>
    <w:rsid w:val="00141483"/>
    <w:rsid w:val="001418F5"/>
    <w:rsid w:val="001419B8"/>
    <w:rsid w:val="00141A20"/>
    <w:rsid w:val="00141DCC"/>
    <w:rsid w:val="00141E20"/>
    <w:rsid w:val="0014293D"/>
    <w:rsid w:val="00142A38"/>
    <w:rsid w:val="0014330C"/>
    <w:rsid w:val="001434DA"/>
    <w:rsid w:val="00143717"/>
    <w:rsid w:val="00143CB1"/>
    <w:rsid w:val="00144209"/>
    <w:rsid w:val="001443E6"/>
    <w:rsid w:val="0014472B"/>
    <w:rsid w:val="00144D3C"/>
    <w:rsid w:val="00144E7B"/>
    <w:rsid w:val="0014595F"/>
    <w:rsid w:val="00146259"/>
    <w:rsid w:val="0014689F"/>
    <w:rsid w:val="001470E8"/>
    <w:rsid w:val="001471F5"/>
    <w:rsid w:val="00147387"/>
    <w:rsid w:val="00147BA1"/>
    <w:rsid w:val="00147D2F"/>
    <w:rsid w:val="00150133"/>
    <w:rsid w:val="0015059D"/>
    <w:rsid w:val="001508A1"/>
    <w:rsid w:val="001509F0"/>
    <w:rsid w:val="00150D62"/>
    <w:rsid w:val="00151085"/>
    <w:rsid w:val="00151CCA"/>
    <w:rsid w:val="00151FF4"/>
    <w:rsid w:val="001521BD"/>
    <w:rsid w:val="0015243F"/>
    <w:rsid w:val="001528AB"/>
    <w:rsid w:val="001530D7"/>
    <w:rsid w:val="0015334E"/>
    <w:rsid w:val="00153854"/>
    <w:rsid w:val="00154817"/>
    <w:rsid w:val="00154B58"/>
    <w:rsid w:val="00154FCF"/>
    <w:rsid w:val="00155743"/>
    <w:rsid w:val="00155748"/>
    <w:rsid w:val="00156025"/>
    <w:rsid w:val="00156641"/>
    <w:rsid w:val="001569BF"/>
    <w:rsid w:val="00156F3E"/>
    <w:rsid w:val="001570F6"/>
    <w:rsid w:val="00157941"/>
    <w:rsid w:val="00157D41"/>
    <w:rsid w:val="0016014E"/>
    <w:rsid w:val="00160230"/>
    <w:rsid w:val="0016057D"/>
    <w:rsid w:val="00160E56"/>
    <w:rsid w:val="00161399"/>
    <w:rsid w:val="00161498"/>
    <w:rsid w:val="00161BEA"/>
    <w:rsid w:val="00161FBE"/>
    <w:rsid w:val="0016207B"/>
    <w:rsid w:val="0016266C"/>
    <w:rsid w:val="0016269E"/>
    <w:rsid w:val="00162B53"/>
    <w:rsid w:val="00162FCC"/>
    <w:rsid w:val="001631D2"/>
    <w:rsid w:val="00163717"/>
    <w:rsid w:val="0016376F"/>
    <w:rsid w:val="00163D61"/>
    <w:rsid w:val="00164428"/>
    <w:rsid w:val="001645D4"/>
    <w:rsid w:val="00164957"/>
    <w:rsid w:val="001649BD"/>
    <w:rsid w:val="00165076"/>
    <w:rsid w:val="0016546E"/>
    <w:rsid w:val="00165C82"/>
    <w:rsid w:val="00165CD0"/>
    <w:rsid w:val="0016623C"/>
    <w:rsid w:val="0016664B"/>
    <w:rsid w:val="00166961"/>
    <w:rsid w:val="00166D76"/>
    <w:rsid w:val="00166E00"/>
    <w:rsid w:val="00167E04"/>
    <w:rsid w:val="0017094C"/>
    <w:rsid w:val="00170A50"/>
    <w:rsid w:val="00170A95"/>
    <w:rsid w:val="00170CD0"/>
    <w:rsid w:val="00170E0D"/>
    <w:rsid w:val="0017258C"/>
    <w:rsid w:val="00172A83"/>
    <w:rsid w:val="00173BD7"/>
    <w:rsid w:val="001746F4"/>
    <w:rsid w:val="001748C4"/>
    <w:rsid w:val="00176835"/>
    <w:rsid w:val="00176A50"/>
    <w:rsid w:val="00176B73"/>
    <w:rsid w:val="00177C8B"/>
    <w:rsid w:val="00180838"/>
    <w:rsid w:val="00180B63"/>
    <w:rsid w:val="001810B7"/>
    <w:rsid w:val="001816DC"/>
    <w:rsid w:val="0018180B"/>
    <w:rsid w:val="0018197C"/>
    <w:rsid w:val="00182215"/>
    <w:rsid w:val="0018225D"/>
    <w:rsid w:val="001823E6"/>
    <w:rsid w:val="00182527"/>
    <w:rsid w:val="00183BE5"/>
    <w:rsid w:val="00183D6D"/>
    <w:rsid w:val="00183E06"/>
    <w:rsid w:val="0018402B"/>
    <w:rsid w:val="0018406A"/>
    <w:rsid w:val="00184106"/>
    <w:rsid w:val="00184443"/>
    <w:rsid w:val="001846FC"/>
    <w:rsid w:val="00185122"/>
    <w:rsid w:val="00185B6A"/>
    <w:rsid w:val="00185C0E"/>
    <w:rsid w:val="00185D57"/>
    <w:rsid w:val="00185F27"/>
    <w:rsid w:val="001862F4"/>
    <w:rsid w:val="0018636E"/>
    <w:rsid w:val="00186729"/>
    <w:rsid w:val="00186C20"/>
    <w:rsid w:val="00187019"/>
    <w:rsid w:val="001873AB"/>
    <w:rsid w:val="0018775D"/>
    <w:rsid w:val="00187F01"/>
    <w:rsid w:val="00187F56"/>
    <w:rsid w:val="00191196"/>
    <w:rsid w:val="00191A2C"/>
    <w:rsid w:val="00191A91"/>
    <w:rsid w:val="00192271"/>
    <w:rsid w:val="00192C39"/>
    <w:rsid w:val="00192CB8"/>
    <w:rsid w:val="00192DD2"/>
    <w:rsid w:val="001930FF"/>
    <w:rsid w:val="0019399B"/>
    <w:rsid w:val="0019419E"/>
    <w:rsid w:val="00194543"/>
    <w:rsid w:val="0019529D"/>
    <w:rsid w:val="00195325"/>
    <w:rsid w:val="00195336"/>
    <w:rsid w:val="00195C12"/>
    <w:rsid w:val="00195E57"/>
    <w:rsid w:val="0019621C"/>
    <w:rsid w:val="0019625D"/>
    <w:rsid w:val="001964E2"/>
    <w:rsid w:val="00196617"/>
    <w:rsid w:val="00196DD7"/>
    <w:rsid w:val="001971F2"/>
    <w:rsid w:val="00197278"/>
    <w:rsid w:val="001974F9"/>
    <w:rsid w:val="001977A6"/>
    <w:rsid w:val="00197B51"/>
    <w:rsid w:val="00197E68"/>
    <w:rsid w:val="001A03BC"/>
    <w:rsid w:val="001A073C"/>
    <w:rsid w:val="001A088C"/>
    <w:rsid w:val="001A09BD"/>
    <w:rsid w:val="001A0FA0"/>
    <w:rsid w:val="001A1A8D"/>
    <w:rsid w:val="001A2637"/>
    <w:rsid w:val="001A28B1"/>
    <w:rsid w:val="001A3590"/>
    <w:rsid w:val="001A3D06"/>
    <w:rsid w:val="001A40EB"/>
    <w:rsid w:val="001A42C8"/>
    <w:rsid w:val="001A46D6"/>
    <w:rsid w:val="001A540C"/>
    <w:rsid w:val="001A598F"/>
    <w:rsid w:val="001A5BE4"/>
    <w:rsid w:val="001A66DE"/>
    <w:rsid w:val="001A7084"/>
    <w:rsid w:val="001A7138"/>
    <w:rsid w:val="001A714D"/>
    <w:rsid w:val="001A71F4"/>
    <w:rsid w:val="001A778E"/>
    <w:rsid w:val="001B0402"/>
    <w:rsid w:val="001B08DC"/>
    <w:rsid w:val="001B0A2A"/>
    <w:rsid w:val="001B122C"/>
    <w:rsid w:val="001B14BE"/>
    <w:rsid w:val="001B161F"/>
    <w:rsid w:val="001B1987"/>
    <w:rsid w:val="001B2246"/>
    <w:rsid w:val="001B2475"/>
    <w:rsid w:val="001B2803"/>
    <w:rsid w:val="001B281C"/>
    <w:rsid w:val="001B36E4"/>
    <w:rsid w:val="001B3852"/>
    <w:rsid w:val="001B4EDB"/>
    <w:rsid w:val="001B503E"/>
    <w:rsid w:val="001B5084"/>
    <w:rsid w:val="001B54D9"/>
    <w:rsid w:val="001B6020"/>
    <w:rsid w:val="001B65CE"/>
    <w:rsid w:val="001B66BE"/>
    <w:rsid w:val="001B66FD"/>
    <w:rsid w:val="001B68D9"/>
    <w:rsid w:val="001B6ADB"/>
    <w:rsid w:val="001B6F14"/>
    <w:rsid w:val="001B7180"/>
    <w:rsid w:val="001B7693"/>
    <w:rsid w:val="001C0976"/>
    <w:rsid w:val="001C1EBE"/>
    <w:rsid w:val="001C1ED5"/>
    <w:rsid w:val="001C22E4"/>
    <w:rsid w:val="001C23C5"/>
    <w:rsid w:val="001C2669"/>
    <w:rsid w:val="001C28D1"/>
    <w:rsid w:val="001C2A39"/>
    <w:rsid w:val="001C312F"/>
    <w:rsid w:val="001C377E"/>
    <w:rsid w:val="001C37C6"/>
    <w:rsid w:val="001C3841"/>
    <w:rsid w:val="001C38D0"/>
    <w:rsid w:val="001C3A2F"/>
    <w:rsid w:val="001C3AB8"/>
    <w:rsid w:val="001C40DE"/>
    <w:rsid w:val="001C41F1"/>
    <w:rsid w:val="001C44BE"/>
    <w:rsid w:val="001C4590"/>
    <w:rsid w:val="001C4869"/>
    <w:rsid w:val="001C503C"/>
    <w:rsid w:val="001C5057"/>
    <w:rsid w:val="001C5058"/>
    <w:rsid w:val="001C57EA"/>
    <w:rsid w:val="001C5808"/>
    <w:rsid w:val="001C59A4"/>
    <w:rsid w:val="001C5DB0"/>
    <w:rsid w:val="001C6232"/>
    <w:rsid w:val="001C698D"/>
    <w:rsid w:val="001C6F73"/>
    <w:rsid w:val="001C6FBC"/>
    <w:rsid w:val="001C700F"/>
    <w:rsid w:val="001C7067"/>
    <w:rsid w:val="001C7AAB"/>
    <w:rsid w:val="001D0132"/>
    <w:rsid w:val="001D0F53"/>
    <w:rsid w:val="001D1383"/>
    <w:rsid w:val="001D1502"/>
    <w:rsid w:val="001D1E21"/>
    <w:rsid w:val="001D20BA"/>
    <w:rsid w:val="001D2301"/>
    <w:rsid w:val="001D3101"/>
    <w:rsid w:val="001D3262"/>
    <w:rsid w:val="001D3295"/>
    <w:rsid w:val="001D3481"/>
    <w:rsid w:val="001D3C53"/>
    <w:rsid w:val="001D4705"/>
    <w:rsid w:val="001D470A"/>
    <w:rsid w:val="001D4FD2"/>
    <w:rsid w:val="001D5216"/>
    <w:rsid w:val="001D5504"/>
    <w:rsid w:val="001D5597"/>
    <w:rsid w:val="001D56D0"/>
    <w:rsid w:val="001D56ED"/>
    <w:rsid w:val="001D58D2"/>
    <w:rsid w:val="001D670C"/>
    <w:rsid w:val="001D6DF3"/>
    <w:rsid w:val="001D7800"/>
    <w:rsid w:val="001D783B"/>
    <w:rsid w:val="001E0431"/>
    <w:rsid w:val="001E1403"/>
    <w:rsid w:val="001E19E5"/>
    <w:rsid w:val="001E1AAE"/>
    <w:rsid w:val="001E33DC"/>
    <w:rsid w:val="001E3E47"/>
    <w:rsid w:val="001E3F5F"/>
    <w:rsid w:val="001E451C"/>
    <w:rsid w:val="001E5301"/>
    <w:rsid w:val="001E54C7"/>
    <w:rsid w:val="001E552C"/>
    <w:rsid w:val="001E58A0"/>
    <w:rsid w:val="001E5B53"/>
    <w:rsid w:val="001E62F9"/>
    <w:rsid w:val="001E6302"/>
    <w:rsid w:val="001E6A96"/>
    <w:rsid w:val="001E6AAA"/>
    <w:rsid w:val="001E6AD6"/>
    <w:rsid w:val="001E6CE5"/>
    <w:rsid w:val="001E721F"/>
    <w:rsid w:val="001E79A5"/>
    <w:rsid w:val="001E7AD1"/>
    <w:rsid w:val="001E7B7C"/>
    <w:rsid w:val="001E7C8C"/>
    <w:rsid w:val="001F00CD"/>
    <w:rsid w:val="001F04E1"/>
    <w:rsid w:val="001F0930"/>
    <w:rsid w:val="001F0959"/>
    <w:rsid w:val="001F0B93"/>
    <w:rsid w:val="001F0E19"/>
    <w:rsid w:val="001F110A"/>
    <w:rsid w:val="001F113A"/>
    <w:rsid w:val="001F1162"/>
    <w:rsid w:val="001F11A3"/>
    <w:rsid w:val="001F1E7A"/>
    <w:rsid w:val="001F234A"/>
    <w:rsid w:val="001F24E2"/>
    <w:rsid w:val="001F2E90"/>
    <w:rsid w:val="001F3170"/>
    <w:rsid w:val="001F3E09"/>
    <w:rsid w:val="001F3EF7"/>
    <w:rsid w:val="001F4040"/>
    <w:rsid w:val="001F4514"/>
    <w:rsid w:val="001F46B4"/>
    <w:rsid w:val="001F5376"/>
    <w:rsid w:val="001F5A53"/>
    <w:rsid w:val="001F5A78"/>
    <w:rsid w:val="001F5C3F"/>
    <w:rsid w:val="001F68C2"/>
    <w:rsid w:val="001F6993"/>
    <w:rsid w:val="001F6D00"/>
    <w:rsid w:val="001F72AA"/>
    <w:rsid w:val="001F72EE"/>
    <w:rsid w:val="001F7347"/>
    <w:rsid w:val="001F7DB7"/>
    <w:rsid w:val="0020157F"/>
    <w:rsid w:val="00201707"/>
    <w:rsid w:val="002018BE"/>
    <w:rsid w:val="00201970"/>
    <w:rsid w:val="00201B82"/>
    <w:rsid w:val="00201BFA"/>
    <w:rsid w:val="00202875"/>
    <w:rsid w:val="002028E0"/>
    <w:rsid w:val="00202E0C"/>
    <w:rsid w:val="00203366"/>
    <w:rsid w:val="00203857"/>
    <w:rsid w:val="002041B9"/>
    <w:rsid w:val="00204493"/>
    <w:rsid w:val="0020465B"/>
    <w:rsid w:val="00204A3E"/>
    <w:rsid w:val="002051A7"/>
    <w:rsid w:val="00205589"/>
    <w:rsid w:val="002056B4"/>
    <w:rsid w:val="0020631B"/>
    <w:rsid w:val="00206AE2"/>
    <w:rsid w:val="00207433"/>
    <w:rsid w:val="0020778F"/>
    <w:rsid w:val="00207DD7"/>
    <w:rsid w:val="00207E3C"/>
    <w:rsid w:val="002102FE"/>
    <w:rsid w:val="00210512"/>
    <w:rsid w:val="00210B36"/>
    <w:rsid w:val="00210C36"/>
    <w:rsid w:val="00210EDC"/>
    <w:rsid w:val="00211105"/>
    <w:rsid w:val="0021138E"/>
    <w:rsid w:val="0021141E"/>
    <w:rsid w:val="00212015"/>
    <w:rsid w:val="00212254"/>
    <w:rsid w:val="0021232D"/>
    <w:rsid w:val="002123B2"/>
    <w:rsid w:val="002124C0"/>
    <w:rsid w:val="00212986"/>
    <w:rsid w:val="00213114"/>
    <w:rsid w:val="0021345F"/>
    <w:rsid w:val="00213A67"/>
    <w:rsid w:val="002142B1"/>
    <w:rsid w:val="0021433F"/>
    <w:rsid w:val="00214AF0"/>
    <w:rsid w:val="00214E3A"/>
    <w:rsid w:val="00216434"/>
    <w:rsid w:val="00216ED0"/>
    <w:rsid w:val="00217702"/>
    <w:rsid w:val="002209F5"/>
    <w:rsid w:val="00220D7D"/>
    <w:rsid w:val="00221383"/>
    <w:rsid w:val="002216F1"/>
    <w:rsid w:val="00221977"/>
    <w:rsid w:val="00221FA9"/>
    <w:rsid w:val="00222003"/>
    <w:rsid w:val="00222170"/>
    <w:rsid w:val="002229A7"/>
    <w:rsid w:val="00222CD1"/>
    <w:rsid w:val="0022319C"/>
    <w:rsid w:val="00223689"/>
    <w:rsid w:val="002238D2"/>
    <w:rsid w:val="00223E2C"/>
    <w:rsid w:val="00224433"/>
    <w:rsid w:val="00225529"/>
    <w:rsid w:val="002255B3"/>
    <w:rsid w:val="00225704"/>
    <w:rsid w:val="00225E10"/>
    <w:rsid w:val="00225E24"/>
    <w:rsid w:val="00225E69"/>
    <w:rsid w:val="0022623F"/>
    <w:rsid w:val="00226756"/>
    <w:rsid w:val="00226AD8"/>
    <w:rsid w:val="00226B9D"/>
    <w:rsid w:val="00226D9E"/>
    <w:rsid w:val="002279BD"/>
    <w:rsid w:val="00227B2A"/>
    <w:rsid w:val="00227C1E"/>
    <w:rsid w:val="00227D0C"/>
    <w:rsid w:val="00227F21"/>
    <w:rsid w:val="0023000B"/>
    <w:rsid w:val="00230205"/>
    <w:rsid w:val="002305A2"/>
    <w:rsid w:val="00231A1D"/>
    <w:rsid w:val="00231A6D"/>
    <w:rsid w:val="00231AF2"/>
    <w:rsid w:val="00231E81"/>
    <w:rsid w:val="002328A1"/>
    <w:rsid w:val="00232EFE"/>
    <w:rsid w:val="00232FAD"/>
    <w:rsid w:val="00233138"/>
    <w:rsid w:val="00233311"/>
    <w:rsid w:val="00233362"/>
    <w:rsid w:val="00233CB1"/>
    <w:rsid w:val="00234588"/>
    <w:rsid w:val="002348F9"/>
    <w:rsid w:val="00234CB5"/>
    <w:rsid w:val="0023522A"/>
    <w:rsid w:val="002352BC"/>
    <w:rsid w:val="0023537E"/>
    <w:rsid w:val="00235C20"/>
    <w:rsid w:val="00235C21"/>
    <w:rsid w:val="00235FB3"/>
    <w:rsid w:val="00235FB6"/>
    <w:rsid w:val="00236171"/>
    <w:rsid w:val="0023680F"/>
    <w:rsid w:val="00237286"/>
    <w:rsid w:val="0023738A"/>
    <w:rsid w:val="00237C67"/>
    <w:rsid w:val="00240109"/>
    <w:rsid w:val="00240113"/>
    <w:rsid w:val="002404D4"/>
    <w:rsid w:val="00240A4F"/>
    <w:rsid w:val="00240E11"/>
    <w:rsid w:val="00240E63"/>
    <w:rsid w:val="00240ED9"/>
    <w:rsid w:val="00240EFA"/>
    <w:rsid w:val="002416E1"/>
    <w:rsid w:val="002418B0"/>
    <w:rsid w:val="00241A1E"/>
    <w:rsid w:val="00241CAD"/>
    <w:rsid w:val="00241DCC"/>
    <w:rsid w:val="00241F29"/>
    <w:rsid w:val="00241F6D"/>
    <w:rsid w:val="00241FF4"/>
    <w:rsid w:val="002420C5"/>
    <w:rsid w:val="002425AB"/>
    <w:rsid w:val="002425DD"/>
    <w:rsid w:val="00242899"/>
    <w:rsid w:val="00242D1E"/>
    <w:rsid w:val="00242E86"/>
    <w:rsid w:val="0024308A"/>
    <w:rsid w:val="002437A2"/>
    <w:rsid w:val="002439C5"/>
    <w:rsid w:val="00243D62"/>
    <w:rsid w:val="00244270"/>
    <w:rsid w:val="002444DE"/>
    <w:rsid w:val="00244F51"/>
    <w:rsid w:val="00244FC5"/>
    <w:rsid w:val="00245488"/>
    <w:rsid w:val="00245CE7"/>
    <w:rsid w:val="0024600C"/>
    <w:rsid w:val="00246032"/>
    <w:rsid w:val="00246272"/>
    <w:rsid w:val="00246503"/>
    <w:rsid w:val="00246A0F"/>
    <w:rsid w:val="00246B10"/>
    <w:rsid w:val="00246C0A"/>
    <w:rsid w:val="00246EFA"/>
    <w:rsid w:val="002473D9"/>
    <w:rsid w:val="00250689"/>
    <w:rsid w:val="00250B57"/>
    <w:rsid w:val="0025170C"/>
    <w:rsid w:val="0025225F"/>
    <w:rsid w:val="0025245D"/>
    <w:rsid w:val="002532AF"/>
    <w:rsid w:val="0025378B"/>
    <w:rsid w:val="0025449A"/>
    <w:rsid w:val="00257668"/>
    <w:rsid w:val="00257A2B"/>
    <w:rsid w:val="00257A2D"/>
    <w:rsid w:val="00257A7C"/>
    <w:rsid w:val="00257C70"/>
    <w:rsid w:val="0026046C"/>
    <w:rsid w:val="00261641"/>
    <w:rsid w:val="00261706"/>
    <w:rsid w:val="00261B3F"/>
    <w:rsid w:val="00261D13"/>
    <w:rsid w:val="00261DC6"/>
    <w:rsid w:val="0026221E"/>
    <w:rsid w:val="002625FB"/>
    <w:rsid w:val="00262945"/>
    <w:rsid w:val="00262C27"/>
    <w:rsid w:val="00262CDF"/>
    <w:rsid w:val="00262ECC"/>
    <w:rsid w:val="00263387"/>
    <w:rsid w:val="002634B1"/>
    <w:rsid w:val="0026363A"/>
    <w:rsid w:val="002646DA"/>
    <w:rsid w:val="002651DC"/>
    <w:rsid w:val="002652E1"/>
    <w:rsid w:val="002654D8"/>
    <w:rsid w:val="00266368"/>
    <w:rsid w:val="002668E6"/>
    <w:rsid w:val="00266FCE"/>
    <w:rsid w:val="002672CE"/>
    <w:rsid w:val="00267AD3"/>
    <w:rsid w:val="00267D7F"/>
    <w:rsid w:val="00270DDA"/>
    <w:rsid w:val="00271168"/>
    <w:rsid w:val="00271A08"/>
    <w:rsid w:val="00271B3A"/>
    <w:rsid w:val="00271EA4"/>
    <w:rsid w:val="00272292"/>
    <w:rsid w:val="00272295"/>
    <w:rsid w:val="002725C7"/>
    <w:rsid w:val="0027345B"/>
    <w:rsid w:val="00273616"/>
    <w:rsid w:val="00273864"/>
    <w:rsid w:val="0027427B"/>
    <w:rsid w:val="002749F9"/>
    <w:rsid w:val="00274FF3"/>
    <w:rsid w:val="002751F6"/>
    <w:rsid w:val="002756A3"/>
    <w:rsid w:val="00275A8A"/>
    <w:rsid w:val="00275C86"/>
    <w:rsid w:val="002764F2"/>
    <w:rsid w:val="0027691D"/>
    <w:rsid w:val="00276955"/>
    <w:rsid w:val="00276A78"/>
    <w:rsid w:val="002779EB"/>
    <w:rsid w:val="00280751"/>
    <w:rsid w:val="00280785"/>
    <w:rsid w:val="00280E90"/>
    <w:rsid w:val="002814A8"/>
    <w:rsid w:val="00281F10"/>
    <w:rsid w:val="00282527"/>
    <w:rsid w:val="00282725"/>
    <w:rsid w:val="00283131"/>
    <w:rsid w:val="002832B6"/>
    <w:rsid w:val="002836FD"/>
    <w:rsid w:val="00283FEA"/>
    <w:rsid w:val="0028412B"/>
    <w:rsid w:val="0028425A"/>
    <w:rsid w:val="00284C4D"/>
    <w:rsid w:val="00285931"/>
    <w:rsid w:val="00285D76"/>
    <w:rsid w:val="00286198"/>
    <w:rsid w:val="00286BE5"/>
    <w:rsid w:val="00286E7A"/>
    <w:rsid w:val="0028738C"/>
    <w:rsid w:val="0028798E"/>
    <w:rsid w:val="00287D93"/>
    <w:rsid w:val="00287E40"/>
    <w:rsid w:val="00287EC1"/>
    <w:rsid w:val="00290754"/>
    <w:rsid w:val="00290CDA"/>
    <w:rsid w:val="00290D4B"/>
    <w:rsid w:val="00290D6B"/>
    <w:rsid w:val="00291A35"/>
    <w:rsid w:val="00291CA8"/>
    <w:rsid w:val="00292860"/>
    <w:rsid w:val="00292BF6"/>
    <w:rsid w:val="00292D5A"/>
    <w:rsid w:val="00292E7C"/>
    <w:rsid w:val="002930C5"/>
    <w:rsid w:val="00293342"/>
    <w:rsid w:val="002933AD"/>
    <w:rsid w:val="002938DA"/>
    <w:rsid w:val="00294B92"/>
    <w:rsid w:val="0029508E"/>
    <w:rsid w:val="0029535F"/>
    <w:rsid w:val="00295489"/>
    <w:rsid w:val="002954C9"/>
    <w:rsid w:val="002956B1"/>
    <w:rsid w:val="0029570D"/>
    <w:rsid w:val="00295C47"/>
    <w:rsid w:val="00296170"/>
    <w:rsid w:val="0029627C"/>
    <w:rsid w:val="0029656C"/>
    <w:rsid w:val="002967E1"/>
    <w:rsid w:val="00296812"/>
    <w:rsid w:val="00296C13"/>
    <w:rsid w:val="00296D24"/>
    <w:rsid w:val="002971B7"/>
    <w:rsid w:val="002974CB"/>
    <w:rsid w:val="00297702"/>
    <w:rsid w:val="00297853"/>
    <w:rsid w:val="0029795C"/>
    <w:rsid w:val="00297A87"/>
    <w:rsid w:val="00297B90"/>
    <w:rsid w:val="002A06B8"/>
    <w:rsid w:val="002A0A05"/>
    <w:rsid w:val="002A0C30"/>
    <w:rsid w:val="002A0EC2"/>
    <w:rsid w:val="002A0F1C"/>
    <w:rsid w:val="002A0F8E"/>
    <w:rsid w:val="002A121D"/>
    <w:rsid w:val="002A159E"/>
    <w:rsid w:val="002A1BD3"/>
    <w:rsid w:val="002A1E1E"/>
    <w:rsid w:val="002A1E4C"/>
    <w:rsid w:val="002A2C9F"/>
    <w:rsid w:val="002A3944"/>
    <w:rsid w:val="002A3F27"/>
    <w:rsid w:val="002A44AE"/>
    <w:rsid w:val="002A46B4"/>
    <w:rsid w:val="002A4A95"/>
    <w:rsid w:val="002A4B42"/>
    <w:rsid w:val="002A4EB2"/>
    <w:rsid w:val="002A5809"/>
    <w:rsid w:val="002A5868"/>
    <w:rsid w:val="002A5CC1"/>
    <w:rsid w:val="002A5E2E"/>
    <w:rsid w:val="002A5E9B"/>
    <w:rsid w:val="002A6417"/>
    <w:rsid w:val="002A6D51"/>
    <w:rsid w:val="002A6D8D"/>
    <w:rsid w:val="002A74C3"/>
    <w:rsid w:val="002A7676"/>
    <w:rsid w:val="002A784A"/>
    <w:rsid w:val="002A7FA0"/>
    <w:rsid w:val="002B0755"/>
    <w:rsid w:val="002B0F35"/>
    <w:rsid w:val="002B1393"/>
    <w:rsid w:val="002B167B"/>
    <w:rsid w:val="002B17ED"/>
    <w:rsid w:val="002B19B6"/>
    <w:rsid w:val="002B1A56"/>
    <w:rsid w:val="002B2183"/>
    <w:rsid w:val="002B257E"/>
    <w:rsid w:val="002B3255"/>
    <w:rsid w:val="002B3CBB"/>
    <w:rsid w:val="002B3CD0"/>
    <w:rsid w:val="002B4454"/>
    <w:rsid w:val="002B452E"/>
    <w:rsid w:val="002B4615"/>
    <w:rsid w:val="002B4835"/>
    <w:rsid w:val="002B57B7"/>
    <w:rsid w:val="002B57EE"/>
    <w:rsid w:val="002B6258"/>
    <w:rsid w:val="002B63B2"/>
    <w:rsid w:val="002B6BFE"/>
    <w:rsid w:val="002B6D83"/>
    <w:rsid w:val="002B7288"/>
    <w:rsid w:val="002B73F5"/>
    <w:rsid w:val="002B77BD"/>
    <w:rsid w:val="002B7AC3"/>
    <w:rsid w:val="002B7EB4"/>
    <w:rsid w:val="002C0BEC"/>
    <w:rsid w:val="002C0DCC"/>
    <w:rsid w:val="002C0FB7"/>
    <w:rsid w:val="002C1018"/>
    <w:rsid w:val="002C1580"/>
    <w:rsid w:val="002C192F"/>
    <w:rsid w:val="002C1E37"/>
    <w:rsid w:val="002C2494"/>
    <w:rsid w:val="002C2637"/>
    <w:rsid w:val="002C284B"/>
    <w:rsid w:val="002C2DE6"/>
    <w:rsid w:val="002C3A97"/>
    <w:rsid w:val="002C447F"/>
    <w:rsid w:val="002C47BA"/>
    <w:rsid w:val="002C50AA"/>
    <w:rsid w:val="002C5634"/>
    <w:rsid w:val="002C570F"/>
    <w:rsid w:val="002C5D8A"/>
    <w:rsid w:val="002C5F6E"/>
    <w:rsid w:val="002C691F"/>
    <w:rsid w:val="002C77D2"/>
    <w:rsid w:val="002C78B8"/>
    <w:rsid w:val="002D00E4"/>
    <w:rsid w:val="002D0249"/>
    <w:rsid w:val="002D0722"/>
    <w:rsid w:val="002D0CEC"/>
    <w:rsid w:val="002D0FE8"/>
    <w:rsid w:val="002D10B7"/>
    <w:rsid w:val="002D111A"/>
    <w:rsid w:val="002D17E2"/>
    <w:rsid w:val="002D2B73"/>
    <w:rsid w:val="002D34B8"/>
    <w:rsid w:val="002D3FA8"/>
    <w:rsid w:val="002D45B0"/>
    <w:rsid w:val="002D4766"/>
    <w:rsid w:val="002D49C2"/>
    <w:rsid w:val="002D4C86"/>
    <w:rsid w:val="002D4D86"/>
    <w:rsid w:val="002D53AC"/>
    <w:rsid w:val="002D566E"/>
    <w:rsid w:val="002D5843"/>
    <w:rsid w:val="002D5A2C"/>
    <w:rsid w:val="002D5E45"/>
    <w:rsid w:val="002D6520"/>
    <w:rsid w:val="002D68C1"/>
    <w:rsid w:val="002D6F60"/>
    <w:rsid w:val="002D75A6"/>
    <w:rsid w:val="002D7E5D"/>
    <w:rsid w:val="002E0120"/>
    <w:rsid w:val="002E02CB"/>
    <w:rsid w:val="002E09C7"/>
    <w:rsid w:val="002E0E47"/>
    <w:rsid w:val="002E1197"/>
    <w:rsid w:val="002E2414"/>
    <w:rsid w:val="002E28CB"/>
    <w:rsid w:val="002E3058"/>
    <w:rsid w:val="002E34ED"/>
    <w:rsid w:val="002E3994"/>
    <w:rsid w:val="002E3D1D"/>
    <w:rsid w:val="002E3ECD"/>
    <w:rsid w:val="002E436C"/>
    <w:rsid w:val="002E470E"/>
    <w:rsid w:val="002E4C44"/>
    <w:rsid w:val="002E4C87"/>
    <w:rsid w:val="002E4D0E"/>
    <w:rsid w:val="002E5073"/>
    <w:rsid w:val="002E5394"/>
    <w:rsid w:val="002E5A4E"/>
    <w:rsid w:val="002E5C57"/>
    <w:rsid w:val="002E5D80"/>
    <w:rsid w:val="002E6709"/>
    <w:rsid w:val="002E6F19"/>
    <w:rsid w:val="002E6F50"/>
    <w:rsid w:val="002E6F69"/>
    <w:rsid w:val="002E6FCD"/>
    <w:rsid w:val="002E70A4"/>
    <w:rsid w:val="002E7281"/>
    <w:rsid w:val="002E72C4"/>
    <w:rsid w:val="002E7A7A"/>
    <w:rsid w:val="002F021D"/>
    <w:rsid w:val="002F08B7"/>
    <w:rsid w:val="002F0ACC"/>
    <w:rsid w:val="002F0F9F"/>
    <w:rsid w:val="002F103A"/>
    <w:rsid w:val="002F188D"/>
    <w:rsid w:val="002F18C3"/>
    <w:rsid w:val="002F1A2C"/>
    <w:rsid w:val="002F1C04"/>
    <w:rsid w:val="002F1DA3"/>
    <w:rsid w:val="002F215B"/>
    <w:rsid w:val="002F26AD"/>
    <w:rsid w:val="002F2F6B"/>
    <w:rsid w:val="002F328E"/>
    <w:rsid w:val="002F37F1"/>
    <w:rsid w:val="002F3BDD"/>
    <w:rsid w:val="002F3DD9"/>
    <w:rsid w:val="002F3FFC"/>
    <w:rsid w:val="002F54C8"/>
    <w:rsid w:val="002F55FC"/>
    <w:rsid w:val="002F58A6"/>
    <w:rsid w:val="002F5AB7"/>
    <w:rsid w:val="002F5C87"/>
    <w:rsid w:val="002F64AF"/>
    <w:rsid w:val="002F6632"/>
    <w:rsid w:val="002F667F"/>
    <w:rsid w:val="002F6A34"/>
    <w:rsid w:val="002F72C5"/>
    <w:rsid w:val="002F72FC"/>
    <w:rsid w:val="002F76C4"/>
    <w:rsid w:val="002F776F"/>
    <w:rsid w:val="002F7889"/>
    <w:rsid w:val="002F7CDD"/>
    <w:rsid w:val="003003B2"/>
    <w:rsid w:val="0030070C"/>
    <w:rsid w:val="00300B21"/>
    <w:rsid w:val="003016D3"/>
    <w:rsid w:val="00301DF9"/>
    <w:rsid w:val="00301EBD"/>
    <w:rsid w:val="0030249D"/>
    <w:rsid w:val="003024B5"/>
    <w:rsid w:val="003032B2"/>
    <w:rsid w:val="0030344A"/>
    <w:rsid w:val="00303C8A"/>
    <w:rsid w:val="00303CA0"/>
    <w:rsid w:val="00303CCE"/>
    <w:rsid w:val="00304216"/>
    <w:rsid w:val="0030459C"/>
    <w:rsid w:val="0030471E"/>
    <w:rsid w:val="00304991"/>
    <w:rsid w:val="00305788"/>
    <w:rsid w:val="003058CE"/>
    <w:rsid w:val="00305F0C"/>
    <w:rsid w:val="00306081"/>
    <w:rsid w:val="0030664C"/>
    <w:rsid w:val="00306CF5"/>
    <w:rsid w:val="0030720E"/>
    <w:rsid w:val="00307AE7"/>
    <w:rsid w:val="00307BD7"/>
    <w:rsid w:val="003107E7"/>
    <w:rsid w:val="00310B78"/>
    <w:rsid w:val="00310D94"/>
    <w:rsid w:val="00310F28"/>
    <w:rsid w:val="00311564"/>
    <w:rsid w:val="00311711"/>
    <w:rsid w:val="003124FC"/>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748"/>
    <w:rsid w:val="00316B6E"/>
    <w:rsid w:val="0032067C"/>
    <w:rsid w:val="00320942"/>
    <w:rsid w:val="00320BC8"/>
    <w:rsid w:val="00321133"/>
    <w:rsid w:val="00321578"/>
    <w:rsid w:val="0032165D"/>
    <w:rsid w:val="00321B57"/>
    <w:rsid w:val="00321F35"/>
    <w:rsid w:val="003220B4"/>
    <w:rsid w:val="00322366"/>
    <w:rsid w:val="00322B3B"/>
    <w:rsid w:val="00322D0C"/>
    <w:rsid w:val="003236FE"/>
    <w:rsid w:val="00323D5A"/>
    <w:rsid w:val="0032453D"/>
    <w:rsid w:val="00324A81"/>
    <w:rsid w:val="00324FF9"/>
    <w:rsid w:val="003251F3"/>
    <w:rsid w:val="0032581F"/>
    <w:rsid w:val="00325C7C"/>
    <w:rsid w:val="00325D43"/>
    <w:rsid w:val="00325F56"/>
    <w:rsid w:val="00326006"/>
    <w:rsid w:val="00326065"/>
    <w:rsid w:val="003269C8"/>
    <w:rsid w:val="0032713B"/>
    <w:rsid w:val="003272C4"/>
    <w:rsid w:val="00327A46"/>
    <w:rsid w:val="00327F28"/>
    <w:rsid w:val="00330060"/>
    <w:rsid w:val="0033052F"/>
    <w:rsid w:val="00330959"/>
    <w:rsid w:val="00330B53"/>
    <w:rsid w:val="00330C2B"/>
    <w:rsid w:val="00330F5D"/>
    <w:rsid w:val="00331D33"/>
    <w:rsid w:val="00332097"/>
    <w:rsid w:val="003323AE"/>
    <w:rsid w:val="003323BA"/>
    <w:rsid w:val="00332642"/>
    <w:rsid w:val="00332B58"/>
    <w:rsid w:val="00332D65"/>
    <w:rsid w:val="00333134"/>
    <w:rsid w:val="00333295"/>
    <w:rsid w:val="0033344A"/>
    <w:rsid w:val="00333618"/>
    <w:rsid w:val="00333669"/>
    <w:rsid w:val="003339C6"/>
    <w:rsid w:val="00333AD0"/>
    <w:rsid w:val="00333D3B"/>
    <w:rsid w:val="00334C4D"/>
    <w:rsid w:val="00335033"/>
    <w:rsid w:val="00335308"/>
    <w:rsid w:val="00335799"/>
    <w:rsid w:val="00335992"/>
    <w:rsid w:val="00335D11"/>
    <w:rsid w:val="0033641F"/>
    <w:rsid w:val="00336440"/>
    <w:rsid w:val="00336697"/>
    <w:rsid w:val="00337349"/>
    <w:rsid w:val="003379F0"/>
    <w:rsid w:val="00337ECD"/>
    <w:rsid w:val="0034021F"/>
    <w:rsid w:val="00340390"/>
    <w:rsid w:val="003403DE"/>
    <w:rsid w:val="00340551"/>
    <w:rsid w:val="00340701"/>
    <w:rsid w:val="00340907"/>
    <w:rsid w:val="00341028"/>
    <w:rsid w:val="0034128E"/>
    <w:rsid w:val="003415FC"/>
    <w:rsid w:val="00341937"/>
    <w:rsid w:val="0034205E"/>
    <w:rsid w:val="003429DC"/>
    <w:rsid w:val="00342E78"/>
    <w:rsid w:val="00343526"/>
    <w:rsid w:val="003435FF"/>
    <w:rsid w:val="00343E90"/>
    <w:rsid w:val="003446C3"/>
    <w:rsid w:val="00344D83"/>
    <w:rsid w:val="00345520"/>
    <w:rsid w:val="003457E3"/>
    <w:rsid w:val="003460DF"/>
    <w:rsid w:val="00346570"/>
    <w:rsid w:val="0034666C"/>
    <w:rsid w:val="003469D5"/>
    <w:rsid w:val="00346C35"/>
    <w:rsid w:val="00346EAF"/>
    <w:rsid w:val="00346FAC"/>
    <w:rsid w:val="00347E57"/>
    <w:rsid w:val="00347ED0"/>
    <w:rsid w:val="00350127"/>
    <w:rsid w:val="003504A8"/>
    <w:rsid w:val="003518AB"/>
    <w:rsid w:val="00351D3B"/>
    <w:rsid w:val="00351E31"/>
    <w:rsid w:val="00351F00"/>
    <w:rsid w:val="003521BC"/>
    <w:rsid w:val="003525AE"/>
    <w:rsid w:val="003525D3"/>
    <w:rsid w:val="00352BC2"/>
    <w:rsid w:val="0035319E"/>
    <w:rsid w:val="00353C45"/>
    <w:rsid w:val="00353ED0"/>
    <w:rsid w:val="003540E8"/>
    <w:rsid w:val="0035461A"/>
    <w:rsid w:val="00354AAA"/>
    <w:rsid w:val="0035535F"/>
    <w:rsid w:val="0035554B"/>
    <w:rsid w:val="003556D8"/>
    <w:rsid w:val="00355BC9"/>
    <w:rsid w:val="00356155"/>
    <w:rsid w:val="00356349"/>
    <w:rsid w:val="00356879"/>
    <w:rsid w:val="00356AFB"/>
    <w:rsid w:val="00356B64"/>
    <w:rsid w:val="00356C38"/>
    <w:rsid w:val="0035739F"/>
    <w:rsid w:val="00360056"/>
    <w:rsid w:val="003600CE"/>
    <w:rsid w:val="00360153"/>
    <w:rsid w:val="0036031F"/>
    <w:rsid w:val="003604D8"/>
    <w:rsid w:val="00360A6D"/>
    <w:rsid w:val="00360F26"/>
    <w:rsid w:val="0036112D"/>
    <w:rsid w:val="00361774"/>
    <w:rsid w:val="00361B28"/>
    <w:rsid w:val="00361B30"/>
    <w:rsid w:val="0036218E"/>
    <w:rsid w:val="003621A4"/>
    <w:rsid w:val="003622FB"/>
    <w:rsid w:val="00362822"/>
    <w:rsid w:val="00362AD6"/>
    <w:rsid w:val="00362C4F"/>
    <w:rsid w:val="003632E5"/>
    <w:rsid w:val="00363472"/>
    <w:rsid w:val="003639B7"/>
    <w:rsid w:val="003639EB"/>
    <w:rsid w:val="00363EAC"/>
    <w:rsid w:val="003640E2"/>
    <w:rsid w:val="00364136"/>
    <w:rsid w:val="0036474B"/>
    <w:rsid w:val="00364A37"/>
    <w:rsid w:val="00364AFD"/>
    <w:rsid w:val="00364EAC"/>
    <w:rsid w:val="003650C6"/>
    <w:rsid w:val="003650FD"/>
    <w:rsid w:val="0036539F"/>
    <w:rsid w:val="00365988"/>
    <w:rsid w:val="00365A37"/>
    <w:rsid w:val="003660E3"/>
    <w:rsid w:val="00366190"/>
    <w:rsid w:val="00366B9E"/>
    <w:rsid w:val="00367013"/>
    <w:rsid w:val="00367871"/>
    <w:rsid w:val="00367E4D"/>
    <w:rsid w:val="00370095"/>
    <w:rsid w:val="00370AD7"/>
    <w:rsid w:val="0037134C"/>
    <w:rsid w:val="003717AD"/>
    <w:rsid w:val="00371829"/>
    <w:rsid w:val="00371977"/>
    <w:rsid w:val="0037199D"/>
    <w:rsid w:val="00371FD7"/>
    <w:rsid w:val="003724FA"/>
    <w:rsid w:val="003727FA"/>
    <w:rsid w:val="00372943"/>
    <w:rsid w:val="00372B97"/>
    <w:rsid w:val="00372BAA"/>
    <w:rsid w:val="00372BF8"/>
    <w:rsid w:val="00372E15"/>
    <w:rsid w:val="00373086"/>
    <w:rsid w:val="003730CF"/>
    <w:rsid w:val="00373671"/>
    <w:rsid w:val="0037376C"/>
    <w:rsid w:val="0037390A"/>
    <w:rsid w:val="003747CC"/>
    <w:rsid w:val="003749B5"/>
    <w:rsid w:val="00374A68"/>
    <w:rsid w:val="00374D6F"/>
    <w:rsid w:val="003752C5"/>
    <w:rsid w:val="0037609B"/>
    <w:rsid w:val="00376474"/>
    <w:rsid w:val="00376A2E"/>
    <w:rsid w:val="00376EC6"/>
    <w:rsid w:val="003772AB"/>
    <w:rsid w:val="00377559"/>
    <w:rsid w:val="003776CF"/>
    <w:rsid w:val="00380004"/>
    <w:rsid w:val="003802A4"/>
    <w:rsid w:val="00380514"/>
    <w:rsid w:val="003805C3"/>
    <w:rsid w:val="0038096B"/>
    <w:rsid w:val="003814B5"/>
    <w:rsid w:val="003817CC"/>
    <w:rsid w:val="0038199E"/>
    <w:rsid w:val="00382102"/>
    <w:rsid w:val="003829A3"/>
    <w:rsid w:val="00382ACE"/>
    <w:rsid w:val="00383014"/>
    <w:rsid w:val="0038359E"/>
    <w:rsid w:val="00383A4D"/>
    <w:rsid w:val="003841CA"/>
    <w:rsid w:val="003845C7"/>
    <w:rsid w:val="00385200"/>
    <w:rsid w:val="00385768"/>
    <w:rsid w:val="003860A0"/>
    <w:rsid w:val="00386594"/>
    <w:rsid w:val="00386D2B"/>
    <w:rsid w:val="003879C5"/>
    <w:rsid w:val="003908E0"/>
    <w:rsid w:val="00391442"/>
    <w:rsid w:val="0039236D"/>
    <w:rsid w:val="003924E9"/>
    <w:rsid w:val="00392A44"/>
    <w:rsid w:val="00392FA5"/>
    <w:rsid w:val="0039363E"/>
    <w:rsid w:val="00393A22"/>
    <w:rsid w:val="00393E53"/>
    <w:rsid w:val="0039555F"/>
    <w:rsid w:val="00395970"/>
    <w:rsid w:val="00395B97"/>
    <w:rsid w:val="00395CAA"/>
    <w:rsid w:val="00396172"/>
    <w:rsid w:val="0039640F"/>
    <w:rsid w:val="003968C9"/>
    <w:rsid w:val="00396B7B"/>
    <w:rsid w:val="00396FD7"/>
    <w:rsid w:val="003972AD"/>
    <w:rsid w:val="00397809"/>
    <w:rsid w:val="003A077C"/>
    <w:rsid w:val="003A0B5B"/>
    <w:rsid w:val="003A10F6"/>
    <w:rsid w:val="003A11D4"/>
    <w:rsid w:val="003A14BC"/>
    <w:rsid w:val="003A2ABD"/>
    <w:rsid w:val="003A2D98"/>
    <w:rsid w:val="003A2DB0"/>
    <w:rsid w:val="003A2EC3"/>
    <w:rsid w:val="003A2F64"/>
    <w:rsid w:val="003A33F4"/>
    <w:rsid w:val="003A34CD"/>
    <w:rsid w:val="003A3E29"/>
    <w:rsid w:val="003A3F55"/>
    <w:rsid w:val="003A43BA"/>
    <w:rsid w:val="003A4DCE"/>
    <w:rsid w:val="003A4DE4"/>
    <w:rsid w:val="003A4EF8"/>
    <w:rsid w:val="003A5557"/>
    <w:rsid w:val="003A5AE1"/>
    <w:rsid w:val="003A5B37"/>
    <w:rsid w:val="003A5D0A"/>
    <w:rsid w:val="003A62E2"/>
    <w:rsid w:val="003A6665"/>
    <w:rsid w:val="003A6833"/>
    <w:rsid w:val="003A7730"/>
    <w:rsid w:val="003A77F1"/>
    <w:rsid w:val="003A7BB0"/>
    <w:rsid w:val="003A7FE9"/>
    <w:rsid w:val="003B00B4"/>
    <w:rsid w:val="003B11C0"/>
    <w:rsid w:val="003B129C"/>
    <w:rsid w:val="003B13FF"/>
    <w:rsid w:val="003B1604"/>
    <w:rsid w:val="003B1A89"/>
    <w:rsid w:val="003B1F96"/>
    <w:rsid w:val="003B239C"/>
    <w:rsid w:val="003B2F0C"/>
    <w:rsid w:val="003B2F34"/>
    <w:rsid w:val="003B341C"/>
    <w:rsid w:val="003B3837"/>
    <w:rsid w:val="003B40D4"/>
    <w:rsid w:val="003B4170"/>
    <w:rsid w:val="003B5087"/>
    <w:rsid w:val="003B50AD"/>
    <w:rsid w:val="003B54A7"/>
    <w:rsid w:val="003B6514"/>
    <w:rsid w:val="003B69FF"/>
    <w:rsid w:val="003B6B49"/>
    <w:rsid w:val="003B6B55"/>
    <w:rsid w:val="003B7246"/>
    <w:rsid w:val="003B72B6"/>
    <w:rsid w:val="003B746B"/>
    <w:rsid w:val="003B74D2"/>
    <w:rsid w:val="003B782E"/>
    <w:rsid w:val="003B7A52"/>
    <w:rsid w:val="003B7B9E"/>
    <w:rsid w:val="003B7D41"/>
    <w:rsid w:val="003C0701"/>
    <w:rsid w:val="003C083A"/>
    <w:rsid w:val="003C0AB2"/>
    <w:rsid w:val="003C0B4A"/>
    <w:rsid w:val="003C0CC9"/>
    <w:rsid w:val="003C16A1"/>
    <w:rsid w:val="003C191A"/>
    <w:rsid w:val="003C192F"/>
    <w:rsid w:val="003C1A56"/>
    <w:rsid w:val="003C1B52"/>
    <w:rsid w:val="003C2675"/>
    <w:rsid w:val="003C2CD9"/>
    <w:rsid w:val="003C3296"/>
    <w:rsid w:val="003C359E"/>
    <w:rsid w:val="003C3B4F"/>
    <w:rsid w:val="003C4CAA"/>
    <w:rsid w:val="003C4EDA"/>
    <w:rsid w:val="003C56FE"/>
    <w:rsid w:val="003C6494"/>
    <w:rsid w:val="003C64CA"/>
    <w:rsid w:val="003C6649"/>
    <w:rsid w:val="003C6671"/>
    <w:rsid w:val="003C67E7"/>
    <w:rsid w:val="003C6ADF"/>
    <w:rsid w:val="003C6B97"/>
    <w:rsid w:val="003C6DAC"/>
    <w:rsid w:val="003C720E"/>
    <w:rsid w:val="003C764F"/>
    <w:rsid w:val="003C767C"/>
    <w:rsid w:val="003D03B0"/>
    <w:rsid w:val="003D059B"/>
    <w:rsid w:val="003D1627"/>
    <w:rsid w:val="003D1F9F"/>
    <w:rsid w:val="003D206C"/>
    <w:rsid w:val="003D20FA"/>
    <w:rsid w:val="003D2453"/>
    <w:rsid w:val="003D25A1"/>
    <w:rsid w:val="003D2690"/>
    <w:rsid w:val="003D328D"/>
    <w:rsid w:val="003D358A"/>
    <w:rsid w:val="003D3CC4"/>
    <w:rsid w:val="003D3DD3"/>
    <w:rsid w:val="003D3DE5"/>
    <w:rsid w:val="003D3DFD"/>
    <w:rsid w:val="003D4D6C"/>
    <w:rsid w:val="003D543F"/>
    <w:rsid w:val="003D5498"/>
    <w:rsid w:val="003D54CB"/>
    <w:rsid w:val="003D54D3"/>
    <w:rsid w:val="003D5831"/>
    <w:rsid w:val="003D5CB2"/>
    <w:rsid w:val="003D5E5C"/>
    <w:rsid w:val="003D5F25"/>
    <w:rsid w:val="003D6C80"/>
    <w:rsid w:val="003D6F9C"/>
    <w:rsid w:val="003D708B"/>
    <w:rsid w:val="003D7B01"/>
    <w:rsid w:val="003D7C02"/>
    <w:rsid w:val="003E0214"/>
    <w:rsid w:val="003E0766"/>
    <w:rsid w:val="003E07B6"/>
    <w:rsid w:val="003E0888"/>
    <w:rsid w:val="003E0F61"/>
    <w:rsid w:val="003E1256"/>
    <w:rsid w:val="003E2654"/>
    <w:rsid w:val="003E2BF5"/>
    <w:rsid w:val="003E2C01"/>
    <w:rsid w:val="003E2FD9"/>
    <w:rsid w:val="003E353C"/>
    <w:rsid w:val="003E358D"/>
    <w:rsid w:val="003E37A6"/>
    <w:rsid w:val="003E3859"/>
    <w:rsid w:val="003E3A3F"/>
    <w:rsid w:val="003E3D41"/>
    <w:rsid w:val="003E3DAC"/>
    <w:rsid w:val="003E3E09"/>
    <w:rsid w:val="003E44BD"/>
    <w:rsid w:val="003E4535"/>
    <w:rsid w:val="003E4635"/>
    <w:rsid w:val="003E4B7E"/>
    <w:rsid w:val="003E4D6C"/>
    <w:rsid w:val="003E5817"/>
    <w:rsid w:val="003E5EC1"/>
    <w:rsid w:val="003E6926"/>
    <w:rsid w:val="003E6A90"/>
    <w:rsid w:val="003E6B09"/>
    <w:rsid w:val="003E6EF3"/>
    <w:rsid w:val="003E7031"/>
    <w:rsid w:val="003E7532"/>
    <w:rsid w:val="003E7C3B"/>
    <w:rsid w:val="003E7F2A"/>
    <w:rsid w:val="003F03C4"/>
    <w:rsid w:val="003F17C2"/>
    <w:rsid w:val="003F1D22"/>
    <w:rsid w:val="003F1FC6"/>
    <w:rsid w:val="003F22A8"/>
    <w:rsid w:val="003F234F"/>
    <w:rsid w:val="003F247C"/>
    <w:rsid w:val="003F2AD7"/>
    <w:rsid w:val="003F2CA3"/>
    <w:rsid w:val="003F37FB"/>
    <w:rsid w:val="003F46ED"/>
    <w:rsid w:val="003F4EEF"/>
    <w:rsid w:val="003F518F"/>
    <w:rsid w:val="003F5408"/>
    <w:rsid w:val="003F57F5"/>
    <w:rsid w:val="003F5A3E"/>
    <w:rsid w:val="003F5C95"/>
    <w:rsid w:val="003F63F3"/>
    <w:rsid w:val="003F6721"/>
    <w:rsid w:val="003F73B4"/>
    <w:rsid w:val="003F7AF5"/>
    <w:rsid w:val="003F7C2E"/>
    <w:rsid w:val="0040007E"/>
    <w:rsid w:val="00400157"/>
    <w:rsid w:val="004002A7"/>
    <w:rsid w:val="004008CD"/>
    <w:rsid w:val="00400A7E"/>
    <w:rsid w:val="00400AA0"/>
    <w:rsid w:val="004014B1"/>
    <w:rsid w:val="00401E43"/>
    <w:rsid w:val="00401FA8"/>
    <w:rsid w:val="00402969"/>
    <w:rsid w:val="00402A45"/>
    <w:rsid w:val="00402F60"/>
    <w:rsid w:val="004033BD"/>
    <w:rsid w:val="00403747"/>
    <w:rsid w:val="004037B3"/>
    <w:rsid w:val="00403F65"/>
    <w:rsid w:val="0040438F"/>
    <w:rsid w:val="004048C5"/>
    <w:rsid w:val="00404A81"/>
    <w:rsid w:val="00404CDD"/>
    <w:rsid w:val="004052EE"/>
    <w:rsid w:val="00405379"/>
    <w:rsid w:val="004054F2"/>
    <w:rsid w:val="00406127"/>
    <w:rsid w:val="004065F5"/>
    <w:rsid w:val="0040692D"/>
    <w:rsid w:val="00406AD8"/>
    <w:rsid w:val="004076C1"/>
    <w:rsid w:val="00407795"/>
    <w:rsid w:val="00407BBC"/>
    <w:rsid w:val="00407EF1"/>
    <w:rsid w:val="00410D1C"/>
    <w:rsid w:val="0041102D"/>
    <w:rsid w:val="0041130D"/>
    <w:rsid w:val="00411474"/>
    <w:rsid w:val="00412158"/>
    <w:rsid w:val="0041222C"/>
    <w:rsid w:val="00412677"/>
    <w:rsid w:val="0041298F"/>
    <w:rsid w:val="00412CC4"/>
    <w:rsid w:val="004131DB"/>
    <w:rsid w:val="0041355A"/>
    <w:rsid w:val="00413CA7"/>
    <w:rsid w:val="004141E8"/>
    <w:rsid w:val="00414E99"/>
    <w:rsid w:val="00415865"/>
    <w:rsid w:val="004159D5"/>
    <w:rsid w:val="004162D2"/>
    <w:rsid w:val="004173AC"/>
    <w:rsid w:val="004176DC"/>
    <w:rsid w:val="0041771E"/>
    <w:rsid w:val="00417A22"/>
    <w:rsid w:val="00417C98"/>
    <w:rsid w:val="00417F0F"/>
    <w:rsid w:val="004204CA"/>
    <w:rsid w:val="00420746"/>
    <w:rsid w:val="004207F8"/>
    <w:rsid w:val="004208B7"/>
    <w:rsid w:val="0042159F"/>
    <w:rsid w:val="0042180F"/>
    <w:rsid w:val="00421B53"/>
    <w:rsid w:val="00421BD1"/>
    <w:rsid w:val="00421C2D"/>
    <w:rsid w:val="0042232E"/>
    <w:rsid w:val="004229C4"/>
    <w:rsid w:val="00422E23"/>
    <w:rsid w:val="00422EA7"/>
    <w:rsid w:val="00422FE6"/>
    <w:rsid w:val="00423257"/>
    <w:rsid w:val="0042346E"/>
    <w:rsid w:val="0042355F"/>
    <w:rsid w:val="00423B3C"/>
    <w:rsid w:val="00423C36"/>
    <w:rsid w:val="00423F81"/>
    <w:rsid w:val="00424547"/>
    <w:rsid w:val="0042483E"/>
    <w:rsid w:val="00425455"/>
    <w:rsid w:val="0042593B"/>
    <w:rsid w:val="00425E1A"/>
    <w:rsid w:val="004263FA"/>
    <w:rsid w:val="00426F04"/>
    <w:rsid w:val="00427358"/>
    <w:rsid w:val="00427D48"/>
    <w:rsid w:val="004303D1"/>
    <w:rsid w:val="004304B7"/>
    <w:rsid w:val="00430634"/>
    <w:rsid w:val="00430758"/>
    <w:rsid w:val="00430EB7"/>
    <w:rsid w:val="00430F6D"/>
    <w:rsid w:val="00431C6C"/>
    <w:rsid w:val="00432103"/>
    <w:rsid w:val="00432ED1"/>
    <w:rsid w:val="00432FCB"/>
    <w:rsid w:val="00433790"/>
    <w:rsid w:val="00433E5C"/>
    <w:rsid w:val="004342AD"/>
    <w:rsid w:val="00434EE8"/>
    <w:rsid w:val="00435340"/>
    <w:rsid w:val="00435AEA"/>
    <w:rsid w:val="00436569"/>
    <w:rsid w:val="004365CC"/>
    <w:rsid w:val="00436E67"/>
    <w:rsid w:val="00437431"/>
    <w:rsid w:val="004374C1"/>
    <w:rsid w:val="0043769F"/>
    <w:rsid w:val="0043786D"/>
    <w:rsid w:val="0043790A"/>
    <w:rsid w:val="00437BFF"/>
    <w:rsid w:val="00440483"/>
    <w:rsid w:val="004407E1"/>
    <w:rsid w:val="00440C2B"/>
    <w:rsid w:val="00440C95"/>
    <w:rsid w:val="004412D5"/>
    <w:rsid w:val="0044193C"/>
    <w:rsid w:val="0044249B"/>
    <w:rsid w:val="004424CB"/>
    <w:rsid w:val="00442595"/>
    <w:rsid w:val="00442938"/>
    <w:rsid w:val="0044383E"/>
    <w:rsid w:val="004440C2"/>
    <w:rsid w:val="00444742"/>
    <w:rsid w:val="0044481B"/>
    <w:rsid w:val="004448A6"/>
    <w:rsid w:val="004449AA"/>
    <w:rsid w:val="00444BE7"/>
    <w:rsid w:val="0044540A"/>
    <w:rsid w:val="004456F4"/>
    <w:rsid w:val="00445819"/>
    <w:rsid w:val="00445F8C"/>
    <w:rsid w:val="00446279"/>
    <w:rsid w:val="00446301"/>
    <w:rsid w:val="00447537"/>
    <w:rsid w:val="00447B9D"/>
    <w:rsid w:val="00447D2A"/>
    <w:rsid w:val="0045055A"/>
    <w:rsid w:val="00450811"/>
    <w:rsid w:val="00450A6A"/>
    <w:rsid w:val="00450E1D"/>
    <w:rsid w:val="00450FA7"/>
    <w:rsid w:val="0045102F"/>
    <w:rsid w:val="00451088"/>
    <w:rsid w:val="00451124"/>
    <w:rsid w:val="00451153"/>
    <w:rsid w:val="00451220"/>
    <w:rsid w:val="0045164B"/>
    <w:rsid w:val="00451F13"/>
    <w:rsid w:val="004520BF"/>
    <w:rsid w:val="004524CD"/>
    <w:rsid w:val="00452789"/>
    <w:rsid w:val="0045281E"/>
    <w:rsid w:val="004528C4"/>
    <w:rsid w:val="00452AC6"/>
    <w:rsid w:val="00453311"/>
    <w:rsid w:val="00453371"/>
    <w:rsid w:val="00453B74"/>
    <w:rsid w:val="00453E71"/>
    <w:rsid w:val="004545D1"/>
    <w:rsid w:val="00454712"/>
    <w:rsid w:val="00454935"/>
    <w:rsid w:val="00454B88"/>
    <w:rsid w:val="004555E6"/>
    <w:rsid w:val="00455E74"/>
    <w:rsid w:val="00456845"/>
    <w:rsid w:val="004569FA"/>
    <w:rsid w:val="00456AFF"/>
    <w:rsid w:val="00456F8C"/>
    <w:rsid w:val="0045711E"/>
    <w:rsid w:val="004572EA"/>
    <w:rsid w:val="004572FF"/>
    <w:rsid w:val="00457330"/>
    <w:rsid w:val="0045738C"/>
    <w:rsid w:val="00457A31"/>
    <w:rsid w:val="00457F09"/>
    <w:rsid w:val="004605A8"/>
    <w:rsid w:val="00461472"/>
    <w:rsid w:val="00461840"/>
    <w:rsid w:val="00461982"/>
    <w:rsid w:val="00461DAF"/>
    <w:rsid w:val="00461F64"/>
    <w:rsid w:val="00461F81"/>
    <w:rsid w:val="00461FB2"/>
    <w:rsid w:val="0046206E"/>
    <w:rsid w:val="00462C18"/>
    <w:rsid w:val="00462D6C"/>
    <w:rsid w:val="0046306F"/>
    <w:rsid w:val="0046324C"/>
    <w:rsid w:val="00463737"/>
    <w:rsid w:val="00463A70"/>
    <w:rsid w:val="00463CEC"/>
    <w:rsid w:val="00463DB8"/>
    <w:rsid w:val="00464223"/>
    <w:rsid w:val="00464229"/>
    <w:rsid w:val="00464B1D"/>
    <w:rsid w:val="00465932"/>
    <w:rsid w:val="00465C7B"/>
    <w:rsid w:val="00466366"/>
    <w:rsid w:val="0046652D"/>
    <w:rsid w:val="00466B2A"/>
    <w:rsid w:val="00467765"/>
    <w:rsid w:val="00467AA1"/>
    <w:rsid w:val="00467D8E"/>
    <w:rsid w:val="00470282"/>
    <w:rsid w:val="0047039F"/>
    <w:rsid w:val="00470521"/>
    <w:rsid w:val="0047164A"/>
    <w:rsid w:val="00471760"/>
    <w:rsid w:val="004719CE"/>
    <w:rsid w:val="00471FDE"/>
    <w:rsid w:val="00472234"/>
    <w:rsid w:val="00472516"/>
    <w:rsid w:val="0047258B"/>
    <w:rsid w:val="004729AC"/>
    <w:rsid w:val="00472B0A"/>
    <w:rsid w:val="00472F24"/>
    <w:rsid w:val="00473779"/>
    <w:rsid w:val="00473A47"/>
    <w:rsid w:val="00473F24"/>
    <w:rsid w:val="004746BA"/>
    <w:rsid w:val="00474713"/>
    <w:rsid w:val="00474C69"/>
    <w:rsid w:val="00474DDF"/>
    <w:rsid w:val="00474E82"/>
    <w:rsid w:val="00475226"/>
    <w:rsid w:val="004755E2"/>
    <w:rsid w:val="00475C8C"/>
    <w:rsid w:val="004768DB"/>
    <w:rsid w:val="00476B5F"/>
    <w:rsid w:val="0047740E"/>
    <w:rsid w:val="00477895"/>
    <w:rsid w:val="00477D5F"/>
    <w:rsid w:val="0048037E"/>
    <w:rsid w:val="00480428"/>
    <w:rsid w:val="00480743"/>
    <w:rsid w:val="00480A7C"/>
    <w:rsid w:val="004812E7"/>
    <w:rsid w:val="0048137D"/>
    <w:rsid w:val="004815FD"/>
    <w:rsid w:val="00481A56"/>
    <w:rsid w:val="0048327E"/>
    <w:rsid w:val="004836F2"/>
    <w:rsid w:val="00483742"/>
    <w:rsid w:val="00483A5F"/>
    <w:rsid w:val="00483B57"/>
    <w:rsid w:val="00483B91"/>
    <w:rsid w:val="00483DFE"/>
    <w:rsid w:val="00483E73"/>
    <w:rsid w:val="0048406F"/>
    <w:rsid w:val="0048472E"/>
    <w:rsid w:val="00484CB7"/>
    <w:rsid w:val="004852D6"/>
    <w:rsid w:val="0048534C"/>
    <w:rsid w:val="00485536"/>
    <w:rsid w:val="004860E9"/>
    <w:rsid w:val="004860ED"/>
    <w:rsid w:val="004865E4"/>
    <w:rsid w:val="00486A9F"/>
    <w:rsid w:val="0048792C"/>
    <w:rsid w:val="0049030D"/>
    <w:rsid w:val="004906EB"/>
    <w:rsid w:val="00490C10"/>
    <w:rsid w:val="00490D1D"/>
    <w:rsid w:val="00490F27"/>
    <w:rsid w:val="004913DC"/>
    <w:rsid w:val="00491D5E"/>
    <w:rsid w:val="00491E74"/>
    <w:rsid w:val="00491FDC"/>
    <w:rsid w:val="00492178"/>
    <w:rsid w:val="00492D46"/>
    <w:rsid w:val="004931FF"/>
    <w:rsid w:val="00493489"/>
    <w:rsid w:val="004939F4"/>
    <w:rsid w:val="00493DFF"/>
    <w:rsid w:val="00493FBC"/>
    <w:rsid w:val="0049455E"/>
    <w:rsid w:val="0049462A"/>
    <w:rsid w:val="0049467D"/>
    <w:rsid w:val="004946D7"/>
    <w:rsid w:val="00494C76"/>
    <w:rsid w:val="0049550A"/>
    <w:rsid w:val="00495673"/>
    <w:rsid w:val="00495D15"/>
    <w:rsid w:val="00495E0D"/>
    <w:rsid w:val="0049699F"/>
    <w:rsid w:val="00496BBD"/>
    <w:rsid w:val="0049713A"/>
    <w:rsid w:val="004A0151"/>
    <w:rsid w:val="004A0737"/>
    <w:rsid w:val="004A07AA"/>
    <w:rsid w:val="004A07EC"/>
    <w:rsid w:val="004A0B1E"/>
    <w:rsid w:val="004A0D31"/>
    <w:rsid w:val="004A0D3B"/>
    <w:rsid w:val="004A0FF1"/>
    <w:rsid w:val="004A10E3"/>
    <w:rsid w:val="004A12F6"/>
    <w:rsid w:val="004A1792"/>
    <w:rsid w:val="004A1BA0"/>
    <w:rsid w:val="004A20D5"/>
    <w:rsid w:val="004A24A3"/>
    <w:rsid w:val="004A2FD5"/>
    <w:rsid w:val="004A3238"/>
    <w:rsid w:val="004A3A54"/>
    <w:rsid w:val="004A4E2E"/>
    <w:rsid w:val="004A51BC"/>
    <w:rsid w:val="004A55DC"/>
    <w:rsid w:val="004A5708"/>
    <w:rsid w:val="004A5E46"/>
    <w:rsid w:val="004A5E90"/>
    <w:rsid w:val="004A6053"/>
    <w:rsid w:val="004A6093"/>
    <w:rsid w:val="004A6166"/>
    <w:rsid w:val="004A659F"/>
    <w:rsid w:val="004A69D5"/>
    <w:rsid w:val="004A6A9A"/>
    <w:rsid w:val="004A6C65"/>
    <w:rsid w:val="004A75B8"/>
    <w:rsid w:val="004A7669"/>
    <w:rsid w:val="004A7BC3"/>
    <w:rsid w:val="004B026E"/>
    <w:rsid w:val="004B0524"/>
    <w:rsid w:val="004B0716"/>
    <w:rsid w:val="004B0FD0"/>
    <w:rsid w:val="004B1035"/>
    <w:rsid w:val="004B1128"/>
    <w:rsid w:val="004B208C"/>
    <w:rsid w:val="004B25F6"/>
    <w:rsid w:val="004B2656"/>
    <w:rsid w:val="004B2FE9"/>
    <w:rsid w:val="004B3516"/>
    <w:rsid w:val="004B35E8"/>
    <w:rsid w:val="004B3CA9"/>
    <w:rsid w:val="004B3D91"/>
    <w:rsid w:val="004B4263"/>
    <w:rsid w:val="004B4909"/>
    <w:rsid w:val="004B4F3F"/>
    <w:rsid w:val="004B5013"/>
    <w:rsid w:val="004B5057"/>
    <w:rsid w:val="004B510E"/>
    <w:rsid w:val="004B5C46"/>
    <w:rsid w:val="004B683D"/>
    <w:rsid w:val="004B7103"/>
    <w:rsid w:val="004B715C"/>
    <w:rsid w:val="004B7433"/>
    <w:rsid w:val="004C06CF"/>
    <w:rsid w:val="004C0BBB"/>
    <w:rsid w:val="004C0C0B"/>
    <w:rsid w:val="004C13FE"/>
    <w:rsid w:val="004C1602"/>
    <w:rsid w:val="004C161E"/>
    <w:rsid w:val="004C1BC0"/>
    <w:rsid w:val="004C1CDC"/>
    <w:rsid w:val="004C1D39"/>
    <w:rsid w:val="004C1F99"/>
    <w:rsid w:val="004C242E"/>
    <w:rsid w:val="004C2E56"/>
    <w:rsid w:val="004C34C5"/>
    <w:rsid w:val="004C3880"/>
    <w:rsid w:val="004C3FC3"/>
    <w:rsid w:val="004C468F"/>
    <w:rsid w:val="004C4DDA"/>
    <w:rsid w:val="004C4F7D"/>
    <w:rsid w:val="004C5089"/>
    <w:rsid w:val="004C516F"/>
    <w:rsid w:val="004C52E5"/>
    <w:rsid w:val="004C5714"/>
    <w:rsid w:val="004C5D6E"/>
    <w:rsid w:val="004C617D"/>
    <w:rsid w:val="004C6409"/>
    <w:rsid w:val="004C646D"/>
    <w:rsid w:val="004C6771"/>
    <w:rsid w:val="004C6B41"/>
    <w:rsid w:val="004C7165"/>
    <w:rsid w:val="004C7290"/>
    <w:rsid w:val="004C7455"/>
    <w:rsid w:val="004C749A"/>
    <w:rsid w:val="004C7892"/>
    <w:rsid w:val="004C7D09"/>
    <w:rsid w:val="004D03BF"/>
    <w:rsid w:val="004D0972"/>
    <w:rsid w:val="004D0BEF"/>
    <w:rsid w:val="004D0DB5"/>
    <w:rsid w:val="004D11D8"/>
    <w:rsid w:val="004D1833"/>
    <w:rsid w:val="004D1BF1"/>
    <w:rsid w:val="004D1CB4"/>
    <w:rsid w:val="004D1ECD"/>
    <w:rsid w:val="004D2115"/>
    <w:rsid w:val="004D27A7"/>
    <w:rsid w:val="004D2BB8"/>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D7DF7"/>
    <w:rsid w:val="004E0B4B"/>
    <w:rsid w:val="004E0BD8"/>
    <w:rsid w:val="004E12F3"/>
    <w:rsid w:val="004E193B"/>
    <w:rsid w:val="004E19D7"/>
    <w:rsid w:val="004E2069"/>
    <w:rsid w:val="004E22DE"/>
    <w:rsid w:val="004E29F8"/>
    <w:rsid w:val="004E2C0F"/>
    <w:rsid w:val="004E2EA4"/>
    <w:rsid w:val="004E32E9"/>
    <w:rsid w:val="004E4081"/>
    <w:rsid w:val="004E40E2"/>
    <w:rsid w:val="004E420D"/>
    <w:rsid w:val="004E442D"/>
    <w:rsid w:val="004E491E"/>
    <w:rsid w:val="004E5264"/>
    <w:rsid w:val="004E545C"/>
    <w:rsid w:val="004E58CC"/>
    <w:rsid w:val="004E58F0"/>
    <w:rsid w:val="004E5AB9"/>
    <w:rsid w:val="004E5F65"/>
    <w:rsid w:val="004E6393"/>
    <w:rsid w:val="004E6428"/>
    <w:rsid w:val="004E6461"/>
    <w:rsid w:val="004E66E4"/>
    <w:rsid w:val="004E6727"/>
    <w:rsid w:val="004E709A"/>
    <w:rsid w:val="004E711F"/>
    <w:rsid w:val="004E73D5"/>
    <w:rsid w:val="004E79F4"/>
    <w:rsid w:val="004E7D49"/>
    <w:rsid w:val="004F021E"/>
    <w:rsid w:val="004F0699"/>
    <w:rsid w:val="004F0EB0"/>
    <w:rsid w:val="004F0ED9"/>
    <w:rsid w:val="004F0F3B"/>
    <w:rsid w:val="004F15D7"/>
    <w:rsid w:val="004F1E21"/>
    <w:rsid w:val="004F1F2D"/>
    <w:rsid w:val="004F24F9"/>
    <w:rsid w:val="004F2635"/>
    <w:rsid w:val="004F2B37"/>
    <w:rsid w:val="004F310D"/>
    <w:rsid w:val="004F3D85"/>
    <w:rsid w:val="004F403D"/>
    <w:rsid w:val="004F47B8"/>
    <w:rsid w:val="004F5AAB"/>
    <w:rsid w:val="004F5DFF"/>
    <w:rsid w:val="004F5FF0"/>
    <w:rsid w:val="004F689B"/>
    <w:rsid w:val="004F70C3"/>
    <w:rsid w:val="004F7253"/>
    <w:rsid w:val="004F79B6"/>
    <w:rsid w:val="004F7C97"/>
    <w:rsid w:val="004F7F69"/>
    <w:rsid w:val="005008AE"/>
    <w:rsid w:val="00500CE9"/>
    <w:rsid w:val="00501360"/>
    <w:rsid w:val="00501AB5"/>
    <w:rsid w:val="00501C86"/>
    <w:rsid w:val="00501FB7"/>
    <w:rsid w:val="005022B6"/>
    <w:rsid w:val="005025CB"/>
    <w:rsid w:val="00502EF5"/>
    <w:rsid w:val="00503C6B"/>
    <w:rsid w:val="005042C3"/>
    <w:rsid w:val="0050450A"/>
    <w:rsid w:val="0050461F"/>
    <w:rsid w:val="0050473D"/>
    <w:rsid w:val="00504E84"/>
    <w:rsid w:val="00505276"/>
    <w:rsid w:val="0050627F"/>
    <w:rsid w:val="0050667C"/>
    <w:rsid w:val="00506DEF"/>
    <w:rsid w:val="00506F22"/>
    <w:rsid w:val="00506F58"/>
    <w:rsid w:val="00506FBB"/>
    <w:rsid w:val="005079F2"/>
    <w:rsid w:val="00507A47"/>
    <w:rsid w:val="00507E50"/>
    <w:rsid w:val="00510490"/>
    <w:rsid w:val="005106E6"/>
    <w:rsid w:val="00510B1B"/>
    <w:rsid w:val="00510B89"/>
    <w:rsid w:val="00511084"/>
    <w:rsid w:val="005110B0"/>
    <w:rsid w:val="0051128C"/>
    <w:rsid w:val="005114F1"/>
    <w:rsid w:val="00511525"/>
    <w:rsid w:val="00511918"/>
    <w:rsid w:val="00512011"/>
    <w:rsid w:val="005121D4"/>
    <w:rsid w:val="005124EF"/>
    <w:rsid w:val="005133C6"/>
    <w:rsid w:val="00513996"/>
    <w:rsid w:val="00513BF2"/>
    <w:rsid w:val="00513C19"/>
    <w:rsid w:val="00514089"/>
    <w:rsid w:val="005143FA"/>
    <w:rsid w:val="00514CD3"/>
    <w:rsid w:val="00515E57"/>
    <w:rsid w:val="005162FA"/>
    <w:rsid w:val="0051647E"/>
    <w:rsid w:val="005164E1"/>
    <w:rsid w:val="00516759"/>
    <w:rsid w:val="00516A98"/>
    <w:rsid w:val="0051743D"/>
    <w:rsid w:val="00517F5E"/>
    <w:rsid w:val="005200FA"/>
    <w:rsid w:val="00520123"/>
    <w:rsid w:val="00520272"/>
    <w:rsid w:val="005206DF"/>
    <w:rsid w:val="005207D0"/>
    <w:rsid w:val="005216F3"/>
    <w:rsid w:val="00521998"/>
    <w:rsid w:val="005223BD"/>
    <w:rsid w:val="005226CF"/>
    <w:rsid w:val="0052287F"/>
    <w:rsid w:val="00522A62"/>
    <w:rsid w:val="00522C17"/>
    <w:rsid w:val="005237C4"/>
    <w:rsid w:val="00523F53"/>
    <w:rsid w:val="0052436B"/>
    <w:rsid w:val="005244FB"/>
    <w:rsid w:val="0052457B"/>
    <w:rsid w:val="005249E3"/>
    <w:rsid w:val="00524B39"/>
    <w:rsid w:val="00525630"/>
    <w:rsid w:val="0052597C"/>
    <w:rsid w:val="00525B43"/>
    <w:rsid w:val="00525FFD"/>
    <w:rsid w:val="00526469"/>
    <w:rsid w:val="00526742"/>
    <w:rsid w:val="005269E1"/>
    <w:rsid w:val="00527438"/>
    <w:rsid w:val="005278BB"/>
    <w:rsid w:val="00527CD3"/>
    <w:rsid w:val="00527E07"/>
    <w:rsid w:val="00530361"/>
    <w:rsid w:val="00530ACA"/>
    <w:rsid w:val="00530B6F"/>
    <w:rsid w:val="005311CD"/>
    <w:rsid w:val="0053154B"/>
    <w:rsid w:val="0053156B"/>
    <w:rsid w:val="0053187F"/>
    <w:rsid w:val="005324E3"/>
    <w:rsid w:val="0053256F"/>
    <w:rsid w:val="005327EC"/>
    <w:rsid w:val="00532D3C"/>
    <w:rsid w:val="0053303D"/>
    <w:rsid w:val="0053348D"/>
    <w:rsid w:val="00533966"/>
    <w:rsid w:val="0053421F"/>
    <w:rsid w:val="00534680"/>
    <w:rsid w:val="00534AD2"/>
    <w:rsid w:val="005359A5"/>
    <w:rsid w:val="00535BFA"/>
    <w:rsid w:val="00535F51"/>
    <w:rsid w:val="00536470"/>
    <w:rsid w:val="00536610"/>
    <w:rsid w:val="00536B6D"/>
    <w:rsid w:val="0053742B"/>
    <w:rsid w:val="0053797F"/>
    <w:rsid w:val="00537EFD"/>
    <w:rsid w:val="00537F43"/>
    <w:rsid w:val="0054034D"/>
    <w:rsid w:val="00540445"/>
    <w:rsid w:val="0054083C"/>
    <w:rsid w:val="00540EBA"/>
    <w:rsid w:val="00541DBB"/>
    <w:rsid w:val="00541E12"/>
    <w:rsid w:val="00542F23"/>
    <w:rsid w:val="00544412"/>
    <w:rsid w:val="00544633"/>
    <w:rsid w:val="005446CC"/>
    <w:rsid w:val="00544DD7"/>
    <w:rsid w:val="00545060"/>
    <w:rsid w:val="00545A7F"/>
    <w:rsid w:val="00545E3A"/>
    <w:rsid w:val="00545F89"/>
    <w:rsid w:val="0054633C"/>
    <w:rsid w:val="00546A82"/>
    <w:rsid w:val="00546AEC"/>
    <w:rsid w:val="00546D70"/>
    <w:rsid w:val="0054735B"/>
    <w:rsid w:val="00547500"/>
    <w:rsid w:val="005477BF"/>
    <w:rsid w:val="00547DD6"/>
    <w:rsid w:val="00550459"/>
    <w:rsid w:val="005504B9"/>
    <w:rsid w:val="005504D2"/>
    <w:rsid w:val="00550835"/>
    <w:rsid w:val="00550A03"/>
    <w:rsid w:val="00550E08"/>
    <w:rsid w:val="00551154"/>
    <w:rsid w:val="0055152C"/>
    <w:rsid w:val="00551AA0"/>
    <w:rsid w:val="00551B8B"/>
    <w:rsid w:val="00552061"/>
    <w:rsid w:val="005520F2"/>
    <w:rsid w:val="00552270"/>
    <w:rsid w:val="00552C90"/>
    <w:rsid w:val="00552DA9"/>
    <w:rsid w:val="00552DE0"/>
    <w:rsid w:val="00553292"/>
    <w:rsid w:val="005532E3"/>
    <w:rsid w:val="00553315"/>
    <w:rsid w:val="00553922"/>
    <w:rsid w:val="00553A21"/>
    <w:rsid w:val="00553A7D"/>
    <w:rsid w:val="0055484E"/>
    <w:rsid w:val="00554D4E"/>
    <w:rsid w:val="00554D54"/>
    <w:rsid w:val="0055544E"/>
    <w:rsid w:val="005556F4"/>
    <w:rsid w:val="00555B3B"/>
    <w:rsid w:val="005564D6"/>
    <w:rsid w:val="00556958"/>
    <w:rsid w:val="00556AC1"/>
    <w:rsid w:val="00556AE3"/>
    <w:rsid w:val="00556F0E"/>
    <w:rsid w:val="005579B0"/>
    <w:rsid w:val="0056044F"/>
    <w:rsid w:val="00560C4A"/>
    <w:rsid w:val="00561133"/>
    <w:rsid w:val="0056157B"/>
    <w:rsid w:val="0056189A"/>
    <w:rsid w:val="005626CB"/>
    <w:rsid w:val="005632E6"/>
    <w:rsid w:val="005639AD"/>
    <w:rsid w:val="00563BFC"/>
    <w:rsid w:val="00563F30"/>
    <w:rsid w:val="00564497"/>
    <w:rsid w:val="00564AAB"/>
    <w:rsid w:val="00564D70"/>
    <w:rsid w:val="00564FAC"/>
    <w:rsid w:val="005650AA"/>
    <w:rsid w:val="0056549F"/>
    <w:rsid w:val="00565856"/>
    <w:rsid w:val="005658C3"/>
    <w:rsid w:val="0056603C"/>
    <w:rsid w:val="005663BB"/>
    <w:rsid w:val="005667FC"/>
    <w:rsid w:val="0056693C"/>
    <w:rsid w:val="005669C3"/>
    <w:rsid w:val="00566D6B"/>
    <w:rsid w:val="00567096"/>
    <w:rsid w:val="0056798E"/>
    <w:rsid w:val="00567D0E"/>
    <w:rsid w:val="005708FD"/>
    <w:rsid w:val="00570B5D"/>
    <w:rsid w:val="00570B8C"/>
    <w:rsid w:val="00570C9A"/>
    <w:rsid w:val="00571169"/>
    <w:rsid w:val="00571567"/>
    <w:rsid w:val="005719C1"/>
    <w:rsid w:val="00571C1C"/>
    <w:rsid w:val="00571D39"/>
    <w:rsid w:val="00572163"/>
    <w:rsid w:val="005721C5"/>
    <w:rsid w:val="00572244"/>
    <w:rsid w:val="005722AD"/>
    <w:rsid w:val="00572448"/>
    <w:rsid w:val="0057260C"/>
    <w:rsid w:val="00572A89"/>
    <w:rsid w:val="0057340E"/>
    <w:rsid w:val="00573EBE"/>
    <w:rsid w:val="0057460B"/>
    <w:rsid w:val="005748C5"/>
    <w:rsid w:val="00574CD7"/>
    <w:rsid w:val="005767F4"/>
    <w:rsid w:val="005768A2"/>
    <w:rsid w:val="00576B23"/>
    <w:rsid w:val="0057703F"/>
    <w:rsid w:val="00577BAD"/>
    <w:rsid w:val="00577FD3"/>
    <w:rsid w:val="00580033"/>
    <w:rsid w:val="00580347"/>
    <w:rsid w:val="00580761"/>
    <w:rsid w:val="00580C6B"/>
    <w:rsid w:val="00580D03"/>
    <w:rsid w:val="00580D38"/>
    <w:rsid w:val="00580D75"/>
    <w:rsid w:val="0058132A"/>
    <w:rsid w:val="005817D3"/>
    <w:rsid w:val="005818AB"/>
    <w:rsid w:val="00581C34"/>
    <w:rsid w:val="0058208F"/>
    <w:rsid w:val="0058212A"/>
    <w:rsid w:val="00582142"/>
    <w:rsid w:val="005824B0"/>
    <w:rsid w:val="005824F6"/>
    <w:rsid w:val="005825F5"/>
    <w:rsid w:val="005835DA"/>
    <w:rsid w:val="00583924"/>
    <w:rsid w:val="00583ADB"/>
    <w:rsid w:val="00583E29"/>
    <w:rsid w:val="0058405D"/>
    <w:rsid w:val="00584131"/>
    <w:rsid w:val="005843E4"/>
    <w:rsid w:val="00584975"/>
    <w:rsid w:val="00584AD9"/>
    <w:rsid w:val="00584DDB"/>
    <w:rsid w:val="00585513"/>
    <w:rsid w:val="00585D46"/>
    <w:rsid w:val="00585E1C"/>
    <w:rsid w:val="005861D4"/>
    <w:rsid w:val="005863B5"/>
    <w:rsid w:val="00586B58"/>
    <w:rsid w:val="00586D4C"/>
    <w:rsid w:val="005870EE"/>
    <w:rsid w:val="0058742D"/>
    <w:rsid w:val="00587452"/>
    <w:rsid w:val="00587B49"/>
    <w:rsid w:val="00587E47"/>
    <w:rsid w:val="00587ED4"/>
    <w:rsid w:val="005904B9"/>
    <w:rsid w:val="0059056D"/>
    <w:rsid w:val="00590C52"/>
    <w:rsid w:val="00590EDE"/>
    <w:rsid w:val="00591796"/>
    <w:rsid w:val="00591EF5"/>
    <w:rsid w:val="005921EE"/>
    <w:rsid w:val="005922F6"/>
    <w:rsid w:val="00592372"/>
    <w:rsid w:val="005927F2"/>
    <w:rsid w:val="00592C07"/>
    <w:rsid w:val="00593F8D"/>
    <w:rsid w:val="0059480F"/>
    <w:rsid w:val="00594C51"/>
    <w:rsid w:val="00595955"/>
    <w:rsid w:val="00595B6B"/>
    <w:rsid w:val="00595C59"/>
    <w:rsid w:val="0059622C"/>
    <w:rsid w:val="00596729"/>
    <w:rsid w:val="00596B25"/>
    <w:rsid w:val="00596E0E"/>
    <w:rsid w:val="0059741C"/>
    <w:rsid w:val="00597473"/>
    <w:rsid w:val="00597523"/>
    <w:rsid w:val="00597A6B"/>
    <w:rsid w:val="00597A8F"/>
    <w:rsid w:val="00597DE2"/>
    <w:rsid w:val="00597F8F"/>
    <w:rsid w:val="005A02DB"/>
    <w:rsid w:val="005A0380"/>
    <w:rsid w:val="005A06AB"/>
    <w:rsid w:val="005A0975"/>
    <w:rsid w:val="005A1510"/>
    <w:rsid w:val="005A16E7"/>
    <w:rsid w:val="005A18C2"/>
    <w:rsid w:val="005A1930"/>
    <w:rsid w:val="005A1CAE"/>
    <w:rsid w:val="005A2615"/>
    <w:rsid w:val="005A292A"/>
    <w:rsid w:val="005A2B9E"/>
    <w:rsid w:val="005A2D73"/>
    <w:rsid w:val="005A3253"/>
    <w:rsid w:val="005A3256"/>
    <w:rsid w:val="005A3776"/>
    <w:rsid w:val="005A3888"/>
    <w:rsid w:val="005A3A5B"/>
    <w:rsid w:val="005A4051"/>
    <w:rsid w:val="005A4244"/>
    <w:rsid w:val="005A44B6"/>
    <w:rsid w:val="005A45C1"/>
    <w:rsid w:val="005A4AF5"/>
    <w:rsid w:val="005A5083"/>
    <w:rsid w:val="005A5552"/>
    <w:rsid w:val="005A5677"/>
    <w:rsid w:val="005A69FE"/>
    <w:rsid w:val="005A6BCF"/>
    <w:rsid w:val="005A73FB"/>
    <w:rsid w:val="005A7921"/>
    <w:rsid w:val="005B018E"/>
    <w:rsid w:val="005B01DA"/>
    <w:rsid w:val="005B150E"/>
    <w:rsid w:val="005B179F"/>
    <w:rsid w:val="005B1D05"/>
    <w:rsid w:val="005B20CE"/>
    <w:rsid w:val="005B2440"/>
    <w:rsid w:val="005B26D2"/>
    <w:rsid w:val="005B2812"/>
    <w:rsid w:val="005B2B1B"/>
    <w:rsid w:val="005B2F87"/>
    <w:rsid w:val="005B32A6"/>
    <w:rsid w:val="005B440D"/>
    <w:rsid w:val="005B4916"/>
    <w:rsid w:val="005B4AFB"/>
    <w:rsid w:val="005B4D5E"/>
    <w:rsid w:val="005B4F84"/>
    <w:rsid w:val="005B518B"/>
    <w:rsid w:val="005B5799"/>
    <w:rsid w:val="005B57F1"/>
    <w:rsid w:val="005B5813"/>
    <w:rsid w:val="005B6318"/>
    <w:rsid w:val="005B68DF"/>
    <w:rsid w:val="005B7498"/>
    <w:rsid w:val="005B753A"/>
    <w:rsid w:val="005C0364"/>
    <w:rsid w:val="005C070C"/>
    <w:rsid w:val="005C0B96"/>
    <w:rsid w:val="005C1816"/>
    <w:rsid w:val="005C19D6"/>
    <w:rsid w:val="005C231A"/>
    <w:rsid w:val="005C251C"/>
    <w:rsid w:val="005C2F1C"/>
    <w:rsid w:val="005C2FA3"/>
    <w:rsid w:val="005C314C"/>
    <w:rsid w:val="005C329B"/>
    <w:rsid w:val="005C335A"/>
    <w:rsid w:val="005C37A9"/>
    <w:rsid w:val="005C3CAB"/>
    <w:rsid w:val="005C3D87"/>
    <w:rsid w:val="005C3E94"/>
    <w:rsid w:val="005C4414"/>
    <w:rsid w:val="005C4645"/>
    <w:rsid w:val="005C47B9"/>
    <w:rsid w:val="005C4BA8"/>
    <w:rsid w:val="005C4D61"/>
    <w:rsid w:val="005C4E6E"/>
    <w:rsid w:val="005C5012"/>
    <w:rsid w:val="005C5B78"/>
    <w:rsid w:val="005C5C69"/>
    <w:rsid w:val="005C5DAE"/>
    <w:rsid w:val="005C68D7"/>
    <w:rsid w:val="005C6ACA"/>
    <w:rsid w:val="005C73B3"/>
    <w:rsid w:val="005C7681"/>
    <w:rsid w:val="005C7A5B"/>
    <w:rsid w:val="005D0272"/>
    <w:rsid w:val="005D0347"/>
    <w:rsid w:val="005D041F"/>
    <w:rsid w:val="005D056B"/>
    <w:rsid w:val="005D08A0"/>
    <w:rsid w:val="005D1054"/>
    <w:rsid w:val="005D1805"/>
    <w:rsid w:val="005D1A04"/>
    <w:rsid w:val="005D1A30"/>
    <w:rsid w:val="005D1ACB"/>
    <w:rsid w:val="005D1CFD"/>
    <w:rsid w:val="005D2501"/>
    <w:rsid w:val="005D2718"/>
    <w:rsid w:val="005D2DD9"/>
    <w:rsid w:val="005D310E"/>
    <w:rsid w:val="005D3507"/>
    <w:rsid w:val="005D3F22"/>
    <w:rsid w:val="005D4057"/>
    <w:rsid w:val="005D41F8"/>
    <w:rsid w:val="005D4400"/>
    <w:rsid w:val="005D4B2E"/>
    <w:rsid w:val="005D4CF7"/>
    <w:rsid w:val="005D4D53"/>
    <w:rsid w:val="005D4DB5"/>
    <w:rsid w:val="005D4F40"/>
    <w:rsid w:val="005D513F"/>
    <w:rsid w:val="005D520E"/>
    <w:rsid w:val="005D55AC"/>
    <w:rsid w:val="005D6077"/>
    <w:rsid w:val="005D6876"/>
    <w:rsid w:val="005D6C12"/>
    <w:rsid w:val="005D794B"/>
    <w:rsid w:val="005D7BAA"/>
    <w:rsid w:val="005E06B2"/>
    <w:rsid w:val="005E0887"/>
    <w:rsid w:val="005E1291"/>
    <w:rsid w:val="005E2AB1"/>
    <w:rsid w:val="005E3067"/>
    <w:rsid w:val="005E30A0"/>
    <w:rsid w:val="005E4461"/>
    <w:rsid w:val="005E4669"/>
    <w:rsid w:val="005E501C"/>
    <w:rsid w:val="005E509A"/>
    <w:rsid w:val="005E553C"/>
    <w:rsid w:val="005E584A"/>
    <w:rsid w:val="005E5A80"/>
    <w:rsid w:val="005E600A"/>
    <w:rsid w:val="005E62DA"/>
    <w:rsid w:val="005E63BE"/>
    <w:rsid w:val="005E6795"/>
    <w:rsid w:val="005E71DE"/>
    <w:rsid w:val="005E73A9"/>
    <w:rsid w:val="005F0562"/>
    <w:rsid w:val="005F0617"/>
    <w:rsid w:val="005F106E"/>
    <w:rsid w:val="005F122A"/>
    <w:rsid w:val="005F1392"/>
    <w:rsid w:val="005F17A3"/>
    <w:rsid w:val="005F1EE0"/>
    <w:rsid w:val="005F236C"/>
    <w:rsid w:val="005F24FC"/>
    <w:rsid w:val="005F2946"/>
    <w:rsid w:val="005F2C53"/>
    <w:rsid w:val="005F2D00"/>
    <w:rsid w:val="005F2ED0"/>
    <w:rsid w:val="005F30BB"/>
    <w:rsid w:val="005F31BB"/>
    <w:rsid w:val="005F3F24"/>
    <w:rsid w:val="005F4525"/>
    <w:rsid w:val="005F4762"/>
    <w:rsid w:val="005F51F7"/>
    <w:rsid w:val="005F51FF"/>
    <w:rsid w:val="005F5E1D"/>
    <w:rsid w:val="005F5FB3"/>
    <w:rsid w:val="005F62F3"/>
    <w:rsid w:val="005F6669"/>
    <w:rsid w:val="005F69A1"/>
    <w:rsid w:val="005F723F"/>
    <w:rsid w:val="005F7888"/>
    <w:rsid w:val="005F7D72"/>
    <w:rsid w:val="005F7FA0"/>
    <w:rsid w:val="0060038F"/>
    <w:rsid w:val="0060084E"/>
    <w:rsid w:val="00600C30"/>
    <w:rsid w:val="006010B3"/>
    <w:rsid w:val="00601ABE"/>
    <w:rsid w:val="00602186"/>
    <w:rsid w:val="0060247C"/>
    <w:rsid w:val="006038CA"/>
    <w:rsid w:val="00603B32"/>
    <w:rsid w:val="006042AF"/>
    <w:rsid w:val="006042B5"/>
    <w:rsid w:val="006045BD"/>
    <w:rsid w:val="0060485D"/>
    <w:rsid w:val="00604886"/>
    <w:rsid w:val="00605447"/>
    <w:rsid w:val="006054B2"/>
    <w:rsid w:val="00605695"/>
    <w:rsid w:val="00605B28"/>
    <w:rsid w:val="00605ED2"/>
    <w:rsid w:val="00605F8A"/>
    <w:rsid w:val="0060610A"/>
    <w:rsid w:val="006068DB"/>
    <w:rsid w:val="006069E5"/>
    <w:rsid w:val="00606BBF"/>
    <w:rsid w:val="00607129"/>
    <w:rsid w:val="00607303"/>
    <w:rsid w:val="00607ABF"/>
    <w:rsid w:val="00607CF6"/>
    <w:rsid w:val="00607F10"/>
    <w:rsid w:val="00610938"/>
    <w:rsid w:val="00610998"/>
    <w:rsid w:val="00610A14"/>
    <w:rsid w:val="00610C6E"/>
    <w:rsid w:val="00611061"/>
    <w:rsid w:val="00611328"/>
    <w:rsid w:val="00611BC5"/>
    <w:rsid w:val="0061312F"/>
    <w:rsid w:val="00613452"/>
    <w:rsid w:val="00613C5A"/>
    <w:rsid w:val="00613E5E"/>
    <w:rsid w:val="00613F2A"/>
    <w:rsid w:val="006147D9"/>
    <w:rsid w:val="00614DD2"/>
    <w:rsid w:val="00614DEB"/>
    <w:rsid w:val="00615380"/>
    <w:rsid w:val="00615575"/>
    <w:rsid w:val="0061558F"/>
    <w:rsid w:val="00615602"/>
    <w:rsid w:val="00616287"/>
    <w:rsid w:val="00616A95"/>
    <w:rsid w:val="00616E88"/>
    <w:rsid w:val="006170B0"/>
    <w:rsid w:val="006171F1"/>
    <w:rsid w:val="0061738A"/>
    <w:rsid w:val="00617722"/>
    <w:rsid w:val="006177B7"/>
    <w:rsid w:val="00617C53"/>
    <w:rsid w:val="00620656"/>
    <w:rsid w:val="00620B48"/>
    <w:rsid w:val="00621267"/>
    <w:rsid w:val="006212CF"/>
    <w:rsid w:val="0062142D"/>
    <w:rsid w:val="00621B3E"/>
    <w:rsid w:val="0062249E"/>
    <w:rsid w:val="00622C09"/>
    <w:rsid w:val="00622E3C"/>
    <w:rsid w:val="00623551"/>
    <w:rsid w:val="0062363A"/>
    <w:rsid w:val="00623A4E"/>
    <w:rsid w:val="00624298"/>
    <w:rsid w:val="006245F9"/>
    <w:rsid w:val="006246F1"/>
    <w:rsid w:val="00624F1B"/>
    <w:rsid w:val="00624FD6"/>
    <w:rsid w:val="00625437"/>
    <w:rsid w:val="00625A3A"/>
    <w:rsid w:val="00625D17"/>
    <w:rsid w:val="00625FDC"/>
    <w:rsid w:val="00626041"/>
    <w:rsid w:val="006263CF"/>
    <w:rsid w:val="006264D6"/>
    <w:rsid w:val="00626993"/>
    <w:rsid w:val="00627158"/>
    <w:rsid w:val="00627406"/>
    <w:rsid w:val="006274E1"/>
    <w:rsid w:val="00627929"/>
    <w:rsid w:val="00627A07"/>
    <w:rsid w:val="00627CE8"/>
    <w:rsid w:val="006303D8"/>
    <w:rsid w:val="006307CA"/>
    <w:rsid w:val="00630822"/>
    <w:rsid w:val="00630B37"/>
    <w:rsid w:val="00630B88"/>
    <w:rsid w:val="00630DFA"/>
    <w:rsid w:val="00630EB9"/>
    <w:rsid w:val="00630F29"/>
    <w:rsid w:val="00631324"/>
    <w:rsid w:val="006316A6"/>
    <w:rsid w:val="00631B0E"/>
    <w:rsid w:val="006336E9"/>
    <w:rsid w:val="00633E60"/>
    <w:rsid w:val="006345EA"/>
    <w:rsid w:val="00634DBE"/>
    <w:rsid w:val="006350BA"/>
    <w:rsid w:val="00635EE5"/>
    <w:rsid w:val="00636BB4"/>
    <w:rsid w:val="00636EB1"/>
    <w:rsid w:val="00636F3E"/>
    <w:rsid w:val="00637526"/>
    <w:rsid w:val="006402F4"/>
    <w:rsid w:val="00640E69"/>
    <w:rsid w:val="00640F1F"/>
    <w:rsid w:val="0064132D"/>
    <w:rsid w:val="00641859"/>
    <w:rsid w:val="006419F8"/>
    <w:rsid w:val="00641E1D"/>
    <w:rsid w:val="006420AB"/>
    <w:rsid w:val="006424BA"/>
    <w:rsid w:val="00642559"/>
    <w:rsid w:val="006428B1"/>
    <w:rsid w:val="00643155"/>
    <w:rsid w:val="00643296"/>
    <w:rsid w:val="00643375"/>
    <w:rsid w:val="0064346C"/>
    <w:rsid w:val="00643FD7"/>
    <w:rsid w:val="0064400F"/>
    <w:rsid w:val="00644234"/>
    <w:rsid w:val="0064447E"/>
    <w:rsid w:val="0064529B"/>
    <w:rsid w:val="006452F7"/>
    <w:rsid w:val="006453A8"/>
    <w:rsid w:val="00645404"/>
    <w:rsid w:val="00645648"/>
    <w:rsid w:val="00645E30"/>
    <w:rsid w:val="00645F69"/>
    <w:rsid w:val="006461BA"/>
    <w:rsid w:val="00646259"/>
    <w:rsid w:val="006462A0"/>
    <w:rsid w:val="006465BB"/>
    <w:rsid w:val="00646CFA"/>
    <w:rsid w:val="00647621"/>
    <w:rsid w:val="006479E4"/>
    <w:rsid w:val="00647C56"/>
    <w:rsid w:val="00650302"/>
    <w:rsid w:val="0065046D"/>
    <w:rsid w:val="006504C0"/>
    <w:rsid w:val="00650520"/>
    <w:rsid w:val="00650876"/>
    <w:rsid w:val="00650CAC"/>
    <w:rsid w:val="006515A3"/>
    <w:rsid w:val="00651641"/>
    <w:rsid w:val="00651896"/>
    <w:rsid w:val="006518D4"/>
    <w:rsid w:val="006527C9"/>
    <w:rsid w:val="00652D67"/>
    <w:rsid w:val="00652F7A"/>
    <w:rsid w:val="00653278"/>
    <w:rsid w:val="006535D5"/>
    <w:rsid w:val="006537CF"/>
    <w:rsid w:val="00653C3C"/>
    <w:rsid w:val="00653D84"/>
    <w:rsid w:val="00653F98"/>
    <w:rsid w:val="0065420B"/>
    <w:rsid w:val="0065485F"/>
    <w:rsid w:val="00654D3B"/>
    <w:rsid w:val="00654F99"/>
    <w:rsid w:val="00654FED"/>
    <w:rsid w:val="00655058"/>
    <w:rsid w:val="00655711"/>
    <w:rsid w:val="006558F1"/>
    <w:rsid w:val="00655FF8"/>
    <w:rsid w:val="006560CF"/>
    <w:rsid w:val="00656124"/>
    <w:rsid w:val="006566A8"/>
    <w:rsid w:val="00656C87"/>
    <w:rsid w:val="0065779D"/>
    <w:rsid w:val="00657BE2"/>
    <w:rsid w:val="006601C1"/>
    <w:rsid w:val="006603B1"/>
    <w:rsid w:val="00661344"/>
    <w:rsid w:val="006615F2"/>
    <w:rsid w:val="00661983"/>
    <w:rsid w:val="00661DEE"/>
    <w:rsid w:val="00661E09"/>
    <w:rsid w:val="006621BC"/>
    <w:rsid w:val="0066396B"/>
    <w:rsid w:val="00663F55"/>
    <w:rsid w:val="00663FD5"/>
    <w:rsid w:val="0066412A"/>
    <w:rsid w:val="00664150"/>
    <w:rsid w:val="00664688"/>
    <w:rsid w:val="006647FF"/>
    <w:rsid w:val="00664A5C"/>
    <w:rsid w:val="00664DA2"/>
    <w:rsid w:val="006651BC"/>
    <w:rsid w:val="006652AC"/>
    <w:rsid w:val="0066560B"/>
    <w:rsid w:val="00665A29"/>
    <w:rsid w:val="00665C70"/>
    <w:rsid w:val="00666078"/>
    <w:rsid w:val="00666FA9"/>
    <w:rsid w:val="006677E8"/>
    <w:rsid w:val="00667820"/>
    <w:rsid w:val="00667AB2"/>
    <w:rsid w:val="00670064"/>
    <w:rsid w:val="00670269"/>
    <w:rsid w:val="006704FC"/>
    <w:rsid w:val="0067090B"/>
    <w:rsid w:val="00670A14"/>
    <w:rsid w:val="00670E50"/>
    <w:rsid w:val="00671064"/>
    <w:rsid w:val="006711AA"/>
    <w:rsid w:val="0067152D"/>
    <w:rsid w:val="0067184B"/>
    <w:rsid w:val="0067189E"/>
    <w:rsid w:val="00672316"/>
    <w:rsid w:val="0067247A"/>
    <w:rsid w:val="00672891"/>
    <w:rsid w:val="006728A8"/>
    <w:rsid w:val="00672981"/>
    <w:rsid w:val="00673544"/>
    <w:rsid w:val="00673950"/>
    <w:rsid w:val="00673D08"/>
    <w:rsid w:val="0067411E"/>
    <w:rsid w:val="006750C9"/>
    <w:rsid w:val="00675D8C"/>
    <w:rsid w:val="00675E82"/>
    <w:rsid w:val="00676100"/>
    <w:rsid w:val="00676399"/>
    <w:rsid w:val="006763EA"/>
    <w:rsid w:val="0067652C"/>
    <w:rsid w:val="0067691B"/>
    <w:rsid w:val="0067706C"/>
    <w:rsid w:val="0067707E"/>
    <w:rsid w:val="006773C3"/>
    <w:rsid w:val="0067779E"/>
    <w:rsid w:val="006800EE"/>
    <w:rsid w:val="006804EF"/>
    <w:rsid w:val="00680EBE"/>
    <w:rsid w:val="0068138D"/>
    <w:rsid w:val="006816D4"/>
    <w:rsid w:val="00682289"/>
    <w:rsid w:val="006827A0"/>
    <w:rsid w:val="00683B65"/>
    <w:rsid w:val="00684253"/>
    <w:rsid w:val="006843C9"/>
    <w:rsid w:val="00685493"/>
    <w:rsid w:val="00685574"/>
    <w:rsid w:val="006857F5"/>
    <w:rsid w:val="00686397"/>
    <w:rsid w:val="006863F8"/>
    <w:rsid w:val="006872D6"/>
    <w:rsid w:val="00687723"/>
    <w:rsid w:val="0068775B"/>
    <w:rsid w:val="00687AB1"/>
    <w:rsid w:val="00687EF4"/>
    <w:rsid w:val="0069000D"/>
    <w:rsid w:val="00690588"/>
    <w:rsid w:val="00690626"/>
    <w:rsid w:val="00690649"/>
    <w:rsid w:val="006919A7"/>
    <w:rsid w:val="00691B94"/>
    <w:rsid w:val="00692390"/>
    <w:rsid w:val="006928CF"/>
    <w:rsid w:val="006929D6"/>
    <w:rsid w:val="00692DC9"/>
    <w:rsid w:val="00692DEB"/>
    <w:rsid w:val="00692E4A"/>
    <w:rsid w:val="00692F45"/>
    <w:rsid w:val="00693793"/>
    <w:rsid w:val="006940CD"/>
    <w:rsid w:val="00694516"/>
    <w:rsid w:val="006946D7"/>
    <w:rsid w:val="006947E9"/>
    <w:rsid w:val="0069480C"/>
    <w:rsid w:val="00694D07"/>
    <w:rsid w:val="00695480"/>
    <w:rsid w:val="006954BB"/>
    <w:rsid w:val="00695606"/>
    <w:rsid w:val="00695623"/>
    <w:rsid w:val="006959A2"/>
    <w:rsid w:val="00695E83"/>
    <w:rsid w:val="006961B0"/>
    <w:rsid w:val="006964D6"/>
    <w:rsid w:val="00696FB4"/>
    <w:rsid w:val="00696FCB"/>
    <w:rsid w:val="0069723B"/>
    <w:rsid w:val="006978CF"/>
    <w:rsid w:val="006979EF"/>
    <w:rsid w:val="006A057F"/>
    <w:rsid w:val="006A08D4"/>
    <w:rsid w:val="006A0B82"/>
    <w:rsid w:val="006A0FCC"/>
    <w:rsid w:val="006A0FE2"/>
    <w:rsid w:val="006A1054"/>
    <w:rsid w:val="006A148F"/>
    <w:rsid w:val="006A15AC"/>
    <w:rsid w:val="006A16E9"/>
    <w:rsid w:val="006A1868"/>
    <w:rsid w:val="006A241D"/>
    <w:rsid w:val="006A2A69"/>
    <w:rsid w:val="006A2D29"/>
    <w:rsid w:val="006A33EB"/>
    <w:rsid w:val="006A3A48"/>
    <w:rsid w:val="006A4E4E"/>
    <w:rsid w:val="006A4ED2"/>
    <w:rsid w:val="006A53D3"/>
    <w:rsid w:val="006A5C1F"/>
    <w:rsid w:val="006A62BE"/>
    <w:rsid w:val="006A6337"/>
    <w:rsid w:val="006A6E57"/>
    <w:rsid w:val="006A7126"/>
    <w:rsid w:val="006A7A90"/>
    <w:rsid w:val="006A7E24"/>
    <w:rsid w:val="006B077F"/>
    <w:rsid w:val="006B0BC3"/>
    <w:rsid w:val="006B0E03"/>
    <w:rsid w:val="006B0E82"/>
    <w:rsid w:val="006B10A4"/>
    <w:rsid w:val="006B1194"/>
    <w:rsid w:val="006B1246"/>
    <w:rsid w:val="006B145D"/>
    <w:rsid w:val="006B17C3"/>
    <w:rsid w:val="006B1DA3"/>
    <w:rsid w:val="006B2550"/>
    <w:rsid w:val="006B25B4"/>
    <w:rsid w:val="006B29D5"/>
    <w:rsid w:val="006B2C27"/>
    <w:rsid w:val="006B2EDC"/>
    <w:rsid w:val="006B2F6B"/>
    <w:rsid w:val="006B2FC8"/>
    <w:rsid w:val="006B318D"/>
    <w:rsid w:val="006B3A09"/>
    <w:rsid w:val="006B41CD"/>
    <w:rsid w:val="006B453D"/>
    <w:rsid w:val="006B47AA"/>
    <w:rsid w:val="006B47B8"/>
    <w:rsid w:val="006B48C0"/>
    <w:rsid w:val="006B49E9"/>
    <w:rsid w:val="006B4A62"/>
    <w:rsid w:val="006B54D4"/>
    <w:rsid w:val="006B58E4"/>
    <w:rsid w:val="006B6296"/>
    <w:rsid w:val="006B639F"/>
    <w:rsid w:val="006B63C0"/>
    <w:rsid w:val="006B64DC"/>
    <w:rsid w:val="006B6598"/>
    <w:rsid w:val="006B65E9"/>
    <w:rsid w:val="006B6724"/>
    <w:rsid w:val="006B6874"/>
    <w:rsid w:val="006B7116"/>
    <w:rsid w:val="006C0449"/>
    <w:rsid w:val="006C0727"/>
    <w:rsid w:val="006C0B96"/>
    <w:rsid w:val="006C164C"/>
    <w:rsid w:val="006C1A86"/>
    <w:rsid w:val="006C1B77"/>
    <w:rsid w:val="006C1CB2"/>
    <w:rsid w:val="006C1E38"/>
    <w:rsid w:val="006C200A"/>
    <w:rsid w:val="006C2274"/>
    <w:rsid w:val="006C267B"/>
    <w:rsid w:val="006C27E8"/>
    <w:rsid w:val="006C2FE4"/>
    <w:rsid w:val="006C31ED"/>
    <w:rsid w:val="006C332D"/>
    <w:rsid w:val="006C370B"/>
    <w:rsid w:val="006C3E67"/>
    <w:rsid w:val="006C463C"/>
    <w:rsid w:val="006C4737"/>
    <w:rsid w:val="006C544C"/>
    <w:rsid w:val="006C5734"/>
    <w:rsid w:val="006C5841"/>
    <w:rsid w:val="006C616E"/>
    <w:rsid w:val="006C6175"/>
    <w:rsid w:val="006C64B7"/>
    <w:rsid w:val="006C65C0"/>
    <w:rsid w:val="006C66BB"/>
    <w:rsid w:val="006C6769"/>
    <w:rsid w:val="006C6FD2"/>
    <w:rsid w:val="006C7E61"/>
    <w:rsid w:val="006C7E89"/>
    <w:rsid w:val="006D0077"/>
    <w:rsid w:val="006D008D"/>
    <w:rsid w:val="006D042D"/>
    <w:rsid w:val="006D0507"/>
    <w:rsid w:val="006D05BC"/>
    <w:rsid w:val="006D0733"/>
    <w:rsid w:val="006D0DA1"/>
    <w:rsid w:val="006D109C"/>
    <w:rsid w:val="006D1162"/>
    <w:rsid w:val="006D12B5"/>
    <w:rsid w:val="006D1521"/>
    <w:rsid w:val="006D2846"/>
    <w:rsid w:val="006D2A66"/>
    <w:rsid w:val="006D2FEA"/>
    <w:rsid w:val="006D3016"/>
    <w:rsid w:val="006D3723"/>
    <w:rsid w:val="006D3BCB"/>
    <w:rsid w:val="006D3C1E"/>
    <w:rsid w:val="006D3FD5"/>
    <w:rsid w:val="006D4977"/>
    <w:rsid w:val="006D4E57"/>
    <w:rsid w:val="006D5114"/>
    <w:rsid w:val="006D512A"/>
    <w:rsid w:val="006D5761"/>
    <w:rsid w:val="006D634D"/>
    <w:rsid w:val="006D643A"/>
    <w:rsid w:val="006D7253"/>
    <w:rsid w:val="006E01DA"/>
    <w:rsid w:val="006E036A"/>
    <w:rsid w:val="006E06DF"/>
    <w:rsid w:val="006E1156"/>
    <w:rsid w:val="006E1217"/>
    <w:rsid w:val="006E128B"/>
    <w:rsid w:val="006E13A1"/>
    <w:rsid w:val="006E1BC8"/>
    <w:rsid w:val="006E1C07"/>
    <w:rsid w:val="006E1E4D"/>
    <w:rsid w:val="006E2502"/>
    <w:rsid w:val="006E2DA6"/>
    <w:rsid w:val="006E323D"/>
    <w:rsid w:val="006E37A3"/>
    <w:rsid w:val="006E3A1B"/>
    <w:rsid w:val="006E3B68"/>
    <w:rsid w:val="006E3CA8"/>
    <w:rsid w:val="006E4A99"/>
    <w:rsid w:val="006E5144"/>
    <w:rsid w:val="006E5221"/>
    <w:rsid w:val="006E5655"/>
    <w:rsid w:val="006E5B0B"/>
    <w:rsid w:val="006E6D13"/>
    <w:rsid w:val="006F0428"/>
    <w:rsid w:val="006F100B"/>
    <w:rsid w:val="006F107E"/>
    <w:rsid w:val="006F1606"/>
    <w:rsid w:val="006F18E6"/>
    <w:rsid w:val="006F2614"/>
    <w:rsid w:val="006F27D3"/>
    <w:rsid w:val="006F2925"/>
    <w:rsid w:val="006F2B5D"/>
    <w:rsid w:val="006F2EE8"/>
    <w:rsid w:val="006F3372"/>
    <w:rsid w:val="006F38B9"/>
    <w:rsid w:val="006F3929"/>
    <w:rsid w:val="006F439D"/>
    <w:rsid w:val="006F43DA"/>
    <w:rsid w:val="006F5073"/>
    <w:rsid w:val="006F5206"/>
    <w:rsid w:val="006F5FF7"/>
    <w:rsid w:val="006F616E"/>
    <w:rsid w:val="006F6502"/>
    <w:rsid w:val="006F654D"/>
    <w:rsid w:val="006F6A52"/>
    <w:rsid w:val="006F7A5C"/>
    <w:rsid w:val="00700406"/>
    <w:rsid w:val="007010A0"/>
    <w:rsid w:val="007017F7"/>
    <w:rsid w:val="00701828"/>
    <w:rsid w:val="00701B8A"/>
    <w:rsid w:val="00702AC4"/>
    <w:rsid w:val="00702C5A"/>
    <w:rsid w:val="00702DE1"/>
    <w:rsid w:val="007030DE"/>
    <w:rsid w:val="00703703"/>
    <w:rsid w:val="00703AA6"/>
    <w:rsid w:val="00703C1A"/>
    <w:rsid w:val="00703E73"/>
    <w:rsid w:val="00704256"/>
    <w:rsid w:val="0070436D"/>
    <w:rsid w:val="00704397"/>
    <w:rsid w:val="007045D8"/>
    <w:rsid w:val="0070535C"/>
    <w:rsid w:val="00705EC6"/>
    <w:rsid w:val="007067AD"/>
    <w:rsid w:val="007067B8"/>
    <w:rsid w:val="0070682F"/>
    <w:rsid w:val="0070792A"/>
    <w:rsid w:val="00710245"/>
    <w:rsid w:val="00710582"/>
    <w:rsid w:val="007105BD"/>
    <w:rsid w:val="00710AC7"/>
    <w:rsid w:val="00710FB8"/>
    <w:rsid w:val="00710FDB"/>
    <w:rsid w:val="00711186"/>
    <w:rsid w:val="007116E7"/>
    <w:rsid w:val="007117F0"/>
    <w:rsid w:val="0071186F"/>
    <w:rsid w:val="00711F15"/>
    <w:rsid w:val="00711F27"/>
    <w:rsid w:val="00712541"/>
    <w:rsid w:val="007132E8"/>
    <w:rsid w:val="0071337A"/>
    <w:rsid w:val="007144E4"/>
    <w:rsid w:val="00714A0C"/>
    <w:rsid w:val="00714AFE"/>
    <w:rsid w:val="00714BC2"/>
    <w:rsid w:val="00714BEE"/>
    <w:rsid w:val="00714D4F"/>
    <w:rsid w:val="007156EF"/>
    <w:rsid w:val="00715978"/>
    <w:rsid w:val="00715CB5"/>
    <w:rsid w:val="007160C5"/>
    <w:rsid w:val="00716F51"/>
    <w:rsid w:val="00717066"/>
    <w:rsid w:val="0072007A"/>
    <w:rsid w:val="007201FB"/>
    <w:rsid w:val="00720C74"/>
    <w:rsid w:val="007210AD"/>
    <w:rsid w:val="007211B5"/>
    <w:rsid w:val="007212B5"/>
    <w:rsid w:val="0072150B"/>
    <w:rsid w:val="00721945"/>
    <w:rsid w:val="007219AD"/>
    <w:rsid w:val="00721CCC"/>
    <w:rsid w:val="00721EB6"/>
    <w:rsid w:val="00721F1B"/>
    <w:rsid w:val="00721F1C"/>
    <w:rsid w:val="007220F6"/>
    <w:rsid w:val="00722258"/>
    <w:rsid w:val="007229F8"/>
    <w:rsid w:val="00722F29"/>
    <w:rsid w:val="0072361C"/>
    <w:rsid w:val="007239D7"/>
    <w:rsid w:val="00723AFE"/>
    <w:rsid w:val="00724669"/>
    <w:rsid w:val="00724B4D"/>
    <w:rsid w:val="007259C9"/>
    <w:rsid w:val="007272BA"/>
    <w:rsid w:val="00727602"/>
    <w:rsid w:val="0072769D"/>
    <w:rsid w:val="00727D62"/>
    <w:rsid w:val="00727E6D"/>
    <w:rsid w:val="00730089"/>
    <w:rsid w:val="0073041E"/>
    <w:rsid w:val="00730582"/>
    <w:rsid w:val="0073076B"/>
    <w:rsid w:val="007307C7"/>
    <w:rsid w:val="0073096F"/>
    <w:rsid w:val="00730A30"/>
    <w:rsid w:val="0073106E"/>
    <w:rsid w:val="00731575"/>
    <w:rsid w:val="00732FF4"/>
    <w:rsid w:val="00733627"/>
    <w:rsid w:val="007338DF"/>
    <w:rsid w:val="00733BA2"/>
    <w:rsid w:val="007341B1"/>
    <w:rsid w:val="00734264"/>
    <w:rsid w:val="0073496D"/>
    <w:rsid w:val="00734E43"/>
    <w:rsid w:val="00734E92"/>
    <w:rsid w:val="007352D0"/>
    <w:rsid w:val="0073558B"/>
    <w:rsid w:val="00735773"/>
    <w:rsid w:val="00735A0E"/>
    <w:rsid w:val="00735D27"/>
    <w:rsid w:val="00735ED0"/>
    <w:rsid w:val="0073605F"/>
    <w:rsid w:val="00736136"/>
    <w:rsid w:val="00736678"/>
    <w:rsid w:val="00736C71"/>
    <w:rsid w:val="00736D15"/>
    <w:rsid w:val="007370DC"/>
    <w:rsid w:val="007377EB"/>
    <w:rsid w:val="00740127"/>
    <w:rsid w:val="00740191"/>
    <w:rsid w:val="0074176E"/>
    <w:rsid w:val="007426BD"/>
    <w:rsid w:val="007427ED"/>
    <w:rsid w:val="00743099"/>
    <w:rsid w:val="00743429"/>
    <w:rsid w:val="007437C0"/>
    <w:rsid w:val="007437D6"/>
    <w:rsid w:val="0074462C"/>
    <w:rsid w:val="00744670"/>
    <w:rsid w:val="00746460"/>
    <w:rsid w:val="0074665B"/>
    <w:rsid w:val="00746C00"/>
    <w:rsid w:val="00747336"/>
    <w:rsid w:val="0074737C"/>
    <w:rsid w:val="007473F6"/>
    <w:rsid w:val="00747D10"/>
    <w:rsid w:val="00747F04"/>
    <w:rsid w:val="00750106"/>
    <w:rsid w:val="007502D2"/>
    <w:rsid w:val="00750489"/>
    <w:rsid w:val="007504D6"/>
    <w:rsid w:val="0075095E"/>
    <w:rsid w:val="00751125"/>
    <w:rsid w:val="0075208F"/>
    <w:rsid w:val="00752687"/>
    <w:rsid w:val="00752F17"/>
    <w:rsid w:val="00753425"/>
    <w:rsid w:val="00753A27"/>
    <w:rsid w:val="0075406F"/>
    <w:rsid w:val="007543F4"/>
    <w:rsid w:val="00754B54"/>
    <w:rsid w:val="00754D14"/>
    <w:rsid w:val="00755136"/>
    <w:rsid w:val="00755191"/>
    <w:rsid w:val="00755316"/>
    <w:rsid w:val="00755373"/>
    <w:rsid w:val="007554A6"/>
    <w:rsid w:val="007560AE"/>
    <w:rsid w:val="007560CE"/>
    <w:rsid w:val="00756685"/>
    <w:rsid w:val="00756C35"/>
    <w:rsid w:val="00756DFB"/>
    <w:rsid w:val="00756EF8"/>
    <w:rsid w:val="00756F31"/>
    <w:rsid w:val="0075712C"/>
    <w:rsid w:val="0075785A"/>
    <w:rsid w:val="007578C6"/>
    <w:rsid w:val="00760261"/>
    <w:rsid w:val="007616B5"/>
    <w:rsid w:val="00761875"/>
    <w:rsid w:val="007618AC"/>
    <w:rsid w:val="00761A28"/>
    <w:rsid w:val="00761DCA"/>
    <w:rsid w:val="0076206A"/>
    <w:rsid w:val="007620C1"/>
    <w:rsid w:val="007621D9"/>
    <w:rsid w:val="007622C4"/>
    <w:rsid w:val="0076231C"/>
    <w:rsid w:val="007623CD"/>
    <w:rsid w:val="0076246E"/>
    <w:rsid w:val="007628AB"/>
    <w:rsid w:val="00762A6C"/>
    <w:rsid w:val="00763821"/>
    <w:rsid w:val="00763E56"/>
    <w:rsid w:val="007642B4"/>
    <w:rsid w:val="007659B8"/>
    <w:rsid w:val="00765A49"/>
    <w:rsid w:val="00765AE0"/>
    <w:rsid w:val="00765BCB"/>
    <w:rsid w:val="00766747"/>
    <w:rsid w:val="00767438"/>
    <w:rsid w:val="00770155"/>
    <w:rsid w:val="0077050C"/>
    <w:rsid w:val="00770677"/>
    <w:rsid w:val="0077093B"/>
    <w:rsid w:val="00770BAA"/>
    <w:rsid w:val="00770FCF"/>
    <w:rsid w:val="007713E2"/>
    <w:rsid w:val="00771C4D"/>
    <w:rsid w:val="00771F6E"/>
    <w:rsid w:val="007725AF"/>
    <w:rsid w:val="00772659"/>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90C"/>
    <w:rsid w:val="00780297"/>
    <w:rsid w:val="00780E0B"/>
    <w:rsid w:val="00780FC5"/>
    <w:rsid w:val="007828E8"/>
    <w:rsid w:val="00782A5E"/>
    <w:rsid w:val="00783955"/>
    <w:rsid w:val="00783B93"/>
    <w:rsid w:val="00783F35"/>
    <w:rsid w:val="00784048"/>
    <w:rsid w:val="00784565"/>
    <w:rsid w:val="00784C00"/>
    <w:rsid w:val="00784EAF"/>
    <w:rsid w:val="007851FE"/>
    <w:rsid w:val="00787208"/>
    <w:rsid w:val="0078764E"/>
    <w:rsid w:val="007876D4"/>
    <w:rsid w:val="00787A17"/>
    <w:rsid w:val="00787BF5"/>
    <w:rsid w:val="00790243"/>
    <w:rsid w:val="00790430"/>
    <w:rsid w:val="00790A9D"/>
    <w:rsid w:val="00790BC5"/>
    <w:rsid w:val="007912C8"/>
    <w:rsid w:val="0079135E"/>
    <w:rsid w:val="00791811"/>
    <w:rsid w:val="007928D3"/>
    <w:rsid w:val="007929AC"/>
    <w:rsid w:val="007933FE"/>
    <w:rsid w:val="00793722"/>
    <w:rsid w:val="00793907"/>
    <w:rsid w:val="00793926"/>
    <w:rsid w:val="007939F1"/>
    <w:rsid w:val="00794238"/>
    <w:rsid w:val="0079429C"/>
    <w:rsid w:val="00794D46"/>
    <w:rsid w:val="00794E85"/>
    <w:rsid w:val="00794F1A"/>
    <w:rsid w:val="007962A0"/>
    <w:rsid w:val="007964C8"/>
    <w:rsid w:val="00796547"/>
    <w:rsid w:val="00796566"/>
    <w:rsid w:val="007969E2"/>
    <w:rsid w:val="00796F26"/>
    <w:rsid w:val="00797295"/>
    <w:rsid w:val="0079782E"/>
    <w:rsid w:val="007A0ABF"/>
    <w:rsid w:val="007A0BE7"/>
    <w:rsid w:val="007A14EE"/>
    <w:rsid w:val="007A165B"/>
    <w:rsid w:val="007A17E3"/>
    <w:rsid w:val="007A1C3F"/>
    <w:rsid w:val="007A1C9E"/>
    <w:rsid w:val="007A1DB6"/>
    <w:rsid w:val="007A1E63"/>
    <w:rsid w:val="007A1EC4"/>
    <w:rsid w:val="007A25EC"/>
    <w:rsid w:val="007A27EB"/>
    <w:rsid w:val="007A28A2"/>
    <w:rsid w:val="007A2B36"/>
    <w:rsid w:val="007A2BFE"/>
    <w:rsid w:val="007A2CF6"/>
    <w:rsid w:val="007A3CA7"/>
    <w:rsid w:val="007A3CFB"/>
    <w:rsid w:val="007A48EA"/>
    <w:rsid w:val="007A4D9B"/>
    <w:rsid w:val="007A4F06"/>
    <w:rsid w:val="007A5638"/>
    <w:rsid w:val="007A5C14"/>
    <w:rsid w:val="007A6569"/>
    <w:rsid w:val="007A6E48"/>
    <w:rsid w:val="007A6F01"/>
    <w:rsid w:val="007A7055"/>
    <w:rsid w:val="007A7166"/>
    <w:rsid w:val="007A752C"/>
    <w:rsid w:val="007A7940"/>
    <w:rsid w:val="007A7C0B"/>
    <w:rsid w:val="007B10B9"/>
    <w:rsid w:val="007B1828"/>
    <w:rsid w:val="007B18E6"/>
    <w:rsid w:val="007B1921"/>
    <w:rsid w:val="007B1D80"/>
    <w:rsid w:val="007B1E09"/>
    <w:rsid w:val="007B220D"/>
    <w:rsid w:val="007B2427"/>
    <w:rsid w:val="007B2B55"/>
    <w:rsid w:val="007B2F17"/>
    <w:rsid w:val="007B33A3"/>
    <w:rsid w:val="007B33DE"/>
    <w:rsid w:val="007B34A1"/>
    <w:rsid w:val="007B3878"/>
    <w:rsid w:val="007B45E9"/>
    <w:rsid w:val="007B5323"/>
    <w:rsid w:val="007B57D3"/>
    <w:rsid w:val="007B5C1A"/>
    <w:rsid w:val="007B5E20"/>
    <w:rsid w:val="007B62A3"/>
    <w:rsid w:val="007B6F41"/>
    <w:rsid w:val="007B7616"/>
    <w:rsid w:val="007B7E77"/>
    <w:rsid w:val="007C005E"/>
    <w:rsid w:val="007C009D"/>
    <w:rsid w:val="007C022E"/>
    <w:rsid w:val="007C0D3D"/>
    <w:rsid w:val="007C30D7"/>
    <w:rsid w:val="007C31A8"/>
    <w:rsid w:val="007C33F1"/>
    <w:rsid w:val="007C372F"/>
    <w:rsid w:val="007C3B52"/>
    <w:rsid w:val="007C3C93"/>
    <w:rsid w:val="007C3CC1"/>
    <w:rsid w:val="007C3E65"/>
    <w:rsid w:val="007C413A"/>
    <w:rsid w:val="007C421F"/>
    <w:rsid w:val="007C4715"/>
    <w:rsid w:val="007C4B5B"/>
    <w:rsid w:val="007C4CA6"/>
    <w:rsid w:val="007C5405"/>
    <w:rsid w:val="007C541B"/>
    <w:rsid w:val="007C5640"/>
    <w:rsid w:val="007C5947"/>
    <w:rsid w:val="007C5DE5"/>
    <w:rsid w:val="007C6324"/>
    <w:rsid w:val="007C6B34"/>
    <w:rsid w:val="007C6E79"/>
    <w:rsid w:val="007C6F5B"/>
    <w:rsid w:val="007C741E"/>
    <w:rsid w:val="007C76C2"/>
    <w:rsid w:val="007C76CE"/>
    <w:rsid w:val="007C7806"/>
    <w:rsid w:val="007C7B0D"/>
    <w:rsid w:val="007C7B27"/>
    <w:rsid w:val="007C7C88"/>
    <w:rsid w:val="007C7DA0"/>
    <w:rsid w:val="007D069C"/>
    <w:rsid w:val="007D0AD7"/>
    <w:rsid w:val="007D0D0A"/>
    <w:rsid w:val="007D116B"/>
    <w:rsid w:val="007D131A"/>
    <w:rsid w:val="007D15DD"/>
    <w:rsid w:val="007D1A8B"/>
    <w:rsid w:val="007D2348"/>
    <w:rsid w:val="007D2D9D"/>
    <w:rsid w:val="007D2F84"/>
    <w:rsid w:val="007D31BF"/>
    <w:rsid w:val="007D33B1"/>
    <w:rsid w:val="007D356D"/>
    <w:rsid w:val="007D3A11"/>
    <w:rsid w:val="007D3DDA"/>
    <w:rsid w:val="007D47BE"/>
    <w:rsid w:val="007D487E"/>
    <w:rsid w:val="007D4DCF"/>
    <w:rsid w:val="007D53EE"/>
    <w:rsid w:val="007D5488"/>
    <w:rsid w:val="007D5C21"/>
    <w:rsid w:val="007D6297"/>
    <w:rsid w:val="007D6780"/>
    <w:rsid w:val="007D6A2D"/>
    <w:rsid w:val="007D6E9D"/>
    <w:rsid w:val="007D70AE"/>
    <w:rsid w:val="007D7404"/>
    <w:rsid w:val="007D77C4"/>
    <w:rsid w:val="007D7868"/>
    <w:rsid w:val="007D7F7D"/>
    <w:rsid w:val="007E0035"/>
    <w:rsid w:val="007E070C"/>
    <w:rsid w:val="007E0C34"/>
    <w:rsid w:val="007E0F72"/>
    <w:rsid w:val="007E1171"/>
    <w:rsid w:val="007E197C"/>
    <w:rsid w:val="007E1D37"/>
    <w:rsid w:val="007E251C"/>
    <w:rsid w:val="007E2862"/>
    <w:rsid w:val="007E3462"/>
    <w:rsid w:val="007E3598"/>
    <w:rsid w:val="007E364E"/>
    <w:rsid w:val="007E3881"/>
    <w:rsid w:val="007E39A9"/>
    <w:rsid w:val="007E45FF"/>
    <w:rsid w:val="007E4808"/>
    <w:rsid w:val="007E4A84"/>
    <w:rsid w:val="007E4A91"/>
    <w:rsid w:val="007E4C07"/>
    <w:rsid w:val="007E507A"/>
    <w:rsid w:val="007E549B"/>
    <w:rsid w:val="007E5643"/>
    <w:rsid w:val="007E5A47"/>
    <w:rsid w:val="007E6A83"/>
    <w:rsid w:val="007E6D2F"/>
    <w:rsid w:val="007E70A6"/>
    <w:rsid w:val="007E7C81"/>
    <w:rsid w:val="007E7E7D"/>
    <w:rsid w:val="007F0393"/>
    <w:rsid w:val="007F076C"/>
    <w:rsid w:val="007F1640"/>
    <w:rsid w:val="007F233A"/>
    <w:rsid w:val="007F248A"/>
    <w:rsid w:val="007F2680"/>
    <w:rsid w:val="007F28B4"/>
    <w:rsid w:val="007F2E8C"/>
    <w:rsid w:val="007F3268"/>
    <w:rsid w:val="007F381F"/>
    <w:rsid w:val="007F3A8F"/>
    <w:rsid w:val="007F3FAF"/>
    <w:rsid w:val="007F4122"/>
    <w:rsid w:val="007F453A"/>
    <w:rsid w:val="007F4912"/>
    <w:rsid w:val="007F4941"/>
    <w:rsid w:val="007F49F6"/>
    <w:rsid w:val="007F4A97"/>
    <w:rsid w:val="007F562C"/>
    <w:rsid w:val="007F56E7"/>
    <w:rsid w:val="007F6369"/>
    <w:rsid w:val="007F6BBC"/>
    <w:rsid w:val="007F7408"/>
    <w:rsid w:val="007F79E0"/>
    <w:rsid w:val="007F7E38"/>
    <w:rsid w:val="00800452"/>
    <w:rsid w:val="0080084C"/>
    <w:rsid w:val="00800910"/>
    <w:rsid w:val="0080096C"/>
    <w:rsid w:val="0080119C"/>
    <w:rsid w:val="008018EB"/>
    <w:rsid w:val="00801A00"/>
    <w:rsid w:val="00801F10"/>
    <w:rsid w:val="00802D28"/>
    <w:rsid w:val="00802E9B"/>
    <w:rsid w:val="00803373"/>
    <w:rsid w:val="00803493"/>
    <w:rsid w:val="00803632"/>
    <w:rsid w:val="00803896"/>
    <w:rsid w:val="00803C3E"/>
    <w:rsid w:val="00803F11"/>
    <w:rsid w:val="00804021"/>
    <w:rsid w:val="0080447A"/>
    <w:rsid w:val="00804913"/>
    <w:rsid w:val="00804BD5"/>
    <w:rsid w:val="00806105"/>
    <w:rsid w:val="0080650B"/>
    <w:rsid w:val="008066F5"/>
    <w:rsid w:val="00806BB9"/>
    <w:rsid w:val="00807B93"/>
    <w:rsid w:val="00807C83"/>
    <w:rsid w:val="008101A3"/>
    <w:rsid w:val="00810452"/>
    <w:rsid w:val="0081050F"/>
    <w:rsid w:val="008120AF"/>
    <w:rsid w:val="008123D7"/>
    <w:rsid w:val="00812780"/>
    <w:rsid w:val="0081291F"/>
    <w:rsid w:val="00812BD0"/>
    <w:rsid w:val="00812D8D"/>
    <w:rsid w:val="00812F00"/>
    <w:rsid w:val="0081310F"/>
    <w:rsid w:val="008132F7"/>
    <w:rsid w:val="0081374A"/>
    <w:rsid w:val="0081470E"/>
    <w:rsid w:val="00814F06"/>
    <w:rsid w:val="008152EB"/>
    <w:rsid w:val="008157E9"/>
    <w:rsid w:val="008158B9"/>
    <w:rsid w:val="00815C58"/>
    <w:rsid w:val="00815DD8"/>
    <w:rsid w:val="008165C7"/>
    <w:rsid w:val="00816907"/>
    <w:rsid w:val="00816A7A"/>
    <w:rsid w:val="00817390"/>
    <w:rsid w:val="008173A9"/>
    <w:rsid w:val="00817BAE"/>
    <w:rsid w:val="00817C3D"/>
    <w:rsid w:val="00817C3F"/>
    <w:rsid w:val="008202B3"/>
    <w:rsid w:val="0082098B"/>
    <w:rsid w:val="00821808"/>
    <w:rsid w:val="00821D1F"/>
    <w:rsid w:val="00822DAE"/>
    <w:rsid w:val="00823364"/>
    <w:rsid w:val="008238C8"/>
    <w:rsid w:val="00823E60"/>
    <w:rsid w:val="00824596"/>
    <w:rsid w:val="00824B31"/>
    <w:rsid w:val="00824DCB"/>
    <w:rsid w:val="00825310"/>
    <w:rsid w:val="00825564"/>
    <w:rsid w:val="0082596A"/>
    <w:rsid w:val="0082603B"/>
    <w:rsid w:val="008260F8"/>
    <w:rsid w:val="00826213"/>
    <w:rsid w:val="00826427"/>
    <w:rsid w:val="008266BE"/>
    <w:rsid w:val="0082670A"/>
    <w:rsid w:val="00826E75"/>
    <w:rsid w:val="00826EF9"/>
    <w:rsid w:val="0082741E"/>
    <w:rsid w:val="00827A6B"/>
    <w:rsid w:val="00827DC3"/>
    <w:rsid w:val="0083049D"/>
    <w:rsid w:val="0083079D"/>
    <w:rsid w:val="008308D5"/>
    <w:rsid w:val="00830DAE"/>
    <w:rsid w:val="00830DB8"/>
    <w:rsid w:val="0083101D"/>
    <w:rsid w:val="0083160C"/>
    <w:rsid w:val="008319E8"/>
    <w:rsid w:val="008322FF"/>
    <w:rsid w:val="008327FF"/>
    <w:rsid w:val="00832C6A"/>
    <w:rsid w:val="00832DBF"/>
    <w:rsid w:val="008332AD"/>
    <w:rsid w:val="00833401"/>
    <w:rsid w:val="008334F5"/>
    <w:rsid w:val="0083369A"/>
    <w:rsid w:val="00833979"/>
    <w:rsid w:val="00833A49"/>
    <w:rsid w:val="00833B67"/>
    <w:rsid w:val="00834136"/>
    <w:rsid w:val="00834849"/>
    <w:rsid w:val="008349E9"/>
    <w:rsid w:val="00834BB4"/>
    <w:rsid w:val="0083524B"/>
    <w:rsid w:val="0083528C"/>
    <w:rsid w:val="00835656"/>
    <w:rsid w:val="00835B89"/>
    <w:rsid w:val="008361CF"/>
    <w:rsid w:val="00836AFE"/>
    <w:rsid w:val="00836B82"/>
    <w:rsid w:val="00836F09"/>
    <w:rsid w:val="00837256"/>
    <w:rsid w:val="00837AA8"/>
    <w:rsid w:val="00837D3D"/>
    <w:rsid w:val="00840502"/>
    <w:rsid w:val="00841185"/>
    <w:rsid w:val="008414EB"/>
    <w:rsid w:val="008415DD"/>
    <w:rsid w:val="00841A8C"/>
    <w:rsid w:val="00841B4F"/>
    <w:rsid w:val="00842504"/>
    <w:rsid w:val="008432A9"/>
    <w:rsid w:val="00843411"/>
    <w:rsid w:val="0084360B"/>
    <w:rsid w:val="00843E33"/>
    <w:rsid w:val="00844223"/>
    <w:rsid w:val="008444AF"/>
    <w:rsid w:val="0084476A"/>
    <w:rsid w:val="00844886"/>
    <w:rsid w:val="00844C4E"/>
    <w:rsid w:val="00844EDC"/>
    <w:rsid w:val="00844FC4"/>
    <w:rsid w:val="008450D3"/>
    <w:rsid w:val="00845141"/>
    <w:rsid w:val="008466B4"/>
    <w:rsid w:val="00847CE0"/>
    <w:rsid w:val="00847E3F"/>
    <w:rsid w:val="008502F0"/>
    <w:rsid w:val="00850780"/>
    <w:rsid w:val="008510B9"/>
    <w:rsid w:val="008511F5"/>
    <w:rsid w:val="008514A3"/>
    <w:rsid w:val="00851C3A"/>
    <w:rsid w:val="00851E59"/>
    <w:rsid w:val="00852261"/>
    <w:rsid w:val="00853019"/>
    <w:rsid w:val="0085309E"/>
    <w:rsid w:val="008531D0"/>
    <w:rsid w:val="00853CC5"/>
    <w:rsid w:val="00853D6E"/>
    <w:rsid w:val="00854037"/>
    <w:rsid w:val="008540C4"/>
    <w:rsid w:val="008540CE"/>
    <w:rsid w:val="008546EF"/>
    <w:rsid w:val="0085475F"/>
    <w:rsid w:val="0085478A"/>
    <w:rsid w:val="00854C6D"/>
    <w:rsid w:val="008550FB"/>
    <w:rsid w:val="00855A01"/>
    <w:rsid w:val="00855AF4"/>
    <w:rsid w:val="00855DA2"/>
    <w:rsid w:val="00855DBD"/>
    <w:rsid w:val="00855F42"/>
    <w:rsid w:val="0085600D"/>
    <w:rsid w:val="0085697D"/>
    <w:rsid w:val="00856997"/>
    <w:rsid w:val="00856A16"/>
    <w:rsid w:val="00856C6D"/>
    <w:rsid w:val="008574E8"/>
    <w:rsid w:val="00857D38"/>
    <w:rsid w:val="008608F6"/>
    <w:rsid w:val="00860AA3"/>
    <w:rsid w:val="00860BBA"/>
    <w:rsid w:val="00860D8F"/>
    <w:rsid w:val="008610C3"/>
    <w:rsid w:val="008610E0"/>
    <w:rsid w:val="0086194E"/>
    <w:rsid w:val="00862574"/>
    <w:rsid w:val="008625BA"/>
    <w:rsid w:val="00862666"/>
    <w:rsid w:val="008626B9"/>
    <w:rsid w:val="00862963"/>
    <w:rsid w:val="00863DBC"/>
    <w:rsid w:val="00864769"/>
    <w:rsid w:val="008647A3"/>
    <w:rsid w:val="008651D5"/>
    <w:rsid w:val="008652F0"/>
    <w:rsid w:val="00865B2C"/>
    <w:rsid w:val="00865B45"/>
    <w:rsid w:val="00865F08"/>
    <w:rsid w:val="00866347"/>
    <w:rsid w:val="008663A3"/>
    <w:rsid w:val="00866534"/>
    <w:rsid w:val="008665A3"/>
    <w:rsid w:val="00866706"/>
    <w:rsid w:val="00866C82"/>
    <w:rsid w:val="00866DB3"/>
    <w:rsid w:val="008673CE"/>
    <w:rsid w:val="008676BF"/>
    <w:rsid w:val="00867A34"/>
    <w:rsid w:val="00867B3E"/>
    <w:rsid w:val="00867B8D"/>
    <w:rsid w:val="00867D93"/>
    <w:rsid w:val="00867E2D"/>
    <w:rsid w:val="00870303"/>
    <w:rsid w:val="0087036F"/>
    <w:rsid w:val="008704B0"/>
    <w:rsid w:val="0087054B"/>
    <w:rsid w:val="008705E1"/>
    <w:rsid w:val="00870B03"/>
    <w:rsid w:val="00870B95"/>
    <w:rsid w:val="0087112A"/>
    <w:rsid w:val="0087198A"/>
    <w:rsid w:val="0087226A"/>
    <w:rsid w:val="00872445"/>
    <w:rsid w:val="008726B2"/>
    <w:rsid w:val="0087284F"/>
    <w:rsid w:val="00872EE2"/>
    <w:rsid w:val="00873180"/>
    <w:rsid w:val="0087334A"/>
    <w:rsid w:val="00873470"/>
    <w:rsid w:val="008738F8"/>
    <w:rsid w:val="008739F1"/>
    <w:rsid w:val="00874202"/>
    <w:rsid w:val="00874368"/>
    <w:rsid w:val="00874580"/>
    <w:rsid w:val="00874A60"/>
    <w:rsid w:val="00874AA1"/>
    <w:rsid w:val="00874AEB"/>
    <w:rsid w:val="00875332"/>
    <w:rsid w:val="008758C6"/>
    <w:rsid w:val="00876903"/>
    <w:rsid w:val="00876E10"/>
    <w:rsid w:val="00877081"/>
    <w:rsid w:val="00877B65"/>
    <w:rsid w:val="00880043"/>
    <w:rsid w:val="008800CC"/>
    <w:rsid w:val="00880478"/>
    <w:rsid w:val="00880581"/>
    <w:rsid w:val="00880D21"/>
    <w:rsid w:val="00880DAD"/>
    <w:rsid w:val="00881056"/>
    <w:rsid w:val="008813C1"/>
    <w:rsid w:val="0088160C"/>
    <w:rsid w:val="00881C81"/>
    <w:rsid w:val="00882EDB"/>
    <w:rsid w:val="00883DBA"/>
    <w:rsid w:val="00883ECD"/>
    <w:rsid w:val="00884498"/>
    <w:rsid w:val="008845F1"/>
    <w:rsid w:val="008850D9"/>
    <w:rsid w:val="0088510D"/>
    <w:rsid w:val="00885265"/>
    <w:rsid w:val="00885DD2"/>
    <w:rsid w:val="0088619B"/>
    <w:rsid w:val="008861AD"/>
    <w:rsid w:val="00886264"/>
    <w:rsid w:val="00886307"/>
    <w:rsid w:val="0088668B"/>
    <w:rsid w:val="008867C0"/>
    <w:rsid w:val="008868A4"/>
    <w:rsid w:val="008868C7"/>
    <w:rsid w:val="00886937"/>
    <w:rsid w:val="00886B2F"/>
    <w:rsid w:val="00886BD5"/>
    <w:rsid w:val="00886DE3"/>
    <w:rsid w:val="00887BC8"/>
    <w:rsid w:val="00890E61"/>
    <w:rsid w:val="008911FD"/>
    <w:rsid w:val="00892283"/>
    <w:rsid w:val="00892E90"/>
    <w:rsid w:val="0089386B"/>
    <w:rsid w:val="00893AF6"/>
    <w:rsid w:val="00893C69"/>
    <w:rsid w:val="00893E07"/>
    <w:rsid w:val="00894342"/>
    <w:rsid w:val="00894C7F"/>
    <w:rsid w:val="00894EAA"/>
    <w:rsid w:val="00895311"/>
    <w:rsid w:val="008953D9"/>
    <w:rsid w:val="008959FA"/>
    <w:rsid w:val="00895E38"/>
    <w:rsid w:val="00895F16"/>
    <w:rsid w:val="0089686F"/>
    <w:rsid w:val="008968C6"/>
    <w:rsid w:val="00896CA7"/>
    <w:rsid w:val="00896DFA"/>
    <w:rsid w:val="00896E70"/>
    <w:rsid w:val="0089733E"/>
    <w:rsid w:val="00897A51"/>
    <w:rsid w:val="00897B45"/>
    <w:rsid w:val="008A0180"/>
    <w:rsid w:val="008A0D1D"/>
    <w:rsid w:val="008A16AC"/>
    <w:rsid w:val="008A18B3"/>
    <w:rsid w:val="008A1D61"/>
    <w:rsid w:val="008A23E5"/>
    <w:rsid w:val="008A2A1B"/>
    <w:rsid w:val="008A3215"/>
    <w:rsid w:val="008A3374"/>
    <w:rsid w:val="008A343F"/>
    <w:rsid w:val="008A34DD"/>
    <w:rsid w:val="008A3611"/>
    <w:rsid w:val="008A3615"/>
    <w:rsid w:val="008A38D6"/>
    <w:rsid w:val="008A481B"/>
    <w:rsid w:val="008A4C8A"/>
    <w:rsid w:val="008A5C47"/>
    <w:rsid w:val="008A5D5D"/>
    <w:rsid w:val="008A5EBB"/>
    <w:rsid w:val="008A60EB"/>
    <w:rsid w:val="008A6A02"/>
    <w:rsid w:val="008A70C6"/>
    <w:rsid w:val="008A70D5"/>
    <w:rsid w:val="008A7A42"/>
    <w:rsid w:val="008A7CE0"/>
    <w:rsid w:val="008A7D4A"/>
    <w:rsid w:val="008A7DF0"/>
    <w:rsid w:val="008B02FF"/>
    <w:rsid w:val="008B0578"/>
    <w:rsid w:val="008B0AA8"/>
    <w:rsid w:val="008B11C7"/>
    <w:rsid w:val="008B1FDF"/>
    <w:rsid w:val="008B219C"/>
    <w:rsid w:val="008B2556"/>
    <w:rsid w:val="008B2DF0"/>
    <w:rsid w:val="008B3500"/>
    <w:rsid w:val="008B4069"/>
    <w:rsid w:val="008B422C"/>
    <w:rsid w:val="008B4616"/>
    <w:rsid w:val="008B46DB"/>
    <w:rsid w:val="008B485C"/>
    <w:rsid w:val="008B4CFD"/>
    <w:rsid w:val="008B5051"/>
    <w:rsid w:val="008B525E"/>
    <w:rsid w:val="008B55CB"/>
    <w:rsid w:val="008B56EE"/>
    <w:rsid w:val="008B5BF8"/>
    <w:rsid w:val="008B5FBC"/>
    <w:rsid w:val="008B6A91"/>
    <w:rsid w:val="008B73B9"/>
    <w:rsid w:val="008B7DC1"/>
    <w:rsid w:val="008B7F9E"/>
    <w:rsid w:val="008B7FBC"/>
    <w:rsid w:val="008C02A9"/>
    <w:rsid w:val="008C0653"/>
    <w:rsid w:val="008C1068"/>
    <w:rsid w:val="008C136D"/>
    <w:rsid w:val="008C166F"/>
    <w:rsid w:val="008C243E"/>
    <w:rsid w:val="008C2592"/>
    <w:rsid w:val="008C2AF7"/>
    <w:rsid w:val="008C2C1A"/>
    <w:rsid w:val="008C2FD2"/>
    <w:rsid w:val="008C3260"/>
    <w:rsid w:val="008C3C62"/>
    <w:rsid w:val="008C412C"/>
    <w:rsid w:val="008C4259"/>
    <w:rsid w:val="008C47F8"/>
    <w:rsid w:val="008C4ADB"/>
    <w:rsid w:val="008C4CD4"/>
    <w:rsid w:val="008C5008"/>
    <w:rsid w:val="008C503F"/>
    <w:rsid w:val="008C5831"/>
    <w:rsid w:val="008C59CA"/>
    <w:rsid w:val="008C5B2B"/>
    <w:rsid w:val="008C66FD"/>
    <w:rsid w:val="008C6A23"/>
    <w:rsid w:val="008C6A61"/>
    <w:rsid w:val="008C6C9A"/>
    <w:rsid w:val="008C6D14"/>
    <w:rsid w:val="008C70DF"/>
    <w:rsid w:val="008C729E"/>
    <w:rsid w:val="008C734F"/>
    <w:rsid w:val="008C7694"/>
    <w:rsid w:val="008C7D3A"/>
    <w:rsid w:val="008C7F2D"/>
    <w:rsid w:val="008D1128"/>
    <w:rsid w:val="008D1350"/>
    <w:rsid w:val="008D18A0"/>
    <w:rsid w:val="008D1B5E"/>
    <w:rsid w:val="008D1FB3"/>
    <w:rsid w:val="008D2205"/>
    <w:rsid w:val="008D22EA"/>
    <w:rsid w:val="008D2BF5"/>
    <w:rsid w:val="008D3595"/>
    <w:rsid w:val="008D36D3"/>
    <w:rsid w:val="008D386A"/>
    <w:rsid w:val="008D38B4"/>
    <w:rsid w:val="008D3F33"/>
    <w:rsid w:val="008D4B6C"/>
    <w:rsid w:val="008D4CF6"/>
    <w:rsid w:val="008D4EC1"/>
    <w:rsid w:val="008D547A"/>
    <w:rsid w:val="008D590E"/>
    <w:rsid w:val="008D5DD8"/>
    <w:rsid w:val="008D5DDD"/>
    <w:rsid w:val="008D6127"/>
    <w:rsid w:val="008D6E37"/>
    <w:rsid w:val="008D727A"/>
    <w:rsid w:val="008D7304"/>
    <w:rsid w:val="008D76BA"/>
    <w:rsid w:val="008D7C7F"/>
    <w:rsid w:val="008E0269"/>
    <w:rsid w:val="008E0483"/>
    <w:rsid w:val="008E098F"/>
    <w:rsid w:val="008E10E1"/>
    <w:rsid w:val="008E146A"/>
    <w:rsid w:val="008E14FB"/>
    <w:rsid w:val="008E1791"/>
    <w:rsid w:val="008E1A23"/>
    <w:rsid w:val="008E1D80"/>
    <w:rsid w:val="008E1FF4"/>
    <w:rsid w:val="008E235A"/>
    <w:rsid w:val="008E243B"/>
    <w:rsid w:val="008E25F9"/>
    <w:rsid w:val="008E29BF"/>
    <w:rsid w:val="008E364C"/>
    <w:rsid w:val="008E3795"/>
    <w:rsid w:val="008E3C7D"/>
    <w:rsid w:val="008E3EC6"/>
    <w:rsid w:val="008E4000"/>
    <w:rsid w:val="008E4559"/>
    <w:rsid w:val="008E45C4"/>
    <w:rsid w:val="008E46A4"/>
    <w:rsid w:val="008E47A8"/>
    <w:rsid w:val="008E49D1"/>
    <w:rsid w:val="008E5016"/>
    <w:rsid w:val="008E5B8C"/>
    <w:rsid w:val="008E5C58"/>
    <w:rsid w:val="008E5D6D"/>
    <w:rsid w:val="008E65BF"/>
    <w:rsid w:val="008E6A47"/>
    <w:rsid w:val="008E6A6F"/>
    <w:rsid w:val="008E70AC"/>
    <w:rsid w:val="008E764C"/>
    <w:rsid w:val="008E76DA"/>
    <w:rsid w:val="008E783A"/>
    <w:rsid w:val="008E7C6B"/>
    <w:rsid w:val="008F0035"/>
    <w:rsid w:val="008F0187"/>
    <w:rsid w:val="008F030A"/>
    <w:rsid w:val="008F14C1"/>
    <w:rsid w:val="008F15F6"/>
    <w:rsid w:val="008F17EC"/>
    <w:rsid w:val="008F19D7"/>
    <w:rsid w:val="008F1E04"/>
    <w:rsid w:val="008F226E"/>
    <w:rsid w:val="008F2359"/>
    <w:rsid w:val="008F2638"/>
    <w:rsid w:val="008F28B2"/>
    <w:rsid w:val="008F3C47"/>
    <w:rsid w:val="008F47B7"/>
    <w:rsid w:val="008F4D17"/>
    <w:rsid w:val="008F53E5"/>
    <w:rsid w:val="008F5BCA"/>
    <w:rsid w:val="008F6483"/>
    <w:rsid w:val="008F7CEE"/>
    <w:rsid w:val="00900DBA"/>
    <w:rsid w:val="00900E87"/>
    <w:rsid w:val="0090126C"/>
    <w:rsid w:val="009014B3"/>
    <w:rsid w:val="00901B9A"/>
    <w:rsid w:val="00901F5A"/>
    <w:rsid w:val="00902063"/>
    <w:rsid w:val="00903010"/>
    <w:rsid w:val="00903023"/>
    <w:rsid w:val="0090309C"/>
    <w:rsid w:val="009035A4"/>
    <w:rsid w:val="009036F8"/>
    <w:rsid w:val="00903826"/>
    <w:rsid w:val="009039E6"/>
    <w:rsid w:val="009040C6"/>
    <w:rsid w:val="00904283"/>
    <w:rsid w:val="0090493F"/>
    <w:rsid w:val="00905555"/>
    <w:rsid w:val="009056A4"/>
    <w:rsid w:val="009057C8"/>
    <w:rsid w:val="00905BD8"/>
    <w:rsid w:val="00905C47"/>
    <w:rsid w:val="00905C4F"/>
    <w:rsid w:val="00907111"/>
    <w:rsid w:val="0090725B"/>
    <w:rsid w:val="0090726E"/>
    <w:rsid w:val="0090737D"/>
    <w:rsid w:val="009076DE"/>
    <w:rsid w:val="0090777E"/>
    <w:rsid w:val="00907CCA"/>
    <w:rsid w:val="009100C2"/>
    <w:rsid w:val="0091016B"/>
    <w:rsid w:val="0091020F"/>
    <w:rsid w:val="00910265"/>
    <w:rsid w:val="009105AB"/>
    <w:rsid w:val="00910E8E"/>
    <w:rsid w:val="00911B65"/>
    <w:rsid w:val="00911F6A"/>
    <w:rsid w:val="00912400"/>
    <w:rsid w:val="00912749"/>
    <w:rsid w:val="00912D69"/>
    <w:rsid w:val="00913314"/>
    <w:rsid w:val="0091345E"/>
    <w:rsid w:val="00913677"/>
    <w:rsid w:val="009136AE"/>
    <w:rsid w:val="00913D12"/>
    <w:rsid w:val="0091467C"/>
    <w:rsid w:val="00914B27"/>
    <w:rsid w:val="00914D0C"/>
    <w:rsid w:val="009150C1"/>
    <w:rsid w:val="00915624"/>
    <w:rsid w:val="00915FD3"/>
    <w:rsid w:val="0091632D"/>
    <w:rsid w:val="00916DA2"/>
    <w:rsid w:val="00916F0B"/>
    <w:rsid w:val="00917056"/>
    <w:rsid w:val="00917705"/>
    <w:rsid w:val="009179FC"/>
    <w:rsid w:val="00917AF9"/>
    <w:rsid w:val="00917BDF"/>
    <w:rsid w:val="00917EAD"/>
    <w:rsid w:val="009208C1"/>
    <w:rsid w:val="00920EA7"/>
    <w:rsid w:val="00921765"/>
    <w:rsid w:val="00921937"/>
    <w:rsid w:val="00921BC5"/>
    <w:rsid w:val="00922B16"/>
    <w:rsid w:val="0092304C"/>
    <w:rsid w:val="00923383"/>
    <w:rsid w:val="0092365B"/>
    <w:rsid w:val="0092399A"/>
    <w:rsid w:val="009239DD"/>
    <w:rsid w:val="00923A81"/>
    <w:rsid w:val="00923A85"/>
    <w:rsid w:val="00923C92"/>
    <w:rsid w:val="00923FEE"/>
    <w:rsid w:val="00924165"/>
    <w:rsid w:val="00924BE1"/>
    <w:rsid w:val="00924DA5"/>
    <w:rsid w:val="009256EC"/>
    <w:rsid w:val="009258D6"/>
    <w:rsid w:val="009258D8"/>
    <w:rsid w:val="00925C5C"/>
    <w:rsid w:val="00925E50"/>
    <w:rsid w:val="00926589"/>
    <w:rsid w:val="0092684A"/>
    <w:rsid w:val="0092702A"/>
    <w:rsid w:val="00927481"/>
    <w:rsid w:val="009274DB"/>
    <w:rsid w:val="00927951"/>
    <w:rsid w:val="00930D9B"/>
    <w:rsid w:val="00931789"/>
    <w:rsid w:val="009318CD"/>
    <w:rsid w:val="00931CB8"/>
    <w:rsid w:val="009320EE"/>
    <w:rsid w:val="009322C6"/>
    <w:rsid w:val="00932840"/>
    <w:rsid w:val="00932B2D"/>
    <w:rsid w:val="0093367B"/>
    <w:rsid w:val="00933DBD"/>
    <w:rsid w:val="0093430A"/>
    <w:rsid w:val="0093468A"/>
    <w:rsid w:val="00934D23"/>
    <w:rsid w:val="00934EB4"/>
    <w:rsid w:val="00935F14"/>
    <w:rsid w:val="00935FAE"/>
    <w:rsid w:val="00936ECE"/>
    <w:rsid w:val="009374A6"/>
    <w:rsid w:val="00937A6E"/>
    <w:rsid w:val="00937B05"/>
    <w:rsid w:val="00937EF5"/>
    <w:rsid w:val="00937FF6"/>
    <w:rsid w:val="00940183"/>
    <w:rsid w:val="00940365"/>
    <w:rsid w:val="00940B7F"/>
    <w:rsid w:val="00940F6D"/>
    <w:rsid w:val="00941052"/>
    <w:rsid w:val="00941054"/>
    <w:rsid w:val="00941AAC"/>
    <w:rsid w:val="00941BBA"/>
    <w:rsid w:val="00941CD0"/>
    <w:rsid w:val="00942338"/>
    <w:rsid w:val="009423A9"/>
    <w:rsid w:val="00942628"/>
    <w:rsid w:val="009427FC"/>
    <w:rsid w:val="009429C1"/>
    <w:rsid w:val="00942F8F"/>
    <w:rsid w:val="00943573"/>
    <w:rsid w:val="0094373F"/>
    <w:rsid w:val="0094382E"/>
    <w:rsid w:val="00943B3F"/>
    <w:rsid w:val="00943D2F"/>
    <w:rsid w:val="00943DD0"/>
    <w:rsid w:val="00943FB9"/>
    <w:rsid w:val="00944395"/>
    <w:rsid w:val="00944474"/>
    <w:rsid w:val="00944FFA"/>
    <w:rsid w:val="0094659E"/>
    <w:rsid w:val="009465A7"/>
    <w:rsid w:val="00947333"/>
    <w:rsid w:val="009475FE"/>
    <w:rsid w:val="0095002F"/>
    <w:rsid w:val="00950962"/>
    <w:rsid w:val="00950ADC"/>
    <w:rsid w:val="00950B98"/>
    <w:rsid w:val="00950C45"/>
    <w:rsid w:val="00950C9A"/>
    <w:rsid w:val="00950ED8"/>
    <w:rsid w:val="009511C9"/>
    <w:rsid w:val="009513AE"/>
    <w:rsid w:val="00951414"/>
    <w:rsid w:val="009516F8"/>
    <w:rsid w:val="00951C05"/>
    <w:rsid w:val="00951ED8"/>
    <w:rsid w:val="00952639"/>
    <w:rsid w:val="00952D5C"/>
    <w:rsid w:val="00952D77"/>
    <w:rsid w:val="00953452"/>
    <w:rsid w:val="00953596"/>
    <w:rsid w:val="00953BDF"/>
    <w:rsid w:val="00953ED3"/>
    <w:rsid w:val="009548C9"/>
    <w:rsid w:val="00955392"/>
    <w:rsid w:val="00955448"/>
    <w:rsid w:val="0095562E"/>
    <w:rsid w:val="00955848"/>
    <w:rsid w:val="0095598A"/>
    <w:rsid w:val="009561EB"/>
    <w:rsid w:val="0095691C"/>
    <w:rsid w:val="00956B01"/>
    <w:rsid w:val="00956BD4"/>
    <w:rsid w:val="00956E92"/>
    <w:rsid w:val="00956F79"/>
    <w:rsid w:val="00957656"/>
    <w:rsid w:val="0095765D"/>
    <w:rsid w:val="00957A37"/>
    <w:rsid w:val="00957A55"/>
    <w:rsid w:val="00957D79"/>
    <w:rsid w:val="00960453"/>
    <w:rsid w:val="009605BD"/>
    <w:rsid w:val="009606E1"/>
    <w:rsid w:val="00960CDF"/>
    <w:rsid w:val="00960E3E"/>
    <w:rsid w:val="00961A31"/>
    <w:rsid w:val="00961CB6"/>
    <w:rsid w:val="00961F20"/>
    <w:rsid w:val="00962506"/>
    <w:rsid w:val="00962DEA"/>
    <w:rsid w:val="00963263"/>
    <w:rsid w:val="00963931"/>
    <w:rsid w:val="009645FD"/>
    <w:rsid w:val="009646D8"/>
    <w:rsid w:val="00964FE5"/>
    <w:rsid w:val="00965273"/>
    <w:rsid w:val="00965406"/>
    <w:rsid w:val="009659D4"/>
    <w:rsid w:val="00965A00"/>
    <w:rsid w:val="00965AE5"/>
    <w:rsid w:val="00966762"/>
    <w:rsid w:val="009668E2"/>
    <w:rsid w:val="00966A01"/>
    <w:rsid w:val="00966C9B"/>
    <w:rsid w:val="0096744F"/>
    <w:rsid w:val="00967508"/>
    <w:rsid w:val="009675F6"/>
    <w:rsid w:val="009677E9"/>
    <w:rsid w:val="00967E0E"/>
    <w:rsid w:val="009702E6"/>
    <w:rsid w:val="0097037E"/>
    <w:rsid w:val="009705C1"/>
    <w:rsid w:val="00970724"/>
    <w:rsid w:val="009708DF"/>
    <w:rsid w:val="00970990"/>
    <w:rsid w:val="00970E16"/>
    <w:rsid w:val="0097118F"/>
    <w:rsid w:val="009721D8"/>
    <w:rsid w:val="00972309"/>
    <w:rsid w:val="0097232A"/>
    <w:rsid w:val="00972442"/>
    <w:rsid w:val="00972D88"/>
    <w:rsid w:val="009731E2"/>
    <w:rsid w:val="00973917"/>
    <w:rsid w:val="00973A68"/>
    <w:rsid w:val="00973C7C"/>
    <w:rsid w:val="00974000"/>
    <w:rsid w:val="00974217"/>
    <w:rsid w:val="00974D02"/>
    <w:rsid w:val="00974E19"/>
    <w:rsid w:val="00975146"/>
    <w:rsid w:val="009754EB"/>
    <w:rsid w:val="00975983"/>
    <w:rsid w:val="00976401"/>
    <w:rsid w:val="009767A9"/>
    <w:rsid w:val="00976BFC"/>
    <w:rsid w:val="00977EFA"/>
    <w:rsid w:val="009800D6"/>
    <w:rsid w:val="0098014F"/>
    <w:rsid w:val="00980D80"/>
    <w:rsid w:val="009817CD"/>
    <w:rsid w:val="0098180B"/>
    <w:rsid w:val="00981D42"/>
    <w:rsid w:val="00981DCA"/>
    <w:rsid w:val="00982430"/>
    <w:rsid w:val="00982796"/>
    <w:rsid w:val="00982A01"/>
    <w:rsid w:val="00982BCB"/>
    <w:rsid w:val="00982C3D"/>
    <w:rsid w:val="0098310F"/>
    <w:rsid w:val="00983283"/>
    <w:rsid w:val="009838D7"/>
    <w:rsid w:val="009839DA"/>
    <w:rsid w:val="009842C9"/>
    <w:rsid w:val="0098441E"/>
    <w:rsid w:val="0098463D"/>
    <w:rsid w:val="0098472B"/>
    <w:rsid w:val="00984792"/>
    <w:rsid w:val="009848BF"/>
    <w:rsid w:val="00984E7F"/>
    <w:rsid w:val="009850F0"/>
    <w:rsid w:val="0098516B"/>
    <w:rsid w:val="0098521A"/>
    <w:rsid w:val="00985E4E"/>
    <w:rsid w:val="00986003"/>
    <w:rsid w:val="00986347"/>
    <w:rsid w:val="00986759"/>
    <w:rsid w:val="0098745A"/>
    <w:rsid w:val="009874C5"/>
    <w:rsid w:val="00987C8F"/>
    <w:rsid w:val="009907A5"/>
    <w:rsid w:val="00990B44"/>
    <w:rsid w:val="00990D0A"/>
    <w:rsid w:val="00990D4F"/>
    <w:rsid w:val="00990D80"/>
    <w:rsid w:val="009915E2"/>
    <w:rsid w:val="0099183C"/>
    <w:rsid w:val="00991FE7"/>
    <w:rsid w:val="009930B4"/>
    <w:rsid w:val="00993553"/>
    <w:rsid w:val="00993672"/>
    <w:rsid w:val="0099397F"/>
    <w:rsid w:val="00993AFF"/>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A0622"/>
    <w:rsid w:val="009A08B5"/>
    <w:rsid w:val="009A1158"/>
    <w:rsid w:val="009A1B0A"/>
    <w:rsid w:val="009A1CEB"/>
    <w:rsid w:val="009A1EE6"/>
    <w:rsid w:val="009A24AC"/>
    <w:rsid w:val="009A26F4"/>
    <w:rsid w:val="009A27D8"/>
    <w:rsid w:val="009A2DF2"/>
    <w:rsid w:val="009A2F72"/>
    <w:rsid w:val="009A3151"/>
    <w:rsid w:val="009A364A"/>
    <w:rsid w:val="009A3EAA"/>
    <w:rsid w:val="009A4241"/>
    <w:rsid w:val="009A43E5"/>
    <w:rsid w:val="009A4498"/>
    <w:rsid w:val="009A4622"/>
    <w:rsid w:val="009A5130"/>
    <w:rsid w:val="009A59D7"/>
    <w:rsid w:val="009A5AA7"/>
    <w:rsid w:val="009A6309"/>
    <w:rsid w:val="009A68FF"/>
    <w:rsid w:val="009A6F5E"/>
    <w:rsid w:val="009A6FF1"/>
    <w:rsid w:val="009A78FD"/>
    <w:rsid w:val="009A7B39"/>
    <w:rsid w:val="009A7D01"/>
    <w:rsid w:val="009B0137"/>
    <w:rsid w:val="009B03C2"/>
    <w:rsid w:val="009B0771"/>
    <w:rsid w:val="009B0F18"/>
    <w:rsid w:val="009B1819"/>
    <w:rsid w:val="009B1BA1"/>
    <w:rsid w:val="009B1C0C"/>
    <w:rsid w:val="009B230D"/>
    <w:rsid w:val="009B285E"/>
    <w:rsid w:val="009B2950"/>
    <w:rsid w:val="009B2A4A"/>
    <w:rsid w:val="009B2F8B"/>
    <w:rsid w:val="009B31FB"/>
    <w:rsid w:val="009B36D4"/>
    <w:rsid w:val="009B386D"/>
    <w:rsid w:val="009B3E24"/>
    <w:rsid w:val="009B4024"/>
    <w:rsid w:val="009B41AD"/>
    <w:rsid w:val="009B42C6"/>
    <w:rsid w:val="009B4677"/>
    <w:rsid w:val="009B488D"/>
    <w:rsid w:val="009B48FB"/>
    <w:rsid w:val="009B4DB9"/>
    <w:rsid w:val="009B54A6"/>
    <w:rsid w:val="009B616A"/>
    <w:rsid w:val="009B616C"/>
    <w:rsid w:val="009B6429"/>
    <w:rsid w:val="009B6CA2"/>
    <w:rsid w:val="009B731B"/>
    <w:rsid w:val="009B73A5"/>
    <w:rsid w:val="009B780D"/>
    <w:rsid w:val="009C0737"/>
    <w:rsid w:val="009C0B53"/>
    <w:rsid w:val="009C1027"/>
    <w:rsid w:val="009C10CC"/>
    <w:rsid w:val="009C1113"/>
    <w:rsid w:val="009C1137"/>
    <w:rsid w:val="009C154B"/>
    <w:rsid w:val="009C1593"/>
    <w:rsid w:val="009C1997"/>
    <w:rsid w:val="009C1A4B"/>
    <w:rsid w:val="009C1FE5"/>
    <w:rsid w:val="009C27C9"/>
    <w:rsid w:val="009C2CB2"/>
    <w:rsid w:val="009C2D84"/>
    <w:rsid w:val="009C3110"/>
    <w:rsid w:val="009C346C"/>
    <w:rsid w:val="009C35B6"/>
    <w:rsid w:val="009C37F3"/>
    <w:rsid w:val="009C3FCB"/>
    <w:rsid w:val="009C436B"/>
    <w:rsid w:val="009C43CC"/>
    <w:rsid w:val="009C4426"/>
    <w:rsid w:val="009C4B1A"/>
    <w:rsid w:val="009C4B2B"/>
    <w:rsid w:val="009C4E28"/>
    <w:rsid w:val="009C55AE"/>
    <w:rsid w:val="009C5BFD"/>
    <w:rsid w:val="009C5CB0"/>
    <w:rsid w:val="009C661A"/>
    <w:rsid w:val="009C6646"/>
    <w:rsid w:val="009C67B7"/>
    <w:rsid w:val="009C6A3C"/>
    <w:rsid w:val="009C6CA6"/>
    <w:rsid w:val="009D00D7"/>
    <w:rsid w:val="009D0490"/>
    <w:rsid w:val="009D0C1E"/>
    <w:rsid w:val="009D15F4"/>
    <w:rsid w:val="009D1DDB"/>
    <w:rsid w:val="009D2748"/>
    <w:rsid w:val="009D2E5C"/>
    <w:rsid w:val="009D349C"/>
    <w:rsid w:val="009D369D"/>
    <w:rsid w:val="009D3D4F"/>
    <w:rsid w:val="009D3DF4"/>
    <w:rsid w:val="009D3F46"/>
    <w:rsid w:val="009D4136"/>
    <w:rsid w:val="009D456B"/>
    <w:rsid w:val="009D4AC4"/>
    <w:rsid w:val="009D4AEF"/>
    <w:rsid w:val="009D4C74"/>
    <w:rsid w:val="009D4C77"/>
    <w:rsid w:val="009D4E44"/>
    <w:rsid w:val="009D5246"/>
    <w:rsid w:val="009D546C"/>
    <w:rsid w:val="009D56CE"/>
    <w:rsid w:val="009D59FE"/>
    <w:rsid w:val="009D6188"/>
    <w:rsid w:val="009D6AAF"/>
    <w:rsid w:val="009D6D3B"/>
    <w:rsid w:val="009D74C0"/>
    <w:rsid w:val="009E002E"/>
    <w:rsid w:val="009E0031"/>
    <w:rsid w:val="009E01F2"/>
    <w:rsid w:val="009E0268"/>
    <w:rsid w:val="009E0B01"/>
    <w:rsid w:val="009E1189"/>
    <w:rsid w:val="009E1269"/>
    <w:rsid w:val="009E134C"/>
    <w:rsid w:val="009E1637"/>
    <w:rsid w:val="009E16C2"/>
    <w:rsid w:val="009E1942"/>
    <w:rsid w:val="009E1C32"/>
    <w:rsid w:val="009E1F65"/>
    <w:rsid w:val="009E29EC"/>
    <w:rsid w:val="009E2B50"/>
    <w:rsid w:val="009E339B"/>
    <w:rsid w:val="009E3555"/>
    <w:rsid w:val="009E3577"/>
    <w:rsid w:val="009E3596"/>
    <w:rsid w:val="009E36F3"/>
    <w:rsid w:val="009E3834"/>
    <w:rsid w:val="009E4420"/>
    <w:rsid w:val="009E47E5"/>
    <w:rsid w:val="009E522A"/>
    <w:rsid w:val="009E5692"/>
    <w:rsid w:val="009E5C38"/>
    <w:rsid w:val="009E6017"/>
    <w:rsid w:val="009E6E59"/>
    <w:rsid w:val="009E7082"/>
    <w:rsid w:val="009E73DE"/>
    <w:rsid w:val="009E75DE"/>
    <w:rsid w:val="009E790D"/>
    <w:rsid w:val="009E7976"/>
    <w:rsid w:val="009E7CA8"/>
    <w:rsid w:val="009F007C"/>
    <w:rsid w:val="009F024F"/>
    <w:rsid w:val="009F0585"/>
    <w:rsid w:val="009F07C9"/>
    <w:rsid w:val="009F0F1A"/>
    <w:rsid w:val="009F12C0"/>
    <w:rsid w:val="009F14E0"/>
    <w:rsid w:val="009F1728"/>
    <w:rsid w:val="009F191F"/>
    <w:rsid w:val="009F1948"/>
    <w:rsid w:val="009F2834"/>
    <w:rsid w:val="009F287E"/>
    <w:rsid w:val="009F2886"/>
    <w:rsid w:val="009F29D4"/>
    <w:rsid w:val="009F309A"/>
    <w:rsid w:val="009F30ED"/>
    <w:rsid w:val="009F35DA"/>
    <w:rsid w:val="009F37C6"/>
    <w:rsid w:val="009F38E7"/>
    <w:rsid w:val="009F3A00"/>
    <w:rsid w:val="009F452E"/>
    <w:rsid w:val="009F4E7F"/>
    <w:rsid w:val="009F512A"/>
    <w:rsid w:val="009F5AED"/>
    <w:rsid w:val="009F5CDC"/>
    <w:rsid w:val="009F5D77"/>
    <w:rsid w:val="009F61CE"/>
    <w:rsid w:val="009F6362"/>
    <w:rsid w:val="009F6437"/>
    <w:rsid w:val="009F651C"/>
    <w:rsid w:val="009F6A3F"/>
    <w:rsid w:val="009F6B01"/>
    <w:rsid w:val="009F6D4F"/>
    <w:rsid w:val="009F6FF5"/>
    <w:rsid w:val="009F7883"/>
    <w:rsid w:val="009F7B51"/>
    <w:rsid w:val="009F7D6E"/>
    <w:rsid w:val="009F7D7D"/>
    <w:rsid w:val="009F7DE1"/>
    <w:rsid w:val="00A00949"/>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4C"/>
    <w:rsid w:val="00A054B8"/>
    <w:rsid w:val="00A05772"/>
    <w:rsid w:val="00A05DAD"/>
    <w:rsid w:val="00A06C80"/>
    <w:rsid w:val="00A06D2C"/>
    <w:rsid w:val="00A06D8E"/>
    <w:rsid w:val="00A06FDB"/>
    <w:rsid w:val="00A06FF3"/>
    <w:rsid w:val="00A0783F"/>
    <w:rsid w:val="00A0790F"/>
    <w:rsid w:val="00A10029"/>
    <w:rsid w:val="00A10296"/>
    <w:rsid w:val="00A10299"/>
    <w:rsid w:val="00A10556"/>
    <w:rsid w:val="00A1097E"/>
    <w:rsid w:val="00A10CCD"/>
    <w:rsid w:val="00A10D29"/>
    <w:rsid w:val="00A111E8"/>
    <w:rsid w:val="00A116AE"/>
    <w:rsid w:val="00A118CC"/>
    <w:rsid w:val="00A11953"/>
    <w:rsid w:val="00A11B2A"/>
    <w:rsid w:val="00A11C91"/>
    <w:rsid w:val="00A120BA"/>
    <w:rsid w:val="00A12B85"/>
    <w:rsid w:val="00A13228"/>
    <w:rsid w:val="00A1354D"/>
    <w:rsid w:val="00A13CDD"/>
    <w:rsid w:val="00A140A1"/>
    <w:rsid w:val="00A150E2"/>
    <w:rsid w:val="00A1539C"/>
    <w:rsid w:val="00A15483"/>
    <w:rsid w:val="00A15582"/>
    <w:rsid w:val="00A15F60"/>
    <w:rsid w:val="00A162EE"/>
    <w:rsid w:val="00A16A29"/>
    <w:rsid w:val="00A16F4A"/>
    <w:rsid w:val="00A17561"/>
    <w:rsid w:val="00A176DE"/>
    <w:rsid w:val="00A178E7"/>
    <w:rsid w:val="00A17CBA"/>
    <w:rsid w:val="00A20114"/>
    <w:rsid w:val="00A20B2D"/>
    <w:rsid w:val="00A21415"/>
    <w:rsid w:val="00A21979"/>
    <w:rsid w:val="00A21EBE"/>
    <w:rsid w:val="00A2211A"/>
    <w:rsid w:val="00A22446"/>
    <w:rsid w:val="00A224CF"/>
    <w:rsid w:val="00A228D1"/>
    <w:rsid w:val="00A22D36"/>
    <w:rsid w:val="00A23660"/>
    <w:rsid w:val="00A23799"/>
    <w:rsid w:val="00A23A8A"/>
    <w:rsid w:val="00A23C09"/>
    <w:rsid w:val="00A23C76"/>
    <w:rsid w:val="00A240F5"/>
    <w:rsid w:val="00A24945"/>
    <w:rsid w:val="00A24BCB"/>
    <w:rsid w:val="00A259EF"/>
    <w:rsid w:val="00A25F91"/>
    <w:rsid w:val="00A261D8"/>
    <w:rsid w:val="00A267DF"/>
    <w:rsid w:val="00A2728C"/>
    <w:rsid w:val="00A27BE2"/>
    <w:rsid w:val="00A27C57"/>
    <w:rsid w:val="00A27D81"/>
    <w:rsid w:val="00A27EEC"/>
    <w:rsid w:val="00A3001A"/>
    <w:rsid w:val="00A303F8"/>
    <w:rsid w:val="00A3064B"/>
    <w:rsid w:val="00A30C20"/>
    <w:rsid w:val="00A312CB"/>
    <w:rsid w:val="00A3154B"/>
    <w:rsid w:val="00A31E80"/>
    <w:rsid w:val="00A322D1"/>
    <w:rsid w:val="00A324F2"/>
    <w:rsid w:val="00A326AD"/>
    <w:rsid w:val="00A32734"/>
    <w:rsid w:val="00A341D4"/>
    <w:rsid w:val="00A34287"/>
    <w:rsid w:val="00A34E9A"/>
    <w:rsid w:val="00A3553A"/>
    <w:rsid w:val="00A3556B"/>
    <w:rsid w:val="00A35D53"/>
    <w:rsid w:val="00A35E88"/>
    <w:rsid w:val="00A35EBC"/>
    <w:rsid w:val="00A35F42"/>
    <w:rsid w:val="00A3609D"/>
    <w:rsid w:val="00A36197"/>
    <w:rsid w:val="00A36376"/>
    <w:rsid w:val="00A3646E"/>
    <w:rsid w:val="00A36CEB"/>
    <w:rsid w:val="00A36F95"/>
    <w:rsid w:val="00A372DB"/>
    <w:rsid w:val="00A37856"/>
    <w:rsid w:val="00A400FB"/>
    <w:rsid w:val="00A40AAD"/>
    <w:rsid w:val="00A40B48"/>
    <w:rsid w:val="00A40DD0"/>
    <w:rsid w:val="00A41386"/>
    <w:rsid w:val="00A41F4F"/>
    <w:rsid w:val="00A428B8"/>
    <w:rsid w:val="00A428D3"/>
    <w:rsid w:val="00A42934"/>
    <w:rsid w:val="00A42FFF"/>
    <w:rsid w:val="00A43360"/>
    <w:rsid w:val="00A4381F"/>
    <w:rsid w:val="00A43E88"/>
    <w:rsid w:val="00A440C0"/>
    <w:rsid w:val="00A443FD"/>
    <w:rsid w:val="00A444CC"/>
    <w:rsid w:val="00A4461C"/>
    <w:rsid w:val="00A446F8"/>
    <w:rsid w:val="00A446FC"/>
    <w:rsid w:val="00A44797"/>
    <w:rsid w:val="00A4483B"/>
    <w:rsid w:val="00A452C8"/>
    <w:rsid w:val="00A4534B"/>
    <w:rsid w:val="00A45B51"/>
    <w:rsid w:val="00A46069"/>
    <w:rsid w:val="00A461F6"/>
    <w:rsid w:val="00A4627A"/>
    <w:rsid w:val="00A46483"/>
    <w:rsid w:val="00A46665"/>
    <w:rsid w:val="00A466D9"/>
    <w:rsid w:val="00A46DA4"/>
    <w:rsid w:val="00A47083"/>
    <w:rsid w:val="00A478C8"/>
    <w:rsid w:val="00A47B89"/>
    <w:rsid w:val="00A47F99"/>
    <w:rsid w:val="00A50382"/>
    <w:rsid w:val="00A50621"/>
    <w:rsid w:val="00A50EA8"/>
    <w:rsid w:val="00A52083"/>
    <w:rsid w:val="00A52737"/>
    <w:rsid w:val="00A534D5"/>
    <w:rsid w:val="00A5359C"/>
    <w:rsid w:val="00A53DE8"/>
    <w:rsid w:val="00A54393"/>
    <w:rsid w:val="00A545BB"/>
    <w:rsid w:val="00A54701"/>
    <w:rsid w:val="00A54900"/>
    <w:rsid w:val="00A54902"/>
    <w:rsid w:val="00A54EA2"/>
    <w:rsid w:val="00A5526F"/>
    <w:rsid w:val="00A55495"/>
    <w:rsid w:val="00A555CB"/>
    <w:rsid w:val="00A55A8F"/>
    <w:rsid w:val="00A55CE1"/>
    <w:rsid w:val="00A55FF5"/>
    <w:rsid w:val="00A560F7"/>
    <w:rsid w:val="00A56114"/>
    <w:rsid w:val="00A561B0"/>
    <w:rsid w:val="00A5637B"/>
    <w:rsid w:val="00A56642"/>
    <w:rsid w:val="00A572D6"/>
    <w:rsid w:val="00A5741E"/>
    <w:rsid w:val="00A57696"/>
    <w:rsid w:val="00A57A10"/>
    <w:rsid w:val="00A57AF2"/>
    <w:rsid w:val="00A57DD8"/>
    <w:rsid w:val="00A605C9"/>
    <w:rsid w:val="00A608EE"/>
    <w:rsid w:val="00A612C3"/>
    <w:rsid w:val="00A619FA"/>
    <w:rsid w:val="00A61E88"/>
    <w:rsid w:val="00A6236A"/>
    <w:rsid w:val="00A6279F"/>
    <w:rsid w:val="00A62CDE"/>
    <w:rsid w:val="00A630AE"/>
    <w:rsid w:val="00A635D3"/>
    <w:rsid w:val="00A63B9D"/>
    <w:rsid w:val="00A64404"/>
    <w:rsid w:val="00A644C4"/>
    <w:rsid w:val="00A6454E"/>
    <w:rsid w:val="00A64A6A"/>
    <w:rsid w:val="00A64E9B"/>
    <w:rsid w:val="00A65125"/>
    <w:rsid w:val="00A65394"/>
    <w:rsid w:val="00A657BA"/>
    <w:rsid w:val="00A657F2"/>
    <w:rsid w:val="00A65D36"/>
    <w:rsid w:val="00A65D6B"/>
    <w:rsid w:val="00A65E3E"/>
    <w:rsid w:val="00A65F29"/>
    <w:rsid w:val="00A669D7"/>
    <w:rsid w:val="00A66ACD"/>
    <w:rsid w:val="00A66B0A"/>
    <w:rsid w:val="00A66F2C"/>
    <w:rsid w:val="00A66F84"/>
    <w:rsid w:val="00A670A6"/>
    <w:rsid w:val="00A67298"/>
    <w:rsid w:val="00A67C1F"/>
    <w:rsid w:val="00A67C63"/>
    <w:rsid w:val="00A67C9B"/>
    <w:rsid w:val="00A67CFB"/>
    <w:rsid w:val="00A701B3"/>
    <w:rsid w:val="00A701CA"/>
    <w:rsid w:val="00A701E2"/>
    <w:rsid w:val="00A701F2"/>
    <w:rsid w:val="00A705CD"/>
    <w:rsid w:val="00A70616"/>
    <w:rsid w:val="00A70E48"/>
    <w:rsid w:val="00A711F0"/>
    <w:rsid w:val="00A7124A"/>
    <w:rsid w:val="00A713FA"/>
    <w:rsid w:val="00A714A2"/>
    <w:rsid w:val="00A715C3"/>
    <w:rsid w:val="00A717B4"/>
    <w:rsid w:val="00A7190F"/>
    <w:rsid w:val="00A725CE"/>
    <w:rsid w:val="00A72C84"/>
    <w:rsid w:val="00A72F05"/>
    <w:rsid w:val="00A7306C"/>
    <w:rsid w:val="00A730B7"/>
    <w:rsid w:val="00A7317C"/>
    <w:rsid w:val="00A7347E"/>
    <w:rsid w:val="00A73548"/>
    <w:rsid w:val="00A74F87"/>
    <w:rsid w:val="00A75A54"/>
    <w:rsid w:val="00A7603A"/>
    <w:rsid w:val="00A764BC"/>
    <w:rsid w:val="00A76CB8"/>
    <w:rsid w:val="00A77A3A"/>
    <w:rsid w:val="00A77C91"/>
    <w:rsid w:val="00A77CB0"/>
    <w:rsid w:val="00A800CF"/>
    <w:rsid w:val="00A803A2"/>
    <w:rsid w:val="00A80568"/>
    <w:rsid w:val="00A807CD"/>
    <w:rsid w:val="00A807D1"/>
    <w:rsid w:val="00A8133D"/>
    <w:rsid w:val="00A81817"/>
    <w:rsid w:val="00A81F59"/>
    <w:rsid w:val="00A81FF6"/>
    <w:rsid w:val="00A821DD"/>
    <w:rsid w:val="00A82ACF"/>
    <w:rsid w:val="00A83ADF"/>
    <w:rsid w:val="00A83DCA"/>
    <w:rsid w:val="00A83FC8"/>
    <w:rsid w:val="00A84D59"/>
    <w:rsid w:val="00A858A6"/>
    <w:rsid w:val="00A85F4D"/>
    <w:rsid w:val="00A86187"/>
    <w:rsid w:val="00A863C7"/>
    <w:rsid w:val="00A866C5"/>
    <w:rsid w:val="00A86881"/>
    <w:rsid w:val="00A87035"/>
    <w:rsid w:val="00A87F94"/>
    <w:rsid w:val="00A87FB1"/>
    <w:rsid w:val="00A90BFF"/>
    <w:rsid w:val="00A90CA3"/>
    <w:rsid w:val="00A90E05"/>
    <w:rsid w:val="00A90E61"/>
    <w:rsid w:val="00A911F9"/>
    <w:rsid w:val="00A91228"/>
    <w:rsid w:val="00A91F1B"/>
    <w:rsid w:val="00A9260B"/>
    <w:rsid w:val="00A929B5"/>
    <w:rsid w:val="00A93406"/>
    <w:rsid w:val="00A93B45"/>
    <w:rsid w:val="00A93C34"/>
    <w:rsid w:val="00A94044"/>
    <w:rsid w:val="00A94B24"/>
    <w:rsid w:val="00A94EB1"/>
    <w:rsid w:val="00A953BD"/>
    <w:rsid w:val="00A96222"/>
    <w:rsid w:val="00A964A6"/>
    <w:rsid w:val="00A96DEA"/>
    <w:rsid w:val="00A96F70"/>
    <w:rsid w:val="00A9702C"/>
    <w:rsid w:val="00A97575"/>
    <w:rsid w:val="00A9798E"/>
    <w:rsid w:val="00A97F9C"/>
    <w:rsid w:val="00AA0341"/>
    <w:rsid w:val="00AA0FFA"/>
    <w:rsid w:val="00AA1071"/>
    <w:rsid w:val="00AA138F"/>
    <w:rsid w:val="00AA1677"/>
    <w:rsid w:val="00AA16B8"/>
    <w:rsid w:val="00AA1894"/>
    <w:rsid w:val="00AA19AD"/>
    <w:rsid w:val="00AA1AFE"/>
    <w:rsid w:val="00AA2731"/>
    <w:rsid w:val="00AA2742"/>
    <w:rsid w:val="00AA27D7"/>
    <w:rsid w:val="00AA2BA4"/>
    <w:rsid w:val="00AA2BBC"/>
    <w:rsid w:val="00AA2CF4"/>
    <w:rsid w:val="00AA2F9C"/>
    <w:rsid w:val="00AA2FFC"/>
    <w:rsid w:val="00AA33DE"/>
    <w:rsid w:val="00AA367A"/>
    <w:rsid w:val="00AA37E0"/>
    <w:rsid w:val="00AA38AC"/>
    <w:rsid w:val="00AA3D68"/>
    <w:rsid w:val="00AA40BA"/>
    <w:rsid w:val="00AA4579"/>
    <w:rsid w:val="00AA495B"/>
    <w:rsid w:val="00AA497C"/>
    <w:rsid w:val="00AA4A2C"/>
    <w:rsid w:val="00AA4A53"/>
    <w:rsid w:val="00AA5DC7"/>
    <w:rsid w:val="00AA5EA6"/>
    <w:rsid w:val="00AA6072"/>
    <w:rsid w:val="00AA637D"/>
    <w:rsid w:val="00AA66D4"/>
    <w:rsid w:val="00AA671C"/>
    <w:rsid w:val="00AA6B4F"/>
    <w:rsid w:val="00AA6D7F"/>
    <w:rsid w:val="00AA6EDB"/>
    <w:rsid w:val="00AA7606"/>
    <w:rsid w:val="00AB028F"/>
    <w:rsid w:val="00AB111D"/>
    <w:rsid w:val="00AB113E"/>
    <w:rsid w:val="00AB18EB"/>
    <w:rsid w:val="00AB22CC"/>
    <w:rsid w:val="00AB2545"/>
    <w:rsid w:val="00AB2855"/>
    <w:rsid w:val="00AB2955"/>
    <w:rsid w:val="00AB323B"/>
    <w:rsid w:val="00AB32A9"/>
    <w:rsid w:val="00AB36B6"/>
    <w:rsid w:val="00AB36ED"/>
    <w:rsid w:val="00AB39F0"/>
    <w:rsid w:val="00AB3A8D"/>
    <w:rsid w:val="00AB440D"/>
    <w:rsid w:val="00AB4EA1"/>
    <w:rsid w:val="00AB4F73"/>
    <w:rsid w:val="00AB5425"/>
    <w:rsid w:val="00AB5AC8"/>
    <w:rsid w:val="00AB606F"/>
    <w:rsid w:val="00AB6341"/>
    <w:rsid w:val="00AB6504"/>
    <w:rsid w:val="00AB6545"/>
    <w:rsid w:val="00AB699A"/>
    <w:rsid w:val="00AB6A4B"/>
    <w:rsid w:val="00AB70A2"/>
    <w:rsid w:val="00AB73F8"/>
    <w:rsid w:val="00AB79D6"/>
    <w:rsid w:val="00AB7C4E"/>
    <w:rsid w:val="00AB7C85"/>
    <w:rsid w:val="00AC0187"/>
    <w:rsid w:val="00AC07DC"/>
    <w:rsid w:val="00AC0AAF"/>
    <w:rsid w:val="00AC1B07"/>
    <w:rsid w:val="00AC1DD3"/>
    <w:rsid w:val="00AC2433"/>
    <w:rsid w:val="00AC2DDC"/>
    <w:rsid w:val="00AC357B"/>
    <w:rsid w:val="00AC373D"/>
    <w:rsid w:val="00AC3850"/>
    <w:rsid w:val="00AC3A71"/>
    <w:rsid w:val="00AC3CF7"/>
    <w:rsid w:val="00AC3D70"/>
    <w:rsid w:val="00AC418E"/>
    <w:rsid w:val="00AC45E1"/>
    <w:rsid w:val="00AC4E21"/>
    <w:rsid w:val="00AC4F39"/>
    <w:rsid w:val="00AC5328"/>
    <w:rsid w:val="00AC533B"/>
    <w:rsid w:val="00AC561E"/>
    <w:rsid w:val="00AC602E"/>
    <w:rsid w:val="00AC60D8"/>
    <w:rsid w:val="00AC6C35"/>
    <w:rsid w:val="00AC6CA4"/>
    <w:rsid w:val="00AC6CB6"/>
    <w:rsid w:val="00AC706D"/>
    <w:rsid w:val="00AC76D9"/>
    <w:rsid w:val="00AD021D"/>
    <w:rsid w:val="00AD03F4"/>
    <w:rsid w:val="00AD0C5A"/>
    <w:rsid w:val="00AD0D89"/>
    <w:rsid w:val="00AD1553"/>
    <w:rsid w:val="00AD1737"/>
    <w:rsid w:val="00AD17CF"/>
    <w:rsid w:val="00AD1C85"/>
    <w:rsid w:val="00AD1E3D"/>
    <w:rsid w:val="00AD2839"/>
    <w:rsid w:val="00AD2F0E"/>
    <w:rsid w:val="00AD2FF5"/>
    <w:rsid w:val="00AD3373"/>
    <w:rsid w:val="00AD3844"/>
    <w:rsid w:val="00AD39CE"/>
    <w:rsid w:val="00AD43DB"/>
    <w:rsid w:val="00AD44BF"/>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A"/>
    <w:rsid w:val="00AE2860"/>
    <w:rsid w:val="00AE2BAB"/>
    <w:rsid w:val="00AE325C"/>
    <w:rsid w:val="00AE381D"/>
    <w:rsid w:val="00AE3C5C"/>
    <w:rsid w:val="00AE3E14"/>
    <w:rsid w:val="00AE4425"/>
    <w:rsid w:val="00AE58E8"/>
    <w:rsid w:val="00AE5AB2"/>
    <w:rsid w:val="00AE5D5B"/>
    <w:rsid w:val="00AE5E40"/>
    <w:rsid w:val="00AE5FEF"/>
    <w:rsid w:val="00AE7C36"/>
    <w:rsid w:val="00AE7D60"/>
    <w:rsid w:val="00AF0481"/>
    <w:rsid w:val="00AF0C0C"/>
    <w:rsid w:val="00AF18C5"/>
    <w:rsid w:val="00AF18E5"/>
    <w:rsid w:val="00AF25BA"/>
    <w:rsid w:val="00AF2B0C"/>
    <w:rsid w:val="00AF329A"/>
    <w:rsid w:val="00AF34A8"/>
    <w:rsid w:val="00AF37E4"/>
    <w:rsid w:val="00AF3B9C"/>
    <w:rsid w:val="00AF3D6A"/>
    <w:rsid w:val="00AF3FA6"/>
    <w:rsid w:val="00AF494A"/>
    <w:rsid w:val="00AF4B10"/>
    <w:rsid w:val="00AF4D1E"/>
    <w:rsid w:val="00AF50DB"/>
    <w:rsid w:val="00AF534C"/>
    <w:rsid w:val="00AF53DE"/>
    <w:rsid w:val="00AF53ED"/>
    <w:rsid w:val="00AF622F"/>
    <w:rsid w:val="00AF6B97"/>
    <w:rsid w:val="00AF7141"/>
    <w:rsid w:val="00AF7894"/>
    <w:rsid w:val="00AF798C"/>
    <w:rsid w:val="00AF7A78"/>
    <w:rsid w:val="00B0042C"/>
    <w:rsid w:val="00B00B46"/>
    <w:rsid w:val="00B00BCE"/>
    <w:rsid w:val="00B01A94"/>
    <w:rsid w:val="00B0278A"/>
    <w:rsid w:val="00B03E4C"/>
    <w:rsid w:val="00B047D7"/>
    <w:rsid w:val="00B04CB1"/>
    <w:rsid w:val="00B0505D"/>
    <w:rsid w:val="00B05907"/>
    <w:rsid w:val="00B05C2B"/>
    <w:rsid w:val="00B069BB"/>
    <w:rsid w:val="00B06F2E"/>
    <w:rsid w:val="00B0708C"/>
    <w:rsid w:val="00B0735C"/>
    <w:rsid w:val="00B075A1"/>
    <w:rsid w:val="00B076DF"/>
    <w:rsid w:val="00B07C2B"/>
    <w:rsid w:val="00B101D1"/>
    <w:rsid w:val="00B10732"/>
    <w:rsid w:val="00B10739"/>
    <w:rsid w:val="00B10868"/>
    <w:rsid w:val="00B109DC"/>
    <w:rsid w:val="00B11274"/>
    <w:rsid w:val="00B119BE"/>
    <w:rsid w:val="00B11D63"/>
    <w:rsid w:val="00B11ECD"/>
    <w:rsid w:val="00B12190"/>
    <w:rsid w:val="00B1230B"/>
    <w:rsid w:val="00B12483"/>
    <w:rsid w:val="00B12B6E"/>
    <w:rsid w:val="00B1384E"/>
    <w:rsid w:val="00B13DF5"/>
    <w:rsid w:val="00B14297"/>
    <w:rsid w:val="00B14A27"/>
    <w:rsid w:val="00B14A85"/>
    <w:rsid w:val="00B1567E"/>
    <w:rsid w:val="00B15A12"/>
    <w:rsid w:val="00B16414"/>
    <w:rsid w:val="00B16CF8"/>
    <w:rsid w:val="00B17438"/>
    <w:rsid w:val="00B17EF9"/>
    <w:rsid w:val="00B17F33"/>
    <w:rsid w:val="00B20ACA"/>
    <w:rsid w:val="00B21501"/>
    <w:rsid w:val="00B228F5"/>
    <w:rsid w:val="00B229D9"/>
    <w:rsid w:val="00B23580"/>
    <w:rsid w:val="00B23B1C"/>
    <w:rsid w:val="00B2421F"/>
    <w:rsid w:val="00B2433F"/>
    <w:rsid w:val="00B24679"/>
    <w:rsid w:val="00B24B75"/>
    <w:rsid w:val="00B24F9E"/>
    <w:rsid w:val="00B25079"/>
    <w:rsid w:val="00B25096"/>
    <w:rsid w:val="00B25D71"/>
    <w:rsid w:val="00B27651"/>
    <w:rsid w:val="00B27881"/>
    <w:rsid w:val="00B27D7F"/>
    <w:rsid w:val="00B27F6D"/>
    <w:rsid w:val="00B3011D"/>
    <w:rsid w:val="00B3066E"/>
    <w:rsid w:val="00B30C09"/>
    <w:rsid w:val="00B3100A"/>
    <w:rsid w:val="00B3178A"/>
    <w:rsid w:val="00B31CF5"/>
    <w:rsid w:val="00B320A4"/>
    <w:rsid w:val="00B326DF"/>
    <w:rsid w:val="00B327A5"/>
    <w:rsid w:val="00B33338"/>
    <w:rsid w:val="00B33A33"/>
    <w:rsid w:val="00B33E8B"/>
    <w:rsid w:val="00B3408B"/>
    <w:rsid w:val="00B34A5F"/>
    <w:rsid w:val="00B34B6F"/>
    <w:rsid w:val="00B34D2C"/>
    <w:rsid w:val="00B3563F"/>
    <w:rsid w:val="00B35872"/>
    <w:rsid w:val="00B37528"/>
    <w:rsid w:val="00B37ADA"/>
    <w:rsid w:val="00B37B47"/>
    <w:rsid w:val="00B400C4"/>
    <w:rsid w:val="00B403E9"/>
    <w:rsid w:val="00B40C49"/>
    <w:rsid w:val="00B412C6"/>
    <w:rsid w:val="00B413AF"/>
    <w:rsid w:val="00B4143C"/>
    <w:rsid w:val="00B4182A"/>
    <w:rsid w:val="00B41C6F"/>
    <w:rsid w:val="00B42219"/>
    <w:rsid w:val="00B423A4"/>
    <w:rsid w:val="00B42C75"/>
    <w:rsid w:val="00B42FA5"/>
    <w:rsid w:val="00B4371B"/>
    <w:rsid w:val="00B44700"/>
    <w:rsid w:val="00B44AAC"/>
    <w:rsid w:val="00B44F5B"/>
    <w:rsid w:val="00B44FD9"/>
    <w:rsid w:val="00B4587A"/>
    <w:rsid w:val="00B45891"/>
    <w:rsid w:val="00B458F8"/>
    <w:rsid w:val="00B46805"/>
    <w:rsid w:val="00B46B1B"/>
    <w:rsid w:val="00B46DEA"/>
    <w:rsid w:val="00B475DE"/>
    <w:rsid w:val="00B503CD"/>
    <w:rsid w:val="00B50A83"/>
    <w:rsid w:val="00B516D0"/>
    <w:rsid w:val="00B523F9"/>
    <w:rsid w:val="00B53353"/>
    <w:rsid w:val="00B5342E"/>
    <w:rsid w:val="00B545B8"/>
    <w:rsid w:val="00B552AD"/>
    <w:rsid w:val="00B553F1"/>
    <w:rsid w:val="00B55692"/>
    <w:rsid w:val="00B55892"/>
    <w:rsid w:val="00B55DC9"/>
    <w:rsid w:val="00B5671D"/>
    <w:rsid w:val="00B5683E"/>
    <w:rsid w:val="00B56F35"/>
    <w:rsid w:val="00B57651"/>
    <w:rsid w:val="00B60110"/>
    <w:rsid w:val="00B60AB5"/>
    <w:rsid w:val="00B60C6A"/>
    <w:rsid w:val="00B60CFB"/>
    <w:rsid w:val="00B60DA1"/>
    <w:rsid w:val="00B60F7F"/>
    <w:rsid w:val="00B61071"/>
    <w:rsid w:val="00B6125D"/>
    <w:rsid w:val="00B61959"/>
    <w:rsid w:val="00B61FD9"/>
    <w:rsid w:val="00B62163"/>
    <w:rsid w:val="00B62AFF"/>
    <w:rsid w:val="00B62E3E"/>
    <w:rsid w:val="00B62F7F"/>
    <w:rsid w:val="00B63087"/>
    <w:rsid w:val="00B63224"/>
    <w:rsid w:val="00B6328F"/>
    <w:rsid w:val="00B63426"/>
    <w:rsid w:val="00B6354B"/>
    <w:rsid w:val="00B63770"/>
    <w:rsid w:val="00B63AA7"/>
    <w:rsid w:val="00B63ACF"/>
    <w:rsid w:val="00B63C4D"/>
    <w:rsid w:val="00B6418C"/>
    <w:rsid w:val="00B646B6"/>
    <w:rsid w:val="00B64ACC"/>
    <w:rsid w:val="00B64CE0"/>
    <w:rsid w:val="00B653B7"/>
    <w:rsid w:val="00B6584E"/>
    <w:rsid w:val="00B65CF0"/>
    <w:rsid w:val="00B6613C"/>
    <w:rsid w:val="00B6667F"/>
    <w:rsid w:val="00B66D8C"/>
    <w:rsid w:val="00B66D9A"/>
    <w:rsid w:val="00B6755A"/>
    <w:rsid w:val="00B67608"/>
    <w:rsid w:val="00B67EA9"/>
    <w:rsid w:val="00B7035A"/>
    <w:rsid w:val="00B70E74"/>
    <w:rsid w:val="00B71237"/>
    <w:rsid w:val="00B71922"/>
    <w:rsid w:val="00B71A20"/>
    <w:rsid w:val="00B71AD8"/>
    <w:rsid w:val="00B7252A"/>
    <w:rsid w:val="00B726CB"/>
    <w:rsid w:val="00B727B9"/>
    <w:rsid w:val="00B727C0"/>
    <w:rsid w:val="00B72B4D"/>
    <w:rsid w:val="00B72C74"/>
    <w:rsid w:val="00B737A8"/>
    <w:rsid w:val="00B737D9"/>
    <w:rsid w:val="00B74129"/>
    <w:rsid w:val="00B7419C"/>
    <w:rsid w:val="00B74439"/>
    <w:rsid w:val="00B75B12"/>
    <w:rsid w:val="00B764D1"/>
    <w:rsid w:val="00B76EE8"/>
    <w:rsid w:val="00B77A94"/>
    <w:rsid w:val="00B77BEC"/>
    <w:rsid w:val="00B800A7"/>
    <w:rsid w:val="00B80300"/>
    <w:rsid w:val="00B8083C"/>
    <w:rsid w:val="00B80B4F"/>
    <w:rsid w:val="00B80B5F"/>
    <w:rsid w:val="00B80BEB"/>
    <w:rsid w:val="00B80CBD"/>
    <w:rsid w:val="00B80D2A"/>
    <w:rsid w:val="00B81982"/>
    <w:rsid w:val="00B81C73"/>
    <w:rsid w:val="00B81CFC"/>
    <w:rsid w:val="00B82055"/>
    <w:rsid w:val="00B82179"/>
    <w:rsid w:val="00B82471"/>
    <w:rsid w:val="00B825C5"/>
    <w:rsid w:val="00B8300D"/>
    <w:rsid w:val="00B8340B"/>
    <w:rsid w:val="00B835AE"/>
    <w:rsid w:val="00B83D54"/>
    <w:rsid w:val="00B84616"/>
    <w:rsid w:val="00B850E9"/>
    <w:rsid w:val="00B85560"/>
    <w:rsid w:val="00B861C9"/>
    <w:rsid w:val="00B87791"/>
    <w:rsid w:val="00B87A86"/>
    <w:rsid w:val="00B9020D"/>
    <w:rsid w:val="00B90496"/>
    <w:rsid w:val="00B90A6C"/>
    <w:rsid w:val="00B90EC7"/>
    <w:rsid w:val="00B91043"/>
    <w:rsid w:val="00B911C7"/>
    <w:rsid w:val="00B91369"/>
    <w:rsid w:val="00B9156B"/>
    <w:rsid w:val="00B9156C"/>
    <w:rsid w:val="00B92211"/>
    <w:rsid w:val="00B92336"/>
    <w:rsid w:val="00B925C3"/>
    <w:rsid w:val="00B928F6"/>
    <w:rsid w:val="00B92A20"/>
    <w:rsid w:val="00B92D77"/>
    <w:rsid w:val="00B939A1"/>
    <w:rsid w:val="00B939F6"/>
    <w:rsid w:val="00B93B71"/>
    <w:rsid w:val="00B93BFD"/>
    <w:rsid w:val="00B95E16"/>
    <w:rsid w:val="00B95F56"/>
    <w:rsid w:val="00B96033"/>
    <w:rsid w:val="00B9724C"/>
    <w:rsid w:val="00B975A3"/>
    <w:rsid w:val="00B979A7"/>
    <w:rsid w:val="00BA01CF"/>
    <w:rsid w:val="00BA04A9"/>
    <w:rsid w:val="00BA0E39"/>
    <w:rsid w:val="00BA1598"/>
    <w:rsid w:val="00BA1AA5"/>
    <w:rsid w:val="00BA29A4"/>
    <w:rsid w:val="00BA3078"/>
    <w:rsid w:val="00BA33B5"/>
    <w:rsid w:val="00BA3518"/>
    <w:rsid w:val="00BA47C6"/>
    <w:rsid w:val="00BA484A"/>
    <w:rsid w:val="00BA4CBE"/>
    <w:rsid w:val="00BA524E"/>
    <w:rsid w:val="00BA562A"/>
    <w:rsid w:val="00BA6668"/>
    <w:rsid w:val="00BA66B6"/>
    <w:rsid w:val="00BA66D1"/>
    <w:rsid w:val="00BA6721"/>
    <w:rsid w:val="00BA6BE8"/>
    <w:rsid w:val="00BA711C"/>
    <w:rsid w:val="00BA73CD"/>
    <w:rsid w:val="00BA7719"/>
    <w:rsid w:val="00BA792A"/>
    <w:rsid w:val="00BA797D"/>
    <w:rsid w:val="00BB0217"/>
    <w:rsid w:val="00BB0421"/>
    <w:rsid w:val="00BB1D8F"/>
    <w:rsid w:val="00BB21FF"/>
    <w:rsid w:val="00BB2371"/>
    <w:rsid w:val="00BB2390"/>
    <w:rsid w:val="00BB2507"/>
    <w:rsid w:val="00BB2912"/>
    <w:rsid w:val="00BB315A"/>
    <w:rsid w:val="00BB3B33"/>
    <w:rsid w:val="00BB4B83"/>
    <w:rsid w:val="00BB4F43"/>
    <w:rsid w:val="00BB5192"/>
    <w:rsid w:val="00BB5715"/>
    <w:rsid w:val="00BB6025"/>
    <w:rsid w:val="00BB6E2C"/>
    <w:rsid w:val="00BB7582"/>
    <w:rsid w:val="00BB75D3"/>
    <w:rsid w:val="00BB79C3"/>
    <w:rsid w:val="00BC10E1"/>
    <w:rsid w:val="00BC145E"/>
    <w:rsid w:val="00BC21D0"/>
    <w:rsid w:val="00BC238A"/>
    <w:rsid w:val="00BC3293"/>
    <w:rsid w:val="00BC3D35"/>
    <w:rsid w:val="00BC4A1F"/>
    <w:rsid w:val="00BC4B3C"/>
    <w:rsid w:val="00BC53A0"/>
    <w:rsid w:val="00BC55C0"/>
    <w:rsid w:val="00BC5697"/>
    <w:rsid w:val="00BC583F"/>
    <w:rsid w:val="00BC590B"/>
    <w:rsid w:val="00BC604E"/>
    <w:rsid w:val="00BC67E3"/>
    <w:rsid w:val="00BC723E"/>
    <w:rsid w:val="00BC7438"/>
    <w:rsid w:val="00BC7632"/>
    <w:rsid w:val="00BC7DB0"/>
    <w:rsid w:val="00BD08C1"/>
    <w:rsid w:val="00BD0B58"/>
    <w:rsid w:val="00BD0D56"/>
    <w:rsid w:val="00BD16F4"/>
    <w:rsid w:val="00BD19C4"/>
    <w:rsid w:val="00BD1FD1"/>
    <w:rsid w:val="00BD2148"/>
    <w:rsid w:val="00BD2A11"/>
    <w:rsid w:val="00BD2B13"/>
    <w:rsid w:val="00BD2DBB"/>
    <w:rsid w:val="00BD3541"/>
    <w:rsid w:val="00BD35EF"/>
    <w:rsid w:val="00BD3606"/>
    <w:rsid w:val="00BD3828"/>
    <w:rsid w:val="00BD3D42"/>
    <w:rsid w:val="00BD41C2"/>
    <w:rsid w:val="00BD43AE"/>
    <w:rsid w:val="00BD48F4"/>
    <w:rsid w:val="00BD4BD3"/>
    <w:rsid w:val="00BD4D50"/>
    <w:rsid w:val="00BD5DC8"/>
    <w:rsid w:val="00BD63B4"/>
    <w:rsid w:val="00BD6C92"/>
    <w:rsid w:val="00BD6E3C"/>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F48"/>
    <w:rsid w:val="00BE3203"/>
    <w:rsid w:val="00BE3208"/>
    <w:rsid w:val="00BE3994"/>
    <w:rsid w:val="00BE3A6A"/>
    <w:rsid w:val="00BE4340"/>
    <w:rsid w:val="00BE46CB"/>
    <w:rsid w:val="00BE4968"/>
    <w:rsid w:val="00BE4978"/>
    <w:rsid w:val="00BE4FDE"/>
    <w:rsid w:val="00BE51E4"/>
    <w:rsid w:val="00BE5293"/>
    <w:rsid w:val="00BE5367"/>
    <w:rsid w:val="00BE5A5F"/>
    <w:rsid w:val="00BE5A63"/>
    <w:rsid w:val="00BE5E3F"/>
    <w:rsid w:val="00BE6A01"/>
    <w:rsid w:val="00BE6A26"/>
    <w:rsid w:val="00BE6F5A"/>
    <w:rsid w:val="00BE7035"/>
    <w:rsid w:val="00BE7408"/>
    <w:rsid w:val="00BE7993"/>
    <w:rsid w:val="00BE7CE3"/>
    <w:rsid w:val="00BF00CB"/>
    <w:rsid w:val="00BF06CB"/>
    <w:rsid w:val="00BF0A7C"/>
    <w:rsid w:val="00BF0C3C"/>
    <w:rsid w:val="00BF0CD7"/>
    <w:rsid w:val="00BF113D"/>
    <w:rsid w:val="00BF159C"/>
    <w:rsid w:val="00BF1B0D"/>
    <w:rsid w:val="00BF20A7"/>
    <w:rsid w:val="00BF2533"/>
    <w:rsid w:val="00BF26C0"/>
    <w:rsid w:val="00BF3076"/>
    <w:rsid w:val="00BF335F"/>
    <w:rsid w:val="00BF39E1"/>
    <w:rsid w:val="00BF3CBC"/>
    <w:rsid w:val="00BF40D6"/>
    <w:rsid w:val="00BF4153"/>
    <w:rsid w:val="00BF428F"/>
    <w:rsid w:val="00BF479D"/>
    <w:rsid w:val="00BF5996"/>
    <w:rsid w:val="00BF65A3"/>
    <w:rsid w:val="00BF6F8F"/>
    <w:rsid w:val="00BF7EFF"/>
    <w:rsid w:val="00C008BC"/>
    <w:rsid w:val="00C00AD8"/>
    <w:rsid w:val="00C0175C"/>
    <w:rsid w:val="00C01A47"/>
    <w:rsid w:val="00C01C3D"/>
    <w:rsid w:val="00C0266F"/>
    <w:rsid w:val="00C02951"/>
    <w:rsid w:val="00C02EE3"/>
    <w:rsid w:val="00C02EF4"/>
    <w:rsid w:val="00C03293"/>
    <w:rsid w:val="00C041AF"/>
    <w:rsid w:val="00C04272"/>
    <w:rsid w:val="00C04704"/>
    <w:rsid w:val="00C056DD"/>
    <w:rsid w:val="00C05964"/>
    <w:rsid w:val="00C05CBA"/>
    <w:rsid w:val="00C0643D"/>
    <w:rsid w:val="00C064E3"/>
    <w:rsid w:val="00C06553"/>
    <w:rsid w:val="00C06B3B"/>
    <w:rsid w:val="00C0708C"/>
    <w:rsid w:val="00C076E3"/>
    <w:rsid w:val="00C07B71"/>
    <w:rsid w:val="00C10FBE"/>
    <w:rsid w:val="00C1187E"/>
    <w:rsid w:val="00C1215A"/>
    <w:rsid w:val="00C12318"/>
    <w:rsid w:val="00C128AC"/>
    <w:rsid w:val="00C128C3"/>
    <w:rsid w:val="00C129A3"/>
    <w:rsid w:val="00C12E3A"/>
    <w:rsid w:val="00C133B7"/>
    <w:rsid w:val="00C13423"/>
    <w:rsid w:val="00C136AB"/>
    <w:rsid w:val="00C140A9"/>
    <w:rsid w:val="00C15316"/>
    <w:rsid w:val="00C1593B"/>
    <w:rsid w:val="00C15BC5"/>
    <w:rsid w:val="00C16EFB"/>
    <w:rsid w:val="00C16F04"/>
    <w:rsid w:val="00C17051"/>
    <w:rsid w:val="00C1757B"/>
    <w:rsid w:val="00C20009"/>
    <w:rsid w:val="00C201C1"/>
    <w:rsid w:val="00C2053C"/>
    <w:rsid w:val="00C20C06"/>
    <w:rsid w:val="00C20C82"/>
    <w:rsid w:val="00C21664"/>
    <w:rsid w:val="00C22229"/>
    <w:rsid w:val="00C22584"/>
    <w:rsid w:val="00C22B56"/>
    <w:rsid w:val="00C231DA"/>
    <w:rsid w:val="00C23990"/>
    <w:rsid w:val="00C23A1B"/>
    <w:rsid w:val="00C24574"/>
    <w:rsid w:val="00C247BE"/>
    <w:rsid w:val="00C24B21"/>
    <w:rsid w:val="00C2584C"/>
    <w:rsid w:val="00C26736"/>
    <w:rsid w:val="00C26C08"/>
    <w:rsid w:val="00C26FA3"/>
    <w:rsid w:val="00C27D18"/>
    <w:rsid w:val="00C30535"/>
    <w:rsid w:val="00C3067D"/>
    <w:rsid w:val="00C30E14"/>
    <w:rsid w:val="00C31779"/>
    <w:rsid w:val="00C32274"/>
    <w:rsid w:val="00C32720"/>
    <w:rsid w:val="00C328E8"/>
    <w:rsid w:val="00C32BBA"/>
    <w:rsid w:val="00C32F4B"/>
    <w:rsid w:val="00C330A0"/>
    <w:rsid w:val="00C33638"/>
    <w:rsid w:val="00C339A6"/>
    <w:rsid w:val="00C34038"/>
    <w:rsid w:val="00C34A3B"/>
    <w:rsid w:val="00C34B5A"/>
    <w:rsid w:val="00C34DE9"/>
    <w:rsid w:val="00C34DF5"/>
    <w:rsid w:val="00C35445"/>
    <w:rsid w:val="00C37088"/>
    <w:rsid w:val="00C37A5D"/>
    <w:rsid w:val="00C40731"/>
    <w:rsid w:val="00C40A35"/>
    <w:rsid w:val="00C41169"/>
    <w:rsid w:val="00C417CA"/>
    <w:rsid w:val="00C41AB7"/>
    <w:rsid w:val="00C41D59"/>
    <w:rsid w:val="00C42064"/>
    <w:rsid w:val="00C420AF"/>
    <w:rsid w:val="00C420C9"/>
    <w:rsid w:val="00C42551"/>
    <w:rsid w:val="00C42871"/>
    <w:rsid w:val="00C42D48"/>
    <w:rsid w:val="00C43D5B"/>
    <w:rsid w:val="00C440DC"/>
    <w:rsid w:val="00C445A5"/>
    <w:rsid w:val="00C446FC"/>
    <w:rsid w:val="00C44964"/>
    <w:rsid w:val="00C44E48"/>
    <w:rsid w:val="00C45048"/>
    <w:rsid w:val="00C454D9"/>
    <w:rsid w:val="00C4585B"/>
    <w:rsid w:val="00C4586C"/>
    <w:rsid w:val="00C45E7B"/>
    <w:rsid w:val="00C46530"/>
    <w:rsid w:val="00C46682"/>
    <w:rsid w:val="00C46D4F"/>
    <w:rsid w:val="00C47101"/>
    <w:rsid w:val="00C473A6"/>
    <w:rsid w:val="00C477A4"/>
    <w:rsid w:val="00C47CB0"/>
    <w:rsid w:val="00C47FC3"/>
    <w:rsid w:val="00C50500"/>
    <w:rsid w:val="00C50DF2"/>
    <w:rsid w:val="00C5176B"/>
    <w:rsid w:val="00C5190F"/>
    <w:rsid w:val="00C51F77"/>
    <w:rsid w:val="00C52158"/>
    <w:rsid w:val="00C5239D"/>
    <w:rsid w:val="00C52A35"/>
    <w:rsid w:val="00C5300F"/>
    <w:rsid w:val="00C530AF"/>
    <w:rsid w:val="00C5312A"/>
    <w:rsid w:val="00C5355E"/>
    <w:rsid w:val="00C53EBF"/>
    <w:rsid w:val="00C54022"/>
    <w:rsid w:val="00C54049"/>
    <w:rsid w:val="00C5483C"/>
    <w:rsid w:val="00C549CC"/>
    <w:rsid w:val="00C54E44"/>
    <w:rsid w:val="00C558DC"/>
    <w:rsid w:val="00C55C57"/>
    <w:rsid w:val="00C570B2"/>
    <w:rsid w:val="00C575B1"/>
    <w:rsid w:val="00C57F9D"/>
    <w:rsid w:val="00C6004E"/>
    <w:rsid w:val="00C600D5"/>
    <w:rsid w:val="00C60156"/>
    <w:rsid w:val="00C60334"/>
    <w:rsid w:val="00C6063F"/>
    <w:rsid w:val="00C60928"/>
    <w:rsid w:val="00C609F4"/>
    <w:rsid w:val="00C60A66"/>
    <w:rsid w:val="00C60D61"/>
    <w:rsid w:val="00C60E79"/>
    <w:rsid w:val="00C60EA5"/>
    <w:rsid w:val="00C60F76"/>
    <w:rsid w:val="00C610E6"/>
    <w:rsid w:val="00C6229F"/>
    <w:rsid w:val="00C6293B"/>
    <w:rsid w:val="00C63132"/>
    <w:rsid w:val="00C63204"/>
    <w:rsid w:val="00C63C30"/>
    <w:rsid w:val="00C63EFF"/>
    <w:rsid w:val="00C64222"/>
    <w:rsid w:val="00C64299"/>
    <w:rsid w:val="00C642AC"/>
    <w:rsid w:val="00C64A41"/>
    <w:rsid w:val="00C64DC6"/>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562"/>
    <w:rsid w:val="00C708BF"/>
    <w:rsid w:val="00C718E9"/>
    <w:rsid w:val="00C71F03"/>
    <w:rsid w:val="00C72173"/>
    <w:rsid w:val="00C72701"/>
    <w:rsid w:val="00C728BA"/>
    <w:rsid w:val="00C72994"/>
    <w:rsid w:val="00C72F49"/>
    <w:rsid w:val="00C734FE"/>
    <w:rsid w:val="00C7378B"/>
    <w:rsid w:val="00C739F1"/>
    <w:rsid w:val="00C744FA"/>
    <w:rsid w:val="00C74A66"/>
    <w:rsid w:val="00C74D6D"/>
    <w:rsid w:val="00C75351"/>
    <w:rsid w:val="00C75CBF"/>
    <w:rsid w:val="00C76594"/>
    <w:rsid w:val="00C76738"/>
    <w:rsid w:val="00C769EC"/>
    <w:rsid w:val="00C76CF3"/>
    <w:rsid w:val="00C76FF0"/>
    <w:rsid w:val="00C77B45"/>
    <w:rsid w:val="00C77C11"/>
    <w:rsid w:val="00C80220"/>
    <w:rsid w:val="00C8031D"/>
    <w:rsid w:val="00C80361"/>
    <w:rsid w:val="00C804A7"/>
    <w:rsid w:val="00C809E4"/>
    <w:rsid w:val="00C80A1B"/>
    <w:rsid w:val="00C81136"/>
    <w:rsid w:val="00C81347"/>
    <w:rsid w:val="00C8151B"/>
    <w:rsid w:val="00C81753"/>
    <w:rsid w:val="00C8176F"/>
    <w:rsid w:val="00C81A61"/>
    <w:rsid w:val="00C81BCF"/>
    <w:rsid w:val="00C81BD1"/>
    <w:rsid w:val="00C81D97"/>
    <w:rsid w:val="00C82045"/>
    <w:rsid w:val="00C828DA"/>
    <w:rsid w:val="00C82E0A"/>
    <w:rsid w:val="00C831DD"/>
    <w:rsid w:val="00C834D0"/>
    <w:rsid w:val="00C83C1E"/>
    <w:rsid w:val="00C83CB7"/>
    <w:rsid w:val="00C83E8E"/>
    <w:rsid w:val="00C84915"/>
    <w:rsid w:val="00C84937"/>
    <w:rsid w:val="00C84CB9"/>
    <w:rsid w:val="00C84F74"/>
    <w:rsid w:val="00C8616B"/>
    <w:rsid w:val="00C86373"/>
    <w:rsid w:val="00C867B4"/>
    <w:rsid w:val="00C86866"/>
    <w:rsid w:val="00C86B7E"/>
    <w:rsid w:val="00C870CF"/>
    <w:rsid w:val="00C870D1"/>
    <w:rsid w:val="00C87506"/>
    <w:rsid w:val="00C877EB"/>
    <w:rsid w:val="00C878AA"/>
    <w:rsid w:val="00C87D2F"/>
    <w:rsid w:val="00C87F47"/>
    <w:rsid w:val="00C90031"/>
    <w:rsid w:val="00C9080E"/>
    <w:rsid w:val="00C90900"/>
    <w:rsid w:val="00C90B88"/>
    <w:rsid w:val="00C90C8E"/>
    <w:rsid w:val="00C91027"/>
    <w:rsid w:val="00C9134D"/>
    <w:rsid w:val="00C91590"/>
    <w:rsid w:val="00C91BE7"/>
    <w:rsid w:val="00C91D68"/>
    <w:rsid w:val="00C91D76"/>
    <w:rsid w:val="00C91E72"/>
    <w:rsid w:val="00C9241D"/>
    <w:rsid w:val="00C92AFA"/>
    <w:rsid w:val="00C93213"/>
    <w:rsid w:val="00C93F57"/>
    <w:rsid w:val="00C942EE"/>
    <w:rsid w:val="00C94371"/>
    <w:rsid w:val="00C950A6"/>
    <w:rsid w:val="00C951BC"/>
    <w:rsid w:val="00C954DF"/>
    <w:rsid w:val="00C95D96"/>
    <w:rsid w:val="00C96878"/>
    <w:rsid w:val="00C973E1"/>
    <w:rsid w:val="00CA02C8"/>
    <w:rsid w:val="00CA0B00"/>
    <w:rsid w:val="00CA0C68"/>
    <w:rsid w:val="00CA0DC0"/>
    <w:rsid w:val="00CA0E57"/>
    <w:rsid w:val="00CA142E"/>
    <w:rsid w:val="00CA1765"/>
    <w:rsid w:val="00CA1CD2"/>
    <w:rsid w:val="00CA2530"/>
    <w:rsid w:val="00CA2E69"/>
    <w:rsid w:val="00CA336E"/>
    <w:rsid w:val="00CA354D"/>
    <w:rsid w:val="00CA3E41"/>
    <w:rsid w:val="00CA400D"/>
    <w:rsid w:val="00CA4810"/>
    <w:rsid w:val="00CA4B47"/>
    <w:rsid w:val="00CA4C0F"/>
    <w:rsid w:val="00CA63B5"/>
    <w:rsid w:val="00CA6EFE"/>
    <w:rsid w:val="00CA6FF3"/>
    <w:rsid w:val="00CA77FE"/>
    <w:rsid w:val="00CA7836"/>
    <w:rsid w:val="00CB003B"/>
    <w:rsid w:val="00CB0370"/>
    <w:rsid w:val="00CB08A0"/>
    <w:rsid w:val="00CB1089"/>
    <w:rsid w:val="00CB13B3"/>
    <w:rsid w:val="00CB1816"/>
    <w:rsid w:val="00CB19BE"/>
    <w:rsid w:val="00CB23E6"/>
    <w:rsid w:val="00CB2516"/>
    <w:rsid w:val="00CB2C6E"/>
    <w:rsid w:val="00CB2D65"/>
    <w:rsid w:val="00CB2F7E"/>
    <w:rsid w:val="00CB3580"/>
    <w:rsid w:val="00CB38E0"/>
    <w:rsid w:val="00CB440A"/>
    <w:rsid w:val="00CB4855"/>
    <w:rsid w:val="00CB495C"/>
    <w:rsid w:val="00CB5140"/>
    <w:rsid w:val="00CB56B0"/>
    <w:rsid w:val="00CB5905"/>
    <w:rsid w:val="00CB626E"/>
    <w:rsid w:val="00CB6292"/>
    <w:rsid w:val="00CB6300"/>
    <w:rsid w:val="00CB6801"/>
    <w:rsid w:val="00CB68A4"/>
    <w:rsid w:val="00CB6A19"/>
    <w:rsid w:val="00CB6E19"/>
    <w:rsid w:val="00CB7291"/>
    <w:rsid w:val="00CB72BF"/>
    <w:rsid w:val="00CB797F"/>
    <w:rsid w:val="00CB7BDF"/>
    <w:rsid w:val="00CB7E67"/>
    <w:rsid w:val="00CB7F9F"/>
    <w:rsid w:val="00CC0051"/>
    <w:rsid w:val="00CC03E1"/>
    <w:rsid w:val="00CC0938"/>
    <w:rsid w:val="00CC1088"/>
    <w:rsid w:val="00CC1433"/>
    <w:rsid w:val="00CC1D15"/>
    <w:rsid w:val="00CC270C"/>
    <w:rsid w:val="00CC3BDA"/>
    <w:rsid w:val="00CC5551"/>
    <w:rsid w:val="00CC5611"/>
    <w:rsid w:val="00CC5818"/>
    <w:rsid w:val="00CC5911"/>
    <w:rsid w:val="00CC5E36"/>
    <w:rsid w:val="00CC6306"/>
    <w:rsid w:val="00CC6365"/>
    <w:rsid w:val="00CC68A1"/>
    <w:rsid w:val="00CC6A38"/>
    <w:rsid w:val="00CC6C25"/>
    <w:rsid w:val="00CD035F"/>
    <w:rsid w:val="00CD08CB"/>
    <w:rsid w:val="00CD0B68"/>
    <w:rsid w:val="00CD0D4A"/>
    <w:rsid w:val="00CD0F27"/>
    <w:rsid w:val="00CD1FF7"/>
    <w:rsid w:val="00CD2649"/>
    <w:rsid w:val="00CD2926"/>
    <w:rsid w:val="00CD2E8D"/>
    <w:rsid w:val="00CD31CB"/>
    <w:rsid w:val="00CD381A"/>
    <w:rsid w:val="00CD386F"/>
    <w:rsid w:val="00CD3EA0"/>
    <w:rsid w:val="00CD5AAF"/>
    <w:rsid w:val="00CD5FFD"/>
    <w:rsid w:val="00CD6276"/>
    <w:rsid w:val="00CD6600"/>
    <w:rsid w:val="00CD6616"/>
    <w:rsid w:val="00CD67EA"/>
    <w:rsid w:val="00CD6946"/>
    <w:rsid w:val="00CD6A76"/>
    <w:rsid w:val="00CD6E4F"/>
    <w:rsid w:val="00CD6F6F"/>
    <w:rsid w:val="00CD7113"/>
    <w:rsid w:val="00CD77C8"/>
    <w:rsid w:val="00CD77D0"/>
    <w:rsid w:val="00CD79D2"/>
    <w:rsid w:val="00CE016D"/>
    <w:rsid w:val="00CE0366"/>
    <w:rsid w:val="00CE0429"/>
    <w:rsid w:val="00CE0966"/>
    <w:rsid w:val="00CE0F42"/>
    <w:rsid w:val="00CE0F6A"/>
    <w:rsid w:val="00CE15A2"/>
    <w:rsid w:val="00CE177E"/>
    <w:rsid w:val="00CE1C8B"/>
    <w:rsid w:val="00CE22E1"/>
    <w:rsid w:val="00CE2808"/>
    <w:rsid w:val="00CE2B6C"/>
    <w:rsid w:val="00CE308B"/>
    <w:rsid w:val="00CE3148"/>
    <w:rsid w:val="00CE321B"/>
    <w:rsid w:val="00CE3A11"/>
    <w:rsid w:val="00CE3A52"/>
    <w:rsid w:val="00CE3D40"/>
    <w:rsid w:val="00CE4CE1"/>
    <w:rsid w:val="00CE4EF8"/>
    <w:rsid w:val="00CE5175"/>
    <w:rsid w:val="00CE5309"/>
    <w:rsid w:val="00CE5791"/>
    <w:rsid w:val="00CE5A3C"/>
    <w:rsid w:val="00CE5DC4"/>
    <w:rsid w:val="00CE6746"/>
    <w:rsid w:val="00CE7409"/>
    <w:rsid w:val="00CE74CB"/>
    <w:rsid w:val="00CE788C"/>
    <w:rsid w:val="00CE7968"/>
    <w:rsid w:val="00CE7BDF"/>
    <w:rsid w:val="00CE7C34"/>
    <w:rsid w:val="00CE7C47"/>
    <w:rsid w:val="00CF040B"/>
    <w:rsid w:val="00CF068E"/>
    <w:rsid w:val="00CF073E"/>
    <w:rsid w:val="00CF0792"/>
    <w:rsid w:val="00CF079B"/>
    <w:rsid w:val="00CF0BF4"/>
    <w:rsid w:val="00CF103F"/>
    <w:rsid w:val="00CF1EEB"/>
    <w:rsid w:val="00CF2330"/>
    <w:rsid w:val="00CF264B"/>
    <w:rsid w:val="00CF3803"/>
    <w:rsid w:val="00CF3998"/>
    <w:rsid w:val="00CF440B"/>
    <w:rsid w:val="00CF478C"/>
    <w:rsid w:val="00CF48F3"/>
    <w:rsid w:val="00CF501A"/>
    <w:rsid w:val="00CF543A"/>
    <w:rsid w:val="00CF57E1"/>
    <w:rsid w:val="00CF628B"/>
    <w:rsid w:val="00CF6322"/>
    <w:rsid w:val="00CF633C"/>
    <w:rsid w:val="00CF6364"/>
    <w:rsid w:val="00CF6C33"/>
    <w:rsid w:val="00CF78BE"/>
    <w:rsid w:val="00CF7DE5"/>
    <w:rsid w:val="00D00015"/>
    <w:rsid w:val="00D00315"/>
    <w:rsid w:val="00D00A90"/>
    <w:rsid w:val="00D00DC1"/>
    <w:rsid w:val="00D00F8F"/>
    <w:rsid w:val="00D01028"/>
    <w:rsid w:val="00D017FE"/>
    <w:rsid w:val="00D01F1B"/>
    <w:rsid w:val="00D020DC"/>
    <w:rsid w:val="00D021E9"/>
    <w:rsid w:val="00D02B72"/>
    <w:rsid w:val="00D02CC1"/>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119F"/>
    <w:rsid w:val="00D11251"/>
    <w:rsid w:val="00D11368"/>
    <w:rsid w:val="00D1138E"/>
    <w:rsid w:val="00D114DD"/>
    <w:rsid w:val="00D11DB4"/>
    <w:rsid w:val="00D12281"/>
    <w:rsid w:val="00D12382"/>
    <w:rsid w:val="00D12766"/>
    <w:rsid w:val="00D12F8A"/>
    <w:rsid w:val="00D13E66"/>
    <w:rsid w:val="00D14052"/>
    <w:rsid w:val="00D14096"/>
    <w:rsid w:val="00D140D0"/>
    <w:rsid w:val="00D149AD"/>
    <w:rsid w:val="00D14BB9"/>
    <w:rsid w:val="00D1515F"/>
    <w:rsid w:val="00D154DE"/>
    <w:rsid w:val="00D155FF"/>
    <w:rsid w:val="00D15B24"/>
    <w:rsid w:val="00D16775"/>
    <w:rsid w:val="00D170A8"/>
    <w:rsid w:val="00D173C9"/>
    <w:rsid w:val="00D176C1"/>
    <w:rsid w:val="00D176D9"/>
    <w:rsid w:val="00D1782B"/>
    <w:rsid w:val="00D17F32"/>
    <w:rsid w:val="00D201F2"/>
    <w:rsid w:val="00D2033D"/>
    <w:rsid w:val="00D2068E"/>
    <w:rsid w:val="00D20F6C"/>
    <w:rsid w:val="00D213E0"/>
    <w:rsid w:val="00D2146D"/>
    <w:rsid w:val="00D21D32"/>
    <w:rsid w:val="00D221D5"/>
    <w:rsid w:val="00D227E3"/>
    <w:rsid w:val="00D22BB3"/>
    <w:rsid w:val="00D22DC0"/>
    <w:rsid w:val="00D22F76"/>
    <w:rsid w:val="00D23070"/>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6229"/>
    <w:rsid w:val="00D2655D"/>
    <w:rsid w:val="00D266C7"/>
    <w:rsid w:val="00D2694F"/>
    <w:rsid w:val="00D27396"/>
    <w:rsid w:val="00D27557"/>
    <w:rsid w:val="00D27F01"/>
    <w:rsid w:val="00D305C8"/>
    <w:rsid w:val="00D305EA"/>
    <w:rsid w:val="00D30D54"/>
    <w:rsid w:val="00D30FFE"/>
    <w:rsid w:val="00D312F3"/>
    <w:rsid w:val="00D3218D"/>
    <w:rsid w:val="00D32474"/>
    <w:rsid w:val="00D32B5B"/>
    <w:rsid w:val="00D332BD"/>
    <w:rsid w:val="00D332E2"/>
    <w:rsid w:val="00D34211"/>
    <w:rsid w:val="00D3432E"/>
    <w:rsid w:val="00D347FB"/>
    <w:rsid w:val="00D34CFB"/>
    <w:rsid w:val="00D34E94"/>
    <w:rsid w:val="00D34F52"/>
    <w:rsid w:val="00D3515C"/>
    <w:rsid w:val="00D35C88"/>
    <w:rsid w:val="00D35F52"/>
    <w:rsid w:val="00D3624D"/>
    <w:rsid w:val="00D36354"/>
    <w:rsid w:val="00D368CC"/>
    <w:rsid w:val="00D36F3C"/>
    <w:rsid w:val="00D37A4C"/>
    <w:rsid w:val="00D37AE3"/>
    <w:rsid w:val="00D37D6F"/>
    <w:rsid w:val="00D412FA"/>
    <w:rsid w:val="00D4177A"/>
    <w:rsid w:val="00D41ACA"/>
    <w:rsid w:val="00D41EDF"/>
    <w:rsid w:val="00D42113"/>
    <w:rsid w:val="00D42A16"/>
    <w:rsid w:val="00D43431"/>
    <w:rsid w:val="00D441FB"/>
    <w:rsid w:val="00D44588"/>
    <w:rsid w:val="00D44E01"/>
    <w:rsid w:val="00D45411"/>
    <w:rsid w:val="00D45681"/>
    <w:rsid w:val="00D45B9F"/>
    <w:rsid w:val="00D45DF0"/>
    <w:rsid w:val="00D46762"/>
    <w:rsid w:val="00D46AA9"/>
    <w:rsid w:val="00D4718F"/>
    <w:rsid w:val="00D47362"/>
    <w:rsid w:val="00D47422"/>
    <w:rsid w:val="00D476E9"/>
    <w:rsid w:val="00D47E12"/>
    <w:rsid w:val="00D47FB5"/>
    <w:rsid w:val="00D50202"/>
    <w:rsid w:val="00D504B7"/>
    <w:rsid w:val="00D510A0"/>
    <w:rsid w:val="00D516BB"/>
    <w:rsid w:val="00D51B10"/>
    <w:rsid w:val="00D52245"/>
    <w:rsid w:val="00D52A29"/>
    <w:rsid w:val="00D53A4B"/>
    <w:rsid w:val="00D53DD3"/>
    <w:rsid w:val="00D53E8E"/>
    <w:rsid w:val="00D53EE4"/>
    <w:rsid w:val="00D54258"/>
    <w:rsid w:val="00D54E97"/>
    <w:rsid w:val="00D54FA8"/>
    <w:rsid w:val="00D55481"/>
    <w:rsid w:val="00D557CC"/>
    <w:rsid w:val="00D559B8"/>
    <w:rsid w:val="00D55A8C"/>
    <w:rsid w:val="00D55ACA"/>
    <w:rsid w:val="00D55C4A"/>
    <w:rsid w:val="00D55CF1"/>
    <w:rsid w:val="00D55F03"/>
    <w:rsid w:val="00D56030"/>
    <w:rsid w:val="00D56CF9"/>
    <w:rsid w:val="00D56FB0"/>
    <w:rsid w:val="00D575F0"/>
    <w:rsid w:val="00D576DD"/>
    <w:rsid w:val="00D578B9"/>
    <w:rsid w:val="00D57BA5"/>
    <w:rsid w:val="00D602FA"/>
    <w:rsid w:val="00D6039F"/>
    <w:rsid w:val="00D604F2"/>
    <w:rsid w:val="00D60B1A"/>
    <w:rsid w:val="00D60B61"/>
    <w:rsid w:val="00D61122"/>
    <w:rsid w:val="00D61C91"/>
    <w:rsid w:val="00D61F52"/>
    <w:rsid w:val="00D61FA1"/>
    <w:rsid w:val="00D62486"/>
    <w:rsid w:val="00D62A60"/>
    <w:rsid w:val="00D62ABD"/>
    <w:rsid w:val="00D6325C"/>
    <w:rsid w:val="00D633B7"/>
    <w:rsid w:val="00D63719"/>
    <w:rsid w:val="00D63D80"/>
    <w:rsid w:val="00D63F4A"/>
    <w:rsid w:val="00D645F2"/>
    <w:rsid w:val="00D64751"/>
    <w:rsid w:val="00D64936"/>
    <w:rsid w:val="00D64FA8"/>
    <w:rsid w:val="00D650FC"/>
    <w:rsid w:val="00D65235"/>
    <w:rsid w:val="00D6569B"/>
    <w:rsid w:val="00D65AEA"/>
    <w:rsid w:val="00D65B01"/>
    <w:rsid w:val="00D65D5A"/>
    <w:rsid w:val="00D667FC"/>
    <w:rsid w:val="00D66C88"/>
    <w:rsid w:val="00D6754E"/>
    <w:rsid w:val="00D675F2"/>
    <w:rsid w:val="00D677B7"/>
    <w:rsid w:val="00D67BFA"/>
    <w:rsid w:val="00D7013B"/>
    <w:rsid w:val="00D7036A"/>
    <w:rsid w:val="00D703D8"/>
    <w:rsid w:val="00D70460"/>
    <w:rsid w:val="00D70627"/>
    <w:rsid w:val="00D70B1B"/>
    <w:rsid w:val="00D70EC5"/>
    <w:rsid w:val="00D71586"/>
    <w:rsid w:val="00D722CA"/>
    <w:rsid w:val="00D72505"/>
    <w:rsid w:val="00D726D8"/>
    <w:rsid w:val="00D72B94"/>
    <w:rsid w:val="00D73128"/>
    <w:rsid w:val="00D7336A"/>
    <w:rsid w:val="00D7367F"/>
    <w:rsid w:val="00D7378F"/>
    <w:rsid w:val="00D75468"/>
    <w:rsid w:val="00D75B19"/>
    <w:rsid w:val="00D7607E"/>
    <w:rsid w:val="00D76102"/>
    <w:rsid w:val="00D76434"/>
    <w:rsid w:val="00D76578"/>
    <w:rsid w:val="00D766D0"/>
    <w:rsid w:val="00D767A0"/>
    <w:rsid w:val="00D8097A"/>
    <w:rsid w:val="00D80BA9"/>
    <w:rsid w:val="00D80CC2"/>
    <w:rsid w:val="00D81522"/>
    <w:rsid w:val="00D817F3"/>
    <w:rsid w:val="00D81CBC"/>
    <w:rsid w:val="00D81F9E"/>
    <w:rsid w:val="00D825B3"/>
    <w:rsid w:val="00D829FF"/>
    <w:rsid w:val="00D82A1B"/>
    <w:rsid w:val="00D833DB"/>
    <w:rsid w:val="00D839BE"/>
    <w:rsid w:val="00D83AC5"/>
    <w:rsid w:val="00D83B9C"/>
    <w:rsid w:val="00D83D74"/>
    <w:rsid w:val="00D843DC"/>
    <w:rsid w:val="00D8466F"/>
    <w:rsid w:val="00D84802"/>
    <w:rsid w:val="00D84874"/>
    <w:rsid w:val="00D8516A"/>
    <w:rsid w:val="00D85535"/>
    <w:rsid w:val="00D85AE5"/>
    <w:rsid w:val="00D85CE6"/>
    <w:rsid w:val="00D85D6F"/>
    <w:rsid w:val="00D86193"/>
    <w:rsid w:val="00D86438"/>
    <w:rsid w:val="00D8676E"/>
    <w:rsid w:val="00D8685F"/>
    <w:rsid w:val="00D86A3F"/>
    <w:rsid w:val="00D86D4C"/>
    <w:rsid w:val="00D86EB7"/>
    <w:rsid w:val="00D87151"/>
    <w:rsid w:val="00D8748B"/>
    <w:rsid w:val="00D878CB"/>
    <w:rsid w:val="00D9069B"/>
    <w:rsid w:val="00D907F0"/>
    <w:rsid w:val="00D90A22"/>
    <w:rsid w:val="00D90EB6"/>
    <w:rsid w:val="00D915EF"/>
    <w:rsid w:val="00D91600"/>
    <w:rsid w:val="00D91747"/>
    <w:rsid w:val="00D91E76"/>
    <w:rsid w:val="00D9201D"/>
    <w:rsid w:val="00D92043"/>
    <w:rsid w:val="00D92359"/>
    <w:rsid w:val="00D926AB"/>
    <w:rsid w:val="00D9323F"/>
    <w:rsid w:val="00D93D23"/>
    <w:rsid w:val="00D93FC2"/>
    <w:rsid w:val="00D94DD2"/>
    <w:rsid w:val="00D94E7B"/>
    <w:rsid w:val="00D94EEC"/>
    <w:rsid w:val="00D95309"/>
    <w:rsid w:val="00D95353"/>
    <w:rsid w:val="00D958F1"/>
    <w:rsid w:val="00D95A3C"/>
    <w:rsid w:val="00D95B37"/>
    <w:rsid w:val="00D95B7D"/>
    <w:rsid w:val="00D95D54"/>
    <w:rsid w:val="00D96009"/>
    <w:rsid w:val="00D962A3"/>
    <w:rsid w:val="00D96849"/>
    <w:rsid w:val="00D96ADC"/>
    <w:rsid w:val="00D97906"/>
    <w:rsid w:val="00D97E34"/>
    <w:rsid w:val="00DA02B1"/>
    <w:rsid w:val="00DA03EC"/>
    <w:rsid w:val="00DA0B7C"/>
    <w:rsid w:val="00DA2045"/>
    <w:rsid w:val="00DA2339"/>
    <w:rsid w:val="00DA2366"/>
    <w:rsid w:val="00DA272F"/>
    <w:rsid w:val="00DA288D"/>
    <w:rsid w:val="00DA2BF1"/>
    <w:rsid w:val="00DA30B1"/>
    <w:rsid w:val="00DA3417"/>
    <w:rsid w:val="00DA38EC"/>
    <w:rsid w:val="00DA3F1F"/>
    <w:rsid w:val="00DA49CF"/>
    <w:rsid w:val="00DA552D"/>
    <w:rsid w:val="00DA61A6"/>
    <w:rsid w:val="00DA62A1"/>
    <w:rsid w:val="00DA66C3"/>
    <w:rsid w:val="00DA69FC"/>
    <w:rsid w:val="00DA7B19"/>
    <w:rsid w:val="00DB01E3"/>
    <w:rsid w:val="00DB07D4"/>
    <w:rsid w:val="00DB0929"/>
    <w:rsid w:val="00DB0F72"/>
    <w:rsid w:val="00DB1180"/>
    <w:rsid w:val="00DB1272"/>
    <w:rsid w:val="00DB1C35"/>
    <w:rsid w:val="00DB261A"/>
    <w:rsid w:val="00DB2831"/>
    <w:rsid w:val="00DB2B5C"/>
    <w:rsid w:val="00DB2DF6"/>
    <w:rsid w:val="00DB3423"/>
    <w:rsid w:val="00DB355C"/>
    <w:rsid w:val="00DB3E5E"/>
    <w:rsid w:val="00DB436A"/>
    <w:rsid w:val="00DB4B8C"/>
    <w:rsid w:val="00DB4DD4"/>
    <w:rsid w:val="00DB4E78"/>
    <w:rsid w:val="00DB5060"/>
    <w:rsid w:val="00DB5A6E"/>
    <w:rsid w:val="00DB5D60"/>
    <w:rsid w:val="00DB5D64"/>
    <w:rsid w:val="00DB6518"/>
    <w:rsid w:val="00DB6D16"/>
    <w:rsid w:val="00DB70AD"/>
    <w:rsid w:val="00DB73D1"/>
    <w:rsid w:val="00DB7549"/>
    <w:rsid w:val="00DC0014"/>
    <w:rsid w:val="00DC0776"/>
    <w:rsid w:val="00DC082E"/>
    <w:rsid w:val="00DC108C"/>
    <w:rsid w:val="00DC150D"/>
    <w:rsid w:val="00DC168D"/>
    <w:rsid w:val="00DC173D"/>
    <w:rsid w:val="00DC1828"/>
    <w:rsid w:val="00DC18E0"/>
    <w:rsid w:val="00DC1BC2"/>
    <w:rsid w:val="00DC1BDB"/>
    <w:rsid w:val="00DC1F2C"/>
    <w:rsid w:val="00DC208F"/>
    <w:rsid w:val="00DC23AD"/>
    <w:rsid w:val="00DC2447"/>
    <w:rsid w:val="00DC2AD9"/>
    <w:rsid w:val="00DC2E3D"/>
    <w:rsid w:val="00DC2F79"/>
    <w:rsid w:val="00DC5950"/>
    <w:rsid w:val="00DC608C"/>
    <w:rsid w:val="00DC62E2"/>
    <w:rsid w:val="00DC636E"/>
    <w:rsid w:val="00DC65A2"/>
    <w:rsid w:val="00DC686D"/>
    <w:rsid w:val="00DC6BE2"/>
    <w:rsid w:val="00DC702A"/>
    <w:rsid w:val="00DC7154"/>
    <w:rsid w:val="00DC71DF"/>
    <w:rsid w:val="00DC731E"/>
    <w:rsid w:val="00DC755A"/>
    <w:rsid w:val="00DC7946"/>
    <w:rsid w:val="00DD0181"/>
    <w:rsid w:val="00DD0202"/>
    <w:rsid w:val="00DD051D"/>
    <w:rsid w:val="00DD05EF"/>
    <w:rsid w:val="00DD1ABF"/>
    <w:rsid w:val="00DD1D78"/>
    <w:rsid w:val="00DD1E80"/>
    <w:rsid w:val="00DD2614"/>
    <w:rsid w:val="00DD3521"/>
    <w:rsid w:val="00DD3DD8"/>
    <w:rsid w:val="00DD48AC"/>
    <w:rsid w:val="00DD4F99"/>
    <w:rsid w:val="00DD54F4"/>
    <w:rsid w:val="00DD5628"/>
    <w:rsid w:val="00DD5AC1"/>
    <w:rsid w:val="00DD67AD"/>
    <w:rsid w:val="00DD68DE"/>
    <w:rsid w:val="00DD6B98"/>
    <w:rsid w:val="00DD6FDF"/>
    <w:rsid w:val="00DD7932"/>
    <w:rsid w:val="00DD796F"/>
    <w:rsid w:val="00DD7AF9"/>
    <w:rsid w:val="00DD7B25"/>
    <w:rsid w:val="00DD7CE7"/>
    <w:rsid w:val="00DD7F99"/>
    <w:rsid w:val="00DE03E9"/>
    <w:rsid w:val="00DE0878"/>
    <w:rsid w:val="00DE0B32"/>
    <w:rsid w:val="00DE1082"/>
    <w:rsid w:val="00DE1104"/>
    <w:rsid w:val="00DE20C3"/>
    <w:rsid w:val="00DE22A8"/>
    <w:rsid w:val="00DE23AC"/>
    <w:rsid w:val="00DE2560"/>
    <w:rsid w:val="00DE2BA4"/>
    <w:rsid w:val="00DE3711"/>
    <w:rsid w:val="00DE38C4"/>
    <w:rsid w:val="00DE3A01"/>
    <w:rsid w:val="00DE3CDE"/>
    <w:rsid w:val="00DE3DA7"/>
    <w:rsid w:val="00DE407A"/>
    <w:rsid w:val="00DE4B51"/>
    <w:rsid w:val="00DE5200"/>
    <w:rsid w:val="00DE5539"/>
    <w:rsid w:val="00DE5A34"/>
    <w:rsid w:val="00DE76E6"/>
    <w:rsid w:val="00DE788D"/>
    <w:rsid w:val="00DE7E74"/>
    <w:rsid w:val="00DF03E3"/>
    <w:rsid w:val="00DF086A"/>
    <w:rsid w:val="00DF0A10"/>
    <w:rsid w:val="00DF0AC7"/>
    <w:rsid w:val="00DF0B37"/>
    <w:rsid w:val="00DF0BD2"/>
    <w:rsid w:val="00DF1026"/>
    <w:rsid w:val="00DF1502"/>
    <w:rsid w:val="00DF1F0B"/>
    <w:rsid w:val="00DF1F56"/>
    <w:rsid w:val="00DF246F"/>
    <w:rsid w:val="00DF2C7A"/>
    <w:rsid w:val="00DF2DFD"/>
    <w:rsid w:val="00DF3189"/>
    <w:rsid w:val="00DF353D"/>
    <w:rsid w:val="00DF3642"/>
    <w:rsid w:val="00DF403E"/>
    <w:rsid w:val="00DF4348"/>
    <w:rsid w:val="00DF50A8"/>
    <w:rsid w:val="00DF5280"/>
    <w:rsid w:val="00DF5F96"/>
    <w:rsid w:val="00DF61E8"/>
    <w:rsid w:val="00DF6206"/>
    <w:rsid w:val="00DF67F9"/>
    <w:rsid w:val="00DF6A93"/>
    <w:rsid w:val="00DF6B79"/>
    <w:rsid w:val="00DF6BBC"/>
    <w:rsid w:val="00DF6BCA"/>
    <w:rsid w:val="00DF70D3"/>
    <w:rsid w:val="00DF7155"/>
    <w:rsid w:val="00DF716C"/>
    <w:rsid w:val="00DF74ED"/>
    <w:rsid w:val="00DF758F"/>
    <w:rsid w:val="00DF7EE6"/>
    <w:rsid w:val="00E00591"/>
    <w:rsid w:val="00E011EA"/>
    <w:rsid w:val="00E017F2"/>
    <w:rsid w:val="00E01B2A"/>
    <w:rsid w:val="00E023D4"/>
    <w:rsid w:val="00E024F7"/>
    <w:rsid w:val="00E0257C"/>
    <w:rsid w:val="00E028DD"/>
    <w:rsid w:val="00E0328E"/>
    <w:rsid w:val="00E037C3"/>
    <w:rsid w:val="00E03B9F"/>
    <w:rsid w:val="00E03BF3"/>
    <w:rsid w:val="00E03F9A"/>
    <w:rsid w:val="00E0418E"/>
    <w:rsid w:val="00E04284"/>
    <w:rsid w:val="00E042B2"/>
    <w:rsid w:val="00E047DC"/>
    <w:rsid w:val="00E04AD2"/>
    <w:rsid w:val="00E05376"/>
    <w:rsid w:val="00E05753"/>
    <w:rsid w:val="00E05A5D"/>
    <w:rsid w:val="00E06412"/>
    <w:rsid w:val="00E0655B"/>
    <w:rsid w:val="00E06799"/>
    <w:rsid w:val="00E0706A"/>
    <w:rsid w:val="00E07219"/>
    <w:rsid w:val="00E07305"/>
    <w:rsid w:val="00E07B7D"/>
    <w:rsid w:val="00E10DD2"/>
    <w:rsid w:val="00E11225"/>
    <w:rsid w:val="00E11430"/>
    <w:rsid w:val="00E116C4"/>
    <w:rsid w:val="00E119D0"/>
    <w:rsid w:val="00E11C66"/>
    <w:rsid w:val="00E12043"/>
    <w:rsid w:val="00E129A1"/>
    <w:rsid w:val="00E13BDE"/>
    <w:rsid w:val="00E14195"/>
    <w:rsid w:val="00E145B3"/>
    <w:rsid w:val="00E14881"/>
    <w:rsid w:val="00E14BDF"/>
    <w:rsid w:val="00E155BF"/>
    <w:rsid w:val="00E155F1"/>
    <w:rsid w:val="00E1598A"/>
    <w:rsid w:val="00E15AD6"/>
    <w:rsid w:val="00E15C8D"/>
    <w:rsid w:val="00E15E84"/>
    <w:rsid w:val="00E16005"/>
    <w:rsid w:val="00E17604"/>
    <w:rsid w:val="00E202EF"/>
    <w:rsid w:val="00E2055C"/>
    <w:rsid w:val="00E20754"/>
    <w:rsid w:val="00E20E68"/>
    <w:rsid w:val="00E21676"/>
    <w:rsid w:val="00E21684"/>
    <w:rsid w:val="00E2173E"/>
    <w:rsid w:val="00E22B8E"/>
    <w:rsid w:val="00E22E3B"/>
    <w:rsid w:val="00E2304D"/>
    <w:rsid w:val="00E2335C"/>
    <w:rsid w:val="00E23430"/>
    <w:rsid w:val="00E238F1"/>
    <w:rsid w:val="00E24628"/>
    <w:rsid w:val="00E246E6"/>
    <w:rsid w:val="00E24750"/>
    <w:rsid w:val="00E24E72"/>
    <w:rsid w:val="00E25AF0"/>
    <w:rsid w:val="00E260D9"/>
    <w:rsid w:val="00E261BF"/>
    <w:rsid w:val="00E2627F"/>
    <w:rsid w:val="00E2662D"/>
    <w:rsid w:val="00E26C9E"/>
    <w:rsid w:val="00E270C3"/>
    <w:rsid w:val="00E273A9"/>
    <w:rsid w:val="00E273FC"/>
    <w:rsid w:val="00E27586"/>
    <w:rsid w:val="00E275B9"/>
    <w:rsid w:val="00E27613"/>
    <w:rsid w:val="00E27639"/>
    <w:rsid w:val="00E277E0"/>
    <w:rsid w:val="00E2789F"/>
    <w:rsid w:val="00E27940"/>
    <w:rsid w:val="00E305B6"/>
    <w:rsid w:val="00E30BEA"/>
    <w:rsid w:val="00E30F40"/>
    <w:rsid w:val="00E30F85"/>
    <w:rsid w:val="00E31183"/>
    <w:rsid w:val="00E32857"/>
    <w:rsid w:val="00E32DE0"/>
    <w:rsid w:val="00E33222"/>
    <w:rsid w:val="00E3324E"/>
    <w:rsid w:val="00E33545"/>
    <w:rsid w:val="00E33B78"/>
    <w:rsid w:val="00E33DC2"/>
    <w:rsid w:val="00E33DEE"/>
    <w:rsid w:val="00E33E5C"/>
    <w:rsid w:val="00E33F8B"/>
    <w:rsid w:val="00E342A7"/>
    <w:rsid w:val="00E34A19"/>
    <w:rsid w:val="00E34AAC"/>
    <w:rsid w:val="00E34D2E"/>
    <w:rsid w:val="00E34E20"/>
    <w:rsid w:val="00E353E2"/>
    <w:rsid w:val="00E354A8"/>
    <w:rsid w:val="00E36638"/>
    <w:rsid w:val="00E366BE"/>
    <w:rsid w:val="00E36979"/>
    <w:rsid w:val="00E36DFD"/>
    <w:rsid w:val="00E36FD7"/>
    <w:rsid w:val="00E37083"/>
    <w:rsid w:val="00E3752A"/>
    <w:rsid w:val="00E375F4"/>
    <w:rsid w:val="00E3786D"/>
    <w:rsid w:val="00E37E63"/>
    <w:rsid w:val="00E4043E"/>
    <w:rsid w:val="00E405CC"/>
    <w:rsid w:val="00E40ACA"/>
    <w:rsid w:val="00E42072"/>
    <w:rsid w:val="00E42A13"/>
    <w:rsid w:val="00E42C8D"/>
    <w:rsid w:val="00E42E62"/>
    <w:rsid w:val="00E4352D"/>
    <w:rsid w:val="00E444A9"/>
    <w:rsid w:val="00E44D2F"/>
    <w:rsid w:val="00E45558"/>
    <w:rsid w:val="00E460F8"/>
    <w:rsid w:val="00E469D7"/>
    <w:rsid w:val="00E4719D"/>
    <w:rsid w:val="00E47232"/>
    <w:rsid w:val="00E472CA"/>
    <w:rsid w:val="00E473F9"/>
    <w:rsid w:val="00E5025C"/>
    <w:rsid w:val="00E508BB"/>
    <w:rsid w:val="00E50E38"/>
    <w:rsid w:val="00E50FDB"/>
    <w:rsid w:val="00E51404"/>
    <w:rsid w:val="00E516D2"/>
    <w:rsid w:val="00E51810"/>
    <w:rsid w:val="00E51BDA"/>
    <w:rsid w:val="00E522A9"/>
    <w:rsid w:val="00E52D27"/>
    <w:rsid w:val="00E53263"/>
    <w:rsid w:val="00E533AC"/>
    <w:rsid w:val="00E53416"/>
    <w:rsid w:val="00E53728"/>
    <w:rsid w:val="00E5389D"/>
    <w:rsid w:val="00E53D9A"/>
    <w:rsid w:val="00E5400A"/>
    <w:rsid w:val="00E542BC"/>
    <w:rsid w:val="00E546A2"/>
    <w:rsid w:val="00E54AF5"/>
    <w:rsid w:val="00E54CDC"/>
    <w:rsid w:val="00E54FAB"/>
    <w:rsid w:val="00E55750"/>
    <w:rsid w:val="00E558DC"/>
    <w:rsid w:val="00E55AEA"/>
    <w:rsid w:val="00E56E43"/>
    <w:rsid w:val="00E56E99"/>
    <w:rsid w:val="00E56F6C"/>
    <w:rsid w:val="00E56FCC"/>
    <w:rsid w:val="00E57605"/>
    <w:rsid w:val="00E57890"/>
    <w:rsid w:val="00E5795E"/>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D2F"/>
    <w:rsid w:val="00E65DB5"/>
    <w:rsid w:val="00E65E41"/>
    <w:rsid w:val="00E6662A"/>
    <w:rsid w:val="00E66637"/>
    <w:rsid w:val="00E66A2A"/>
    <w:rsid w:val="00E66D09"/>
    <w:rsid w:val="00E66D7C"/>
    <w:rsid w:val="00E66FFA"/>
    <w:rsid w:val="00E67236"/>
    <w:rsid w:val="00E6767A"/>
    <w:rsid w:val="00E70231"/>
    <w:rsid w:val="00E7035F"/>
    <w:rsid w:val="00E70434"/>
    <w:rsid w:val="00E7046E"/>
    <w:rsid w:val="00E70730"/>
    <w:rsid w:val="00E70911"/>
    <w:rsid w:val="00E70B9D"/>
    <w:rsid w:val="00E7116B"/>
    <w:rsid w:val="00E71CB1"/>
    <w:rsid w:val="00E72A74"/>
    <w:rsid w:val="00E7333C"/>
    <w:rsid w:val="00E73459"/>
    <w:rsid w:val="00E73BE3"/>
    <w:rsid w:val="00E73F1D"/>
    <w:rsid w:val="00E742C2"/>
    <w:rsid w:val="00E74443"/>
    <w:rsid w:val="00E74AE8"/>
    <w:rsid w:val="00E74AF4"/>
    <w:rsid w:val="00E74D62"/>
    <w:rsid w:val="00E74EA6"/>
    <w:rsid w:val="00E74EBD"/>
    <w:rsid w:val="00E750A2"/>
    <w:rsid w:val="00E750CC"/>
    <w:rsid w:val="00E75132"/>
    <w:rsid w:val="00E7524B"/>
    <w:rsid w:val="00E75AFA"/>
    <w:rsid w:val="00E75C64"/>
    <w:rsid w:val="00E75F65"/>
    <w:rsid w:val="00E765BF"/>
    <w:rsid w:val="00E7746F"/>
    <w:rsid w:val="00E77C23"/>
    <w:rsid w:val="00E80999"/>
    <w:rsid w:val="00E812E2"/>
    <w:rsid w:val="00E813B2"/>
    <w:rsid w:val="00E82069"/>
    <w:rsid w:val="00E8265D"/>
    <w:rsid w:val="00E82B84"/>
    <w:rsid w:val="00E82B8C"/>
    <w:rsid w:val="00E82D78"/>
    <w:rsid w:val="00E82E4A"/>
    <w:rsid w:val="00E8350B"/>
    <w:rsid w:val="00E8381B"/>
    <w:rsid w:val="00E838C7"/>
    <w:rsid w:val="00E83BDE"/>
    <w:rsid w:val="00E84DDA"/>
    <w:rsid w:val="00E861D0"/>
    <w:rsid w:val="00E864A5"/>
    <w:rsid w:val="00E86A72"/>
    <w:rsid w:val="00E87535"/>
    <w:rsid w:val="00E875FF"/>
    <w:rsid w:val="00E8760D"/>
    <w:rsid w:val="00E87AD6"/>
    <w:rsid w:val="00E900EA"/>
    <w:rsid w:val="00E902E9"/>
    <w:rsid w:val="00E9066F"/>
    <w:rsid w:val="00E906B3"/>
    <w:rsid w:val="00E90CF4"/>
    <w:rsid w:val="00E91A9C"/>
    <w:rsid w:val="00E92261"/>
    <w:rsid w:val="00E92CE4"/>
    <w:rsid w:val="00E931AC"/>
    <w:rsid w:val="00E937A7"/>
    <w:rsid w:val="00E937E9"/>
    <w:rsid w:val="00E93A34"/>
    <w:rsid w:val="00E93A77"/>
    <w:rsid w:val="00E93BDA"/>
    <w:rsid w:val="00E94058"/>
    <w:rsid w:val="00E94432"/>
    <w:rsid w:val="00E949CA"/>
    <w:rsid w:val="00E9557B"/>
    <w:rsid w:val="00E9562B"/>
    <w:rsid w:val="00E95BC7"/>
    <w:rsid w:val="00E96167"/>
    <w:rsid w:val="00E9650A"/>
    <w:rsid w:val="00E96675"/>
    <w:rsid w:val="00E967E2"/>
    <w:rsid w:val="00E97088"/>
    <w:rsid w:val="00E971EE"/>
    <w:rsid w:val="00E97532"/>
    <w:rsid w:val="00E97898"/>
    <w:rsid w:val="00E97CAA"/>
    <w:rsid w:val="00E97EED"/>
    <w:rsid w:val="00EA0944"/>
    <w:rsid w:val="00EA0BB0"/>
    <w:rsid w:val="00EA0C6B"/>
    <w:rsid w:val="00EA0CE5"/>
    <w:rsid w:val="00EA11A3"/>
    <w:rsid w:val="00EA1222"/>
    <w:rsid w:val="00EA13B0"/>
    <w:rsid w:val="00EA1D2B"/>
    <w:rsid w:val="00EA202F"/>
    <w:rsid w:val="00EA2036"/>
    <w:rsid w:val="00EA28A7"/>
    <w:rsid w:val="00EA31C8"/>
    <w:rsid w:val="00EA3E38"/>
    <w:rsid w:val="00EA428E"/>
    <w:rsid w:val="00EA4909"/>
    <w:rsid w:val="00EA5271"/>
    <w:rsid w:val="00EA527F"/>
    <w:rsid w:val="00EA5DE6"/>
    <w:rsid w:val="00EA62F0"/>
    <w:rsid w:val="00EA736D"/>
    <w:rsid w:val="00EA798F"/>
    <w:rsid w:val="00EA7A5F"/>
    <w:rsid w:val="00EA7B6F"/>
    <w:rsid w:val="00EA7D36"/>
    <w:rsid w:val="00EB0641"/>
    <w:rsid w:val="00EB066E"/>
    <w:rsid w:val="00EB0F36"/>
    <w:rsid w:val="00EB12F1"/>
    <w:rsid w:val="00EB19DE"/>
    <w:rsid w:val="00EB1D33"/>
    <w:rsid w:val="00EB22B8"/>
    <w:rsid w:val="00EB23C6"/>
    <w:rsid w:val="00EB29C2"/>
    <w:rsid w:val="00EB2C7C"/>
    <w:rsid w:val="00EB320D"/>
    <w:rsid w:val="00EB330A"/>
    <w:rsid w:val="00EB392C"/>
    <w:rsid w:val="00EB3F87"/>
    <w:rsid w:val="00EB4355"/>
    <w:rsid w:val="00EB452A"/>
    <w:rsid w:val="00EB4927"/>
    <w:rsid w:val="00EB4CAE"/>
    <w:rsid w:val="00EB4E46"/>
    <w:rsid w:val="00EB5FCE"/>
    <w:rsid w:val="00EB67AA"/>
    <w:rsid w:val="00EB6F68"/>
    <w:rsid w:val="00EB70B3"/>
    <w:rsid w:val="00EB70E4"/>
    <w:rsid w:val="00EC0C29"/>
    <w:rsid w:val="00EC1007"/>
    <w:rsid w:val="00EC1690"/>
    <w:rsid w:val="00EC237F"/>
    <w:rsid w:val="00EC26E6"/>
    <w:rsid w:val="00EC2916"/>
    <w:rsid w:val="00EC29ED"/>
    <w:rsid w:val="00EC2FB6"/>
    <w:rsid w:val="00EC37A3"/>
    <w:rsid w:val="00EC38B1"/>
    <w:rsid w:val="00EC39EF"/>
    <w:rsid w:val="00EC3A9E"/>
    <w:rsid w:val="00EC4147"/>
    <w:rsid w:val="00EC47FD"/>
    <w:rsid w:val="00EC4D01"/>
    <w:rsid w:val="00EC5069"/>
    <w:rsid w:val="00EC52DB"/>
    <w:rsid w:val="00EC54D8"/>
    <w:rsid w:val="00EC5753"/>
    <w:rsid w:val="00EC5A4F"/>
    <w:rsid w:val="00EC7201"/>
    <w:rsid w:val="00EC763B"/>
    <w:rsid w:val="00EC7C72"/>
    <w:rsid w:val="00ED118F"/>
    <w:rsid w:val="00ED1358"/>
    <w:rsid w:val="00ED15C3"/>
    <w:rsid w:val="00ED1782"/>
    <w:rsid w:val="00ED24C2"/>
    <w:rsid w:val="00ED255E"/>
    <w:rsid w:val="00ED25E2"/>
    <w:rsid w:val="00ED292C"/>
    <w:rsid w:val="00ED31AF"/>
    <w:rsid w:val="00ED3793"/>
    <w:rsid w:val="00ED4133"/>
    <w:rsid w:val="00ED4A64"/>
    <w:rsid w:val="00ED54A9"/>
    <w:rsid w:val="00ED5811"/>
    <w:rsid w:val="00ED67A0"/>
    <w:rsid w:val="00ED6CC0"/>
    <w:rsid w:val="00ED74A2"/>
    <w:rsid w:val="00ED77AD"/>
    <w:rsid w:val="00EE0970"/>
    <w:rsid w:val="00EE0C4A"/>
    <w:rsid w:val="00EE1120"/>
    <w:rsid w:val="00EE15DA"/>
    <w:rsid w:val="00EE1AAB"/>
    <w:rsid w:val="00EE2C6A"/>
    <w:rsid w:val="00EE2EE4"/>
    <w:rsid w:val="00EE31DA"/>
    <w:rsid w:val="00EE38D8"/>
    <w:rsid w:val="00EE3900"/>
    <w:rsid w:val="00EE472D"/>
    <w:rsid w:val="00EE4A55"/>
    <w:rsid w:val="00EE51DC"/>
    <w:rsid w:val="00EE5617"/>
    <w:rsid w:val="00EE59F5"/>
    <w:rsid w:val="00EE5EA8"/>
    <w:rsid w:val="00EE5F3D"/>
    <w:rsid w:val="00EE6250"/>
    <w:rsid w:val="00EE680D"/>
    <w:rsid w:val="00EE6BE4"/>
    <w:rsid w:val="00EE6C37"/>
    <w:rsid w:val="00EE6CD0"/>
    <w:rsid w:val="00EE7945"/>
    <w:rsid w:val="00EE79E8"/>
    <w:rsid w:val="00EE7A83"/>
    <w:rsid w:val="00EE7A9A"/>
    <w:rsid w:val="00EE7ACC"/>
    <w:rsid w:val="00EF0417"/>
    <w:rsid w:val="00EF064C"/>
    <w:rsid w:val="00EF06F4"/>
    <w:rsid w:val="00EF1283"/>
    <w:rsid w:val="00EF1E7D"/>
    <w:rsid w:val="00EF2056"/>
    <w:rsid w:val="00EF287F"/>
    <w:rsid w:val="00EF29BA"/>
    <w:rsid w:val="00EF2CBC"/>
    <w:rsid w:val="00EF2ECD"/>
    <w:rsid w:val="00EF2F3F"/>
    <w:rsid w:val="00EF312F"/>
    <w:rsid w:val="00EF33AC"/>
    <w:rsid w:val="00EF3BC8"/>
    <w:rsid w:val="00EF4230"/>
    <w:rsid w:val="00EF4A2D"/>
    <w:rsid w:val="00EF4BFE"/>
    <w:rsid w:val="00EF4E7D"/>
    <w:rsid w:val="00EF4FA8"/>
    <w:rsid w:val="00EF5B3D"/>
    <w:rsid w:val="00EF5C9E"/>
    <w:rsid w:val="00EF5CBC"/>
    <w:rsid w:val="00EF5ED9"/>
    <w:rsid w:val="00EF6794"/>
    <w:rsid w:val="00EF75A0"/>
    <w:rsid w:val="00EF7B0C"/>
    <w:rsid w:val="00EF7E60"/>
    <w:rsid w:val="00F0010F"/>
    <w:rsid w:val="00F0022D"/>
    <w:rsid w:val="00F006DC"/>
    <w:rsid w:val="00F00976"/>
    <w:rsid w:val="00F00AB3"/>
    <w:rsid w:val="00F01461"/>
    <w:rsid w:val="00F018E5"/>
    <w:rsid w:val="00F01909"/>
    <w:rsid w:val="00F026B2"/>
    <w:rsid w:val="00F0333D"/>
    <w:rsid w:val="00F0339C"/>
    <w:rsid w:val="00F03426"/>
    <w:rsid w:val="00F03434"/>
    <w:rsid w:val="00F037F7"/>
    <w:rsid w:val="00F040E7"/>
    <w:rsid w:val="00F04963"/>
    <w:rsid w:val="00F05E5D"/>
    <w:rsid w:val="00F062D3"/>
    <w:rsid w:val="00F063D8"/>
    <w:rsid w:val="00F0677E"/>
    <w:rsid w:val="00F06A0A"/>
    <w:rsid w:val="00F06A96"/>
    <w:rsid w:val="00F0727B"/>
    <w:rsid w:val="00F0774D"/>
    <w:rsid w:val="00F077E7"/>
    <w:rsid w:val="00F07BB9"/>
    <w:rsid w:val="00F07D89"/>
    <w:rsid w:val="00F07FD8"/>
    <w:rsid w:val="00F10EDD"/>
    <w:rsid w:val="00F1112E"/>
    <w:rsid w:val="00F11212"/>
    <w:rsid w:val="00F11358"/>
    <w:rsid w:val="00F113D3"/>
    <w:rsid w:val="00F1147B"/>
    <w:rsid w:val="00F11FDD"/>
    <w:rsid w:val="00F12C56"/>
    <w:rsid w:val="00F12D7D"/>
    <w:rsid w:val="00F136CD"/>
    <w:rsid w:val="00F13BB3"/>
    <w:rsid w:val="00F14919"/>
    <w:rsid w:val="00F149F3"/>
    <w:rsid w:val="00F14BA4"/>
    <w:rsid w:val="00F14CB9"/>
    <w:rsid w:val="00F15399"/>
    <w:rsid w:val="00F16140"/>
    <w:rsid w:val="00F1642B"/>
    <w:rsid w:val="00F165A1"/>
    <w:rsid w:val="00F169A6"/>
    <w:rsid w:val="00F1709F"/>
    <w:rsid w:val="00F17496"/>
    <w:rsid w:val="00F175D1"/>
    <w:rsid w:val="00F1785E"/>
    <w:rsid w:val="00F17D98"/>
    <w:rsid w:val="00F2026A"/>
    <w:rsid w:val="00F2082A"/>
    <w:rsid w:val="00F208C9"/>
    <w:rsid w:val="00F20A20"/>
    <w:rsid w:val="00F20FBF"/>
    <w:rsid w:val="00F212A0"/>
    <w:rsid w:val="00F21754"/>
    <w:rsid w:val="00F21BF8"/>
    <w:rsid w:val="00F22538"/>
    <w:rsid w:val="00F2286E"/>
    <w:rsid w:val="00F22AB1"/>
    <w:rsid w:val="00F22E40"/>
    <w:rsid w:val="00F23201"/>
    <w:rsid w:val="00F236E3"/>
    <w:rsid w:val="00F23709"/>
    <w:rsid w:val="00F2386B"/>
    <w:rsid w:val="00F23CB9"/>
    <w:rsid w:val="00F2406C"/>
    <w:rsid w:val="00F2505C"/>
    <w:rsid w:val="00F252AB"/>
    <w:rsid w:val="00F25648"/>
    <w:rsid w:val="00F25DB3"/>
    <w:rsid w:val="00F26763"/>
    <w:rsid w:val="00F26A1A"/>
    <w:rsid w:val="00F26D1D"/>
    <w:rsid w:val="00F2739D"/>
    <w:rsid w:val="00F27447"/>
    <w:rsid w:val="00F27E16"/>
    <w:rsid w:val="00F30184"/>
    <w:rsid w:val="00F30604"/>
    <w:rsid w:val="00F3077E"/>
    <w:rsid w:val="00F31299"/>
    <w:rsid w:val="00F3146E"/>
    <w:rsid w:val="00F3152A"/>
    <w:rsid w:val="00F31ACE"/>
    <w:rsid w:val="00F31F2C"/>
    <w:rsid w:val="00F3235B"/>
    <w:rsid w:val="00F324F5"/>
    <w:rsid w:val="00F325CE"/>
    <w:rsid w:val="00F335FC"/>
    <w:rsid w:val="00F33755"/>
    <w:rsid w:val="00F341DF"/>
    <w:rsid w:val="00F34E43"/>
    <w:rsid w:val="00F355A1"/>
    <w:rsid w:val="00F355BB"/>
    <w:rsid w:val="00F35709"/>
    <w:rsid w:val="00F35721"/>
    <w:rsid w:val="00F35DA2"/>
    <w:rsid w:val="00F35E93"/>
    <w:rsid w:val="00F365FF"/>
    <w:rsid w:val="00F366FC"/>
    <w:rsid w:val="00F37012"/>
    <w:rsid w:val="00F372A6"/>
    <w:rsid w:val="00F3764A"/>
    <w:rsid w:val="00F40A5D"/>
    <w:rsid w:val="00F40C76"/>
    <w:rsid w:val="00F41394"/>
    <w:rsid w:val="00F413C0"/>
    <w:rsid w:val="00F41D4E"/>
    <w:rsid w:val="00F43B7A"/>
    <w:rsid w:val="00F43E48"/>
    <w:rsid w:val="00F43ED0"/>
    <w:rsid w:val="00F444E2"/>
    <w:rsid w:val="00F44939"/>
    <w:rsid w:val="00F457B7"/>
    <w:rsid w:val="00F45C18"/>
    <w:rsid w:val="00F45EA1"/>
    <w:rsid w:val="00F462BA"/>
    <w:rsid w:val="00F46821"/>
    <w:rsid w:val="00F46BC5"/>
    <w:rsid w:val="00F46BF8"/>
    <w:rsid w:val="00F46E8E"/>
    <w:rsid w:val="00F46ED6"/>
    <w:rsid w:val="00F46FAF"/>
    <w:rsid w:val="00F471CD"/>
    <w:rsid w:val="00F47247"/>
    <w:rsid w:val="00F47A49"/>
    <w:rsid w:val="00F47B23"/>
    <w:rsid w:val="00F500B5"/>
    <w:rsid w:val="00F502FC"/>
    <w:rsid w:val="00F50768"/>
    <w:rsid w:val="00F50F03"/>
    <w:rsid w:val="00F50FBD"/>
    <w:rsid w:val="00F5101B"/>
    <w:rsid w:val="00F51623"/>
    <w:rsid w:val="00F51D33"/>
    <w:rsid w:val="00F51D9C"/>
    <w:rsid w:val="00F51F3E"/>
    <w:rsid w:val="00F52110"/>
    <w:rsid w:val="00F52A06"/>
    <w:rsid w:val="00F52DE7"/>
    <w:rsid w:val="00F52E0B"/>
    <w:rsid w:val="00F5337A"/>
    <w:rsid w:val="00F5369B"/>
    <w:rsid w:val="00F539EB"/>
    <w:rsid w:val="00F53D5A"/>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BBA"/>
    <w:rsid w:val="00F60CFF"/>
    <w:rsid w:val="00F60FD7"/>
    <w:rsid w:val="00F61067"/>
    <w:rsid w:val="00F61142"/>
    <w:rsid w:val="00F61AD0"/>
    <w:rsid w:val="00F61CD0"/>
    <w:rsid w:val="00F61E4A"/>
    <w:rsid w:val="00F61E54"/>
    <w:rsid w:val="00F61FC7"/>
    <w:rsid w:val="00F624FF"/>
    <w:rsid w:val="00F62836"/>
    <w:rsid w:val="00F62992"/>
    <w:rsid w:val="00F62C4E"/>
    <w:rsid w:val="00F62E2E"/>
    <w:rsid w:val="00F62FE1"/>
    <w:rsid w:val="00F63064"/>
    <w:rsid w:val="00F635BE"/>
    <w:rsid w:val="00F635C3"/>
    <w:rsid w:val="00F63875"/>
    <w:rsid w:val="00F63963"/>
    <w:rsid w:val="00F63BE5"/>
    <w:rsid w:val="00F63CEE"/>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D1C"/>
    <w:rsid w:val="00F66E0D"/>
    <w:rsid w:val="00F675BC"/>
    <w:rsid w:val="00F677B0"/>
    <w:rsid w:val="00F7065B"/>
    <w:rsid w:val="00F7084A"/>
    <w:rsid w:val="00F7109A"/>
    <w:rsid w:val="00F71226"/>
    <w:rsid w:val="00F714A1"/>
    <w:rsid w:val="00F71BE1"/>
    <w:rsid w:val="00F72691"/>
    <w:rsid w:val="00F7273C"/>
    <w:rsid w:val="00F731D9"/>
    <w:rsid w:val="00F73365"/>
    <w:rsid w:val="00F734C7"/>
    <w:rsid w:val="00F73A2E"/>
    <w:rsid w:val="00F73BD6"/>
    <w:rsid w:val="00F741B4"/>
    <w:rsid w:val="00F7524B"/>
    <w:rsid w:val="00F755AF"/>
    <w:rsid w:val="00F7585D"/>
    <w:rsid w:val="00F76620"/>
    <w:rsid w:val="00F77186"/>
    <w:rsid w:val="00F801B1"/>
    <w:rsid w:val="00F80372"/>
    <w:rsid w:val="00F814B7"/>
    <w:rsid w:val="00F81741"/>
    <w:rsid w:val="00F8184F"/>
    <w:rsid w:val="00F81E21"/>
    <w:rsid w:val="00F8209A"/>
    <w:rsid w:val="00F825DC"/>
    <w:rsid w:val="00F8273A"/>
    <w:rsid w:val="00F8273E"/>
    <w:rsid w:val="00F82BE9"/>
    <w:rsid w:val="00F82DBE"/>
    <w:rsid w:val="00F83175"/>
    <w:rsid w:val="00F831CD"/>
    <w:rsid w:val="00F839B0"/>
    <w:rsid w:val="00F841CC"/>
    <w:rsid w:val="00F84A80"/>
    <w:rsid w:val="00F84AC0"/>
    <w:rsid w:val="00F84D63"/>
    <w:rsid w:val="00F850F9"/>
    <w:rsid w:val="00F85CB9"/>
    <w:rsid w:val="00F85FA3"/>
    <w:rsid w:val="00F8625D"/>
    <w:rsid w:val="00F8661F"/>
    <w:rsid w:val="00F86843"/>
    <w:rsid w:val="00F86DE9"/>
    <w:rsid w:val="00F870EE"/>
    <w:rsid w:val="00F871C1"/>
    <w:rsid w:val="00F87C7C"/>
    <w:rsid w:val="00F87FEB"/>
    <w:rsid w:val="00F902F8"/>
    <w:rsid w:val="00F90814"/>
    <w:rsid w:val="00F908BD"/>
    <w:rsid w:val="00F91017"/>
    <w:rsid w:val="00F914A6"/>
    <w:rsid w:val="00F917F0"/>
    <w:rsid w:val="00F91A09"/>
    <w:rsid w:val="00F91A14"/>
    <w:rsid w:val="00F92129"/>
    <w:rsid w:val="00F9283B"/>
    <w:rsid w:val="00F92F6F"/>
    <w:rsid w:val="00F9330C"/>
    <w:rsid w:val="00F93DB3"/>
    <w:rsid w:val="00F94462"/>
    <w:rsid w:val="00F946B7"/>
    <w:rsid w:val="00F94D9A"/>
    <w:rsid w:val="00F94EC4"/>
    <w:rsid w:val="00F94FCF"/>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18"/>
    <w:rsid w:val="00FA03DB"/>
    <w:rsid w:val="00FA050E"/>
    <w:rsid w:val="00FA087E"/>
    <w:rsid w:val="00FA0D28"/>
    <w:rsid w:val="00FA0F02"/>
    <w:rsid w:val="00FA2BCA"/>
    <w:rsid w:val="00FA2D60"/>
    <w:rsid w:val="00FA32EA"/>
    <w:rsid w:val="00FA3459"/>
    <w:rsid w:val="00FA3508"/>
    <w:rsid w:val="00FA3611"/>
    <w:rsid w:val="00FA394E"/>
    <w:rsid w:val="00FA3C6C"/>
    <w:rsid w:val="00FA3DFD"/>
    <w:rsid w:val="00FA42E7"/>
    <w:rsid w:val="00FA46C7"/>
    <w:rsid w:val="00FA4CA3"/>
    <w:rsid w:val="00FA4CFB"/>
    <w:rsid w:val="00FA4D32"/>
    <w:rsid w:val="00FA4FC9"/>
    <w:rsid w:val="00FA5630"/>
    <w:rsid w:val="00FA5684"/>
    <w:rsid w:val="00FA594E"/>
    <w:rsid w:val="00FA5ADC"/>
    <w:rsid w:val="00FA6300"/>
    <w:rsid w:val="00FA63E7"/>
    <w:rsid w:val="00FA65F2"/>
    <w:rsid w:val="00FA6A31"/>
    <w:rsid w:val="00FA6FC0"/>
    <w:rsid w:val="00FA72CC"/>
    <w:rsid w:val="00FA7697"/>
    <w:rsid w:val="00FA7C29"/>
    <w:rsid w:val="00FB0174"/>
    <w:rsid w:val="00FB08AC"/>
    <w:rsid w:val="00FB0A86"/>
    <w:rsid w:val="00FB0F07"/>
    <w:rsid w:val="00FB12B2"/>
    <w:rsid w:val="00FB16DC"/>
    <w:rsid w:val="00FB1CDF"/>
    <w:rsid w:val="00FB230C"/>
    <w:rsid w:val="00FB2D07"/>
    <w:rsid w:val="00FB3075"/>
    <w:rsid w:val="00FB311B"/>
    <w:rsid w:val="00FB32E4"/>
    <w:rsid w:val="00FB3441"/>
    <w:rsid w:val="00FB381A"/>
    <w:rsid w:val="00FB3A00"/>
    <w:rsid w:val="00FB3B9D"/>
    <w:rsid w:val="00FB3D6F"/>
    <w:rsid w:val="00FB4317"/>
    <w:rsid w:val="00FB498A"/>
    <w:rsid w:val="00FB4C08"/>
    <w:rsid w:val="00FB4FF8"/>
    <w:rsid w:val="00FB5257"/>
    <w:rsid w:val="00FB5810"/>
    <w:rsid w:val="00FB587D"/>
    <w:rsid w:val="00FB5938"/>
    <w:rsid w:val="00FB599C"/>
    <w:rsid w:val="00FB5BC9"/>
    <w:rsid w:val="00FB5F36"/>
    <w:rsid w:val="00FB63D8"/>
    <w:rsid w:val="00FB68AD"/>
    <w:rsid w:val="00FB699B"/>
    <w:rsid w:val="00FB7271"/>
    <w:rsid w:val="00FB75BD"/>
    <w:rsid w:val="00FB7AC8"/>
    <w:rsid w:val="00FC1170"/>
    <w:rsid w:val="00FC1534"/>
    <w:rsid w:val="00FC1C2B"/>
    <w:rsid w:val="00FC23EB"/>
    <w:rsid w:val="00FC25A5"/>
    <w:rsid w:val="00FC290E"/>
    <w:rsid w:val="00FC33BF"/>
    <w:rsid w:val="00FC41B2"/>
    <w:rsid w:val="00FC4290"/>
    <w:rsid w:val="00FC4D4E"/>
    <w:rsid w:val="00FC504D"/>
    <w:rsid w:val="00FC527B"/>
    <w:rsid w:val="00FC52D8"/>
    <w:rsid w:val="00FC5971"/>
    <w:rsid w:val="00FC5DF0"/>
    <w:rsid w:val="00FC6610"/>
    <w:rsid w:val="00FC6E3D"/>
    <w:rsid w:val="00FC78C1"/>
    <w:rsid w:val="00FC7997"/>
    <w:rsid w:val="00FC7CD2"/>
    <w:rsid w:val="00FD074A"/>
    <w:rsid w:val="00FD0DD2"/>
    <w:rsid w:val="00FD16A8"/>
    <w:rsid w:val="00FD1ED9"/>
    <w:rsid w:val="00FD2119"/>
    <w:rsid w:val="00FD2366"/>
    <w:rsid w:val="00FD27A4"/>
    <w:rsid w:val="00FD2DB1"/>
    <w:rsid w:val="00FD2E59"/>
    <w:rsid w:val="00FD3037"/>
    <w:rsid w:val="00FD31F3"/>
    <w:rsid w:val="00FD3551"/>
    <w:rsid w:val="00FD3DA1"/>
    <w:rsid w:val="00FD3E86"/>
    <w:rsid w:val="00FD41B9"/>
    <w:rsid w:val="00FD4F55"/>
    <w:rsid w:val="00FD515E"/>
    <w:rsid w:val="00FD5582"/>
    <w:rsid w:val="00FD596E"/>
    <w:rsid w:val="00FD5E2B"/>
    <w:rsid w:val="00FD5E7F"/>
    <w:rsid w:val="00FD65F0"/>
    <w:rsid w:val="00FD68A8"/>
    <w:rsid w:val="00FD7B74"/>
    <w:rsid w:val="00FD7E5D"/>
    <w:rsid w:val="00FE0232"/>
    <w:rsid w:val="00FE0500"/>
    <w:rsid w:val="00FE09DC"/>
    <w:rsid w:val="00FE0A51"/>
    <w:rsid w:val="00FE0B36"/>
    <w:rsid w:val="00FE1553"/>
    <w:rsid w:val="00FE17C6"/>
    <w:rsid w:val="00FE198C"/>
    <w:rsid w:val="00FE1A78"/>
    <w:rsid w:val="00FE1BD2"/>
    <w:rsid w:val="00FE1E32"/>
    <w:rsid w:val="00FE1FBE"/>
    <w:rsid w:val="00FE234A"/>
    <w:rsid w:val="00FE2C7E"/>
    <w:rsid w:val="00FE2EF4"/>
    <w:rsid w:val="00FE2F6F"/>
    <w:rsid w:val="00FE3257"/>
    <w:rsid w:val="00FE39EB"/>
    <w:rsid w:val="00FE3FA6"/>
    <w:rsid w:val="00FE4DDF"/>
    <w:rsid w:val="00FE4F17"/>
    <w:rsid w:val="00FE5527"/>
    <w:rsid w:val="00FE59D0"/>
    <w:rsid w:val="00FE5B41"/>
    <w:rsid w:val="00FE5B69"/>
    <w:rsid w:val="00FE65CB"/>
    <w:rsid w:val="00FE6B6D"/>
    <w:rsid w:val="00FE6D25"/>
    <w:rsid w:val="00FE7784"/>
    <w:rsid w:val="00FF051D"/>
    <w:rsid w:val="00FF0800"/>
    <w:rsid w:val="00FF0A71"/>
    <w:rsid w:val="00FF0E7F"/>
    <w:rsid w:val="00FF0F91"/>
    <w:rsid w:val="00FF0F9C"/>
    <w:rsid w:val="00FF13DD"/>
    <w:rsid w:val="00FF1645"/>
    <w:rsid w:val="00FF18C3"/>
    <w:rsid w:val="00FF1ED7"/>
    <w:rsid w:val="00FF1F5E"/>
    <w:rsid w:val="00FF24C0"/>
    <w:rsid w:val="00FF2733"/>
    <w:rsid w:val="00FF2F3E"/>
    <w:rsid w:val="00FF2F77"/>
    <w:rsid w:val="00FF3C88"/>
    <w:rsid w:val="00FF402B"/>
    <w:rsid w:val="00FF4CF9"/>
    <w:rsid w:val="00FF4F0D"/>
    <w:rsid w:val="00FF57B2"/>
    <w:rsid w:val="00FF5B01"/>
    <w:rsid w:val="00FF5C7E"/>
    <w:rsid w:val="00FF5C8B"/>
    <w:rsid w:val="00FF6306"/>
    <w:rsid w:val="00FF6989"/>
    <w:rsid w:val="00FF6B0B"/>
    <w:rsid w:val="00FF6ED4"/>
    <w:rsid w:val="00FF7377"/>
    <w:rsid w:val="00FF74FB"/>
    <w:rsid w:val="00FF76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3ACD6B"/>
  <w15:chartTrackingRefBased/>
  <w15:docId w15:val="{2DBA033D-A22B-4A14-B1F7-46F1A33B8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9FC"/>
    <w:pPr>
      <w:overflowPunct w:val="0"/>
      <w:autoSpaceDE w:val="0"/>
      <w:autoSpaceDN w:val="0"/>
      <w:adjustRightInd w:val="0"/>
      <w:spacing w:after="180"/>
    </w:pPr>
    <w:rPr>
      <w:color w:val="000000"/>
      <w:lang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3"/>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uiPriority w:val="99"/>
    <w:qFormat/>
    <w:rsid w:val="0075785A"/>
  </w:style>
  <w:style w:type="paragraph" w:customStyle="1" w:styleId="Agreement">
    <w:name w:val="Agreement"/>
    <w:basedOn w:val="Normal"/>
    <w:next w:val="Doc-text2"/>
    <w:qFormat/>
    <w:rsid w:val="006C0727"/>
    <w:pPr>
      <w:numPr>
        <w:numId w:val="4"/>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overflowPunct/>
      <w:autoSpaceDE/>
      <w:autoSpaceDN/>
      <w:adjustRightInd/>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6"/>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paragraph" w:customStyle="1" w:styleId="TdocHeader2">
    <w:name w:val="Tdoc_Header_2"/>
    <w:basedOn w:val="Normal"/>
    <w:rsid w:val="00062523"/>
    <w:pPr>
      <w:widowControl w:val="0"/>
      <w:tabs>
        <w:tab w:val="left" w:pos="1701"/>
        <w:tab w:val="right" w:pos="9072"/>
        <w:tab w:val="right" w:pos="10206"/>
      </w:tabs>
      <w:overflowPunct/>
      <w:autoSpaceDE/>
      <w:autoSpaceDN/>
      <w:adjustRightInd/>
      <w:spacing w:after="0"/>
      <w:jc w:val="both"/>
    </w:pPr>
    <w:rPr>
      <w:rFonts w:ascii="Arial" w:eastAsia="Batang" w:hAnsi="Arial"/>
      <w:b/>
      <w:color w:val="auto"/>
      <w:sz w:val="18"/>
      <w:lang w:val="en-GB" w:eastAsia="en-US"/>
    </w:rPr>
  </w:style>
  <w:style w:type="character" w:customStyle="1" w:styleId="B3Char2">
    <w:name w:val="B3 Char2"/>
    <w:qFormat/>
    <w:rsid w:val="00DA2BF1"/>
    <w:rPr>
      <w:rFonts w:eastAsia="Times New Roman"/>
      <w:lang w:val="en-GB" w:eastAsia="ja-JP"/>
    </w:rPr>
  </w:style>
  <w:style w:type="paragraph" w:customStyle="1" w:styleId="Comments">
    <w:name w:val="Comments"/>
    <w:basedOn w:val="Normal"/>
    <w:link w:val="CommentsChar"/>
    <w:qFormat/>
    <w:rsid w:val="009F6FF5"/>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9F6FF5"/>
    <w:rPr>
      <w:rFonts w:ascii="Arial" w:eastAsia="MS Mincho" w:hAnsi="Arial"/>
      <w:i/>
      <w:noProof/>
      <w:sz w:val="18"/>
      <w:szCs w:val="24"/>
      <w:lang w:val="en-GB" w:eastAsia="en-GB"/>
    </w:rPr>
  </w:style>
  <w:style w:type="paragraph" w:styleId="Revision">
    <w:name w:val="Revision"/>
    <w:hidden/>
    <w:uiPriority w:val="99"/>
    <w:semiHidden/>
    <w:rsid w:val="00572244"/>
    <w:rPr>
      <w:color w:val="000000"/>
      <w:lang w:eastAsia="ja-JP"/>
    </w:rPr>
  </w:style>
  <w:style w:type="character" w:customStyle="1" w:styleId="B3Car">
    <w:name w:val="B3 Car"/>
    <w:rsid w:val="006A241D"/>
  </w:style>
  <w:style w:type="character" w:styleId="Strong">
    <w:name w:val="Strong"/>
    <w:basedOn w:val="DefaultParagraphFont"/>
    <w:uiPriority w:val="22"/>
    <w:qFormat/>
    <w:rsid w:val="00AA5DC7"/>
    <w:rPr>
      <w:b/>
      <w:bCs/>
    </w:rPr>
  </w:style>
  <w:style w:type="character" w:customStyle="1" w:styleId="B4Char">
    <w:name w:val="B4 Char"/>
    <w:link w:val="B4"/>
    <w:qFormat/>
    <w:locked/>
    <w:rsid w:val="00E460F8"/>
    <w:rPr>
      <w:color w:val="000000"/>
      <w:lang w:eastAsia="ja-JP"/>
    </w:rPr>
  </w:style>
  <w:style w:type="character" w:customStyle="1" w:styleId="B5Char">
    <w:name w:val="B5 Char"/>
    <w:link w:val="B5"/>
    <w:qFormat/>
    <w:locked/>
    <w:rsid w:val="00E460F8"/>
    <w:rPr>
      <w:color w:val="000000"/>
      <w:lang w:eastAsia="ja-JP"/>
    </w:rPr>
  </w:style>
  <w:style w:type="paragraph" w:customStyle="1" w:styleId="EmailDiscussion">
    <w:name w:val="EmailDiscussion"/>
    <w:basedOn w:val="Normal"/>
    <w:next w:val="EmailDiscussion2"/>
    <w:link w:val="EmailDiscussionChar"/>
    <w:uiPriority w:val="99"/>
    <w:qFormat/>
    <w:rsid w:val="001C22E4"/>
    <w:pPr>
      <w:numPr>
        <w:numId w:val="25"/>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uiPriority w:val="99"/>
    <w:qFormat/>
    <w:rsid w:val="001C22E4"/>
    <w:rPr>
      <w:rFonts w:ascii="Arial" w:eastAsia="MS Mincho" w:hAnsi="Arial"/>
      <w:b/>
      <w:szCs w:val="24"/>
      <w:lang w:val="en-GB" w:eastAsia="en-GB"/>
    </w:rPr>
  </w:style>
  <w:style w:type="paragraph" w:customStyle="1" w:styleId="done">
    <w:name w:val="done"/>
    <w:basedOn w:val="Normal"/>
    <w:rsid w:val="00F06A96"/>
    <w:pPr>
      <w:keepNext/>
      <w:keepLines/>
      <w:widowControl w:val="0"/>
      <w:numPr>
        <w:numId w:val="26"/>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jc w:val="both"/>
    </w:pPr>
    <w:rPr>
      <w:rFonts w:ascii="Arial" w:hAnsi="Arial"/>
      <w:b/>
      <w:color w:val="008000"/>
      <w:lang w:val="en-GB" w:eastAsia="en-US"/>
    </w:rPr>
  </w:style>
  <w:style w:type="character" w:customStyle="1" w:styleId="TFChar">
    <w:name w:val="TF Char"/>
    <w:link w:val="TF"/>
    <w:rsid w:val="00491E74"/>
    <w:rPr>
      <w:rFonts w:ascii="Arial" w:hAnsi="Arial"/>
      <w:b/>
      <w:color w:val="000000"/>
      <w:lang w:eastAsia="ja-JP"/>
    </w:rPr>
  </w:style>
  <w:style w:type="paragraph" w:customStyle="1" w:styleId="B8">
    <w:name w:val="B8"/>
    <w:basedOn w:val="Normal"/>
    <w:qFormat/>
    <w:rsid w:val="00A964A6"/>
    <w:pPr>
      <w:ind w:left="2552" w:hanging="284"/>
      <w:textAlignment w:val="baseline"/>
    </w:pPr>
    <w:rPr>
      <w:rFonts w:eastAsia="Times New Roman"/>
      <w:color w:val="auto"/>
    </w:rPr>
  </w:style>
  <w:style w:type="paragraph" w:customStyle="1" w:styleId="ListParagraph1">
    <w:name w:val="List Paragraph1"/>
    <w:basedOn w:val="Normal"/>
    <w:qFormat/>
    <w:rsid w:val="008E45C4"/>
    <w:pPr>
      <w:overflowPunct/>
      <w:autoSpaceDE/>
      <w:autoSpaceDN/>
      <w:adjustRightInd/>
      <w:spacing w:after="0"/>
      <w:ind w:left="720"/>
      <w:contextualSpacing/>
    </w:pPr>
    <w:rPr>
      <w:rFonts w:eastAsia="Times New Roman"/>
      <w:color w:val="auto"/>
      <w:sz w:val="24"/>
      <w:szCs w:val="24"/>
      <w:lang w:eastAsia="zh-CN"/>
    </w:rPr>
  </w:style>
  <w:style w:type="character" w:customStyle="1" w:styleId="0MaintextChar">
    <w:name w:val="0 Main text Char"/>
    <w:basedOn w:val="DefaultParagraphFont"/>
    <w:link w:val="0Maintext"/>
    <w:qFormat/>
    <w:locked/>
    <w:rsid w:val="007725AF"/>
    <w:rPr>
      <w:rFonts w:eastAsia="Times New Roman" w:cs="Batang"/>
      <w:lang w:val="en-GB"/>
    </w:rPr>
  </w:style>
  <w:style w:type="paragraph" w:customStyle="1" w:styleId="0Maintext">
    <w:name w:val="0 Main text"/>
    <w:basedOn w:val="Normal"/>
    <w:link w:val="0MaintextChar"/>
    <w:qFormat/>
    <w:rsid w:val="007725AF"/>
    <w:pPr>
      <w:overflowPunct/>
      <w:autoSpaceDE/>
      <w:autoSpaceDN/>
      <w:adjustRightInd/>
      <w:spacing w:after="100" w:afterAutospacing="1" w:line="288" w:lineRule="auto"/>
      <w:ind w:firstLine="360"/>
      <w:jc w:val="both"/>
    </w:pPr>
    <w:rPr>
      <w:rFonts w:eastAsia="Times New Roman" w:cs="Batang"/>
      <w:color w:val="auto"/>
      <w:lang w:val="en-GB" w:eastAsia="en-US"/>
    </w:rPr>
  </w:style>
  <w:style w:type="character" w:styleId="PlaceholderText">
    <w:name w:val="Placeholder Text"/>
    <w:basedOn w:val="DefaultParagraphFont"/>
    <w:uiPriority w:val="99"/>
    <w:semiHidden/>
    <w:rsid w:val="00643375"/>
    <w:rPr>
      <w:color w:val="666666"/>
    </w:rPr>
  </w:style>
  <w:style w:type="paragraph" w:customStyle="1" w:styleId="ComeBack">
    <w:name w:val="ComeBack"/>
    <w:basedOn w:val="Doc-text2"/>
    <w:next w:val="Doc-text2"/>
    <w:rsid w:val="002E0E47"/>
    <w:pPr>
      <w:numPr>
        <w:numId w:val="73"/>
      </w:numPr>
      <w:tabs>
        <w:tab w:val="clear" w:pos="1622"/>
      </w:tabs>
    </w:pPr>
    <w:rPr>
      <w:lang w:val="en-GB"/>
    </w:rPr>
  </w:style>
  <w:style w:type="character" w:customStyle="1" w:styleId="NOChar1">
    <w:name w:val="NO Char1"/>
    <w:qFormat/>
    <w:rsid w:val="007E35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8213913">
      <w:bodyDiv w:val="1"/>
      <w:marLeft w:val="0"/>
      <w:marRight w:val="0"/>
      <w:marTop w:val="0"/>
      <w:marBottom w:val="0"/>
      <w:divBdr>
        <w:top w:val="none" w:sz="0" w:space="0" w:color="auto"/>
        <w:left w:val="none" w:sz="0" w:space="0" w:color="auto"/>
        <w:bottom w:val="none" w:sz="0" w:space="0" w:color="auto"/>
        <w:right w:val="none" w:sz="0" w:space="0" w:color="auto"/>
      </w:divBdr>
    </w:div>
    <w:div w:id="40177750">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8080198">
      <w:bodyDiv w:val="1"/>
      <w:marLeft w:val="0"/>
      <w:marRight w:val="0"/>
      <w:marTop w:val="0"/>
      <w:marBottom w:val="0"/>
      <w:divBdr>
        <w:top w:val="none" w:sz="0" w:space="0" w:color="auto"/>
        <w:left w:val="none" w:sz="0" w:space="0" w:color="auto"/>
        <w:bottom w:val="none" w:sz="0" w:space="0" w:color="auto"/>
        <w:right w:val="none" w:sz="0" w:space="0" w:color="auto"/>
      </w:divBdr>
      <w:divsChild>
        <w:div w:id="676539508">
          <w:marLeft w:val="0"/>
          <w:marRight w:val="0"/>
          <w:marTop w:val="0"/>
          <w:marBottom w:val="0"/>
          <w:divBdr>
            <w:top w:val="none" w:sz="0" w:space="0" w:color="auto"/>
            <w:left w:val="none" w:sz="0" w:space="0" w:color="auto"/>
            <w:bottom w:val="none" w:sz="0" w:space="0" w:color="auto"/>
            <w:right w:val="none" w:sz="0" w:space="0" w:color="auto"/>
          </w:divBdr>
        </w:div>
        <w:div w:id="1628320738">
          <w:marLeft w:val="0"/>
          <w:marRight w:val="0"/>
          <w:marTop w:val="0"/>
          <w:marBottom w:val="0"/>
          <w:divBdr>
            <w:top w:val="none" w:sz="0" w:space="0" w:color="auto"/>
            <w:left w:val="none" w:sz="0" w:space="0" w:color="auto"/>
            <w:bottom w:val="none" w:sz="0" w:space="0" w:color="auto"/>
            <w:right w:val="none" w:sz="0" w:space="0" w:color="auto"/>
          </w:divBdr>
        </w:div>
        <w:div w:id="1850749665">
          <w:marLeft w:val="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46110088">
      <w:bodyDiv w:val="1"/>
      <w:marLeft w:val="0"/>
      <w:marRight w:val="0"/>
      <w:marTop w:val="0"/>
      <w:marBottom w:val="0"/>
      <w:divBdr>
        <w:top w:val="none" w:sz="0" w:space="0" w:color="auto"/>
        <w:left w:val="none" w:sz="0" w:space="0" w:color="auto"/>
        <w:bottom w:val="none" w:sz="0" w:space="0" w:color="auto"/>
        <w:right w:val="none" w:sz="0" w:space="0" w:color="auto"/>
      </w:divBdr>
      <w:divsChild>
        <w:div w:id="943538878">
          <w:marLeft w:val="0"/>
          <w:marRight w:val="0"/>
          <w:marTop w:val="0"/>
          <w:marBottom w:val="0"/>
          <w:divBdr>
            <w:top w:val="none" w:sz="0" w:space="0" w:color="auto"/>
            <w:left w:val="none" w:sz="0" w:space="0" w:color="auto"/>
            <w:bottom w:val="none" w:sz="0" w:space="0" w:color="auto"/>
            <w:right w:val="none" w:sz="0" w:space="0" w:color="auto"/>
          </w:divBdr>
        </w:div>
        <w:div w:id="616911068">
          <w:marLeft w:val="0"/>
          <w:marRight w:val="0"/>
          <w:marTop w:val="0"/>
          <w:marBottom w:val="0"/>
          <w:divBdr>
            <w:top w:val="none" w:sz="0" w:space="0" w:color="auto"/>
            <w:left w:val="none" w:sz="0" w:space="0" w:color="auto"/>
            <w:bottom w:val="none" w:sz="0" w:space="0" w:color="auto"/>
            <w:right w:val="none" w:sz="0" w:space="0" w:color="auto"/>
          </w:divBdr>
        </w:div>
        <w:div w:id="189028652">
          <w:marLeft w:val="0"/>
          <w:marRight w:val="0"/>
          <w:marTop w:val="0"/>
          <w:marBottom w:val="0"/>
          <w:divBdr>
            <w:top w:val="none" w:sz="0" w:space="0" w:color="auto"/>
            <w:left w:val="none" w:sz="0" w:space="0" w:color="auto"/>
            <w:bottom w:val="none" w:sz="0" w:space="0" w:color="auto"/>
            <w:right w:val="none" w:sz="0" w:space="0" w:color="auto"/>
          </w:divBdr>
        </w:div>
      </w:divsChild>
    </w:div>
    <w:div w:id="252209798">
      <w:bodyDiv w:val="1"/>
      <w:marLeft w:val="0"/>
      <w:marRight w:val="0"/>
      <w:marTop w:val="0"/>
      <w:marBottom w:val="0"/>
      <w:divBdr>
        <w:top w:val="none" w:sz="0" w:space="0" w:color="auto"/>
        <w:left w:val="none" w:sz="0" w:space="0" w:color="auto"/>
        <w:bottom w:val="none" w:sz="0" w:space="0" w:color="auto"/>
        <w:right w:val="none" w:sz="0" w:space="0" w:color="auto"/>
      </w:divBdr>
      <w:divsChild>
        <w:div w:id="1550455236">
          <w:marLeft w:val="0"/>
          <w:marRight w:val="0"/>
          <w:marTop w:val="0"/>
          <w:marBottom w:val="0"/>
          <w:divBdr>
            <w:top w:val="none" w:sz="0" w:space="0" w:color="auto"/>
            <w:left w:val="none" w:sz="0" w:space="0" w:color="auto"/>
            <w:bottom w:val="none" w:sz="0" w:space="0" w:color="auto"/>
            <w:right w:val="none" w:sz="0" w:space="0" w:color="auto"/>
          </w:divBdr>
        </w:div>
        <w:div w:id="1681158248">
          <w:marLeft w:val="0"/>
          <w:marRight w:val="0"/>
          <w:marTop w:val="0"/>
          <w:marBottom w:val="0"/>
          <w:divBdr>
            <w:top w:val="none" w:sz="0" w:space="0" w:color="auto"/>
            <w:left w:val="none" w:sz="0" w:space="0" w:color="auto"/>
            <w:bottom w:val="none" w:sz="0" w:space="0" w:color="auto"/>
            <w:right w:val="none" w:sz="0" w:space="0" w:color="auto"/>
          </w:divBdr>
          <w:divsChild>
            <w:div w:id="627319139">
              <w:marLeft w:val="0"/>
              <w:marRight w:val="0"/>
              <w:marTop w:val="0"/>
              <w:marBottom w:val="0"/>
              <w:divBdr>
                <w:top w:val="none" w:sz="0" w:space="0" w:color="auto"/>
                <w:left w:val="none" w:sz="0" w:space="0" w:color="auto"/>
                <w:bottom w:val="none" w:sz="0" w:space="0" w:color="auto"/>
                <w:right w:val="none" w:sz="0" w:space="0" w:color="auto"/>
              </w:divBdr>
            </w:div>
            <w:div w:id="1548102006">
              <w:marLeft w:val="0"/>
              <w:marRight w:val="0"/>
              <w:marTop w:val="0"/>
              <w:marBottom w:val="0"/>
              <w:divBdr>
                <w:top w:val="none" w:sz="0" w:space="0" w:color="auto"/>
                <w:left w:val="none" w:sz="0" w:space="0" w:color="auto"/>
                <w:bottom w:val="none" w:sz="0" w:space="0" w:color="auto"/>
                <w:right w:val="none" w:sz="0" w:space="0" w:color="auto"/>
              </w:divBdr>
            </w:div>
            <w:div w:id="1152602427">
              <w:marLeft w:val="0"/>
              <w:marRight w:val="0"/>
              <w:marTop w:val="0"/>
              <w:marBottom w:val="0"/>
              <w:divBdr>
                <w:top w:val="none" w:sz="0" w:space="0" w:color="auto"/>
                <w:left w:val="none" w:sz="0" w:space="0" w:color="auto"/>
                <w:bottom w:val="none" w:sz="0" w:space="0" w:color="auto"/>
                <w:right w:val="none" w:sz="0" w:space="0" w:color="auto"/>
              </w:divBdr>
            </w:div>
            <w:div w:id="1990817338">
              <w:marLeft w:val="0"/>
              <w:marRight w:val="0"/>
              <w:marTop w:val="0"/>
              <w:marBottom w:val="0"/>
              <w:divBdr>
                <w:top w:val="none" w:sz="0" w:space="0" w:color="auto"/>
                <w:left w:val="none" w:sz="0" w:space="0" w:color="auto"/>
                <w:bottom w:val="none" w:sz="0" w:space="0" w:color="auto"/>
                <w:right w:val="none" w:sz="0" w:space="0" w:color="auto"/>
              </w:divBdr>
            </w:div>
            <w:div w:id="700741568">
              <w:marLeft w:val="0"/>
              <w:marRight w:val="0"/>
              <w:marTop w:val="0"/>
              <w:marBottom w:val="0"/>
              <w:divBdr>
                <w:top w:val="none" w:sz="0" w:space="0" w:color="auto"/>
                <w:left w:val="none" w:sz="0" w:space="0" w:color="auto"/>
                <w:bottom w:val="none" w:sz="0" w:space="0" w:color="auto"/>
                <w:right w:val="none" w:sz="0" w:space="0" w:color="auto"/>
              </w:divBdr>
            </w:div>
            <w:div w:id="918247852">
              <w:marLeft w:val="0"/>
              <w:marRight w:val="0"/>
              <w:marTop w:val="0"/>
              <w:marBottom w:val="0"/>
              <w:divBdr>
                <w:top w:val="none" w:sz="0" w:space="0" w:color="auto"/>
                <w:left w:val="none" w:sz="0" w:space="0" w:color="auto"/>
                <w:bottom w:val="none" w:sz="0" w:space="0" w:color="auto"/>
                <w:right w:val="none" w:sz="0" w:space="0" w:color="auto"/>
              </w:divBdr>
            </w:div>
            <w:div w:id="815731380">
              <w:marLeft w:val="0"/>
              <w:marRight w:val="0"/>
              <w:marTop w:val="0"/>
              <w:marBottom w:val="0"/>
              <w:divBdr>
                <w:top w:val="none" w:sz="0" w:space="0" w:color="auto"/>
                <w:left w:val="none" w:sz="0" w:space="0" w:color="auto"/>
                <w:bottom w:val="none" w:sz="0" w:space="0" w:color="auto"/>
                <w:right w:val="none" w:sz="0" w:space="0" w:color="auto"/>
              </w:divBdr>
            </w:div>
            <w:div w:id="1001200940">
              <w:marLeft w:val="0"/>
              <w:marRight w:val="0"/>
              <w:marTop w:val="0"/>
              <w:marBottom w:val="0"/>
              <w:divBdr>
                <w:top w:val="none" w:sz="0" w:space="0" w:color="auto"/>
                <w:left w:val="none" w:sz="0" w:space="0" w:color="auto"/>
                <w:bottom w:val="none" w:sz="0" w:space="0" w:color="auto"/>
                <w:right w:val="none" w:sz="0" w:space="0" w:color="auto"/>
              </w:divBdr>
            </w:div>
            <w:div w:id="840387302">
              <w:marLeft w:val="0"/>
              <w:marRight w:val="0"/>
              <w:marTop w:val="0"/>
              <w:marBottom w:val="0"/>
              <w:divBdr>
                <w:top w:val="none" w:sz="0" w:space="0" w:color="auto"/>
                <w:left w:val="none" w:sz="0" w:space="0" w:color="auto"/>
                <w:bottom w:val="none" w:sz="0" w:space="0" w:color="auto"/>
                <w:right w:val="none" w:sz="0" w:space="0" w:color="auto"/>
              </w:divBdr>
            </w:div>
            <w:div w:id="127359923">
              <w:marLeft w:val="0"/>
              <w:marRight w:val="0"/>
              <w:marTop w:val="0"/>
              <w:marBottom w:val="0"/>
              <w:divBdr>
                <w:top w:val="none" w:sz="0" w:space="0" w:color="auto"/>
                <w:left w:val="none" w:sz="0" w:space="0" w:color="auto"/>
                <w:bottom w:val="none" w:sz="0" w:space="0" w:color="auto"/>
                <w:right w:val="none" w:sz="0" w:space="0" w:color="auto"/>
              </w:divBdr>
            </w:div>
            <w:div w:id="250314481">
              <w:marLeft w:val="0"/>
              <w:marRight w:val="0"/>
              <w:marTop w:val="0"/>
              <w:marBottom w:val="0"/>
              <w:divBdr>
                <w:top w:val="none" w:sz="0" w:space="0" w:color="auto"/>
                <w:left w:val="none" w:sz="0" w:space="0" w:color="auto"/>
                <w:bottom w:val="none" w:sz="0" w:space="0" w:color="auto"/>
                <w:right w:val="none" w:sz="0" w:space="0" w:color="auto"/>
              </w:divBdr>
            </w:div>
            <w:div w:id="2041078433">
              <w:marLeft w:val="0"/>
              <w:marRight w:val="0"/>
              <w:marTop w:val="0"/>
              <w:marBottom w:val="0"/>
              <w:divBdr>
                <w:top w:val="none" w:sz="0" w:space="0" w:color="auto"/>
                <w:left w:val="none" w:sz="0" w:space="0" w:color="auto"/>
                <w:bottom w:val="none" w:sz="0" w:space="0" w:color="auto"/>
                <w:right w:val="none" w:sz="0" w:space="0" w:color="auto"/>
              </w:divBdr>
            </w:div>
            <w:div w:id="1291547001">
              <w:marLeft w:val="0"/>
              <w:marRight w:val="0"/>
              <w:marTop w:val="0"/>
              <w:marBottom w:val="0"/>
              <w:divBdr>
                <w:top w:val="none" w:sz="0" w:space="0" w:color="auto"/>
                <w:left w:val="none" w:sz="0" w:space="0" w:color="auto"/>
                <w:bottom w:val="none" w:sz="0" w:space="0" w:color="auto"/>
                <w:right w:val="none" w:sz="0" w:space="0" w:color="auto"/>
              </w:divBdr>
            </w:div>
            <w:div w:id="1310554290">
              <w:marLeft w:val="0"/>
              <w:marRight w:val="0"/>
              <w:marTop w:val="0"/>
              <w:marBottom w:val="0"/>
              <w:divBdr>
                <w:top w:val="none" w:sz="0" w:space="0" w:color="auto"/>
                <w:left w:val="none" w:sz="0" w:space="0" w:color="auto"/>
                <w:bottom w:val="none" w:sz="0" w:space="0" w:color="auto"/>
                <w:right w:val="none" w:sz="0" w:space="0" w:color="auto"/>
              </w:divBdr>
            </w:div>
            <w:div w:id="1788625173">
              <w:marLeft w:val="0"/>
              <w:marRight w:val="0"/>
              <w:marTop w:val="0"/>
              <w:marBottom w:val="0"/>
              <w:divBdr>
                <w:top w:val="none" w:sz="0" w:space="0" w:color="auto"/>
                <w:left w:val="none" w:sz="0" w:space="0" w:color="auto"/>
                <w:bottom w:val="none" w:sz="0" w:space="0" w:color="auto"/>
                <w:right w:val="none" w:sz="0" w:space="0" w:color="auto"/>
              </w:divBdr>
            </w:div>
            <w:div w:id="1507133215">
              <w:marLeft w:val="0"/>
              <w:marRight w:val="0"/>
              <w:marTop w:val="0"/>
              <w:marBottom w:val="0"/>
              <w:divBdr>
                <w:top w:val="none" w:sz="0" w:space="0" w:color="auto"/>
                <w:left w:val="none" w:sz="0" w:space="0" w:color="auto"/>
                <w:bottom w:val="none" w:sz="0" w:space="0" w:color="auto"/>
                <w:right w:val="none" w:sz="0" w:space="0" w:color="auto"/>
              </w:divBdr>
            </w:div>
            <w:div w:id="419837734">
              <w:marLeft w:val="0"/>
              <w:marRight w:val="0"/>
              <w:marTop w:val="0"/>
              <w:marBottom w:val="0"/>
              <w:divBdr>
                <w:top w:val="none" w:sz="0" w:space="0" w:color="auto"/>
                <w:left w:val="none" w:sz="0" w:space="0" w:color="auto"/>
                <w:bottom w:val="none" w:sz="0" w:space="0" w:color="auto"/>
                <w:right w:val="none" w:sz="0" w:space="0" w:color="auto"/>
              </w:divBdr>
            </w:div>
            <w:div w:id="1032921961">
              <w:marLeft w:val="0"/>
              <w:marRight w:val="0"/>
              <w:marTop w:val="0"/>
              <w:marBottom w:val="0"/>
              <w:divBdr>
                <w:top w:val="none" w:sz="0" w:space="0" w:color="auto"/>
                <w:left w:val="none" w:sz="0" w:space="0" w:color="auto"/>
                <w:bottom w:val="none" w:sz="0" w:space="0" w:color="auto"/>
                <w:right w:val="none" w:sz="0" w:space="0" w:color="auto"/>
              </w:divBdr>
            </w:div>
            <w:div w:id="810906539">
              <w:marLeft w:val="0"/>
              <w:marRight w:val="0"/>
              <w:marTop w:val="0"/>
              <w:marBottom w:val="0"/>
              <w:divBdr>
                <w:top w:val="none" w:sz="0" w:space="0" w:color="auto"/>
                <w:left w:val="none" w:sz="0" w:space="0" w:color="auto"/>
                <w:bottom w:val="none" w:sz="0" w:space="0" w:color="auto"/>
                <w:right w:val="none" w:sz="0" w:space="0" w:color="auto"/>
              </w:divBdr>
            </w:div>
            <w:div w:id="682246903">
              <w:marLeft w:val="0"/>
              <w:marRight w:val="0"/>
              <w:marTop w:val="0"/>
              <w:marBottom w:val="0"/>
              <w:divBdr>
                <w:top w:val="none" w:sz="0" w:space="0" w:color="auto"/>
                <w:left w:val="none" w:sz="0" w:space="0" w:color="auto"/>
                <w:bottom w:val="none" w:sz="0" w:space="0" w:color="auto"/>
                <w:right w:val="none" w:sz="0" w:space="0" w:color="auto"/>
              </w:divBdr>
            </w:div>
            <w:div w:id="733434393">
              <w:marLeft w:val="0"/>
              <w:marRight w:val="0"/>
              <w:marTop w:val="0"/>
              <w:marBottom w:val="0"/>
              <w:divBdr>
                <w:top w:val="none" w:sz="0" w:space="0" w:color="auto"/>
                <w:left w:val="none" w:sz="0" w:space="0" w:color="auto"/>
                <w:bottom w:val="none" w:sz="0" w:space="0" w:color="auto"/>
                <w:right w:val="none" w:sz="0" w:space="0" w:color="auto"/>
              </w:divBdr>
            </w:div>
            <w:div w:id="1491365703">
              <w:marLeft w:val="0"/>
              <w:marRight w:val="0"/>
              <w:marTop w:val="0"/>
              <w:marBottom w:val="0"/>
              <w:divBdr>
                <w:top w:val="none" w:sz="0" w:space="0" w:color="auto"/>
                <w:left w:val="none" w:sz="0" w:space="0" w:color="auto"/>
                <w:bottom w:val="none" w:sz="0" w:space="0" w:color="auto"/>
                <w:right w:val="none" w:sz="0" w:space="0" w:color="auto"/>
              </w:divBdr>
            </w:div>
            <w:div w:id="1738283807">
              <w:marLeft w:val="0"/>
              <w:marRight w:val="0"/>
              <w:marTop w:val="0"/>
              <w:marBottom w:val="0"/>
              <w:divBdr>
                <w:top w:val="none" w:sz="0" w:space="0" w:color="auto"/>
                <w:left w:val="none" w:sz="0" w:space="0" w:color="auto"/>
                <w:bottom w:val="none" w:sz="0" w:space="0" w:color="auto"/>
                <w:right w:val="none" w:sz="0" w:space="0" w:color="auto"/>
              </w:divBdr>
            </w:div>
            <w:div w:id="2137290056">
              <w:marLeft w:val="0"/>
              <w:marRight w:val="0"/>
              <w:marTop w:val="0"/>
              <w:marBottom w:val="0"/>
              <w:divBdr>
                <w:top w:val="none" w:sz="0" w:space="0" w:color="auto"/>
                <w:left w:val="none" w:sz="0" w:space="0" w:color="auto"/>
                <w:bottom w:val="none" w:sz="0" w:space="0" w:color="auto"/>
                <w:right w:val="none" w:sz="0" w:space="0" w:color="auto"/>
              </w:divBdr>
            </w:div>
          </w:divsChild>
        </w:div>
        <w:div w:id="1687823656">
          <w:marLeft w:val="0"/>
          <w:marRight w:val="0"/>
          <w:marTop w:val="0"/>
          <w:marBottom w:val="0"/>
          <w:divBdr>
            <w:top w:val="none" w:sz="0" w:space="0" w:color="auto"/>
            <w:left w:val="none" w:sz="0" w:space="0" w:color="auto"/>
            <w:bottom w:val="none" w:sz="0" w:space="0" w:color="auto"/>
            <w:right w:val="none" w:sz="0" w:space="0" w:color="auto"/>
          </w:divBdr>
        </w:div>
      </w:divsChild>
    </w:div>
    <w:div w:id="255330076">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020118">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15575935">
      <w:bodyDiv w:val="1"/>
      <w:marLeft w:val="0"/>
      <w:marRight w:val="0"/>
      <w:marTop w:val="0"/>
      <w:marBottom w:val="0"/>
      <w:divBdr>
        <w:top w:val="none" w:sz="0" w:space="0" w:color="auto"/>
        <w:left w:val="none" w:sz="0" w:space="0" w:color="auto"/>
        <w:bottom w:val="none" w:sz="0" w:space="0" w:color="auto"/>
        <w:right w:val="none" w:sz="0" w:space="0" w:color="auto"/>
      </w:divBdr>
      <w:divsChild>
        <w:div w:id="872957211">
          <w:marLeft w:val="0"/>
          <w:marRight w:val="0"/>
          <w:marTop w:val="0"/>
          <w:marBottom w:val="0"/>
          <w:divBdr>
            <w:top w:val="none" w:sz="0" w:space="0" w:color="auto"/>
            <w:left w:val="none" w:sz="0" w:space="0" w:color="auto"/>
            <w:bottom w:val="none" w:sz="0" w:space="0" w:color="auto"/>
            <w:right w:val="none" w:sz="0" w:space="0" w:color="auto"/>
          </w:divBdr>
        </w:div>
        <w:div w:id="713114999">
          <w:marLeft w:val="0"/>
          <w:marRight w:val="0"/>
          <w:marTop w:val="0"/>
          <w:marBottom w:val="0"/>
          <w:divBdr>
            <w:top w:val="none" w:sz="0" w:space="0" w:color="auto"/>
            <w:left w:val="none" w:sz="0" w:space="0" w:color="auto"/>
            <w:bottom w:val="none" w:sz="0" w:space="0" w:color="auto"/>
            <w:right w:val="none" w:sz="0" w:space="0" w:color="auto"/>
          </w:divBdr>
        </w:div>
        <w:div w:id="333724128">
          <w:marLeft w:val="0"/>
          <w:marRight w:val="0"/>
          <w:marTop w:val="0"/>
          <w:marBottom w:val="0"/>
          <w:divBdr>
            <w:top w:val="none" w:sz="0" w:space="0" w:color="auto"/>
            <w:left w:val="none" w:sz="0" w:space="0" w:color="auto"/>
            <w:bottom w:val="none" w:sz="0" w:space="0" w:color="auto"/>
            <w:right w:val="none" w:sz="0" w:space="0" w:color="auto"/>
          </w:divBdr>
          <w:divsChild>
            <w:div w:id="125244011">
              <w:marLeft w:val="0"/>
              <w:marRight w:val="0"/>
              <w:marTop w:val="0"/>
              <w:marBottom w:val="0"/>
              <w:divBdr>
                <w:top w:val="none" w:sz="0" w:space="0" w:color="auto"/>
                <w:left w:val="none" w:sz="0" w:space="0" w:color="auto"/>
                <w:bottom w:val="none" w:sz="0" w:space="0" w:color="auto"/>
                <w:right w:val="none" w:sz="0" w:space="0" w:color="auto"/>
              </w:divBdr>
            </w:div>
          </w:divsChild>
        </w:div>
        <w:div w:id="1512835232">
          <w:marLeft w:val="0"/>
          <w:marRight w:val="0"/>
          <w:marTop w:val="0"/>
          <w:marBottom w:val="0"/>
          <w:divBdr>
            <w:top w:val="none" w:sz="0" w:space="0" w:color="auto"/>
            <w:left w:val="none" w:sz="0" w:space="0" w:color="auto"/>
            <w:bottom w:val="none" w:sz="0" w:space="0" w:color="auto"/>
            <w:right w:val="none" w:sz="0" w:space="0" w:color="auto"/>
          </w:divBdr>
        </w:div>
        <w:div w:id="1897281210">
          <w:marLeft w:val="0"/>
          <w:marRight w:val="0"/>
          <w:marTop w:val="0"/>
          <w:marBottom w:val="0"/>
          <w:divBdr>
            <w:top w:val="none" w:sz="0" w:space="0" w:color="auto"/>
            <w:left w:val="none" w:sz="0" w:space="0" w:color="auto"/>
            <w:bottom w:val="none" w:sz="0" w:space="0" w:color="auto"/>
            <w:right w:val="none" w:sz="0" w:space="0" w:color="auto"/>
          </w:divBdr>
        </w:div>
        <w:div w:id="178617974">
          <w:marLeft w:val="0"/>
          <w:marRight w:val="0"/>
          <w:marTop w:val="0"/>
          <w:marBottom w:val="0"/>
          <w:divBdr>
            <w:top w:val="none" w:sz="0" w:space="0" w:color="auto"/>
            <w:left w:val="none" w:sz="0" w:space="0" w:color="auto"/>
            <w:bottom w:val="none" w:sz="0" w:space="0" w:color="auto"/>
            <w:right w:val="none" w:sz="0" w:space="0" w:color="auto"/>
          </w:divBdr>
          <w:divsChild>
            <w:div w:id="296105274">
              <w:marLeft w:val="0"/>
              <w:marRight w:val="0"/>
              <w:marTop w:val="0"/>
              <w:marBottom w:val="0"/>
              <w:divBdr>
                <w:top w:val="none" w:sz="0" w:space="0" w:color="auto"/>
                <w:left w:val="none" w:sz="0" w:space="0" w:color="auto"/>
                <w:bottom w:val="none" w:sz="0" w:space="0" w:color="auto"/>
                <w:right w:val="none" w:sz="0" w:space="0" w:color="auto"/>
              </w:divBdr>
            </w:div>
          </w:divsChild>
        </w:div>
        <w:div w:id="465196847">
          <w:marLeft w:val="0"/>
          <w:marRight w:val="0"/>
          <w:marTop w:val="0"/>
          <w:marBottom w:val="0"/>
          <w:divBdr>
            <w:top w:val="none" w:sz="0" w:space="0" w:color="auto"/>
            <w:left w:val="none" w:sz="0" w:space="0" w:color="auto"/>
            <w:bottom w:val="none" w:sz="0" w:space="0" w:color="auto"/>
            <w:right w:val="none" w:sz="0" w:space="0" w:color="auto"/>
          </w:divBdr>
        </w:div>
        <w:div w:id="976185553">
          <w:marLeft w:val="0"/>
          <w:marRight w:val="0"/>
          <w:marTop w:val="0"/>
          <w:marBottom w:val="0"/>
          <w:divBdr>
            <w:top w:val="none" w:sz="0" w:space="0" w:color="auto"/>
            <w:left w:val="none" w:sz="0" w:space="0" w:color="auto"/>
            <w:bottom w:val="none" w:sz="0" w:space="0" w:color="auto"/>
            <w:right w:val="none" w:sz="0" w:space="0" w:color="auto"/>
          </w:divBdr>
        </w:div>
        <w:div w:id="979455194">
          <w:marLeft w:val="0"/>
          <w:marRight w:val="0"/>
          <w:marTop w:val="0"/>
          <w:marBottom w:val="0"/>
          <w:divBdr>
            <w:top w:val="none" w:sz="0" w:space="0" w:color="auto"/>
            <w:left w:val="none" w:sz="0" w:space="0" w:color="auto"/>
            <w:bottom w:val="none" w:sz="0" w:space="0" w:color="auto"/>
            <w:right w:val="none" w:sz="0" w:space="0" w:color="auto"/>
          </w:divBdr>
        </w:div>
        <w:div w:id="31535647">
          <w:marLeft w:val="0"/>
          <w:marRight w:val="0"/>
          <w:marTop w:val="0"/>
          <w:marBottom w:val="0"/>
          <w:divBdr>
            <w:top w:val="none" w:sz="0" w:space="0" w:color="auto"/>
            <w:left w:val="none" w:sz="0" w:space="0" w:color="auto"/>
            <w:bottom w:val="none" w:sz="0" w:space="0" w:color="auto"/>
            <w:right w:val="none" w:sz="0" w:space="0" w:color="auto"/>
          </w:divBdr>
          <w:divsChild>
            <w:div w:id="1597590343">
              <w:marLeft w:val="0"/>
              <w:marRight w:val="0"/>
              <w:marTop w:val="0"/>
              <w:marBottom w:val="0"/>
              <w:divBdr>
                <w:top w:val="none" w:sz="0" w:space="0" w:color="auto"/>
                <w:left w:val="none" w:sz="0" w:space="0" w:color="auto"/>
                <w:bottom w:val="none" w:sz="0" w:space="0" w:color="auto"/>
                <w:right w:val="none" w:sz="0" w:space="0" w:color="auto"/>
              </w:divBdr>
            </w:div>
          </w:divsChild>
        </w:div>
        <w:div w:id="1416631531">
          <w:marLeft w:val="0"/>
          <w:marRight w:val="0"/>
          <w:marTop w:val="0"/>
          <w:marBottom w:val="0"/>
          <w:divBdr>
            <w:top w:val="none" w:sz="0" w:space="0" w:color="auto"/>
            <w:left w:val="none" w:sz="0" w:space="0" w:color="auto"/>
            <w:bottom w:val="none" w:sz="0" w:space="0" w:color="auto"/>
            <w:right w:val="none" w:sz="0" w:space="0" w:color="auto"/>
          </w:divBdr>
        </w:div>
        <w:div w:id="291787237">
          <w:marLeft w:val="0"/>
          <w:marRight w:val="0"/>
          <w:marTop w:val="0"/>
          <w:marBottom w:val="0"/>
          <w:divBdr>
            <w:top w:val="none" w:sz="0" w:space="0" w:color="auto"/>
            <w:left w:val="none" w:sz="0" w:space="0" w:color="auto"/>
            <w:bottom w:val="none" w:sz="0" w:space="0" w:color="auto"/>
            <w:right w:val="none" w:sz="0" w:space="0" w:color="auto"/>
          </w:divBdr>
        </w:div>
        <w:div w:id="1874733931">
          <w:marLeft w:val="0"/>
          <w:marRight w:val="0"/>
          <w:marTop w:val="0"/>
          <w:marBottom w:val="0"/>
          <w:divBdr>
            <w:top w:val="none" w:sz="0" w:space="0" w:color="auto"/>
            <w:left w:val="none" w:sz="0" w:space="0" w:color="auto"/>
            <w:bottom w:val="none" w:sz="0" w:space="0" w:color="auto"/>
            <w:right w:val="none" w:sz="0" w:space="0" w:color="auto"/>
          </w:divBdr>
        </w:div>
        <w:div w:id="1158114686">
          <w:marLeft w:val="0"/>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412749167">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45777984">
      <w:bodyDiv w:val="1"/>
      <w:marLeft w:val="0"/>
      <w:marRight w:val="0"/>
      <w:marTop w:val="0"/>
      <w:marBottom w:val="0"/>
      <w:divBdr>
        <w:top w:val="none" w:sz="0" w:space="0" w:color="auto"/>
        <w:left w:val="none" w:sz="0" w:space="0" w:color="auto"/>
        <w:bottom w:val="none" w:sz="0" w:space="0" w:color="auto"/>
        <w:right w:val="none" w:sz="0" w:space="0" w:color="auto"/>
      </w:divBdr>
      <w:divsChild>
        <w:div w:id="1876195479">
          <w:marLeft w:val="274"/>
          <w:marRight w:val="0"/>
          <w:marTop w:val="240"/>
          <w:marBottom w:val="120"/>
          <w:divBdr>
            <w:top w:val="none" w:sz="0" w:space="0" w:color="auto"/>
            <w:left w:val="none" w:sz="0" w:space="0" w:color="auto"/>
            <w:bottom w:val="none" w:sz="0" w:space="0" w:color="auto"/>
            <w:right w:val="none" w:sz="0" w:space="0" w:color="auto"/>
          </w:divBdr>
        </w:div>
        <w:div w:id="582109333">
          <w:marLeft w:val="274"/>
          <w:marRight w:val="0"/>
          <w:marTop w:val="240"/>
          <w:marBottom w:val="120"/>
          <w:divBdr>
            <w:top w:val="none" w:sz="0" w:space="0" w:color="auto"/>
            <w:left w:val="none" w:sz="0" w:space="0" w:color="auto"/>
            <w:bottom w:val="none" w:sz="0" w:space="0" w:color="auto"/>
            <w:right w:val="none" w:sz="0" w:space="0" w:color="auto"/>
          </w:divBdr>
        </w:div>
      </w:divsChild>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5414280">
      <w:bodyDiv w:val="1"/>
      <w:marLeft w:val="0"/>
      <w:marRight w:val="0"/>
      <w:marTop w:val="0"/>
      <w:marBottom w:val="0"/>
      <w:divBdr>
        <w:top w:val="none" w:sz="0" w:space="0" w:color="auto"/>
        <w:left w:val="none" w:sz="0" w:space="0" w:color="auto"/>
        <w:bottom w:val="none" w:sz="0" w:space="0" w:color="auto"/>
        <w:right w:val="none" w:sz="0" w:space="0" w:color="auto"/>
      </w:divBdr>
      <w:divsChild>
        <w:div w:id="80613000">
          <w:marLeft w:val="0"/>
          <w:marRight w:val="0"/>
          <w:marTop w:val="0"/>
          <w:marBottom w:val="0"/>
          <w:divBdr>
            <w:top w:val="none" w:sz="0" w:space="0" w:color="auto"/>
            <w:left w:val="none" w:sz="0" w:space="0" w:color="auto"/>
            <w:bottom w:val="none" w:sz="0" w:space="0" w:color="auto"/>
            <w:right w:val="none" w:sz="0" w:space="0" w:color="auto"/>
          </w:divBdr>
        </w:div>
        <w:div w:id="144900113">
          <w:marLeft w:val="0"/>
          <w:marRight w:val="0"/>
          <w:marTop w:val="0"/>
          <w:marBottom w:val="0"/>
          <w:divBdr>
            <w:top w:val="none" w:sz="0" w:space="0" w:color="auto"/>
            <w:left w:val="none" w:sz="0" w:space="0" w:color="auto"/>
            <w:bottom w:val="none" w:sz="0" w:space="0" w:color="auto"/>
            <w:right w:val="none" w:sz="0" w:space="0" w:color="auto"/>
          </w:divBdr>
        </w:div>
        <w:div w:id="129906477">
          <w:marLeft w:val="0"/>
          <w:marRight w:val="0"/>
          <w:marTop w:val="0"/>
          <w:marBottom w:val="0"/>
          <w:divBdr>
            <w:top w:val="none" w:sz="0" w:space="0" w:color="auto"/>
            <w:left w:val="none" w:sz="0" w:space="0" w:color="auto"/>
            <w:bottom w:val="none" w:sz="0" w:space="0" w:color="auto"/>
            <w:right w:val="none" w:sz="0" w:space="0" w:color="auto"/>
          </w:divBdr>
        </w:div>
        <w:div w:id="1368144062">
          <w:marLeft w:val="0"/>
          <w:marRight w:val="0"/>
          <w:marTop w:val="0"/>
          <w:marBottom w:val="0"/>
          <w:divBdr>
            <w:top w:val="none" w:sz="0" w:space="0" w:color="auto"/>
            <w:left w:val="none" w:sz="0" w:space="0" w:color="auto"/>
            <w:bottom w:val="none" w:sz="0" w:space="0" w:color="auto"/>
            <w:right w:val="none" w:sz="0" w:space="0" w:color="auto"/>
          </w:divBdr>
        </w:div>
        <w:div w:id="1659457039">
          <w:marLeft w:val="0"/>
          <w:marRight w:val="0"/>
          <w:marTop w:val="0"/>
          <w:marBottom w:val="0"/>
          <w:divBdr>
            <w:top w:val="none" w:sz="0" w:space="0" w:color="auto"/>
            <w:left w:val="none" w:sz="0" w:space="0" w:color="auto"/>
            <w:bottom w:val="none" w:sz="0" w:space="0" w:color="auto"/>
            <w:right w:val="none" w:sz="0" w:space="0" w:color="auto"/>
          </w:divBdr>
        </w:div>
        <w:div w:id="789203230">
          <w:marLeft w:val="0"/>
          <w:marRight w:val="0"/>
          <w:marTop w:val="0"/>
          <w:marBottom w:val="0"/>
          <w:divBdr>
            <w:top w:val="none" w:sz="0" w:space="0" w:color="auto"/>
            <w:left w:val="none" w:sz="0" w:space="0" w:color="auto"/>
            <w:bottom w:val="none" w:sz="0" w:space="0" w:color="auto"/>
            <w:right w:val="none" w:sz="0" w:space="0" w:color="auto"/>
          </w:divBdr>
        </w:div>
      </w:divsChild>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02767099">
      <w:bodyDiv w:val="1"/>
      <w:marLeft w:val="0"/>
      <w:marRight w:val="0"/>
      <w:marTop w:val="0"/>
      <w:marBottom w:val="0"/>
      <w:divBdr>
        <w:top w:val="none" w:sz="0" w:space="0" w:color="auto"/>
        <w:left w:val="none" w:sz="0" w:space="0" w:color="auto"/>
        <w:bottom w:val="none" w:sz="0" w:space="0" w:color="auto"/>
        <w:right w:val="none" w:sz="0" w:space="0" w:color="auto"/>
      </w:divBdr>
      <w:divsChild>
        <w:div w:id="359208762">
          <w:marLeft w:val="0"/>
          <w:marRight w:val="0"/>
          <w:marTop w:val="0"/>
          <w:marBottom w:val="0"/>
          <w:divBdr>
            <w:top w:val="none" w:sz="0" w:space="0" w:color="auto"/>
            <w:left w:val="none" w:sz="0" w:space="0" w:color="auto"/>
            <w:bottom w:val="none" w:sz="0" w:space="0" w:color="auto"/>
            <w:right w:val="none" w:sz="0" w:space="0" w:color="auto"/>
          </w:divBdr>
        </w:div>
        <w:div w:id="521675659">
          <w:marLeft w:val="0"/>
          <w:marRight w:val="0"/>
          <w:marTop w:val="0"/>
          <w:marBottom w:val="0"/>
          <w:divBdr>
            <w:top w:val="none" w:sz="0" w:space="0" w:color="auto"/>
            <w:left w:val="none" w:sz="0" w:space="0" w:color="auto"/>
            <w:bottom w:val="none" w:sz="0" w:space="0" w:color="auto"/>
            <w:right w:val="none" w:sz="0" w:space="0" w:color="auto"/>
          </w:divBdr>
        </w:div>
        <w:div w:id="1449737562">
          <w:marLeft w:val="0"/>
          <w:marRight w:val="0"/>
          <w:marTop w:val="0"/>
          <w:marBottom w:val="0"/>
          <w:divBdr>
            <w:top w:val="none" w:sz="0" w:space="0" w:color="auto"/>
            <w:left w:val="none" w:sz="0" w:space="0" w:color="auto"/>
            <w:bottom w:val="none" w:sz="0" w:space="0" w:color="auto"/>
            <w:right w:val="none" w:sz="0" w:space="0" w:color="auto"/>
          </w:divBdr>
          <w:divsChild>
            <w:div w:id="417487894">
              <w:marLeft w:val="0"/>
              <w:marRight w:val="0"/>
              <w:marTop w:val="0"/>
              <w:marBottom w:val="0"/>
              <w:divBdr>
                <w:top w:val="none" w:sz="0" w:space="0" w:color="auto"/>
                <w:left w:val="none" w:sz="0" w:space="0" w:color="auto"/>
                <w:bottom w:val="none" w:sz="0" w:space="0" w:color="auto"/>
                <w:right w:val="none" w:sz="0" w:space="0" w:color="auto"/>
              </w:divBdr>
            </w:div>
          </w:divsChild>
        </w:div>
        <w:div w:id="843784260">
          <w:marLeft w:val="0"/>
          <w:marRight w:val="0"/>
          <w:marTop w:val="0"/>
          <w:marBottom w:val="0"/>
          <w:divBdr>
            <w:top w:val="none" w:sz="0" w:space="0" w:color="auto"/>
            <w:left w:val="none" w:sz="0" w:space="0" w:color="auto"/>
            <w:bottom w:val="none" w:sz="0" w:space="0" w:color="auto"/>
            <w:right w:val="none" w:sz="0" w:space="0" w:color="auto"/>
          </w:divBdr>
        </w:div>
        <w:div w:id="1693341251">
          <w:marLeft w:val="0"/>
          <w:marRight w:val="0"/>
          <w:marTop w:val="0"/>
          <w:marBottom w:val="0"/>
          <w:divBdr>
            <w:top w:val="none" w:sz="0" w:space="0" w:color="auto"/>
            <w:left w:val="none" w:sz="0" w:space="0" w:color="auto"/>
            <w:bottom w:val="none" w:sz="0" w:space="0" w:color="auto"/>
            <w:right w:val="none" w:sz="0" w:space="0" w:color="auto"/>
          </w:divBdr>
        </w:div>
        <w:div w:id="478690060">
          <w:marLeft w:val="0"/>
          <w:marRight w:val="0"/>
          <w:marTop w:val="0"/>
          <w:marBottom w:val="0"/>
          <w:divBdr>
            <w:top w:val="none" w:sz="0" w:space="0" w:color="auto"/>
            <w:left w:val="none" w:sz="0" w:space="0" w:color="auto"/>
            <w:bottom w:val="none" w:sz="0" w:space="0" w:color="auto"/>
            <w:right w:val="none" w:sz="0" w:space="0" w:color="auto"/>
          </w:divBdr>
          <w:divsChild>
            <w:div w:id="1872380079">
              <w:marLeft w:val="0"/>
              <w:marRight w:val="0"/>
              <w:marTop w:val="0"/>
              <w:marBottom w:val="0"/>
              <w:divBdr>
                <w:top w:val="none" w:sz="0" w:space="0" w:color="auto"/>
                <w:left w:val="none" w:sz="0" w:space="0" w:color="auto"/>
                <w:bottom w:val="none" w:sz="0" w:space="0" w:color="auto"/>
                <w:right w:val="none" w:sz="0" w:space="0" w:color="auto"/>
              </w:divBdr>
            </w:div>
          </w:divsChild>
        </w:div>
        <w:div w:id="1360856469">
          <w:marLeft w:val="0"/>
          <w:marRight w:val="0"/>
          <w:marTop w:val="0"/>
          <w:marBottom w:val="0"/>
          <w:divBdr>
            <w:top w:val="none" w:sz="0" w:space="0" w:color="auto"/>
            <w:left w:val="none" w:sz="0" w:space="0" w:color="auto"/>
            <w:bottom w:val="none" w:sz="0" w:space="0" w:color="auto"/>
            <w:right w:val="none" w:sz="0" w:space="0" w:color="auto"/>
          </w:divBdr>
        </w:div>
        <w:div w:id="850223024">
          <w:marLeft w:val="0"/>
          <w:marRight w:val="0"/>
          <w:marTop w:val="0"/>
          <w:marBottom w:val="0"/>
          <w:divBdr>
            <w:top w:val="none" w:sz="0" w:space="0" w:color="auto"/>
            <w:left w:val="none" w:sz="0" w:space="0" w:color="auto"/>
            <w:bottom w:val="none" w:sz="0" w:space="0" w:color="auto"/>
            <w:right w:val="none" w:sz="0" w:space="0" w:color="auto"/>
          </w:divBdr>
        </w:div>
        <w:div w:id="171263029">
          <w:marLeft w:val="0"/>
          <w:marRight w:val="0"/>
          <w:marTop w:val="0"/>
          <w:marBottom w:val="0"/>
          <w:divBdr>
            <w:top w:val="none" w:sz="0" w:space="0" w:color="auto"/>
            <w:left w:val="none" w:sz="0" w:space="0" w:color="auto"/>
            <w:bottom w:val="none" w:sz="0" w:space="0" w:color="auto"/>
            <w:right w:val="none" w:sz="0" w:space="0" w:color="auto"/>
          </w:divBdr>
        </w:div>
        <w:div w:id="166020248">
          <w:marLeft w:val="0"/>
          <w:marRight w:val="0"/>
          <w:marTop w:val="0"/>
          <w:marBottom w:val="0"/>
          <w:divBdr>
            <w:top w:val="none" w:sz="0" w:space="0" w:color="auto"/>
            <w:left w:val="none" w:sz="0" w:space="0" w:color="auto"/>
            <w:bottom w:val="none" w:sz="0" w:space="0" w:color="auto"/>
            <w:right w:val="none" w:sz="0" w:space="0" w:color="auto"/>
          </w:divBdr>
          <w:divsChild>
            <w:div w:id="1377436989">
              <w:marLeft w:val="0"/>
              <w:marRight w:val="0"/>
              <w:marTop w:val="0"/>
              <w:marBottom w:val="0"/>
              <w:divBdr>
                <w:top w:val="none" w:sz="0" w:space="0" w:color="auto"/>
                <w:left w:val="none" w:sz="0" w:space="0" w:color="auto"/>
                <w:bottom w:val="none" w:sz="0" w:space="0" w:color="auto"/>
                <w:right w:val="none" w:sz="0" w:space="0" w:color="auto"/>
              </w:divBdr>
            </w:div>
          </w:divsChild>
        </w:div>
        <w:div w:id="326372313">
          <w:marLeft w:val="0"/>
          <w:marRight w:val="0"/>
          <w:marTop w:val="0"/>
          <w:marBottom w:val="0"/>
          <w:divBdr>
            <w:top w:val="none" w:sz="0" w:space="0" w:color="auto"/>
            <w:left w:val="none" w:sz="0" w:space="0" w:color="auto"/>
            <w:bottom w:val="none" w:sz="0" w:space="0" w:color="auto"/>
            <w:right w:val="none" w:sz="0" w:space="0" w:color="auto"/>
          </w:divBdr>
        </w:div>
        <w:div w:id="49229107">
          <w:marLeft w:val="0"/>
          <w:marRight w:val="0"/>
          <w:marTop w:val="0"/>
          <w:marBottom w:val="0"/>
          <w:divBdr>
            <w:top w:val="none" w:sz="0" w:space="0" w:color="auto"/>
            <w:left w:val="none" w:sz="0" w:space="0" w:color="auto"/>
            <w:bottom w:val="none" w:sz="0" w:space="0" w:color="auto"/>
            <w:right w:val="none" w:sz="0" w:space="0" w:color="auto"/>
          </w:divBdr>
        </w:div>
        <w:div w:id="109785844">
          <w:marLeft w:val="0"/>
          <w:marRight w:val="0"/>
          <w:marTop w:val="0"/>
          <w:marBottom w:val="0"/>
          <w:divBdr>
            <w:top w:val="none" w:sz="0" w:space="0" w:color="auto"/>
            <w:left w:val="none" w:sz="0" w:space="0" w:color="auto"/>
            <w:bottom w:val="none" w:sz="0" w:space="0" w:color="auto"/>
            <w:right w:val="none" w:sz="0" w:space="0" w:color="auto"/>
          </w:divBdr>
        </w:div>
        <w:div w:id="1540556628">
          <w:marLeft w:val="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88414543">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55465248">
      <w:bodyDiv w:val="1"/>
      <w:marLeft w:val="0"/>
      <w:marRight w:val="0"/>
      <w:marTop w:val="0"/>
      <w:marBottom w:val="0"/>
      <w:divBdr>
        <w:top w:val="none" w:sz="0" w:space="0" w:color="auto"/>
        <w:left w:val="none" w:sz="0" w:space="0" w:color="auto"/>
        <w:bottom w:val="none" w:sz="0" w:space="0" w:color="auto"/>
        <w:right w:val="none" w:sz="0" w:space="0" w:color="auto"/>
      </w:divBdr>
      <w:divsChild>
        <w:div w:id="1649170628">
          <w:marLeft w:val="0"/>
          <w:marRight w:val="0"/>
          <w:marTop w:val="0"/>
          <w:marBottom w:val="0"/>
          <w:divBdr>
            <w:top w:val="none" w:sz="0" w:space="0" w:color="auto"/>
            <w:left w:val="none" w:sz="0" w:space="0" w:color="auto"/>
            <w:bottom w:val="none" w:sz="0" w:space="0" w:color="auto"/>
            <w:right w:val="none" w:sz="0" w:space="0" w:color="auto"/>
          </w:divBdr>
        </w:div>
        <w:div w:id="162748773">
          <w:marLeft w:val="0"/>
          <w:marRight w:val="0"/>
          <w:marTop w:val="0"/>
          <w:marBottom w:val="0"/>
          <w:divBdr>
            <w:top w:val="none" w:sz="0" w:space="0" w:color="auto"/>
            <w:left w:val="none" w:sz="0" w:space="0" w:color="auto"/>
            <w:bottom w:val="none" w:sz="0" w:space="0" w:color="auto"/>
            <w:right w:val="none" w:sz="0" w:space="0" w:color="auto"/>
          </w:divBdr>
        </w:div>
        <w:div w:id="211573654">
          <w:marLeft w:val="0"/>
          <w:marRight w:val="0"/>
          <w:marTop w:val="0"/>
          <w:marBottom w:val="0"/>
          <w:divBdr>
            <w:top w:val="none" w:sz="0" w:space="0" w:color="auto"/>
            <w:left w:val="none" w:sz="0" w:space="0" w:color="auto"/>
            <w:bottom w:val="none" w:sz="0" w:space="0" w:color="auto"/>
            <w:right w:val="none" w:sz="0" w:space="0" w:color="auto"/>
          </w:divBdr>
        </w:div>
      </w:divsChild>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0244665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39993363">
      <w:bodyDiv w:val="1"/>
      <w:marLeft w:val="0"/>
      <w:marRight w:val="0"/>
      <w:marTop w:val="0"/>
      <w:marBottom w:val="0"/>
      <w:divBdr>
        <w:top w:val="none" w:sz="0" w:space="0" w:color="auto"/>
        <w:left w:val="none" w:sz="0" w:space="0" w:color="auto"/>
        <w:bottom w:val="none" w:sz="0" w:space="0" w:color="auto"/>
        <w:right w:val="none" w:sz="0" w:space="0" w:color="auto"/>
      </w:divBdr>
      <w:divsChild>
        <w:div w:id="1827700533">
          <w:marLeft w:val="0"/>
          <w:marRight w:val="0"/>
          <w:marTop w:val="0"/>
          <w:marBottom w:val="0"/>
          <w:divBdr>
            <w:top w:val="none" w:sz="0" w:space="0" w:color="auto"/>
            <w:left w:val="none" w:sz="0" w:space="0" w:color="auto"/>
            <w:bottom w:val="none" w:sz="0" w:space="0" w:color="auto"/>
            <w:right w:val="none" w:sz="0" w:space="0" w:color="auto"/>
          </w:divBdr>
        </w:div>
        <w:div w:id="897933970">
          <w:marLeft w:val="0"/>
          <w:marRight w:val="0"/>
          <w:marTop w:val="0"/>
          <w:marBottom w:val="0"/>
          <w:divBdr>
            <w:top w:val="none" w:sz="0" w:space="0" w:color="auto"/>
            <w:left w:val="none" w:sz="0" w:space="0" w:color="auto"/>
            <w:bottom w:val="none" w:sz="0" w:space="0" w:color="auto"/>
            <w:right w:val="none" w:sz="0" w:space="0" w:color="auto"/>
          </w:divBdr>
        </w:div>
        <w:div w:id="50429734">
          <w:marLeft w:val="0"/>
          <w:marRight w:val="0"/>
          <w:marTop w:val="0"/>
          <w:marBottom w:val="0"/>
          <w:divBdr>
            <w:top w:val="none" w:sz="0" w:space="0" w:color="auto"/>
            <w:left w:val="none" w:sz="0" w:space="0" w:color="auto"/>
            <w:bottom w:val="none" w:sz="0" w:space="0" w:color="auto"/>
            <w:right w:val="none" w:sz="0" w:space="0" w:color="auto"/>
          </w:divBdr>
          <w:divsChild>
            <w:div w:id="348527237">
              <w:marLeft w:val="0"/>
              <w:marRight w:val="0"/>
              <w:marTop w:val="0"/>
              <w:marBottom w:val="0"/>
              <w:divBdr>
                <w:top w:val="none" w:sz="0" w:space="0" w:color="auto"/>
                <w:left w:val="none" w:sz="0" w:space="0" w:color="auto"/>
                <w:bottom w:val="none" w:sz="0" w:space="0" w:color="auto"/>
                <w:right w:val="none" w:sz="0" w:space="0" w:color="auto"/>
              </w:divBdr>
            </w:div>
          </w:divsChild>
        </w:div>
        <w:div w:id="323972551">
          <w:marLeft w:val="0"/>
          <w:marRight w:val="0"/>
          <w:marTop w:val="0"/>
          <w:marBottom w:val="0"/>
          <w:divBdr>
            <w:top w:val="none" w:sz="0" w:space="0" w:color="auto"/>
            <w:left w:val="none" w:sz="0" w:space="0" w:color="auto"/>
            <w:bottom w:val="none" w:sz="0" w:space="0" w:color="auto"/>
            <w:right w:val="none" w:sz="0" w:space="0" w:color="auto"/>
          </w:divBdr>
        </w:div>
        <w:div w:id="588082332">
          <w:marLeft w:val="0"/>
          <w:marRight w:val="0"/>
          <w:marTop w:val="0"/>
          <w:marBottom w:val="0"/>
          <w:divBdr>
            <w:top w:val="none" w:sz="0" w:space="0" w:color="auto"/>
            <w:left w:val="none" w:sz="0" w:space="0" w:color="auto"/>
            <w:bottom w:val="none" w:sz="0" w:space="0" w:color="auto"/>
            <w:right w:val="none" w:sz="0" w:space="0" w:color="auto"/>
          </w:divBdr>
        </w:div>
        <w:div w:id="1378701522">
          <w:marLeft w:val="0"/>
          <w:marRight w:val="0"/>
          <w:marTop w:val="0"/>
          <w:marBottom w:val="0"/>
          <w:divBdr>
            <w:top w:val="none" w:sz="0" w:space="0" w:color="auto"/>
            <w:left w:val="none" w:sz="0" w:space="0" w:color="auto"/>
            <w:bottom w:val="none" w:sz="0" w:space="0" w:color="auto"/>
            <w:right w:val="none" w:sz="0" w:space="0" w:color="auto"/>
          </w:divBdr>
          <w:divsChild>
            <w:div w:id="842203889">
              <w:marLeft w:val="0"/>
              <w:marRight w:val="0"/>
              <w:marTop w:val="0"/>
              <w:marBottom w:val="0"/>
              <w:divBdr>
                <w:top w:val="none" w:sz="0" w:space="0" w:color="auto"/>
                <w:left w:val="none" w:sz="0" w:space="0" w:color="auto"/>
                <w:bottom w:val="none" w:sz="0" w:space="0" w:color="auto"/>
                <w:right w:val="none" w:sz="0" w:space="0" w:color="auto"/>
              </w:divBdr>
            </w:div>
          </w:divsChild>
        </w:div>
        <w:div w:id="387850307">
          <w:marLeft w:val="0"/>
          <w:marRight w:val="0"/>
          <w:marTop w:val="0"/>
          <w:marBottom w:val="0"/>
          <w:divBdr>
            <w:top w:val="none" w:sz="0" w:space="0" w:color="auto"/>
            <w:left w:val="none" w:sz="0" w:space="0" w:color="auto"/>
            <w:bottom w:val="none" w:sz="0" w:space="0" w:color="auto"/>
            <w:right w:val="none" w:sz="0" w:space="0" w:color="auto"/>
          </w:divBdr>
        </w:div>
        <w:div w:id="716005646">
          <w:marLeft w:val="0"/>
          <w:marRight w:val="0"/>
          <w:marTop w:val="0"/>
          <w:marBottom w:val="0"/>
          <w:divBdr>
            <w:top w:val="none" w:sz="0" w:space="0" w:color="auto"/>
            <w:left w:val="none" w:sz="0" w:space="0" w:color="auto"/>
            <w:bottom w:val="none" w:sz="0" w:space="0" w:color="auto"/>
            <w:right w:val="none" w:sz="0" w:space="0" w:color="auto"/>
          </w:divBdr>
        </w:div>
        <w:div w:id="9992444">
          <w:marLeft w:val="0"/>
          <w:marRight w:val="0"/>
          <w:marTop w:val="0"/>
          <w:marBottom w:val="0"/>
          <w:divBdr>
            <w:top w:val="none" w:sz="0" w:space="0" w:color="auto"/>
            <w:left w:val="none" w:sz="0" w:space="0" w:color="auto"/>
            <w:bottom w:val="none" w:sz="0" w:space="0" w:color="auto"/>
            <w:right w:val="none" w:sz="0" w:space="0" w:color="auto"/>
          </w:divBdr>
        </w:div>
        <w:div w:id="2131512062">
          <w:marLeft w:val="0"/>
          <w:marRight w:val="0"/>
          <w:marTop w:val="0"/>
          <w:marBottom w:val="0"/>
          <w:divBdr>
            <w:top w:val="none" w:sz="0" w:space="0" w:color="auto"/>
            <w:left w:val="none" w:sz="0" w:space="0" w:color="auto"/>
            <w:bottom w:val="none" w:sz="0" w:space="0" w:color="auto"/>
            <w:right w:val="none" w:sz="0" w:space="0" w:color="auto"/>
          </w:divBdr>
          <w:divsChild>
            <w:div w:id="52970534">
              <w:marLeft w:val="0"/>
              <w:marRight w:val="0"/>
              <w:marTop w:val="0"/>
              <w:marBottom w:val="0"/>
              <w:divBdr>
                <w:top w:val="none" w:sz="0" w:space="0" w:color="auto"/>
                <w:left w:val="none" w:sz="0" w:space="0" w:color="auto"/>
                <w:bottom w:val="none" w:sz="0" w:space="0" w:color="auto"/>
                <w:right w:val="none" w:sz="0" w:space="0" w:color="auto"/>
              </w:divBdr>
            </w:div>
          </w:divsChild>
        </w:div>
        <w:div w:id="260840543">
          <w:marLeft w:val="0"/>
          <w:marRight w:val="0"/>
          <w:marTop w:val="0"/>
          <w:marBottom w:val="0"/>
          <w:divBdr>
            <w:top w:val="none" w:sz="0" w:space="0" w:color="auto"/>
            <w:left w:val="none" w:sz="0" w:space="0" w:color="auto"/>
            <w:bottom w:val="none" w:sz="0" w:space="0" w:color="auto"/>
            <w:right w:val="none" w:sz="0" w:space="0" w:color="auto"/>
          </w:divBdr>
        </w:div>
        <w:div w:id="1979407693">
          <w:marLeft w:val="0"/>
          <w:marRight w:val="0"/>
          <w:marTop w:val="0"/>
          <w:marBottom w:val="0"/>
          <w:divBdr>
            <w:top w:val="none" w:sz="0" w:space="0" w:color="auto"/>
            <w:left w:val="none" w:sz="0" w:space="0" w:color="auto"/>
            <w:bottom w:val="none" w:sz="0" w:space="0" w:color="auto"/>
            <w:right w:val="none" w:sz="0" w:space="0" w:color="auto"/>
          </w:divBdr>
        </w:div>
        <w:div w:id="1862477640">
          <w:marLeft w:val="0"/>
          <w:marRight w:val="0"/>
          <w:marTop w:val="0"/>
          <w:marBottom w:val="0"/>
          <w:divBdr>
            <w:top w:val="none" w:sz="0" w:space="0" w:color="auto"/>
            <w:left w:val="none" w:sz="0" w:space="0" w:color="auto"/>
            <w:bottom w:val="none" w:sz="0" w:space="0" w:color="auto"/>
            <w:right w:val="none" w:sz="0" w:space="0" w:color="auto"/>
          </w:divBdr>
        </w:div>
        <w:div w:id="452359491">
          <w:marLeft w:val="0"/>
          <w:marRight w:val="0"/>
          <w:marTop w:val="0"/>
          <w:marBottom w:val="0"/>
          <w:divBdr>
            <w:top w:val="none" w:sz="0" w:space="0" w:color="auto"/>
            <w:left w:val="none" w:sz="0" w:space="0" w:color="auto"/>
            <w:bottom w:val="none" w:sz="0" w:space="0" w:color="auto"/>
            <w:right w:val="none" w:sz="0" w:space="0" w:color="auto"/>
          </w:divBdr>
        </w:div>
      </w:divsChild>
    </w:div>
    <w:div w:id="961308462">
      <w:bodyDiv w:val="1"/>
      <w:marLeft w:val="0"/>
      <w:marRight w:val="0"/>
      <w:marTop w:val="0"/>
      <w:marBottom w:val="0"/>
      <w:divBdr>
        <w:top w:val="none" w:sz="0" w:space="0" w:color="auto"/>
        <w:left w:val="none" w:sz="0" w:space="0" w:color="auto"/>
        <w:bottom w:val="none" w:sz="0" w:space="0" w:color="auto"/>
        <w:right w:val="none" w:sz="0" w:space="0" w:color="auto"/>
      </w:divBdr>
    </w:div>
    <w:div w:id="979502415">
      <w:bodyDiv w:val="1"/>
      <w:marLeft w:val="0"/>
      <w:marRight w:val="0"/>
      <w:marTop w:val="0"/>
      <w:marBottom w:val="0"/>
      <w:divBdr>
        <w:top w:val="none" w:sz="0" w:space="0" w:color="auto"/>
        <w:left w:val="none" w:sz="0" w:space="0" w:color="auto"/>
        <w:bottom w:val="none" w:sz="0" w:space="0" w:color="auto"/>
        <w:right w:val="none" w:sz="0" w:space="0" w:color="auto"/>
      </w:divBdr>
      <w:divsChild>
        <w:div w:id="243686041">
          <w:marLeft w:val="274"/>
          <w:marRight w:val="0"/>
          <w:marTop w:val="240"/>
          <w:marBottom w:val="120"/>
          <w:divBdr>
            <w:top w:val="none" w:sz="0" w:space="0" w:color="auto"/>
            <w:left w:val="none" w:sz="0" w:space="0" w:color="auto"/>
            <w:bottom w:val="none" w:sz="0" w:space="0" w:color="auto"/>
            <w:right w:val="none" w:sz="0" w:space="0" w:color="auto"/>
          </w:divBdr>
        </w:div>
        <w:div w:id="709107886">
          <w:marLeft w:val="274"/>
          <w:marRight w:val="0"/>
          <w:marTop w:val="240"/>
          <w:marBottom w:val="12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36352703">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59133966">
      <w:bodyDiv w:val="1"/>
      <w:marLeft w:val="0"/>
      <w:marRight w:val="0"/>
      <w:marTop w:val="0"/>
      <w:marBottom w:val="0"/>
      <w:divBdr>
        <w:top w:val="none" w:sz="0" w:space="0" w:color="auto"/>
        <w:left w:val="none" w:sz="0" w:space="0" w:color="auto"/>
        <w:bottom w:val="none" w:sz="0" w:space="0" w:color="auto"/>
        <w:right w:val="none" w:sz="0" w:space="0" w:color="auto"/>
      </w:divBdr>
      <w:divsChild>
        <w:div w:id="1726683471">
          <w:marLeft w:val="0"/>
          <w:marRight w:val="0"/>
          <w:marTop w:val="0"/>
          <w:marBottom w:val="0"/>
          <w:divBdr>
            <w:top w:val="none" w:sz="0" w:space="0" w:color="auto"/>
            <w:left w:val="none" w:sz="0" w:space="0" w:color="auto"/>
            <w:bottom w:val="none" w:sz="0" w:space="0" w:color="auto"/>
            <w:right w:val="none" w:sz="0" w:space="0" w:color="auto"/>
          </w:divBdr>
        </w:div>
        <w:div w:id="866069094">
          <w:marLeft w:val="0"/>
          <w:marRight w:val="0"/>
          <w:marTop w:val="0"/>
          <w:marBottom w:val="0"/>
          <w:divBdr>
            <w:top w:val="none" w:sz="0" w:space="0" w:color="auto"/>
            <w:left w:val="none" w:sz="0" w:space="0" w:color="auto"/>
            <w:bottom w:val="none" w:sz="0" w:space="0" w:color="auto"/>
            <w:right w:val="none" w:sz="0" w:space="0" w:color="auto"/>
          </w:divBdr>
          <w:divsChild>
            <w:div w:id="56512678">
              <w:marLeft w:val="0"/>
              <w:marRight w:val="0"/>
              <w:marTop w:val="0"/>
              <w:marBottom w:val="0"/>
              <w:divBdr>
                <w:top w:val="none" w:sz="0" w:space="0" w:color="auto"/>
                <w:left w:val="none" w:sz="0" w:space="0" w:color="auto"/>
                <w:bottom w:val="none" w:sz="0" w:space="0" w:color="auto"/>
                <w:right w:val="none" w:sz="0" w:space="0" w:color="auto"/>
              </w:divBdr>
            </w:div>
            <w:div w:id="315768052">
              <w:marLeft w:val="0"/>
              <w:marRight w:val="0"/>
              <w:marTop w:val="0"/>
              <w:marBottom w:val="0"/>
              <w:divBdr>
                <w:top w:val="none" w:sz="0" w:space="0" w:color="auto"/>
                <w:left w:val="none" w:sz="0" w:space="0" w:color="auto"/>
                <w:bottom w:val="none" w:sz="0" w:space="0" w:color="auto"/>
                <w:right w:val="none" w:sz="0" w:space="0" w:color="auto"/>
              </w:divBdr>
            </w:div>
            <w:div w:id="1243831452">
              <w:marLeft w:val="0"/>
              <w:marRight w:val="0"/>
              <w:marTop w:val="0"/>
              <w:marBottom w:val="0"/>
              <w:divBdr>
                <w:top w:val="none" w:sz="0" w:space="0" w:color="auto"/>
                <w:left w:val="none" w:sz="0" w:space="0" w:color="auto"/>
                <w:bottom w:val="none" w:sz="0" w:space="0" w:color="auto"/>
                <w:right w:val="none" w:sz="0" w:space="0" w:color="auto"/>
              </w:divBdr>
            </w:div>
            <w:div w:id="1586913036">
              <w:marLeft w:val="0"/>
              <w:marRight w:val="0"/>
              <w:marTop w:val="0"/>
              <w:marBottom w:val="0"/>
              <w:divBdr>
                <w:top w:val="none" w:sz="0" w:space="0" w:color="auto"/>
                <w:left w:val="none" w:sz="0" w:space="0" w:color="auto"/>
                <w:bottom w:val="none" w:sz="0" w:space="0" w:color="auto"/>
                <w:right w:val="none" w:sz="0" w:space="0" w:color="auto"/>
              </w:divBdr>
            </w:div>
            <w:div w:id="1617785964">
              <w:marLeft w:val="0"/>
              <w:marRight w:val="0"/>
              <w:marTop w:val="0"/>
              <w:marBottom w:val="0"/>
              <w:divBdr>
                <w:top w:val="none" w:sz="0" w:space="0" w:color="auto"/>
                <w:left w:val="none" w:sz="0" w:space="0" w:color="auto"/>
                <w:bottom w:val="none" w:sz="0" w:space="0" w:color="auto"/>
                <w:right w:val="none" w:sz="0" w:space="0" w:color="auto"/>
              </w:divBdr>
            </w:div>
            <w:div w:id="1229346967">
              <w:marLeft w:val="0"/>
              <w:marRight w:val="0"/>
              <w:marTop w:val="0"/>
              <w:marBottom w:val="0"/>
              <w:divBdr>
                <w:top w:val="none" w:sz="0" w:space="0" w:color="auto"/>
                <w:left w:val="none" w:sz="0" w:space="0" w:color="auto"/>
                <w:bottom w:val="none" w:sz="0" w:space="0" w:color="auto"/>
                <w:right w:val="none" w:sz="0" w:space="0" w:color="auto"/>
              </w:divBdr>
            </w:div>
            <w:div w:id="254676542">
              <w:marLeft w:val="0"/>
              <w:marRight w:val="0"/>
              <w:marTop w:val="0"/>
              <w:marBottom w:val="0"/>
              <w:divBdr>
                <w:top w:val="none" w:sz="0" w:space="0" w:color="auto"/>
                <w:left w:val="none" w:sz="0" w:space="0" w:color="auto"/>
                <w:bottom w:val="none" w:sz="0" w:space="0" w:color="auto"/>
                <w:right w:val="none" w:sz="0" w:space="0" w:color="auto"/>
              </w:divBdr>
            </w:div>
            <w:div w:id="393967563">
              <w:marLeft w:val="0"/>
              <w:marRight w:val="0"/>
              <w:marTop w:val="0"/>
              <w:marBottom w:val="0"/>
              <w:divBdr>
                <w:top w:val="none" w:sz="0" w:space="0" w:color="auto"/>
                <w:left w:val="none" w:sz="0" w:space="0" w:color="auto"/>
                <w:bottom w:val="none" w:sz="0" w:space="0" w:color="auto"/>
                <w:right w:val="none" w:sz="0" w:space="0" w:color="auto"/>
              </w:divBdr>
            </w:div>
            <w:div w:id="1407801715">
              <w:marLeft w:val="0"/>
              <w:marRight w:val="0"/>
              <w:marTop w:val="0"/>
              <w:marBottom w:val="0"/>
              <w:divBdr>
                <w:top w:val="none" w:sz="0" w:space="0" w:color="auto"/>
                <w:left w:val="none" w:sz="0" w:space="0" w:color="auto"/>
                <w:bottom w:val="none" w:sz="0" w:space="0" w:color="auto"/>
                <w:right w:val="none" w:sz="0" w:space="0" w:color="auto"/>
              </w:divBdr>
            </w:div>
            <w:div w:id="918448006">
              <w:marLeft w:val="0"/>
              <w:marRight w:val="0"/>
              <w:marTop w:val="0"/>
              <w:marBottom w:val="0"/>
              <w:divBdr>
                <w:top w:val="none" w:sz="0" w:space="0" w:color="auto"/>
                <w:left w:val="none" w:sz="0" w:space="0" w:color="auto"/>
                <w:bottom w:val="none" w:sz="0" w:space="0" w:color="auto"/>
                <w:right w:val="none" w:sz="0" w:space="0" w:color="auto"/>
              </w:divBdr>
            </w:div>
            <w:div w:id="707296548">
              <w:marLeft w:val="0"/>
              <w:marRight w:val="0"/>
              <w:marTop w:val="0"/>
              <w:marBottom w:val="0"/>
              <w:divBdr>
                <w:top w:val="none" w:sz="0" w:space="0" w:color="auto"/>
                <w:left w:val="none" w:sz="0" w:space="0" w:color="auto"/>
                <w:bottom w:val="none" w:sz="0" w:space="0" w:color="auto"/>
                <w:right w:val="none" w:sz="0" w:space="0" w:color="auto"/>
              </w:divBdr>
            </w:div>
            <w:div w:id="1668900665">
              <w:marLeft w:val="0"/>
              <w:marRight w:val="0"/>
              <w:marTop w:val="0"/>
              <w:marBottom w:val="0"/>
              <w:divBdr>
                <w:top w:val="none" w:sz="0" w:space="0" w:color="auto"/>
                <w:left w:val="none" w:sz="0" w:space="0" w:color="auto"/>
                <w:bottom w:val="none" w:sz="0" w:space="0" w:color="auto"/>
                <w:right w:val="none" w:sz="0" w:space="0" w:color="auto"/>
              </w:divBdr>
            </w:div>
            <w:div w:id="1028027906">
              <w:marLeft w:val="0"/>
              <w:marRight w:val="0"/>
              <w:marTop w:val="0"/>
              <w:marBottom w:val="0"/>
              <w:divBdr>
                <w:top w:val="none" w:sz="0" w:space="0" w:color="auto"/>
                <w:left w:val="none" w:sz="0" w:space="0" w:color="auto"/>
                <w:bottom w:val="none" w:sz="0" w:space="0" w:color="auto"/>
                <w:right w:val="none" w:sz="0" w:space="0" w:color="auto"/>
              </w:divBdr>
            </w:div>
            <w:div w:id="1382707504">
              <w:marLeft w:val="0"/>
              <w:marRight w:val="0"/>
              <w:marTop w:val="0"/>
              <w:marBottom w:val="0"/>
              <w:divBdr>
                <w:top w:val="none" w:sz="0" w:space="0" w:color="auto"/>
                <w:left w:val="none" w:sz="0" w:space="0" w:color="auto"/>
                <w:bottom w:val="none" w:sz="0" w:space="0" w:color="auto"/>
                <w:right w:val="none" w:sz="0" w:space="0" w:color="auto"/>
              </w:divBdr>
            </w:div>
            <w:div w:id="1781996728">
              <w:marLeft w:val="0"/>
              <w:marRight w:val="0"/>
              <w:marTop w:val="0"/>
              <w:marBottom w:val="0"/>
              <w:divBdr>
                <w:top w:val="none" w:sz="0" w:space="0" w:color="auto"/>
                <w:left w:val="none" w:sz="0" w:space="0" w:color="auto"/>
                <w:bottom w:val="none" w:sz="0" w:space="0" w:color="auto"/>
                <w:right w:val="none" w:sz="0" w:space="0" w:color="auto"/>
              </w:divBdr>
            </w:div>
            <w:div w:id="392588124">
              <w:marLeft w:val="0"/>
              <w:marRight w:val="0"/>
              <w:marTop w:val="0"/>
              <w:marBottom w:val="0"/>
              <w:divBdr>
                <w:top w:val="none" w:sz="0" w:space="0" w:color="auto"/>
                <w:left w:val="none" w:sz="0" w:space="0" w:color="auto"/>
                <w:bottom w:val="none" w:sz="0" w:space="0" w:color="auto"/>
                <w:right w:val="none" w:sz="0" w:space="0" w:color="auto"/>
              </w:divBdr>
            </w:div>
            <w:div w:id="1403329155">
              <w:marLeft w:val="0"/>
              <w:marRight w:val="0"/>
              <w:marTop w:val="0"/>
              <w:marBottom w:val="0"/>
              <w:divBdr>
                <w:top w:val="none" w:sz="0" w:space="0" w:color="auto"/>
                <w:left w:val="none" w:sz="0" w:space="0" w:color="auto"/>
                <w:bottom w:val="none" w:sz="0" w:space="0" w:color="auto"/>
                <w:right w:val="none" w:sz="0" w:space="0" w:color="auto"/>
              </w:divBdr>
            </w:div>
            <w:div w:id="835075763">
              <w:marLeft w:val="0"/>
              <w:marRight w:val="0"/>
              <w:marTop w:val="0"/>
              <w:marBottom w:val="0"/>
              <w:divBdr>
                <w:top w:val="none" w:sz="0" w:space="0" w:color="auto"/>
                <w:left w:val="none" w:sz="0" w:space="0" w:color="auto"/>
                <w:bottom w:val="none" w:sz="0" w:space="0" w:color="auto"/>
                <w:right w:val="none" w:sz="0" w:space="0" w:color="auto"/>
              </w:divBdr>
            </w:div>
            <w:div w:id="416438830">
              <w:marLeft w:val="0"/>
              <w:marRight w:val="0"/>
              <w:marTop w:val="0"/>
              <w:marBottom w:val="0"/>
              <w:divBdr>
                <w:top w:val="none" w:sz="0" w:space="0" w:color="auto"/>
                <w:left w:val="none" w:sz="0" w:space="0" w:color="auto"/>
                <w:bottom w:val="none" w:sz="0" w:space="0" w:color="auto"/>
                <w:right w:val="none" w:sz="0" w:space="0" w:color="auto"/>
              </w:divBdr>
            </w:div>
            <w:div w:id="808278485">
              <w:marLeft w:val="0"/>
              <w:marRight w:val="0"/>
              <w:marTop w:val="0"/>
              <w:marBottom w:val="0"/>
              <w:divBdr>
                <w:top w:val="none" w:sz="0" w:space="0" w:color="auto"/>
                <w:left w:val="none" w:sz="0" w:space="0" w:color="auto"/>
                <w:bottom w:val="none" w:sz="0" w:space="0" w:color="auto"/>
                <w:right w:val="none" w:sz="0" w:space="0" w:color="auto"/>
              </w:divBdr>
            </w:div>
            <w:div w:id="790706884">
              <w:marLeft w:val="0"/>
              <w:marRight w:val="0"/>
              <w:marTop w:val="0"/>
              <w:marBottom w:val="0"/>
              <w:divBdr>
                <w:top w:val="none" w:sz="0" w:space="0" w:color="auto"/>
                <w:left w:val="none" w:sz="0" w:space="0" w:color="auto"/>
                <w:bottom w:val="none" w:sz="0" w:space="0" w:color="auto"/>
                <w:right w:val="none" w:sz="0" w:space="0" w:color="auto"/>
              </w:divBdr>
            </w:div>
            <w:div w:id="307561805">
              <w:marLeft w:val="0"/>
              <w:marRight w:val="0"/>
              <w:marTop w:val="0"/>
              <w:marBottom w:val="0"/>
              <w:divBdr>
                <w:top w:val="none" w:sz="0" w:space="0" w:color="auto"/>
                <w:left w:val="none" w:sz="0" w:space="0" w:color="auto"/>
                <w:bottom w:val="none" w:sz="0" w:space="0" w:color="auto"/>
                <w:right w:val="none" w:sz="0" w:space="0" w:color="auto"/>
              </w:divBdr>
            </w:div>
            <w:div w:id="441802976">
              <w:marLeft w:val="0"/>
              <w:marRight w:val="0"/>
              <w:marTop w:val="0"/>
              <w:marBottom w:val="0"/>
              <w:divBdr>
                <w:top w:val="none" w:sz="0" w:space="0" w:color="auto"/>
                <w:left w:val="none" w:sz="0" w:space="0" w:color="auto"/>
                <w:bottom w:val="none" w:sz="0" w:space="0" w:color="auto"/>
                <w:right w:val="none" w:sz="0" w:space="0" w:color="auto"/>
              </w:divBdr>
            </w:div>
            <w:div w:id="385760802">
              <w:marLeft w:val="0"/>
              <w:marRight w:val="0"/>
              <w:marTop w:val="0"/>
              <w:marBottom w:val="0"/>
              <w:divBdr>
                <w:top w:val="none" w:sz="0" w:space="0" w:color="auto"/>
                <w:left w:val="none" w:sz="0" w:space="0" w:color="auto"/>
                <w:bottom w:val="none" w:sz="0" w:space="0" w:color="auto"/>
                <w:right w:val="none" w:sz="0" w:space="0" w:color="auto"/>
              </w:divBdr>
            </w:div>
          </w:divsChild>
        </w:div>
        <w:div w:id="459148921">
          <w:marLeft w:val="0"/>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93357808">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61776500">
      <w:bodyDiv w:val="1"/>
      <w:marLeft w:val="0"/>
      <w:marRight w:val="0"/>
      <w:marTop w:val="0"/>
      <w:marBottom w:val="0"/>
      <w:divBdr>
        <w:top w:val="none" w:sz="0" w:space="0" w:color="auto"/>
        <w:left w:val="none" w:sz="0" w:space="0" w:color="auto"/>
        <w:bottom w:val="none" w:sz="0" w:space="0" w:color="auto"/>
        <w:right w:val="none" w:sz="0" w:space="0" w:color="auto"/>
      </w:divBdr>
      <w:divsChild>
        <w:div w:id="1041055001">
          <w:marLeft w:val="0"/>
          <w:marRight w:val="0"/>
          <w:marTop w:val="0"/>
          <w:marBottom w:val="0"/>
          <w:divBdr>
            <w:top w:val="none" w:sz="0" w:space="0" w:color="auto"/>
            <w:left w:val="none" w:sz="0" w:space="0" w:color="auto"/>
            <w:bottom w:val="none" w:sz="0" w:space="0" w:color="auto"/>
            <w:right w:val="none" w:sz="0" w:space="0" w:color="auto"/>
          </w:divBdr>
        </w:div>
        <w:div w:id="433324704">
          <w:marLeft w:val="0"/>
          <w:marRight w:val="0"/>
          <w:marTop w:val="0"/>
          <w:marBottom w:val="0"/>
          <w:divBdr>
            <w:top w:val="none" w:sz="0" w:space="0" w:color="auto"/>
            <w:left w:val="none" w:sz="0" w:space="0" w:color="auto"/>
            <w:bottom w:val="none" w:sz="0" w:space="0" w:color="auto"/>
            <w:right w:val="none" w:sz="0" w:space="0" w:color="auto"/>
          </w:divBdr>
        </w:div>
        <w:div w:id="348795896">
          <w:marLeft w:val="0"/>
          <w:marRight w:val="0"/>
          <w:marTop w:val="0"/>
          <w:marBottom w:val="0"/>
          <w:divBdr>
            <w:top w:val="none" w:sz="0" w:space="0" w:color="auto"/>
            <w:left w:val="none" w:sz="0" w:space="0" w:color="auto"/>
            <w:bottom w:val="none" w:sz="0" w:space="0" w:color="auto"/>
            <w:right w:val="none" w:sz="0" w:space="0" w:color="auto"/>
          </w:divBdr>
        </w:div>
      </w:divsChild>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54439667">
      <w:bodyDiv w:val="1"/>
      <w:marLeft w:val="0"/>
      <w:marRight w:val="0"/>
      <w:marTop w:val="0"/>
      <w:marBottom w:val="0"/>
      <w:divBdr>
        <w:top w:val="none" w:sz="0" w:space="0" w:color="auto"/>
        <w:left w:val="none" w:sz="0" w:space="0" w:color="auto"/>
        <w:bottom w:val="none" w:sz="0" w:space="0" w:color="auto"/>
        <w:right w:val="none" w:sz="0" w:space="0" w:color="auto"/>
      </w:divBdr>
    </w:div>
    <w:div w:id="1267076472">
      <w:bodyDiv w:val="1"/>
      <w:marLeft w:val="0"/>
      <w:marRight w:val="0"/>
      <w:marTop w:val="0"/>
      <w:marBottom w:val="0"/>
      <w:divBdr>
        <w:top w:val="none" w:sz="0" w:space="0" w:color="auto"/>
        <w:left w:val="none" w:sz="0" w:space="0" w:color="auto"/>
        <w:bottom w:val="none" w:sz="0" w:space="0" w:color="auto"/>
        <w:right w:val="none" w:sz="0" w:space="0" w:color="auto"/>
      </w:divBdr>
      <w:divsChild>
        <w:div w:id="1205403990">
          <w:marLeft w:val="274"/>
          <w:marRight w:val="0"/>
          <w:marTop w:val="0"/>
          <w:marBottom w:val="120"/>
          <w:divBdr>
            <w:top w:val="none" w:sz="0" w:space="0" w:color="auto"/>
            <w:left w:val="none" w:sz="0" w:space="0" w:color="auto"/>
            <w:bottom w:val="none" w:sz="0" w:space="0" w:color="auto"/>
            <w:right w:val="none" w:sz="0" w:space="0" w:color="auto"/>
          </w:divBdr>
        </w:div>
      </w:divsChild>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94038185">
      <w:bodyDiv w:val="1"/>
      <w:marLeft w:val="0"/>
      <w:marRight w:val="0"/>
      <w:marTop w:val="0"/>
      <w:marBottom w:val="0"/>
      <w:divBdr>
        <w:top w:val="none" w:sz="0" w:space="0" w:color="auto"/>
        <w:left w:val="none" w:sz="0" w:space="0" w:color="auto"/>
        <w:bottom w:val="none" w:sz="0" w:space="0" w:color="auto"/>
        <w:right w:val="none" w:sz="0" w:space="0" w:color="auto"/>
      </w:divBdr>
      <w:divsChild>
        <w:div w:id="964772624">
          <w:marLeft w:val="0"/>
          <w:marRight w:val="0"/>
          <w:marTop w:val="0"/>
          <w:marBottom w:val="0"/>
          <w:divBdr>
            <w:top w:val="none" w:sz="0" w:space="0" w:color="auto"/>
            <w:left w:val="none" w:sz="0" w:space="0" w:color="auto"/>
            <w:bottom w:val="none" w:sz="0" w:space="0" w:color="auto"/>
            <w:right w:val="none" w:sz="0" w:space="0" w:color="auto"/>
          </w:divBdr>
        </w:div>
        <w:div w:id="1359769290">
          <w:marLeft w:val="0"/>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2669414">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599865949">
      <w:bodyDiv w:val="1"/>
      <w:marLeft w:val="0"/>
      <w:marRight w:val="0"/>
      <w:marTop w:val="0"/>
      <w:marBottom w:val="0"/>
      <w:divBdr>
        <w:top w:val="none" w:sz="0" w:space="0" w:color="auto"/>
        <w:left w:val="none" w:sz="0" w:space="0" w:color="auto"/>
        <w:bottom w:val="none" w:sz="0" w:space="0" w:color="auto"/>
        <w:right w:val="none" w:sz="0" w:space="0" w:color="auto"/>
      </w:divBdr>
      <w:divsChild>
        <w:div w:id="786966206">
          <w:marLeft w:val="0"/>
          <w:marRight w:val="0"/>
          <w:marTop w:val="0"/>
          <w:marBottom w:val="0"/>
          <w:divBdr>
            <w:top w:val="none" w:sz="0" w:space="0" w:color="auto"/>
            <w:left w:val="none" w:sz="0" w:space="0" w:color="auto"/>
            <w:bottom w:val="none" w:sz="0" w:space="0" w:color="auto"/>
            <w:right w:val="none" w:sz="0" w:space="0" w:color="auto"/>
          </w:divBdr>
        </w:div>
        <w:div w:id="1687242793">
          <w:marLeft w:val="0"/>
          <w:marRight w:val="0"/>
          <w:marTop w:val="0"/>
          <w:marBottom w:val="0"/>
          <w:divBdr>
            <w:top w:val="none" w:sz="0" w:space="0" w:color="auto"/>
            <w:left w:val="none" w:sz="0" w:space="0" w:color="auto"/>
            <w:bottom w:val="none" w:sz="0" w:space="0" w:color="auto"/>
            <w:right w:val="none" w:sz="0" w:space="0" w:color="auto"/>
          </w:divBdr>
          <w:divsChild>
            <w:div w:id="1295872831">
              <w:marLeft w:val="0"/>
              <w:marRight w:val="0"/>
              <w:marTop w:val="0"/>
              <w:marBottom w:val="0"/>
              <w:divBdr>
                <w:top w:val="none" w:sz="0" w:space="0" w:color="auto"/>
                <w:left w:val="none" w:sz="0" w:space="0" w:color="auto"/>
                <w:bottom w:val="none" w:sz="0" w:space="0" w:color="auto"/>
                <w:right w:val="none" w:sz="0" w:space="0" w:color="auto"/>
              </w:divBdr>
            </w:div>
            <w:div w:id="1900289299">
              <w:marLeft w:val="0"/>
              <w:marRight w:val="0"/>
              <w:marTop w:val="0"/>
              <w:marBottom w:val="0"/>
              <w:divBdr>
                <w:top w:val="none" w:sz="0" w:space="0" w:color="auto"/>
                <w:left w:val="none" w:sz="0" w:space="0" w:color="auto"/>
                <w:bottom w:val="none" w:sz="0" w:space="0" w:color="auto"/>
                <w:right w:val="none" w:sz="0" w:space="0" w:color="auto"/>
              </w:divBdr>
            </w:div>
            <w:div w:id="1270313224">
              <w:marLeft w:val="0"/>
              <w:marRight w:val="0"/>
              <w:marTop w:val="0"/>
              <w:marBottom w:val="0"/>
              <w:divBdr>
                <w:top w:val="none" w:sz="0" w:space="0" w:color="auto"/>
                <w:left w:val="none" w:sz="0" w:space="0" w:color="auto"/>
                <w:bottom w:val="none" w:sz="0" w:space="0" w:color="auto"/>
                <w:right w:val="none" w:sz="0" w:space="0" w:color="auto"/>
              </w:divBdr>
            </w:div>
            <w:div w:id="929773033">
              <w:marLeft w:val="0"/>
              <w:marRight w:val="0"/>
              <w:marTop w:val="0"/>
              <w:marBottom w:val="0"/>
              <w:divBdr>
                <w:top w:val="none" w:sz="0" w:space="0" w:color="auto"/>
                <w:left w:val="none" w:sz="0" w:space="0" w:color="auto"/>
                <w:bottom w:val="none" w:sz="0" w:space="0" w:color="auto"/>
                <w:right w:val="none" w:sz="0" w:space="0" w:color="auto"/>
              </w:divBdr>
            </w:div>
            <w:div w:id="1745298287">
              <w:marLeft w:val="0"/>
              <w:marRight w:val="0"/>
              <w:marTop w:val="0"/>
              <w:marBottom w:val="0"/>
              <w:divBdr>
                <w:top w:val="none" w:sz="0" w:space="0" w:color="auto"/>
                <w:left w:val="none" w:sz="0" w:space="0" w:color="auto"/>
                <w:bottom w:val="none" w:sz="0" w:space="0" w:color="auto"/>
                <w:right w:val="none" w:sz="0" w:space="0" w:color="auto"/>
              </w:divBdr>
            </w:div>
            <w:div w:id="1896702456">
              <w:marLeft w:val="0"/>
              <w:marRight w:val="0"/>
              <w:marTop w:val="0"/>
              <w:marBottom w:val="0"/>
              <w:divBdr>
                <w:top w:val="none" w:sz="0" w:space="0" w:color="auto"/>
                <w:left w:val="none" w:sz="0" w:space="0" w:color="auto"/>
                <w:bottom w:val="none" w:sz="0" w:space="0" w:color="auto"/>
                <w:right w:val="none" w:sz="0" w:space="0" w:color="auto"/>
              </w:divBdr>
            </w:div>
            <w:div w:id="425351306">
              <w:marLeft w:val="0"/>
              <w:marRight w:val="0"/>
              <w:marTop w:val="0"/>
              <w:marBottom w:val="0"/>
              <w:divBdr>
                <w:top w:val="none" w:sz="0" w:space="0" w:color="auto"/>
                <w:left w:val="none" w:sz="0" w:space="0" w:color="auto"/>
                <w:bottom w:val="none" w:sz="0" w:space="0" w:color="auto"/>
                <w:right w:val="none" w:sz="0" w:space="0" w:color="auto"/>
              </w:divBdr>
            </w:div>
            <w:div w:id="1428193191">
              <w:marLeft w:val="0"/>
              <w:marRight w:val="0"/>
              <w:marTop w:val="0"/>
              <w:marBottom w:val="0"/>
              <w:divBdr>
                <w:top w:val="none" w:sz="0" w:space="0" w:color="auto"/>
                <w:left w:val="none" w:sz="0" w:space="0" w:color="auto"/>
                <w:bottom w:val="none" w:sz="0" w:space="0" w:color="auto"/>
                <w:right w:val="none" w:sz="0" w:space="0" w:color="auto"/>
              </w:divBdr>
            </w:div>
            <w:div w:id="1568951543">
              <w:marLeft w:val="0"/>
              <w:marRight w:val="0"/>
              <w:marTop w:val="0"/>
              <w:marBottom w:val="0"/>
              <w:divBdr>
                <w:top w:val="none" w:sz="0" w:space="0" w:color="auto"/>
                <w:left w:val="none" w:sz="0" w:space="0" w:color="auto"/>
                <w:bottom w:val="none" w:sz="0" w:space="0" w:color="auto"/>
                <w:right w:val="none" w:sz="0" w:space="0" w:color="auto"/>
              </w:divBdr>
            </w:div>
            <w:div w:id="1315570867">
              <w:marLeft w:val="0"/>
              <w:marRight w:val="0"/>
              <w:marTop w:val="0"/>
              <w:marBottom w:val="0"/>
              <w:divBdr>
                <w:top w:val="none" w:sz="0" w:space="0" w:color="auto"/>
                <w:left w:val="none" w:sz="0" w:space="0" w:color="auto"/>
                <w:bottom w:val="none" w:sz="0" w:space="0" w:color="auto"/>
                <w:right w:val="none" w:sz="0" w:space="0" w:color="auto"/>
              </w:divBdr>
            </w:div>
            <w:div w:id="1435980479">
              <w:marLeft w:val="0"/>
              <w:marRight w:val="0"/>
              <w:marTop w:val="0"/>
              <w:marBottom w:val="0"/>
              <w:divBdr>
                <w:top w:val="none" w:sz="0" w:space="0" w:color="auto"/>
                <w:left w:val="none" w:sz="0" w:space="0" w:color="auto"/>
                <w:bottom w:val="none" w:sz="0" w:space="0" w:color="auto"/>
                <w:right w:val="none" w:sz="0" w:space="0" w:color="auto"/>
              </w:divBdr>
            </w:div>
            <w:div w:id="44914156">
              <w:marLeft w:val="0"/>
              <w:marRight w:val="0"/>
              <w:marTop w:val="0"/>
              <w:marBottom w:val="0"/>
              <w:divBdr>
                <w:top w:val="none" w:sz="0" w:space="0" w:color="auto"/>
                <w:left w:val="none" w:sz="0" w:space="0" w:color="auto"/>
                <w:bottom w:val="none" w:sz="0" w:space="0" w:color="auto"/>
                <w:right w:val="none" w:sz="0" w:space="0" w:color="auto"/>
              </w:divBdr>
            </w:div>
            <w:div w:id="151995440">
              <w:marLeft w:val="0"/>
              <w:marRight w:val="0"/>
              <w:marTop w:val="0"/>
              <w:marBottom w:val="0"/>
              <w:divBdr>
                <w:top w:val="none" w:sz="0" w:space="0" w:color="auto"/>
                <w:left w:val="none" w:sz="0" w:space="0" w:color="auto"/>
                <w:bottom w:val="none" w:sz="0" w:space="0" w:color="auto"/>
                <w:right w:val="none" w:sz="0" w:space="0" w:color="auto"/>
              </w:divBdr>
            </w:div>
            <w:div w:id="2069500014">
              <w:marLeft w:val="0"/>
              <w:marRight w:val="0"/>
              <w:marTop w:val="0"/>
              <w:marBottom w:val="0"/>
              <w:divBdr>
                <w:top w:val="none" w:sz="0" w:space="0" w:color="auto"/>
                <w:left w:val="none" w:sz="0" w:space="0" w:color="auto"/>
                <w:bottom w:val="none" w:sz="0" w:space="0" w:color="auto"/>
                <w:right w:val="none" w:sz="0" w:space="0" w:color="auto"/>
              </w:divBdr>
            </w:div>
            <w:div w:id="1925992792">
              <w:marLeft w:val="0"/>
              <w:marRight w:val="0"/>
              <w:marTop w:val="0"/>
              <w:marBottom w:val="0"/>
              <w:divBdr>
                <w:top w:val="none" w:sz="0" w:space="0" w:color="auto"/>
                <w:left w:val="none" w:sz="0" w:space="0" w:color="auto"/>
                <w:bottom w:val="none" w:sz="0" w:space="0" w:color="auto"/>
                <w:right w:val="none" w:sz="0" w:space="0" w:color="auto"/>
              </w:divBdr>
            </w:div>
            <w:div w:id="906259569">
              <w:marLeft w:val="0"/>
              <w:marRight w:val="0"/>
              <w:marTop w:val="0"/>
              <w:marBottom w:val="0"/>
              <w:divBdr>
                <w:top w:val="none" w:sz="0" w:space="0" w:color="auto"/>
                <w:left w:val="none" w:sz="0" w:space="0" w:color="auto"/>
                <w:bottom w:val="none" w:sz="0" w:space="0" w:color="auto"/>
                <w:right w:val="none" w:sz="0" w:space="0" w:color="auto"/>
              </w:divBdr>
            </w:div>
            <w:div w:id="364183814">
              <w:marLeft w:val="0"/>
              <w:marRight w:val="0"/>
              <w:marTop w:val="0"/>
              <w:marBottom w:val="0"/>
              <w:divBdr>
                <w:top w:val="none" w:sz="0" w:space="0" w:color="auto"/>
                <w:left w:val="none" w:sz="0" w:space="0" w:color="auto"/>
                <w:bottom w:val="none" w:sz="0" w:space="0" w:color="auto"/>
                <w:right w:val="none" w:sz="0" w:space="0" w:color="auto"/>
              </w:divBdr>
            </w:div>
            <w:div w:id="1035816299">
              <w:marLeft w:val="0"/>
              <w:marRight w:val="0"/>
              <w:marTop w:val="0"/>
              <w:marBottom w:val="0"/>
              <w:divBdr>
                <w:top w:val="none" w:sz="0" w:space="0" w:color="auto"/>
                <w:left w:val="none" w:sz="0" w:space="0" w:color="auto"/>
                <w:bottom w:val="none" w:sz="0" w:space="0" w:color="auto"/>
                <w:right w:val="none" w:sz="0" w:space="0" w:color="auto"/>
              </w:divBdr>
            </w:div>
            <w:div w:id="1149051331">
              <w:marLeft w:val="0"/>
              <w:marRight w:val="0"/>
              <w:marTop w:val="0"/>
              <w:marBottom w:val="0"/>
              <w:divBdr>
                <w:top w:val="none" w:sz="0" w:space="0" w:color="auto"/>
                <w:left w:val="none" w:sz="0" w:space="0" w:color="auto"/>
                <w:bottom w:val="none" w:sz="0" w:space="0" w:color="auto"/>
                <w:right w:val="none" w:sz="0" w:space="0" w:color="auto"/>
              </w:divBdr>
            </w:div>
            <w:div w:id="174996703">
              <w:marLeft w:val="0"/>
              <w:marRight w:val="0"/>
              <w:marTop w:val="0"/>
              <w:marBottom w:val="0"/>
              <w:divBdr>
                <w:top w:val="none" w:sz="0" w:space="0" w:color="auto"/>
                <w:left w:val="none" w:sz="0" w:space="0" w:color="auto"/>
                <w:bottom w:val="none" w:sz="0" w:space="0" w:color="auto"/>
                <w:right w:val="none" w:sz="0" w:space="0" w:color="auto"/>
              </w:divBdr>
            </w:div>
            <w:div w:id="1898737878">
              <w:marLeft w:val="0"/>
              <w:marRight w:val="0"/>
              <w:marTop w:val="0"/>
              <w:marBottom w:val="0"/>
              <w:divBdr>
                <w:top w:val="none" w:sz="0" w:space="0" w:color="auto"/>
                <w:left w:val="none" w:sz="0" w:space="0" w:color="auto"/>
                <w:bottom w:val="none" w:sz="0" w:space="0" w:color="auto"/>
                <w:right w:val="none" w:sz="0" w:space="0" w:color="auto"/>
              </w:divBdr>
            </w:div>
            <w:div w:id="2025394918">
              <w:marLeft w:val="0"/>
              <w:marRight w:val="0"/>
              <w:marTop w:val="0"/>
              <w:marBottom w:val="0"/>
              <w:divBdr>
                <w:top w:val="none" w:sz="0" w:space="0" w:color="auto"/>
                <w:left w:val="none" w:sz="0" w:space="0" w:color="auto"/>
                <w:bottom w:val="none" w:sz="0" w:space="0" w:color="auto"/>
                <w:right w:val="none" w:sz="0" w:space="0" w:color="auto"/>
              </w:divBdr>
            </w:div>
            <w:div w:id="557984546">
              <w:marLeft w:val="0"/>
              <w:marRight w:val="0"/>
              <w:marTop w:val="0"/>
              <w:marBottom w:val="0"/>
              <w:divBdr>
                <w:top w:val="none" w:sz="0" w:space="0" w:color="auto"/>
                <w:left w:val="none" w:sz="0" w:space="0" w:color="auto"/>
                <w:bottom w:val="none" w:sz="0" w:space="0" w:color="auto"/>
                <w:right w:val="none" w:sz="0" w:space="0" w:color="auto"/>
              </w:divBdr>
            </w:div>
            <w:div w:id="412169672">
              <w:marLeft w:val="0"/>
              <w:marRight w:val="0"/>
              <w:marTop w:val="0"/>
              <w:marBottom w:val="0"/>
              <w:divBdr>
                <w:top w:val="none" w:sz="0" w:space="0" w:color="auto"/>
                <w:left w:val="none" w:sz="0" w:space="0" w:color="auto"/>
                <w:bottom w:val="none" w:sz="0" w:space="0" w:color="auto"/>
                <w:right w:val="none" w:sz="0" w:space="0" w:color="auto"/>
              </w:divBdr>
            </w:div>
          </w:divsChild>
        </w:div>
        <w:div w:id="1472092606">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19724677">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83314478">
      <w:bodyDiv w:val="1"/>
      <w:marLeft w:val="0"/>
      <w:marRight w:val="0"/>
      <w:marTop w:val="0"/>
      <w:marBottom w:val="0"/>
      <w:divBdr>
        <w:top w:val="none" w:sz="0" w:space="0" w:color="auto"/>
        <w:left w:val="none" w:sz="0" w:space="0" w:color="auto"/>
        <w:bottom w:val="none" w:sz="0" w:space="0" w:color="auto"/>
        <w:right w:val="none" w:sz="0" w:space="0" w:color="auto"/>
      </w:divBdr>
      <w:divsChild>
        <w:div w:id="1932347866">
          <w:marLeft w:val="0"/>
          <w:marRight w:val="0"/>
          <w:marTop w:val="0"/>
          <w:marBottom w:val="0"/>
          <w:divBdr>
            <w:top w:val="none" w:sz="0" w:space="0" w:color="auto"/>
            <w:left w:val="none" w:sz="0" w:space="0" w:color="auto"/>
            <w:bottom w:val="none" w:sz="0" w:space="0" w:color="auto"/>
            <w:right w:val="none" w:sz="0" w:space="0" w:color="auto"/>
          </w:divBdr>
        </w:div>
        <w:div w:id="1018003278">
          <w:marLeft w:val="0"/>
          <w:marRight w:val="0"/>
          <w:marTop w:val="0"/>
          <w:marBottom w:val="0"/>
          <w:divBdr>
            <w:top w:val="none" w:sz="0" w:space="0" w:color="auto"/>
            <w:left w:val="none" w:sz="0" w:space="0" w:color="auto"/>
            <w:bottom w:val="none" w:sz="0" w:space="0" w:color="auto"/>
            <w:right w:val="none" w:sz="0" w:space="0" w:color="auto"/>
          </w:divBdr>
        </w:div>
        <w:div w:id="639069676">
          <w:marLeft w:val="0"/>
          <w:marRight w:val="0"/>
          <w:marTop w:val="0"/>
          <w:marBottom w:val="0"/>
          <w:divBdr>
            <w:top w:val="none" w:sz="0" w:space="0" w:color="auto"/>
            <w:left w:val="none" w:sz="0" w:space="0" w:color="auto"/>
            <w:bottom w:val="none" w:sz="0" w:space="0" w:color="auto"/>
            <w:right w:val="none" w:sz="0" w:space="0" w:color="auto"/>
          </w:divBdr>
          <w:divsChild>
            <w:div w:id="105084430">
              <w:marLeft w:val="0"/>
              <w:marRight w:val="0"/>
              <w:marTop w:val="0"/>
              <w:marBottom w:val="0"/>
              <w:divBdr>
                <w:top w:val="none" w:sz="0" w:space="0" w:color="auto"/>
                <w:left w:val="none" w:sz="0" w:space="0" w:color="auto"/>
                <w:bottom w:val="none" w:sz="0" w:space="0" w:color="auto"/>
                <w:right w:val="none" w:sz="0" w:space="0" w:color="auto"/>
              </w:divBdr>
            </w:div>
          </w:divsChild>
        </w:div>
        <w:div w:id="472603716">
          <w:marLeft w:val="0"/>
          <w:marRight w:val="0"/>
          <w:marTop w:val="0"/>
          <w:marBottom w:val="0"/>
          <w:divBdr>
            <w:top w:val="none" w:sz="0" w:space="0" w:color="auto"/>
            <w:left w:val="none" w:sz="0" w:space="0" w:color="auto"/>
            <w:bottom w:val="none" w:sz="0" w:space="0" w:color="auto"/>
            <w:right w:val="none" w:sz="0" w:space="0" w:color="auto"/>
          </w:divBdr>
        </w:div>
        <w:div w:id="897743746">
          <w:marLeft w:val="0"/>
          <w:marRight w:val="0"/>
          <w:marTop w:val="0"/>
          <w:marBottom w:val="0"/>
          <w:divBdr>
            <w:top w:val="none" w:sz="0" w:space="0" w:color="auto"/>
            <w:left w:val="none" w:sz="0" w:space="0" w:color="auto"/>
            <w:bottom w:val="none" w:sz="0" w:space="0" w:color="auto"/>
            <w:right w:val="none" w:sz="0" w:space="0" w:color="auto"/>
          </w:divBdr>
        </w:div>
        <w:div w:id="1198201948">
          <w:marLeft w:val="0"/>
          <w:marRight w:val="0"/>
          <w:marTop w:val="0"/>
          <w:marBottom w:val="0"/>
          <w:divBdr>
            <w:top w:val="none" w:sz="0" w:space="0" w:color="auto"/>
            <w:left w:val="none" w:sz="0" w:space="0" w:color="auto"/>
            <w:bottom w:val="none" w:sz="0" w:space="0" w:color="auto"/>
            <w:right w:val="none" w:sz="0" w:space="0" w:color="auto"/>
          </w:divBdr>
          <w:divsChild>
            <w:div w:id="1519466889">
              <w:marLeft w:val="0"/>
              <w:marRight w:val="0"/>
              <w:marTop w:val="0"/>
              <w:marBottom w:val="0"/>
              <w:divBdr>
                <w:top w:val="none" w:sz="0" w:space="0" w:color="auto"/>
                <w:left w:val="none" w:sz="0" w:space="0" w:color="auto"/>
                <w:bottom w:val="none" w:sz="0" w:space="0" w:color="auto"/>
                <w:right w:val="none" w:sz="0" w:space="0" w:color="auto"/>
              </w:divBdr>
            </w:div>
          </w:divsChild>
        </w:div>
        <w:div w:id="49809036">
          <w:marLeft w:val="0"/>
          <w:marRight w:val="0"/>
          <w:marTop w:val="0"/>
          <w:marBottom w:val="0"/>
          <w:divBdr>
            <w:top w:val="none" w:sz="0" w:space="0" w:color="auto"/>
            <w:left w:val="none" w:sz="0" w:space="0" w:color="auto"/>
            <w:bottom w:val="none" w:sz="0" w:space="0" w:color="auto"/>
            <w:right w:val="none" w:sz="0" w:space="0" w:color="auto"/>
          </w:divBdr>
        </w:div>
        <w:div w:id="766468473">
          <w:marLeft w:val="0"/>
          <w:marRight w:val="0"/>
          <w:marTop w:val="0"/>
          <w:marBottom w:val="0"/>
          <w:divBdr>
            <w:top w:val="none" w:sz="0" w:space="0" w:color="auto"/>
            <w:left w:val="none" w:sz="0" w:space="0" w:color="auto"/>
            <w:bottom w:val="none" w:sz="0" w:space="0" w:color="auto"/>
            <w:right w:val="none" w:sz="0" w:space="0" w:color="auto"/>
          </w:divBdr>
        </w:div>
        <w:div w:id="162279829">
          <w:marLeft w:val="0"/>
          <w:marRight w:val="0"/>
          <w:marTop w:val="0"/>
          <w:marBottom w:val="0"/>
          <w:divBdr>
            <w:top w:val="none" w:sz="0" w:space="0" w:color="auto"/>
            <w:left w:val="none" w:sz="0" w:space="0" w:color="auto"/>
            <w:bottom w:val="none" w:sz="0" w:space="0" w:color="auto"/>
            <w:right w:val="none" w:sz="0" w:space="0" w:color="auto"/>
          </w:divBdr>
        </w:div>
        <w:div w:id="1118916655">
          <w:marLeft w:val="0"/>
          <w:marRight w:val="0"/>
          <w:marTop w:val="0"/>
          <w:marBottom w:val="0"/>
          <w:divBdr>
            <w:top w:val="none" w:sz="0" w:space="0" w:color="auto"/>
            <w:left w:val="none" w:sz="0" w:space="0" w:color="auto"/>
            <w:bottom w:val="none" w:sz="0" w:space="0" w:color="auto"/>
            <w:right w:val="none" w:sz="0" w:space="0" w:color="auto"/>
          </w:divBdr>
          <w:divsChild>
            <w:div w:id="888615097">
              <w:marLeft w:val="0"/>
              <w:marRight w:val="0"/>
              <w:marTop w:val="0"/>
              <w:marBottom w:val="0"/>
              <w:divBdr>
                <w:top w:val="none" w:sz="0" w:space="0" w:color="auto"/>
                <w:left w:val="none" w:sz="0" w:space="0" w:color="auto"/>
                <w:bottom w:val="none" w:sz="0" w:space="0" w:color="auto"/>
                <w:right w:val="none" w:sz="0" w:space="0" w:color="auto"/>
              </w:divBdr>
            </w:div>
          </w:divsChild>
        </w:div>
        <w:div w:id="1300575769">
          <w:marLeft w:val="0"/>
          <w:marRight w:val="0"/>
          <w:marTop w:val="0"/>
          <w:marBottom w:val="0"/>
          <w:divBdr>
            <w:top w:val="none" w:sz="0" w:space="0" w:color="auto"/>
            <w:left w:val="none" w:sz="0" w:space="0" w:color="auto"/>
            <w:bottom w:val="none" w:sz="0" w:space="0" w:color="auto"/>
            <w:right w:val="none" w:sz="0" w:space="0" w:color="auto"/>
          </w:divBdr>
        </w:div>
        <w:div w:id="60756945">
          <w:marLeft w:val="0"/>
          <w:marRight w:val="0"/>
          <w:marTop w:val="0"/>
          <w:marBottom w:val="0"/>
          <w:divBdr>
            <w:top w:val="none" w:sz="0" w:space="0" w:color="auto"/>
            <w:left w:val="none" w:sz="0" w:space="0" w:color="auto"/>
            <w:bottom w:val="none" w:sz="0" w:space="0" w:color="auto"/>
            <w:right w:val="none" w:sz="0" w:space="0" w:color="auto"/>
          </w:divBdr>
        </w:div>
        <w:div w:id="1138957718">
          <w:marLeft w:val="0"/>
          <w:marRight w:val="0"/>
          <w:marTop w:val="0"/>
          <w:marBottom w:val="0"/>
          <w:divBdr>
            <w:top w:val="none" w:sz="0" w:space="0" w:color="auto"/>
            <w:left w:val="none" w:sz="0" w:space="0" w:color="auto"/>
            <w:bottom w:val="none" w:sz="0" w:space="0" w:color="auto"/>
            <w:right w:val="none" w:sz="0" w:space="0" w:color="auto"/>
          </w:divBdr>
        </w:div>
        <w:div w:id="338508813">
          <w:marLeft w:val="0"/>
          <w:marRight w:val="0"/>
          <w:marTop w:val="0"/>
          <w:marBottom w:val="0"/>
          <w:divBdr>
            <w:top w:val="none" w:sz="0" w:space="0" w:color="auto"/>
            <w:left w:val="none" w:sz="0" w:space="0" w:color="auto"/>
            <w:bottom w:val="none" w:sz="0" w:space="0" w:color="auto"/>
            <w:right w:val="none" w:sz="0" w:space="0" w:color="auto"/>
          </w:divBdr>
        </w:div>
      </w:divsChild>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66608752">
      <w:bodyDiv w:val="1"/>
      <w:marLeft w:val="0"/>
      <w:marRight w:val="0"/>
      <w:marTop w:val="0"/>
      <w:marBottom w:val="0"/>
      <w:divBdr>
        <w:top w:val="none" w:sz="0" w:space="0" w:color="auto"/>
        <w:left w:val="none" w:sz="0" w:space="0" w:color="auto"/>
        <w:bottom w:val="none" w:sz="0" w:space="0" w:color="auto"/>
        <w:right w:val="none" w:sz="0" w:space="0" w:color="auto"/>
      </w:divBdr>
      <w:divsChild>
        <w:div w:id="1372340165">
          <w:marLeft w:val="0"/>
          <w:marRight w:val="0"/>
          <w:marTop w:val="0"/>
          <w:marBottom w:val="0"/>
          <w:divBdr>
            <w:top w:val="none" w:sz="0" w:space="0" w:color="auto"/>
            <w:left w:val="none" w:sz="0" w:space="0" w:color="auto"/>
            <w:bottom w:val="none" w:sz="0" w:space="0" w:color="auto"/>
            <w:right w:val="none" w:sz="0" w:space="0" w:color="auto"/>
          </w:divBdr>
        </w:div>
        <w:div w:id="176620384">
          <w:marLeft w:val="0"/>
          <w:marRight w:val="0"/>
          <w:marTop w:val="0"/>
          <w:marBottom w:val="0"/>
          <w:divBdr>
            <w:top w:val="none" w:sz="0" w:space="0" w:color="auto"/>
            <w:left w:val="none" w:sz="0" w:space="0" w:color="auto"/>
            <w:bottom w:val="none" w:sz="0" w:space="0" w:color="auto"/>
            <w:right w:val="none" w:sz="0" w:space="0" w:color="auto"/>
          </w:divBdr>
        </w:div>
        <w:div w:id="234977528">
          <w:marLeft w:val="0"/>
          <w:marRight w:val="0"/>
          <w:marTop w:val="0"/>
          <w:marBottom w:val="0"/>
          <w:divBdr>
            <w:top w:val="none" w:sz="0" w:space="0" w:color="auto"/>
            <w:left w:val="none" w:sz="0" w:space="0" w:color="auto"/>
            <w:bottom w:val="none" w:sz="0" w:space="0" w:color="auto"/>
            <w:right w:val="none" w:sz="0" w:space="0" w:color="auto"/>
          </w:divBdr>
        </w:div>
      </w:divsChild>
    </w:div>
    <w:div w:id="1766686567">
      <w:bodyDiv w:val="1"/>
      <w:marLeft w:val="0"/>
      <w:marRight w:val="0"/>
      <w:marTop w:val="0"/>
      <w:marBottom w:val="0"/>
      <w:divBdr>
        <w:top w:val="none" w:sz="0" w:space="0" w:color="auto"/>
        <w:left w:val="none" w:sz="0" w:space="0" w:color="auto"/>
        <w:bottom w:val="none" w:sz="0" w:space="0" w:color="auto"/>
        <w:right w:val="none" w:sz="0" w:space="0" w:color="auto"/>
      </w:divBdr>
      <w:divsChild>
        <w:div w:id="1260598674">
          <w:marLeft w:val="0"/>
          <w:marRight w:val="0"/>
          <w:marTop w:val="0"/>
          <w:marBottom w:val="0"/>
          <w:divBdr>
            <w:top w:val="none" w:sz="0" w:space="0" w:color="auto"/>
            <w:left w:val="none" w:sz="0" w:space="0" w:color="auto"/>
            <w:bottom w:val="none" w:sz="0" w:space="0" w:color="auto"/>
            <w:right w:val="none" w:sz="0" w:space="0" w:color="auto"/>
          </w:divBdr>
        </w:div>
        <w:div w:id="1163084460">
          <w:marLeft w:val="0"/>
          <w:marRight w:val="0"/>
          <w:marTop w:val="0"/>
          <w:marBottom w:val="0"/>
          <w:divBdr>
            <w:top w:val="none" w:sz="0" w:space="0" w:color="auto"/>
            <w:left w:val="none" w:sz="0" w:space="0" w:color="auto"/>
            <w:bottom w:val="none" w:sz="0" w:space="0" w:color="auto"/>
            <w:right w:val="none" w:sz="0" w:space="0" w:color="auto"/>
          </w:divBdr>
        </w:div>
      </w:divsChild>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7558813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4294485">
      <w:bodyDiv w:val="1"/>
      <w:marLeft w:val="0"/>
      <w:marRight w:val="0"/>
      <w:marTop w:val="0"/>
      <w:marBottom w:val="0"/>
      <w:divBdr>
        <w:top w:val="none" w:sz="0" w:space="0" w:color="auto"/>
        <w:left w:val="none" w:sz="0" w:space="0" w:color="auto"/>
        <w:bottom w:val="none" w:sz="0" w:space="0" w:color="auto"/>
        <w:right w:val="none" w:sz="0" w:space="0" w:color="auto"/>
      </w:divBdr>
      <w:divsChild>
        <w:div w:id="1826703205">
          <w:marLeft w:val="0"/>
          <w:marRight w:val="0"/>
          <w:marTop w:val="0"/>
          <w:marBottom w:val="0"/>
          <w:divBdr>
            <w:top w:val="none" w:sz="0" w:space="0" w:color="auto"/>
            <w:left w:val="none" w:sz="0" w:space="0" w:color="auto"/>
            <w:bottom w:val="none" w:sz="0" w:space="0" w:color="auto"/>
            <w:right w:val="none" w:sz="0" w:space="0" w:color="auto"/>
          </w:divBdr>
        </w:div>
        <w:div w:id="136653556">
          <w:marLeft w:val="0"/>
          <w:marRight w:val="0"/>
          <w:marTop w:val="0"/>
          <w:marBottom w:val="0"/>
          <w:divBdr>
            <w:top w:val="none" w:sz="0" w:space="0" w:color="auto"/>
            <w:left w:val="none" w:sz="0" w:space="0" w:color="auto"/>
            <w:bottom w:val="none" w:sz="0" w:space="0" w:color="auto"/>
            <w:right w:val="none" w:sz="0" w:space="0" w:color="auto"/>
          </w:divBdr>
        </w:div>
        <w:div w:id="1460345735">
          <w:marLeft w:val="0"/>
          <w:marRight w:val="0"/>
          <w:marTop w:val="0"/>
          <w:marBottom w:val="0"/>
          <w:divBdr>
            <w:top w:val="none" w:sz="0" w:space="0" w:color="auto"/>
            <w:left w:val="none" w:sz="0" w:space="0" w:color="auto"/>
            <w:bottom w:val="none" w:sz="0" w:space="0" w:color="auto"/>
            <w:right w:val="none" w:sz="0" w:space="0" w:color="auto"/>
          </w:divBdr>
        </w:div>
        <w:div w:id="511384395">
          <w:marLeft w:val="0"/>
          <w:marRight w:val="0"/>
          <w:marTop w:val="0"/>
          <w:marBottom w:val="0"/>
          <w:divBdr>
            <w:top w:val="none" w:sz="0" w:space="0" w:color="auto"/>
            <w:left w:val="none" w:sz="0" w:space="0" w:color="auto"/>
            <w:bottom w:val="none" w:sz="0" w:space="0" w:color="auto"/>
            <w:right w:val="none" w:sz="0" w:space="0" w:color="auto"/>
          </w:divBdr>
        </w:div>
        <w:div w:id="185140232">
          <w:marLeft w:val="0"/>
          <w:marRight w:val="0"/>
          <w:marTop w:val="0"/>
          <w:marBottom w:val="0"/>
          <w:divBdr>
            <w:top w:val="none" w:sz="0" w:space="0" w:color="auto"/>
            <w:left w:val="none" w:sz="0" w:space="0" w:color="auto"/>
            <w:bottom w:val="none" w:sz="0" w:space="0" w:color="auto"/>
            <w:right w:val="none" w:sz="0" w:space="0" w:color="auto"/>
          </w:divBdr>
        </w:div>
        <w:div w:id="905190269">
          <w:marLeft w:val="0"/>
          <w:marRight w:val="0"/>
          <w:marTop w:val="0"/>
          <w:marBottom w:val="0"/>
          <w:divBdr>
            <w:top w:val="none" w:sz="0" w:space="0" w:color="auto"/>
            <w:left w:val="none" w:sz="0" w:space="0" w:color="auto"/>
            <w:bottom w:val="none" w:sz="0" w:space="0" w:color="auto"/>
            <w:right w:val="none" w:sz="0" w:space="0" w:color="auto"/>
          </w:divBdr>
        </w:div>
        <w:div w:id="300964299">
          <w:marLeft w:val="0"/>
          <w:marRight w:val="0"/>
          <w:marTop w:val="0"/>
          <w:marBottom w:val="0"/>
          <w:divBdr>
            <w:top w:val="none" w:sz="0" w:space="0" w:color="auto"/>
            <w:left w:val="none" w:sz="0" w:space="0" w:color="auto"/>
            <w:bottom w:val="none" w:sz="0" w:space="0" w:color="auto"/>
            <w:right w:val="none" w:sz="0" w:space="0" w:color="auto"/>
          </w:divBdr>
        </w:div>
        <w:div w:id="1985814904">
          <w:marLeft w:val="0"/>
          <w:marRight w:val="0"/>
          <w:marTop w:val="0"/>
          <w:marBottom w:val="0"/>
          <w:divBdr>
            <w:top w:val="none" w:sz="0" w:space="0" w:color="auto"/>
            <w:left w:val="none" w:sz="0" w:space="0" w:color="auto"/>
            <w:bottom w:val="none" w:sz="0" w:space="0" w:color="auto"/>
            <w:right w:val="none" w:sz="0" w:space="0" w:color="auto"/>
          </w:divBdr>
        </w:div>
        <w:div w:id="375089075">
          <w:marLeft w:val="0"/>
          <w:marRight w:val="0"/>
          <w:marTop w:val="0"/>
          <w:marBottom w:val="0"/>
          <w:divBdr>
            <w:top w:val="none" w:sz="0" w:space="0" w:color="auto"/>
            <w:left w:val="none" w:sz="0" w:space="0" w:color="auto"/>
            <w:bottom w:val="none" w:sz="0" w:space="0" w:color="auto"/>
            <w:right w:val="none" w:sz="0" w:space="0" w:color="auto"/>
          </w:divBdr>
        </w:div>
        <w:div w:id="1372804111">
          <w:marLeft w:val="0"/>
          <w:marRight w:val="0"/>
          <w:marTop w:val="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5209739">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384936">
      <w:bodyDiv w:val="1"/>
      <w:marLeft w:val="0"/>
      <w:marRight w:val="0"/>
      <w:marTop w:val="0"/>
      <w:marBottom w:val="0"/>
      <w:divBdr>
        <w:top w:val="none" w:sz="0" w:space="0" w:color="auto"/>
        <w:left w:val="none" w:sz="0" w:space="0" w:color="auto"/>
        <w:bottom w:val="none" w:sz="0" w:space="0" w:color="auto"/>
        <w:right w:val="none" w:sz="0" w:space="0" w:color="auto"/>
      </w:divBdr>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120576">
      <w:bodyDiv w:val="1"/>
      <w:marLeft w:val="0"/>
      <w:marRight w:val="0"/>
      <w:marTop w:val="0"/>
      <w:marBottom w:val="0"/>
      <w:divBdr>
        <w:top w:val="none" w:sz="0" w:space="0" w:color="auto"/>
        <w:left w:val="none" w:sz="0" w:space="0" w:color="auto"/>
        <w:bottom w:val="none" w:sz="0" w:space="0" w:color="auto"/>
        <w:right w:val="none" w:sz="0" w:space="0" w:color="auto"/>
      </w:divBdr>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 w:id="214696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7E1F5-F4B4-49D0-AF7C-C273B0CAD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8</Pages>
  <Words>2545</Words>
  <Characters>14511</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17022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QC (Qing)</cp:lastModifiedBy>
  <cp:revision>5</cp:revision>
  <cp:lastPrinted>2017-03-22T20:13:00Z</cp:lastPrinted>
  <dcterms:created xsi:type="dcterms:W3CDTF">2024-10-03T14:05:00Z</dcterms:created>
  <dcterms:modified xsi:type="dcterms:W3CDTF">2024-10-04T04:44:00Z</dcterms:modified>
</cp:coreProperties>
</file>