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0B5A1" w14:textId="7E062A38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</w:t>
      </w:r>
      <w:r w:rsidR="00A44DA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12</w:t>
      </w:r>
      <w:r w:rsidR="00767385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7</w:t>
      </w:r>
      <w:r w:rsidR="00EA0DBA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bis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</w:r>
      <w:r w:rsidR="00AF0836" w:rsidRPr="00AF0836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R2-2408547</w:t>
      </w:r>
    </w:p>
    <w:p w14:paraId="1134B6E9" w14:textId="327839B0" w:rsidR="007A07E8" w:rsidRPr="007A07E8" w:rsidRDefault="00C570C0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Hefei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, 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China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, 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Oct.</w:t>
      </w:r>
      <w:r w:rsidR="00767385" w:rsidRPr="00767385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14</w:t>
      </w:r>
      <w:r w:rsidR="00767385" w:rsidRPr="00767385">
        <w:rPr>
          <w:rFonts w:ascii="Arial" w:eastAsia="Times New Roman" w:hAnsi="Arial" w:cs="Times New Roman"/>
          <w:b/>
          <w:bCs/>
          <w:kern w:val="0"/>
          <w:sz w:val="24"/>
          <w:szCs w:val="24"/>
          <w:vertAlign w:val="superscript"/>
          <w:lang w:val="en-GB"/>
          <w14:ligatures w14:val="none"/>
        </w:rPr>
        <w:t>th</w:t>
      </w:r>
      <w:r w:rsidR="00767385" w:rsidRPr="00767385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– 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18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vertAlign w:val="superscript"/>
          <w:lang w:val="en-GB"/>
          <w14:ligatures w14:val="none"/>
        </w:rPr>
        <w:t>th</w:t>
      </w:r>
      <w:r w:rsidR="00767385" w:rsidRPr="00767385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, 2024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12050642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A44DA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8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.</w:t>
      </w:r>
      <w:r w:rsidR="00A44DA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9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.</w:t>
      </w:r>
      <w:r w:rsidR="00A44DA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3</w:t>
      </w:r>
    </w:p>
    <w:p w14:paraId="72340846" w14:textId="745F7B6B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A44DA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ESA</w:t>
      </w:r>
      <w:r w:rsidR="00A14A03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 xml:space="preserve">, Eutelsat Group, Viasat, Inmarsat, Novamint, </w:t>
      </w:r>
      <w:r w:rsidR="009D3AAB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Echostar, Sateliot</w:t>
      </w:r>
      <w:r w:rsidR="00EB4B13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, Toyota</w:t>
      </w:r>
      <w:r w:rsidR="00736CBD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 xml:space="preserve"> ITC</w:t>
      </w:r>
    </w:p>
    <w:p w14:paraId="512E6781" w14:textId="41D98917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EB43CC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Repetitions and Delay</w:t>
      </w:r>
      <w:r w:rsidR="00591C03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 xml:space="preserve"> </w:t>
      </w:r>
      <w:r w:rsidR="00736CBD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C</w:t>
      </w:r>
      <w:r w:rsidR="00591C03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onsideration</w:t>
      </w:r>
      <w:r w:rsidR="00736CBD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</w:t>
      </w:r>
      <w:r w:rsidR="00591C03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 xml:space="preserve"> about SA and DSA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5A759CFB" w14:textId="27AFF79B" w:rsidR="007A07E8" w:rsidRPr="007A07E8" w:rsidRDefault="00736CBD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</w:t>
      </w:r>
      <w:r w:rsidR="007A07E8"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WID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on NTN IoT Phase-3</w:t>
      </w:r>
      <w:r w:rsidR="007A07E8"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[1] has following objective for the </w:t>
      </w:r>
      <w:r w:rsidR="00802E0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EDT enhancements</w:t>
      </w:r>
      <w:r w:rsidR="007A07E8"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562F0CF6" w14:textId="77777777" w:rsidR="00DA276F" w:rsidRPr="00DA276F" w:rsidRDefault="00DA276F" w:rsidP="00DA276F">
      <w:pPr>
        <w:spacing w:after="180" w:line="240" w:lineRule="auto"/>
        <w:ind w:left="720"/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DA276F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  <w:t>Study and specify, if beneficial the following enhancements to reduce the necessary uplink and downlink signaling to complete an Early Data Transmission (EDT) transaction [RAN2]:</w:t>
      </w:r>
    </w:p>
    <w:p w14:paraId="66110CFC" w14:textId="33F8D712" w:rsidR="00DA276F" w:rsidRDefault="00DA276F" w:rsidP="00DA276F">
      <w:pPr>
        <w:pStyle w:val="ListParagraph"/>
        <w:numPr>
          <w:ilvl w:val="0"/>
          <w:numId w:val="7"/>
        </w:numPr>
        <w:spacing w:after="180" w:line="240" w:lineRule="auto"/>
        <w:ind w:left="1440"/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</w:pPr>
      <w:r w:rsidRPr="00DA276F">
        <w:rPr>
          <w:rFonts w:ascii="Times New Roman" w:eastAsia="Malgun Gothic" w:hAnsi="Times New Roman" w:cs="Times New Roman"/>
          <w:bCs/>
          <w:i/>
          <w:iCs/>
          <w:kern w:val="0"/>
          <w:sz w:val="20"/>
          <w:szCs w:val="20"/>
          <w:lang w:val="en-GB"/>
          <w14:ligatures w14:val="none"/>
        </w:rPr>
        <w:t xml:space="preserve">Msg3 transmission without msg1/ Random Access Response (RAR) </w:t>
      </w:r>
    </w:p>
    <w:p w14:paraId="7610F2F5" w14:textId="2751CD95" w:rsidR="007A07E8" w:rsidRDefault="007A07E8" w:rsidP="00B958B0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this document, we provide </w:t>
      </w:r>
      <w:r w:rsidR="00591C0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 quick summary of the previous ESA document, R2-2407502, and further discussion about the delay impact when working far from PLR=1% or using repetitions.</w:t>
      </w:r>
    </w:p>
    <w:p w14:paraId="24208F42" w14:textId="77777777" w:rsidR="00D302A0" w:rsidRPr="007A07E8" w:rsidRDefault="00D302A0" w:rsidP="00B958B0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0345A256" w14:textId="0C2F40A3" w:rsidR="007A07E8" w:rsidRPr="007A07E8" w:rsidRDefault="000B1AC0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Performance summary for SA / DSA / CRDSA solutions</w:t>
      </w:r>
    </w:p>
    <w:p w14:paraId="3FC02336" w14:textId="4E4189B6" w:rsidR="005F2500" w:rsidRDefault="006E0728" w:rsidP="00277E2B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bookmarkStart w:id="0" w:name="_Toc163116731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the previous ESA contribution [2], </w:t>
      </w:r>
      <w:r w:rsidR="000B1AC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 complete set of simulations was reported for comparing different strategies as alternative of a pure SA 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olution</w:t>
      </w:r>
      <w:r w:rsidR="000B1AC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9D3AA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satellite systems (both GEO and NGSO)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</w:t>
      </w:r>
      <w:bookmarkEnd w:id="0"/>
      <w:r w:rsidR="005F25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For sake of clarity, the</w:t>
      </w:r>
      <w:r w:rsidR="00D302A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5F25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general definitions and assumptions have been depicted in the following figure.</w:t>
      </w:r>
    </w:p>
    <w:p w14:paraId="51A1D8B5" w14:textId="77777777" w:rsidR="0085709D" w:rsidRDefault="0085709D" w:rsidP="00277E2B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5BF26BC2" w14:textId="362BC6F6" w:rsidR="0085709D" w:rsidRDefault="00095A20" w:rsidP="0085709D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noProof/>
        </w:rPr>
        <w:drawing>
          <wp:inline distT="0" distB="0" distL="0" distR="0" wp14:anchorId="51BB5729" wp14:editId="487C971F">
            <wp:extent cx="4611600" cy="3099600"/>
            <wp:effectExtent l="0" t="0" r="0" b="0"/>
            <wp:docPr id="87763573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600" cy="309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C101A7" w14:textId="48427636" w:rsidR="005F2500" w:rsidRDefault="0085709D" w:rsidP="0085709D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73C4">
        <w:rPr>
          <w:noProof/>
        </w:rPr>
        <w:t>1</w:t>
      </w:r>
      <w:r>
        <w:fldChar w:fldCharType="end"/>
      </w:r>
      <w:r w:rsidR="000C59D0">
        <w:t>: Pictorial view of Msg3 transmissions in N consecutive EDT occasions.</w:t>
      </w:r>
    </w:p>
    <w:p w14:paraId="11E843CB" w14:textId="77777777" w:rsidR="00D302A0" w:rsidRDefault="00D302A0" w:rsidP="00277E2B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D054E9A" w14:textId="6616C09D" w:rsidR="00F01D60" w:rsidRPr="00277E2B" w:rsidRDefault="00F01D60" w:rsidP="00277E2B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main system assumptions for the capacity evaluation with the new proposed schemes are summarized in the following table.</w:t>
      </w:r>
    </w:p>
    <w:p w14:paraId="76441D01" w14:textId="640BC398" w:rsidR="00B314EF" w:rsidRDefault="00B314EF" w:rsidP="00B314EF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D07FF">
        <w:rPr>
          <w:noProof/>
        </w:rPr>
        <w:t>1</w:t>
      </w:r>
      <w:r>
        <w:fldChar w:fldCharType="end"/>
      </w:r>
      <w:r>
        <w:t>: Main system assumptions for the evaluation of SA, DSA, and CRDSA uplink capacity.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394"/>
      </w:tblGrid>
      <w:tr w:rsidR="00F01D60" w:rsidRPr="00F01D60" w14:paraId="0D6BE8F2" w14:textId="77777777" w:rsidTr="006E209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EEDB" w14:textId="77777777" w:rsidR="00F01D60" w:rsidRPr="00F01D60" w:rsidRDefault="00F01D60" w:rsidP="00F01D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NTN Scenario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F258" w14:textId="77777777" w:rsidR="00F01D60" w:rsidRPr="00F01D60" w:rsidRDefault="00F01D60" w:rsidP="00F01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GEO / 3GPP Set-1</w:t>
            </w:r>
          </w:p>
        </w:tc>
      </w:tr>
      <w:tr w:rsidR="00F01D60" w:rsidRPr="00F01D60" w14:paraId="3926493E" w14:textId="77777777" w:rsidTr="006E209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509F" w14:textId="77777777" w:rsidR="00F01D60" w:rsidRPr="00F01D60" w:rsidRDefault="00F01D60" w:rsidP="00F01D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NTN Channel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D342" w14:textId="77777777" w:rsidR="00F01D60" w:rsidRPr="00F01D60" w:rsidRDefault="00F01D60" w:rsidP="00F01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AWGN</w:t>
            </w:r>
          </w:p>
        </w:tc>
      </w:tr>
      <w:tr w:rsidR="00F01D60" w:rsidRPr="00F01D60" w14:paraId="19403111" w14:textId="77777777" w:rsidTr="006E209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A731" w14:textId="7AB11D1F" w:rsidR="00F01D60" w:rsidRPr="00F01D60" w:rsidRDefault="00F01D60" w:rsidP="00F01D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ub-carrier spacing (S</w:t>
            </w: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CS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CA35" w14:textId="77777777" w:rsidR="00F01D60" w:rsidRPr="00F01D60" w:rsidRDefault="00F01D60" w:rsidP="00F01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3.75 kHz</w:t>
            </w:r>
          </w:p>
        </w:tc>
      </w:tr>
      <w:tr w:rsidR="00F01D60" w:rsidRPr="00F01D60" w14:paraId="713D77D0" w14:textId="77777777" w:rsidTr="006E209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1C89" w14:textId="1D97D41F" w:rsidR="00F01D60" w:rsidRPr="00F01D60" w:rsidRDefault="00F01D60" w:rsidP="00F01D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Number of sub-carriers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(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sc</m:t>
                  </m:r>
                </m:sub>
              </m:sSub>
            </m:oMath>
            <w:r w:rsidR="00376329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98EB" w14:textId="77777777" w:rsidR="00F01D60" w:rsidRPr="00F01D60" w:rsidRDefault="00F01D60" w:rsidP="00F01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48</w:t>
            </w:r>
          </w:p>
        </w:tc>
      </w:tr>
      <w:tr w:rsidR="00F01D60" w:rsidRPr="00F01D60" w14:paraId="3EC8018A" w14:textId="77777777" w:rsidTr="006E209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5DEC" w14:textId="27713EC2" w:rsidR="00F01D60" w:rsidRPr="00F01D60" w:rsidRDefault="00F01D60" w:rsidP="00F01D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U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plink</w:t>
            </w: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SNR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0E37" w14:textId="0EE2CD11" w:rsidR="00F01D60" w:rsidRPr="00F01D60" w:rsidRDefault="00F01D60" w:rsidP="00F01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4.8 dB</w:t>
            </w:r>
            <w:r w:rsidR="00954072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for all receive packets</w:t>
            </w: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br/>
            </w:r>
            <w:r w:rsidRPr="006E2096">
              <w:rPr>
                <w:rFonts w:ascii="Times New Roman" w:hAnsi="Times New Roman" w:cs="Times New Roman"/>
                <w:i/>
                <w:iCs/>
                <w:kern w:val="0"/>
                <w:sz w:val="16"/>
                <w:szCs w:val="16"/>
                <w:lang w:val="en-GB"/>
              </w:rPr>
              <w:t xml:space="preserve">Note: From TR 36.763, the GEO UL SNR is 2.6 dB. We removed 2.2 dB </w:t>
            </w:r>
            <w:r w:rsidR="002D4C74" w:rsidRPr="006E2096">
              <w:rPr>
                <w:rFonts w:ascii="Times New Roman" w:hAnsi="Times New Roman" w:cs="Times New Roman"/>
                <w:i/>
                <w:iCs/>
                <w:kern w:val="0"/>
                <w:sz w:val="16"/>
                <w:szCs w:val="16"/>
                <w:lang w:val="en-GB"/>
              </w:rPr>
              <w:t xml:space="preserve">margin </w:t>
            </w:r>
            <w:r w:rsidRPr="006E2096">
              <w:rPr>
                <w:rFonts w:ascii="Times New Roman" w:hAnsi="Times New Roman" w:cs="Times New Roman"/>
                <w:i/>
                <w:iCs/>
                <w:kern w:val="0"/>
                <w:sz w:val="16"/>
                <w:szCs w:val="16"/>
                <w:lang w:val="en-GB"/>
              </w:rPr>
              <w:t>for scintillations</w:t>
            </w:r>
            <w:r w:rsidR="003A56DE" w:rsidRPr="006E2096">
              <w:rPr>
                <w:rFonts w:ascii="Times New Roman" w:hAnsi="Times New Roman" w:cs="Times New Roman"/>
                <w:i/>
                <w:iCs/>
                <w:kern w:val="0"/>
                <w:sz w:val="16"/>
                <w:szCs w:val="16"/>
                <w:lang w:val="en-GB"/>
              </w:rPr>
              <w:t xml:space="preserve"> which appears unjustified for a typical (not worst-worst-case) link budget</w:t>
            </w:r>
            <w:r w:rsidR="002D4C74" w:rsidRPr="006E2096">
              <w:rPr>
                <w:rFonts w:ascii="Times New Roman" w:hAnsi="Times New Roman" w:cs="Times New Roman"/>
                <w:i/>
                <w:iCs/>
                <w:kern w:val="0"/>
                <w:sz w:val="16"/>
                <w:szCs w:val="16"/>
                <w:lang w:val="en-GB"/>
              </w:rPr>
              <w:t>.</w:t>
            </w:r>
          </w:p>
        </w:tc>
      </w:tr>
      <w:tr w:rsidR="00F01D60" w:rsidRPr="00F01D60" w14:paraId="72CB08DD" w14:textId="77777777" w:rsidTr="006E209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CF65" w14:textId="5390D1AC" w:rsidR="00F01D60" w:rsidRPr="00F01D60" w:rsidRDefault="002D4C74" w:rsidP="00F01D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Msg3-EDT T</w:t>
            </w:r>
            <w:r w:rsidR="00F01D60"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BS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( </w:t>
            </w:r>
            <m:oMath>
              <m:sSubSup>
                <m:sSubSupPr>
                  <m:ctrlP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bits</m:t>
                  </m:r>
                </m:sub>
                <m:sup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pkt</m:t>
                  </m:r>
                </m:sup>
              </m:sSubSup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 xml:space="preserve"> </m:t>
              </m:r>
            </m:oMath>
            <w:r w:rsidR="00376329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1B61" w14:textId="77777777" w:rsidR="00F01D60" w:rsidRPr="00F01D60" w:rsidRDefault="00F01D60" w:rsidP="00F01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F01D6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328 bits </w:t>
            </w:r>
          </w:p>
        </w:tc>
      </w:tr>
      <w:tr w:rsidR="00350A4D" w:rsidRPr="00F01D60" w14:paraId="6F28F868" w14:textId="77777777" w:rsidTr="006E209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1DF5" w14:textId="4050A781" w:rsidR="00350A4D" w:rsidRDefault="00350A4D" w:rsidP="00350A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350A4D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Modulation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0EAF" w14:textId="7136D222" w:rsidR="00350A4D" w:rsidRPr="00F01D60" w:rsidRDefault="00350A4D" w:rsidP="00350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350A4D">
              <w:rPr>
                <w:rFonts w:ascii="Symbol" w:hAnsi="Symbol" w:cs="Times New Roman"/>
                <w:kern w:val="0"/>
                <w:sz w:val="20"/>
                <w:szCs w:val="20"/>
                <w:lang w:val="en-GB"/>
              </w:rPr>
              <w:t>p</w:t>
            </w:r>
            <w:r w:rsidRPr="00350A4D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/4-QPSK</w:t>
            </w:r>
          </w:p>
        </w:tc>
      </w:tr>
      <w:tr w:rsidR="00B314EF" w:rsidRPr="00F01D60" w14:paraId="25694383" w14:textId="77777777" w:rsidTr="006E2096">
        <w:trPr>
          <w:jc w:val="center"/>
        </w:trPr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918" w14:textId="1EDAEDF4" w:rsidR="00B314EF" w:rsidRPr="00B314EF" w:rsidRDefault="00B314EF" w:rsidP="00F01D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B314EF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Config#1</w:t>
            </w:r>
          </w:p>
        </w:tc>
      </w:tr>
      <w:tr w:rsidR="00405AC8" w:rsidRPr="00405AC8" w14:paraId="706D8DB2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3728" w14:textId="0E388A82" w:rsidR="00405AC8" w:rsidRPr="00405AC8" w:rsidRDefault="00405AC8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Single EDT duration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(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EDT</m:t>
                  </m:r>
                </m:sub>
              </m:sSub>
            </m:oMath>
            <w:r w:rsidR="00376329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B2A0" w14:textId="153D022A" w:rsidR="00405AC8" w:rsidRPr="00405AC8" w:rsidRDefault="00405AC8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96 ms </w:t>
            </w:r>
          </w:p>
        </w:tc>
      </w:tr>
      <w:tr w:rsidR="00350A4D" w:rsidRPr="00405AC8" w14:paraId="73407114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6016" w14:textId="4DE7F156" w:rsidR="00350A4D" w:rsidRPr="00405AC8" w:rsidRDefault="00277E2B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FEC </w:t>
            </w:r>
            <w:r w:rsidR="00350A4D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Coding rate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( </w:t>
            </w:r>
            <w:r w:rsidR="00376329" w:rsidRPr="00376329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r</w:t>
            </w:r>
            <w:proofErr w:type="gramEnd"/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9E" w14:textId="379D8999" w:rsidR="00350A4D" w:rsidRPr="00405AC8" w:rsidRDefault="00350A4D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0.</w:t>
            </w:r>
            <w:r w:rsidR="00546BDF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61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(see Appendix)</w:t>
            </w:r>
          </w:p>
        </w:tc>
      </w:tr>
      <w:tr w:rsidR="00405AC8" w:rsidRPr="00405AC8" w14:paraId="628A3A31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9584" w14:textId="0365FF2F" w:rsidR="00405AC8" w:rsidRPr="00405AC8" w:rsidRDefault="00405AC8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Number of EDT occasions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(</w:t>
            </w:r>
            <w:r w:rsidR="00376329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opp</m:t>
                  </m:r>
                </m:sub>
              </m:sSub>
            </m:oMath>
            <w:r w:rsidR="00376329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E64F" w14:textId="3FC9C62A" w:rsidR="00405AC8" w:rsidRPr="00405AC8" w:rsidRDefault="00405AC8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2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or</w:t>
            </w: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3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or</w:t>
            </w: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4</w:t>
            </w:r>
          </w:p>
        </w:tc>
      </w:tr>
      <w:tr w:rsidR="00405AC8" w:rsidRPr="00405AC8" w14:paraId="0830189D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4D4E" w14:textId="46B132E9" w:rsidR="00405AC8" w:rsidRPr="00405AC8" w:rsidRDefault="00405AC8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Number of replicas</w:t>
            </w:r>
            <w:r w:rsidR="00095A2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="00095A2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( </w:t>
            </w:r>
            <w:r w:rsidR="00095A20" w:rsidRPr="00095A20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K</w:t>
            </w:r>
            <w:proofErr w:type="gramEnd"/>
            <w:r w:rsidR="00095A2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8B92" w14:textId="4196ED21" w:rsidR="00405AC8" w:rsidRPr="00405AC8" w:rsidRDefault="00405AC8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2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or </w:t>
            </w: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3</w:t>
            </w:r>
          </w:p>
        </w:tc>
      </w:tr>
      <w:tr w:rsidR="00405AC8" w:rsidRPr="00405AC8" w14:paraId="346E0AF8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F7D5" w14:textId="7474053C" w:rsidR="00405AC8" w:rsidRPr="00405AC8" w:rsidRDefault="00405AC8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CRDSA </w:t>
            </w: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SIC iterations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( </w:t>
            </w:r>
            <w:r w:rsidR="00376329" w:rsidRPr="00376329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N</w:t>
            </w:r>
            <w:r w:rsidR="00376329" w:rsidRPr="00376329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vertAlign w:val="subscript"/>
                <w:lang w:val="en-GB"/>
              </w:rPr>
              <w:t>iter</w:t>
            </w:r>
            <w:proofErr w:type="gramEnd"/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415" w14:textId="77777777" w:rsidR="00405AC8" w:rsidRPr="00405AC8" w:rsidRDefault="00405AC8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B314EF" w:rsidRPr="00405AC8" w14:paraId="7D001B71" w14:textId="77777777" w:rsidTr="006E2096">
        <w:tblPrEx>
          <w:jc w:val="left"/>
        </w:tblPrEx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D585" w14:textId="45BABF55" w:rsidR="00B314EF" w:rsidRPr="00405AC8" w:rsidRDefault="00B314EF" w:rsidP="00405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B314EF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Config#2</w:t>
            </w:r>
          </w:p>
        </w:tc>
      </w:tr>
      <w:tr w:rsidR="00B314EF" w:rsidRPr="00405AC8" w14:paraId="7AA51791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0D3C" w14:textId="6620B3FF" w:rsidR="00B314EF" w:rsidRPr="00405AC8" w:rsidRDefault="00B314EF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Single EDT duration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(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EDT</m:t>
                  </m:r>
                </m:sub>
              </m:sSub>
            </m:oMath>
            <w:r w:rsidR="00376329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6687" w14:textId="1203673B" w:rsidR="00B314EF" w:rsidRPr="00405AC8" w:rsidRDefault="00B314EF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128</w:t>
            </w: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ms </w:t>
            </w:r>
          </w:p>
        </w:tc>
      </w:tr>
      <w:tr w:rsidR="00350A4D" w:rsidRPr="00405AC8" w14:paraId="4314D804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279" w14:textId="7FBB30B7" w:rsidR="00350A4D" w:rsidRPr="00405AC8" w:rsidRDefault="00277E2B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FEC </w:t>
            </w:r>
            <w:r w:rsidR="00350A4D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Coding rate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( </w:t>
            </w:r>
            <w:r w:rsidR="00376329" w:rsidRPr="00376329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r</w:t>
            </w:r>
            <w:proofErr w:type="gramEnd"/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83EC" w14:textId="7ED7A0EC" w:rsidR="00350A4D" w:rsidRDefault="00350A4D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0.</w:t>
            </w:r>
            <w:r w:rsidR="00546BDF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46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(see Appendix)</w:t>
            </w:r>
          </w:p>
        </w:tc>
      </w:tr>
      <w:tr w:rsidR="00B314EF" w:rsidRPr="00405AC8" w14:paraId="24ED0B45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FD4E" w14:textId="09615429" w:rsidR="00B314EF" w:rsidRPr="00405AC8" w:rsidRDefault="00B314EF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Number of EDT occasions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(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kern w:val="0"/>
                      <w:sz w:val="20"/>
                      <w:szCs w:val="20"/>
                      <w:lang w:val="en-GB" w:eastAsia="x-none"/>
                      <w14:ligatures w14:val="none"/>
                    </w:rPr>
                    <m:t>opp</m:t>
                  </m:r>
                </m:sub>
              </m:sSub>
            </m:oMath>
            <w:r w:rsidR="00376329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54E7" w14:textId="32158B61" w:rsidR="00B314EF" w:rsidRPr="00405AC8" w:rsidRDefault="00B314EF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2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or</w:t>
            </w: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3</w:t>
            </w:r>
          </w:p>
        </w:tc>
      </w:tr>
      <w:tr w:rsidR="00B314EF" w:rsidRPr="00405AC8" w14:paraId="53A56424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1887" w14:textId="36D26D96" w:rsidR="00B314EF" w:rsidRPr="00405AC8" w:rsidRDefault="00B314EF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Number of replicas</w:t>
            </w:r>
            <w:r w:rsidR="00095A2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="00095A2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( </w:t>
            </w:r>
            <w:r w:rsidR="00095A20" w:rsidRPr="00095A20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K</w:t>
            </w:r>
            <w:proofErr w:type="gramEnd"/>
            <w:r w:rsidR="00095A20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D14E" w14:textId="77777777" w:rsidR="00B314EF" w:rsidRPr="00405AC8" w:rsidRDefault="00B314EF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2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or </w:t>
            </w: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3</w:t>
            </w:r>
          </w:p>
        </w:tc>
      </w:tr>
      <w:tr w:rsidR="00B314EF" w:rsidRPr="00405AC8" w14:paraId="4DE323FA" w14:textId="77777777" w:rsidTr="006E2096">
        <w:tblPrEx>
          <w:jc w:val="left"/>
        </w:tblPrEx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ABDF" w14:textId="11679CDD" w:rsidR="00B314EF" w:rsidRPr="00405AC8" w:rsidRDefault="00B314EF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CRDSA </w:t>
            </w: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SIC iterations</w:t>
            </w:r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( </w:t>
            </w:r>
            <w:r w:rsidR="00376329" w:rsidRPr="00376329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N</w:t>
            </w:r>
            <w:r w:rsidR="00376329" w:rsidRPr="00376329">
              <w:rPr>
                <w:rFonts w:ascii="Times New Roman" w:hAnsi="Times New Roman" w:cs="Times New Roman"/>
                <w:i/>
                <w:iCs/>
                <w:kern w:val="0"/>
                <w:sz w:val="20"/>
                <w:szCs w:val="20"/>
                <w:vertAlign w:val="subscript"/>
                <w:lang w:val="en-GB"/>
              </w:rPr>
              <w:t>iter</w:t>
            </w:r>
            <w:proofErr w:type="gramEnd"/>
            <w:r w:rsidR="00376329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47FB" w14:textId="77777777" w:rsidR="00B314EF" w:rsidRPr="00405AC8" w:rsidRDefault="00B314EF" w:rsidP="00AF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05AC8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4</w:t>
            </w:r>
          </w:p>
        </w:tc>
      </w:tr>
    </w:tbl>
    <w:p w14:paraId="68A87DCC" w14:textId="77777777" w:rsidR="00D302A0" w:rsidRDefault="00D302A0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4D8C5592" w14:textId="167D86C9" w:rsidR="005F01F5" w:rsidRPr="00376329" w:rsidRDefault="00B314EF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To simplify the uplink capacity evaluation, it is implemented a collision-based assessment of </w:t>
      </w:r>
      <w:r w:rsidR="00F47605"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all proposed scheme: </w:t>
      </w:r>
    </w:p>
    <w:p w14:paraId="681B0037" w14:textId="77777777" w:rsidR="00376329" w:rsidRDefault="00F47605" w:rsidP="0037632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we assume a transmitted Msg3 is successful decoded if it does not collide with another transmitted </w:t>
      </w:r>
      <w:proofErr w:type="gramStart"/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message;</w:t>
      </w:r>
      <w:proofErr w:type="gramEnd"/>
    </w:p>
    <w:p w14:paraId="7ED3409A" w14:textId="77777777" w:rsidR="00376329" w:rsidRDefault="00F47605" w:rsidP="0037632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if the Msg3 is successfully decode, all its replicas are removed (or cancelled) from the other EDT </w:t>
      </w:r>
      <w:proofErr w:type="gramStart"/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occasions;</w:t>
      </w:r>
      <w:proofErr w:type="gramEnd"/>
    </w:p>
    <w:p w14:paraId="30F126C2" w14:textId="13F0254A" w:rsidR="00F47605" w:rsidRPr="00376329" w:rsidRDefault="00F47605" w:rsidP="0037632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decoding is unsuccessful if it collides with another message (unless all interferers have been cancelled).</w:t>
      </w:r>
    </w:p>
    <w:p w14:paraId="05F08894" w14:textId="58092A30" w:rsidR="005F01F5" w:rsidRPr="00376329" w:rsidRDefault="00DE5453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</w:t>
      </w:r>
      <w:r w:rsidR="00796FFE"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 is important to underline that it is a </w:t>
      </w:r>
      <w:r w:rsidR="00350A4D"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worst-case</w:t>
      </w:r>
      <w:r w:rsidR="00796FFE"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scenario, because </w:t>
      </w:r>
      <w:r w:rsidR="003A56D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certain conditions (e.g.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 w:rsidR="003A56D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large</w:t>
      </w:r>
      <w:r w:rsidR="004A7C7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SNR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different FEC coding rates, 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and received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packet power unbalance</w:t>
      </w:r>
      <w:r w:rsidR="004A7C7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) </w:t>
      </w:r>
      <w:r w:rsidR="00796FFE"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real physical layer turbo decoder might successfully decode a packet even in presence of collisions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[4], [5]</w:t>
      </w:r>
      <w:r w:rsidR="00796FFE"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9B5A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particular, 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received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packet power unbalance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which is a very realistic working condition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due to different UE locations within the satellite coverage,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will improve the 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overall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system throughput. </w:t>
      </w:r>
      <w:r w:rsidR="009B5A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This is not the case for the assumptions made 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here </w:t>
      </w:r>
      <w:r w:rsidR="009B5A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example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Config#1 </w:t>
      </w:r>
      <w:r w:rsidRP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and Config#2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014B0110" w14:textId="128097F7" w:rsidR="00277E2B" w:rsidRPr="00376329" w:rsidRDefault="00350A4D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Finally, for the capacity assessment, it is important to define the </w:t>
      </w:r>
      <w:r w:rsidR="006E209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NTN UE </w:t>
      </w: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traffic generation. The traffic is Poisson distributed and the </w:t>
      </w:r>
      <w:r w:rsidR="00277E2B"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normalized load in bits/symbol is computed as:</w:t>
      </w:r>
    </w:p>
    <w:p w14:paraId="35746462" w14:textId="40E4848D" w:rsidR="00277E2B" w:rsidRPr="00277E2B" w:rsidRDefault="00AF0836" w:rsidP="00277E2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kern w:val="0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kern w:val="0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kern w:val="0"/>
                  <w:sz w:val="20"/>
                  <w:szCs w:val="20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kern w:val="0"/>
                  <w:sz w:val="20"/>
                  <w:szCs w:val="20"/>
                </w:rPr>
                <m:t>norm</m:t>
              </m:r>
            </m:sub>
          </m:sSub>
          <m:r>
            <w:rPr>
              <w:rFonts w:ascii="Cambria Math" w:hAnsi="Cambria Math" w:cs="Times New Roman"/>
              <w:kern w:val="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Times New Roman"/>
                  <w:kern w:val="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  <w:kern w:val="0"/>
                          <w:sz w:val="20"/>
                          <w:szCs w:val="20"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  <w:kern w:val="0"/>
                          <w:sz w:val="20"/>
                          <w:szCs w:val="20"/>
                        </w:rPr>
                        <m:t>N</m:t>
                      </m:r>
                    </m:e>
                  </m:ba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pk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</w:rPr>
                <m:t xml:space="preserve">r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kern w:val="0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kern w:val="0"/>
                          <w:sz w:val="20"/>
                          <w:szCs w:val="20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kern w:val="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kern w:val="0"/>
                          <w:sz w:val="20"/>
                          <w:szCs w:val="20"/>
                        </w:rPr>
                        <m:t>M</m:t>
                      </m:r>
                    </m:e>
                  </m:d>
                </m:e>
              </m:func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sc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opp</m:t>
                  </m:r>
                </m:sub>
              </m:sSub>
              <m:ctrlPr>
                <w:rPr>
                  <w:rFonts w:ascii="Cambria Math" w:hAnsi="Cambria Math" w:cs="Times New Roman"/>
                  <w:i/>
                  <w:kern w:val="0"/>
                  <w:sz w:val="20"/>
                  <w:szCs w:val="20"/>
                </w:rPr>
              </m:ctrlPr>
            </m:den>
          </m:f>
        </m:oMath>
      </m:oMathPara>
    </w:p>
    <w:p w14:paraId="09133E93" w14:textId="5440A1FB" w:rsidR="00277E2B" w:rsidRPr="00277E2B" w:rsidRDefault="00277E2B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where </w:t>
      </w:r>
      <m:oMath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Malgun Gothic" w:hAnsi="Cambria Math" w:cs="Times New Roman"/>
                    <w:kern w:val="0"/>
                    <w:sz w:val="20"/>
                    <w:szCs w:val="20"/>
                    <w:lang w:val="en-GB" w:eastAsia="x-none"/>
                    <w14:ligatures w14:val="none"/>
                  </w:rPr>
                </m:ctrlPr>
              </m:barPr>
              <m:e>
                <m:r>
                  <w:rPr>
                    <w:rFonts w:ascii="Cambria Math" w:eastAsia="Malgun Gothic" w:hAnsi="Cambria Math" w:cs="Times New Roman"/>
                    <w:kern w:val="0"/>
                    <w:sz w:val="20"/>
                    <w:szCs w:val="20"/>
                    <w:lang w:val="en-GB" w:eastAsia="x-none"/>
                    <w14:ligatures w14:val="none"/>
                  </w:rPr>
                  <m:t>N</m:t>
                </m:r>
              </m:e>
            </m:ba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pk</m:t>
            </m:r>
          </m:sub>
        </m:sSub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the average number of packets, </w:t>
      </w:r>
      <m:oMath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sc</m:t>
            </m:r>
          </m:sub>
        </m:sSub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the number of </w:t>
      </w:r>
      <w:r w:rsidR="0012083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NB-IoT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subcarriers, </w:t>
      </w:r>
      <m:oMath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opp</m:t>
            </m:r>
          </m:sub>
        </m:sSub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the number of EDT opportunities,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r</m:t>
        </m:r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the FEC coding rate</w:t>
      </w: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and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M</m:t>
        </m:r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 modulation order (</w:t>
      </w: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i.e., 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4 for QPSK).</w:t>
      </w:r>
      <w:r w:rsid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traffic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load in terms of bit/s can be computed as</w:t>
      </w:r>
    </w:p>
    <w:p w14:paraId="425446CC" w14:textId="0CF63ECD" w:rsidR="00277E2B" w:rsidRPr="00277E2B" w:rsidRDefault="00277E2B" w:rsidP="00277E2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Cambria Math" w:hAnsi="Cambria Math" w:cs="Times New Roman"/>
          <w:i/>
          <w:kern w:val="0"/>
          <w:sz w:val="20"/>
          <w:szCs w:val="20"/>
        </w:rPr>
      </w:pPr>
      <m:oMathPara>
        <m:oMath>
          <m:r>
            <w:rPr>
              <w:rFonts w:ascii="Cambria Math" w:hAnsi="Cambria Math" w:cs="Times New Roman"/>
              <w:kern w:val="0"/>
              <w:sz w:val="20"/>
              <w:szCs w:val="20"/>
            </w:rPr>
            <m:t>G=</m:t>
          </m:r>
          <m:f>
            <m:fPr>
              <m:ctrlPr>
                <w:rPr>
                  <w:rFonts w:ascii="Cambria Math" w:hAnsi="Cambria Math" w:cs="Times New Roman"/>
                  <w:i/>
                  <w:kern w:val="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  <w:kern w:val="0"/>
                          <w:sz w:val="20"/>
                          <w:szCs w:val="20"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  <w:kern w:val="0"/>
                          <w:sz w:val="20"/>
                          <w:szCs w:val="20"/>
                        </w:rPr>
                        <m:t>N</m:t>
                      </m:r>
                    </m:e>
                  </m:ba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pk</m:t>
                  </m:r>
                </m:sub>
              </m:sSub>
              <m:sSubSup>
                <m:sSubSup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bits</m:t>
                  </m:r>
                </m:sub>
                <m:sup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pkt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EDT</m:t>
                  </m:r>
                </m:sub>
                <m:sup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tot</m:t>
                  </m:r>
                </m:sup>
              </m:sSubSup>
            </m:den>
          </m:f>
          <m:r>
            <w:rPr>
              <w:rFonts w:ascii="Cambria Math" w:hAnsi="Cambria Math" w:cs="Times New Roman"/>
              <w:kern w:val="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kern w:val="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norm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sc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bits</m:t>
                  </m:r>
                </m:sub>
                <m:sup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pkt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kern w:val="0"/>
                      <w:sz w:val="20"/>
                      <w:szCs w:val="20"/>
                    </w:rPr>
                    <m:t>EDT</m:t>
                  </m:r>
                </m:sub>
              </m:sSub>
              <m:r>
                <w:rPr>
                  <w:rFonts w:ascii="Cambria Math" w:hAnsi="Cambria Math" w:cs="Times New Roman"/>
                  <w:kern w:val="0"/>
                  <w:sz w:val="20"/>
                  <w:szCs w:val="20"/>
                </w:rPr>
                <m:t xml:space="preserve"> r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kern w:val="0"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kern w:val="0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kern w:val="0"/>
                          <w:sz w:val="20"/>
                          <w:szCs w:val="20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kern w:val="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kern w:val="0"/>
                          <w:sz w:val="20"/>
                          <w:szCs w:val="20"/>
                        </w:rPr>
                        <m:t>M</m:t>
                      </m:r>
                    </m:e>
                  </m:d>
                </m:e>
              </m:func>
            </m:den>
          </m:f>
        </m:oMath>
      </m:oMathPara>
    </w:p>
    <w:p w14:paraId="727B47E5" w14:textId="5EAD919E" w:rsidR="00277E2B" w:rsidRPr="00277E2B" w:rsidRDefault="00277E2B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Sup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bits</m:t>
            </m:r>
          </m:sub>
          <m:sup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pkt</m:t>
            </m:r>
          </m:sup>
        </m:sSubSup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corresponds to the number of bits</w:t>
      </w: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the Msg3-EDT 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packet, </w:t>
      </w:r>
      <m:oMath>
        <m:sSubSup>
          <m:sSubSup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Sup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EDT</m:t>
            </m:r>
          </m:sub>
          <m:sup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tot</m:t>
            </m:r>
          </m:sup>
        </m:sSubSup>
        <m:r>
          <m:rPr>
            <m:sty m:val="p"/>
          </m:rP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=</m:t>
        </m:r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opp</m:t>
            </m:r>
          </m:sub>
        </m:sSub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EDT</m:t>
            </m:r>
          </m:sub>
        </m:sSub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where </w:t>
      </w:r>
      <m:oMath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EDT</m:t>
            </m:r>
          </m:sub>
        </m:sSub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the </w:t>
      </w:r>
      <w:r w:rsidR="00EA5C8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single 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EDT opportunity duration in seconds.</w:t>
      </w:r>
      <w:r w:rsid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throughput in bits/</w:t>
      </w:r>
      <w:r w:rsid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defined as</w:t>
      </w:r>
      <w:r w:rsidR="00EA5C8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:</w:t>
      </w:r>
    </w:p>
    <w:p w14:paraId="7E820802" w14:textId="1D9D0811" w:rsidR="00277E2B" w:rsidRPr="00277E2B" w:rsidRDefault="00376329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m:oMathPara>
        <m:oMath>
          <m:r>
            <m:rPr>
              <m:sty m:val="p"/>
            </m:rP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T(</m:t>
          </m:r>
          <m: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G</m:t>
          </m:r>
          <m:r>
            <m:rPr>
              <m:sty m:val="p"/>
            </m:rP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)=</m:t>
          </m:r>
          <m: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G</m:t>
          </m:r>
          <m:r>
            <m:rPr>
              <m:sty m:val="p"/>
            </m:rP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[1-</m:t>
          </m:r>
          <m: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PLR</m:t>
          </m:r>
          <m:r>
            <m:rPr>
              <m:sty m:val="p"/>
            </m:rP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(</m:t>
          </m:r>
          <m: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G</m:t>
          </m:r>
          <m:r>
            <m:rPr>
              <m:sty m:val="p"/>
            </m:rP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)]</m:t>
          </m:r>
        </m:oMath>
      </m:oMathPara>
    </w:p>
    <w:p w14:paraId="1DDED1D0" w14:textId="7F7C3513" w:rsidR="00CD423A" w:rsidRDefault="00277E2B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where </w:t>
      </w:r>
      <w:r w:rsid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PLR</m:t>
        </m:r>
      </m:oMath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function 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represents the </w:t>
      </w:r>
      <w:r w:rsid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traffic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Packet Loss Ratio</w:t>
      </w:r>
      <w:r w:rsid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derived from the simulation</w:t>
      </w:r>
      <w:r w:rsidRPr="00277E2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</w:t>
      </w:r>
    </w:p>
    <w:p w14:paraId="1F64BE5B" w14:textId="77777777" w:rsidR="00D302A0" w:rsidRPr="00376329" w:rsidRDefault="00D302A0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3A38AD15" w14:textId="2E8AAB02" w:rsidR="00352970" w:rsidRPr="004954F7" w:rsidRDefault="00CD423A" w:rsidP="00D302A0">
      <w:pPr>
        <w:pStyle w:val="Heading2"/>
        <w:rPr>
          <w:rFonts w:ascii="Times New Roman" w:eastAsia="Malgun Gothic" w:hAnsi="Times New Roman" w:cs="Times New Roman"/>
          <w:b w:val="0"/>
          <w:bCs/>
          <w:kern w:val="0"/>
          <w:sz w:val="20"/>
          <w:szCs w:val="20"/>
          <w:lang w:val="en-GB" w:eastAsia="x-none"/>
          <w14:ligatures w14:val="none"/>
        </w:rPr>
      </w:pPr>
      <w:r>
        <w:t xml:space="preserve">2.1 </w:t>
      </w:r>
      <w:r w:rsidR="00D302A0">
        <w:rPr>
          <w:lang w:val="en-GB"/>
        </w:rPr>
        <w:t>Final Performance Comparison</w:t>
      </w:r>
    </w:p>
    <w:p w14:paraId="5A63D0D7" w14:textId="7C283B6A" w:rsidR="00866356" w:rsidRDefault="00866356" w:rsidP="00376329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For </w:t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completeness, </w:t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fldChar w:fldCharType="begin"/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instrText xml:space="preserve"> REF _Ref173491876 \h </w:instrText>
      </w:r>
      <w:r>
        <w:rPr>
          <w:rFonts w:ascii="Times New Roman" w:eastAsia="Malgun Gothic" w:hAnsi="Times New Roman" w:cs="Times New Roman"/>
          <w:kern w:val="0"/>
          <w:sz w:val="20"/>
          <w:szCs w:val="20"/>
        </w:rPr>
        <w:instrText xml:space="preserve"> \* MERGEFORMAT </w:instrText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fldChar w:fldCharType="separate"/>
      </w:r>
      <w:r w:rsidR="00D302A0" w:rsidRPr="00D302A0">
        <w:rPr>
          <w:rFonts w:ascii="Times New Roman" w:eastAsia="Malgun Gothic" w:hAnsi="Times New Roman" w:cs="Times New Roman"/>
          <w:kern w:val="0"/>
          <w:sz w:val="20"/>
          <w:szCs w:val="20"/>
        </w:rPr>
        <w:t>Figure 2</w:t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and </w:t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fldChar w:fldCharType="begin"/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instrText xml:space="preserve"> REF _Ref173491878 \h </w:instrText>
      </w:r>
      <w:r>
        <w:rPr>
          <w:rFonts w:ascii="Times New Roman" w:eastAsia="Malgun Gothic" w:hAnsi="Times New Roman" w:cs="Times New Roman"/>
          <w:kern w:val="0"/>
          <w:sz w:val="20"/>
          <w:szCs w:val="20"/>
        </w:rPr>
        <w:instrText xml:space="preserve"> \* MERGEFORMAT </w:instrText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fldChar w:fldCharType="separate"/>
      </w:r>
      <w:r w:rsidR="00D302A0" w:rsidRPr="00D302A0">
        <w:rPr>
          <w:rFonts w:ascii="Times New Roman" w:eastAsia="Malgun Gothic" w:hAnsi="Times New Roman" w:cs="Times New Roman"/>
          <w:kern w:val="0"/>
          <w:sz w:val="20"/>
          <w:szCs w:val="20"/>
        </w:rPr>
        <w:t>Figure 3</w:t>
      </w:r>
      <w:r w:rsidRPr="00866356">
        <w:rPr>
          <w:rFonts w:ascii="Times New Roman" w:eastAsia="Malgun Gothic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show the comparison among the current legacy SA method and the two proposed solutions for enhancing the NTN IoT uplink capacity.</w:t>
      </w:r>
      <w:r w:rsidR="00EB43CC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</w:t>
      </w:r>
      <w:r w:rsidR="00D302A0">
        <w:rPr>
          <w:rFonts w:ascii="Times New Roman" w:eastAsia="Malgun Gothic" w:hAnsi="Times New Roman" w:cs="Times New Roman"/>
          <w:kern w:val="0"/>
          <w:sz w:val="20"/>
          <w:szCs w:val="20"/>
        </w:rPr>
        <w:t>T</w:t>
      </w:r>
      <w:r>
        <w:rPr>
          <w:rFonts w:ascii="Times New Roman" w:eastAsia="Malgun Gothic" w:hAnsi="Times New Roman" w:cs="Times New Roman"/>
          <w:kern w:val="0"/>
          <w:sz w:val="20"/>
          <w:szCs w:val="20"/>
        </w:rPr>
        <w:t>he advantages of DSA and CRDSA are very well evident.</w:t>
      </w:r>
    </w:p>
    <w:p w14:paraId="2540146B" w14:textId="77777777" w:rsidR="00060D13" w:rsidRDefault="00060D13" w:rsidP="00060D13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</w:rPr>
      </w:pPr>
    </w:p>
    <w:p w14:paraId="66A8C605" w14:textId="77777777" w:rsidR="00D302A0" w:rsidRPr="00984703" w:rsidRDefault="00D302A0" w:rsidP="00D302A0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Observation 1: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DSA solution is improving the Msg3-EDT 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throughput by about a factor of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4.5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 without any impacts on the current receiver implementation at the network, and minimal specification impact overall.</w:t>
      </w:r>
    </w:p>
    <w:p w14:paraId="265A0619" w14:textId="08D348AC" w:rsidR="00D302A0" w:rsidRPr="00D302A0" w:rsidRDefault="00D302A0" w:rsidP="00060D13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Observation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2</w:t>
      </w: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CRDSA solution is improving the Msg3-EDT 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throughput by about a factor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from 20 to 40, depending on the selected configuration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.</w:t>
      </w:r>
    </w:p>
    <w:p w14:paraId="724DDA6D" w14:textId="77777777" w:rsidR="0006620B" w:rsidRDefault="0006620B" w:rsidP="0006620B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Proposal 1: RAN2 to specify the support of Msg#3-EDT replicas.</w:t>
      </w:r>
    </w:p>
    <w:p w14:paraId="2FC17CC9" w14:textId="77777777" w:rsidR="0006620B" w:rsidRPr="0006620B" w:rsidRDefault="0006620B" w:rsidP="0006620B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Proposal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2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RAN2 to specify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index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ing strategy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of the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Msg#3-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EDT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replicas,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when multiple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copies are transmitted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.</w:t>
      </w:r>
    </w:p>
    <w:p w14:paraId="47ABBB66" w14:textId="1A26BC62" w:rsidR="0006620B" w:rsidRDefault="0006620B">
      <w:pPr>
        <w:rPr>
          <w:rFonts w:ascii="Times New Roman" w:eastAsia="Malgun Gothic" w:hAnsi="Times New Roman" w:cs="Times New Roman"/>
          <w:kern w:val="0"/>
          <w:sz w:val="20"/>
          <w:szCs w:val="20"/>
        </w:rPr>
      </w:pPr>
    </w:p>
    <w:p w14:paraId="6176F2EB" w14:textId="77777777" w:rsidR="00EC4F44" w:rsidRDefault="00423805" w:rsidP="00EC4F44">
      <w:pPr>
        <w:keepNext/>
        <w:autoSpaceDE w:val="0"/>
        <w:autoSpaceDN w:val="0"/>
        <w:adjustRightInd w:val="0"/>
        <w:spacing w:after="120" w:line="240" w:lineRule="atLeast"/>
        <w:jc w:val="center"/>
      </w:pPr>
      <w:r w:rsidRPr="00423805">
        <w:rPr>
          <w:noProof/>
        </w:rPr>
        <w:drawing>
          <wp:inline distT="0" distB="0" distL="0" distR="0" wp14:anchorId="48119506" wp14:editId="6E5FC9CC">
            <wp:extent cx="3906000" cy="2872800"/>
            <wp:effectExtent l="0" t="0" r="0" b="3810"/>
            <wp:docPr id="713457343" name="Picture 1" descr="A graph of traffic l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457343" name="Picture 1" descr="A graph of traffic load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6000" cy="28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6204E" w14:textId="7343342A" w:rsidR="00423805" w:rsidRDefault="00EC4F44" w:rsidP="00EC4F44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bookmarkStart w:id="1" w:name="_Ref17349187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73C4">
        <w:rPr>
          <w:noProof/>
        </w:rPr>
        <w:t>2</w:t>
      </w:r>
      <w:r>
        <w:fldChar w:fldCharType="end"/>
      </w:r>
      <w:bookmarkEnd w:id="1"/>
      <w:r>
        <w:t>: Config#1 final performance comparison.</w:t>
      </w:r>
    </w:p>
    <w:p w14:paraId="7D363487" w14:textId="77777777" w:rsidR="004A0E28" w:rsidRDefault="004A0E28" w:rsidP="004A0E28">
      <w:pPr>
        <w:keepNext/>
        <w:autoSpaceDE w:val="0"/>
        <w:autoSpaceDN w:val="0"/>
        <w:adjustRightInd w:val="0"/>
        <w:spacing w:after="120" w:line="240" w:lineRule="atLeast"/>
        <w:jc w:val="center"/>
      </w:pPr>
      <w:r w:rsidRPr="004A0E28">
        <w:rPr>
          <w:noProof/>
        </w:rPr>
        <w:drawing>
          <wp:inline distT="0" distB="0" distL="0" distR="0" wp14:anchorId="231F5236" wp14:editId="78833F1D">
            <wp:extent cx="3906000" cy="2872800"/>
            <wp:effectExtent l="0" t="0" r="0" b="3810"/>
            <wp:docPr id="264522719" name="Picture 1" descr="A graph of traffic l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22719" name="Picture 1" descr="A graph of traffic load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6000" cy="28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09390" w14:textId="7EF81F62" w:rsidR="00423805" w:rsidRDefault="004A0E28" w:rsidP="004A0E28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bookmarkStart w:id="2" w:name="_Ref1734918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73C4">
        <w:rPr>
          <w:noProof/>
        </w:rPr>
        <w:t>3</w:t>
      </w:r>
      <w:r>
        <w:fldChar w:fldCharType="end"/>
      </w:r>
      <w:bookmarkEnd w:id="2"/>
      <w:r>
        <w:t>: Config#2 final performance comparison.</w:t>
      </w:r>
    </w:p>
    <w:p w14:paraId="1C1C3027" w14:textId="76103BC5" w:rsidR="007A07E8" w:rsidRPr="007A07E8" w:rsidRDefault="00401543" w:rsidP="007A07E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lastRenderedPageBreak/>
        <w:t>Delay consideration and Repetition impacts</w:t>
      </w:r>
    </w:p>
    <w:p w14:paraId="735FF8F7" w14:textId="3DF80BD3" w:rsidR="00EB43CC" w:rsidRDefault="008D50ED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It well known in literature [7] the importance of selecting a proper input traffic load, </w:t>
      </w:r>
      <w:r w:rsidRPr="008D50ED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G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to avoid unstable behaviour of the random-access scheme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due to the presence of many undesired repetitions of packets. This is well depicted in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begin"/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instrText xml:space="preserve"> REF _Ref178768219 \h  \* MERGEFORMAT </w:instrTex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separate"/>
      </w:r>
      <w:r w:rsidRPr="008D50E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Figure 4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end"/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where a graphical explanation is reported for the S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lotted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LOHA (SA)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scheme.</w:t>
      </w:r>
    </w:p>
    <w:p w14:paraId="10718631" w14:textId="77777777" w:rsidR="008D50ED" w:rsidRDefault="00EB43CC" w:rsidP="008D50ED">
      <w:pPr>
        <w:keepNext/>
        <w:spacing w:after="180" w:line="240" w:lineRule="auto"/>
      </w:pPr>
      <w:r w:rsidRPr="00EB43CC">
        <w:rPr>
          <w:noProof/>
        </w:rPr>
        <w:drawing>
          <wp:inline distT="0" distB="0" distL="0" distR="0" wp14:anchorId="3F85B044" wp14:editId="459A8D12">
            <wp:extent cx="2804795" cy="1701998"/>
            <wp:effectExtent l="0" t="0" r="0" b="0"/>
            <wp:docPr id="11278697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983" cy="171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3CC">
        <w:rPr>
          <w:noProof/>
        </w:rPr>
        <w:drawing>
          <wp:inline distT="0" distB="0" distL="0" distR="0" wp14:anchorId="35DA113D" wp14:editId="23659161">
            <wp:extent cx="2709862" cy="1787888"/>
            <wp:effectExtent l="0" t="0" r="0" b="3175"/>
            <wp:docPr id="10114589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055" cy="1801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640D9" w14:textId="1A0C606B" w:rsidR="00EB43CC" w:rsidRDefault="008D50ED" w:rsidP="008D50ED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bookmarkStart w:id="3" w:name="_Ref1787682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73C4">
        <w:rPr>
          <w:noProof/>
        </w:rPr>
        <w:t>4</w:t>
      </w:r>
      <w:r>
        <w:fldChar w:fldCharType="end"/>
      </w:r>
      <w:bookmarkEnd w:id="3"/>
      <w:r>
        <w:t>: Extracted from [7]. It is important to select a stable working point in SA to avoid instability.</w:t>
      </w:r>
    </w:p>
    <w:p w14:paraId="2FA6DD3E" w14:textId="12641507" w:rsidR="007B19BE" w:rsidRPr="007B19BE" w:rsidRDefault="008D50ED" w:rsidP="007C1393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normalized SA throughput is maximized at</w:t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input traffic load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C16420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G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=1, that correspond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</w:t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 maximum throughput of </w:t>
      </w:r>
      <m:oMath>
        <m:r>
          <m:rPr>
            <m:sty m:val="p"/>
          </m:rP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T</m:t>
        </m:r>
        <m:d>
          <m:d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d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G</m:t>
            </m:r>
          </m:e>
        </m:d>
        <m:r>
          <m:rPr>
            <m:sty m:val="p"/>
          </m:rP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=</m:t>
        </m:r>
        <m:sSup>
          <m:sSup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p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e</m:t>
            </m:r>
          </m:e>
          <m:sup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-1</m:t>
            </m:r>
          </m:sup>
        </m:sSup>
      </m:oMath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</w:t>
      </w:r>
      <w:r w:rsidR="004F60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36.7%) and for the corresponding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PLR=(1-</m:t>
        </m:r>
        <m:sSup>
          <m:sSupPr>
            <m:ctrlPr>
              <w:rPr>
                <w:rFonts w:ascii="Cambria Math" w:eastAsia="Malgun Gothic" w:hAnsi="Cambria Math" w:cs="Times New Roman"/>
                <w:i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p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e</m:t>
            </m:r>
          </m:e>
          <m:sup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-1</m:t>
            </m:r>
          </m:sup>
        </m:sSup>
        <m: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)</m:t>
        </m:r>
      </m:oMath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(i.e., 63.2%). Of course, this PLR value is far to be a stable network traffic working point due to the presence of too many retransmissions. As discussed in [7] and shown in </w:t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begin"/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instrText xml:space="preserve"> REF _Ref178768219 \h  \* MERGEFORMAT </w:instrText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separate"/>
      </w:r>
      <w:r w:rsidR="00C16420" w:rsidRPr="008D50E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Figure 4</w:t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end"/>
      </w:r>
      <w:r w:rsidR="00C1642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(left), the reason is the presence of more users </w:t>
      </w:r>
      <w:r w:rsidR="007C139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that are still repeating their packets (i.e., </w:t>
      </w:r>
      <w:r w:rsidR="007C1393" w:rsidRPr="007C139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nq</w:t>
      </w:r>
      <w:r w:rsidR="007C1393" w:rsidRPr="007C139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:lang w:val="en-GB" w:eastAsia="x-none"/>
          <w14:ligatures w14:val="none"/>
        </w:rPr>
        <w:t>r</w:t>
      </w:r>
      <w:r w:rsidR="007C139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 with respect to new packets (i.e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7C139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(</w:t>
      </w:r>
      <w:r w:rsidR="007C1393" w:rsidRPr="007C139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m-n</w:t>
      </w:r>
      <w:r w:rsidR="007C139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7C1393" w:rsidRPr="007C139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q</w:t>
      </w:r>
      <w:r w:rsidR="007C1393" w:rsidRPr="007C139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:lang w:val="en-GB" w:eastAsia="x-none"/>
          <w14:ligatures w14:val="none"/>
        </w:rPr>
        <w:t>a</w:t>
      </w:r>
      <w:r w:rsidR="007C139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). In other words, the system is afflicted with several backlogged packets, </w:t>
      </w:r>
      <m:oMath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:lang w:val="en-GB" w:eastAsia="x-none"/>
            <w14:ligatures w14:val="none"/>
          </w:rPr>
          <m:t>n</m:t>
        </m:r>
        <m:sSub>
          <m:sSubPr>
            <m:ctrlPr>
              <w:rPr>
                <w:rFonts w:ascii="Cambria Math" w:eastAsia="Malgun Gothic" w:hAnsi="Cambria Math" w:cs="Times New Roman"/>
                <w:i/>
                <w:iCs/>
                <w:kern w:val="0"/>
                <w:sz w:val="20"/>
                <w:szCs w:val="20"/>
                <w:vertAlign w:val="subscript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vertAlign w:val="subscript"/>
                <w:lang w:val="en-GB" w:eastAsia="x-none"/>
                <w14:ligatures w14:val="none"/>
              </w:rPr>
              <m:t>q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vertAlign w:val="subscript"/>
                <w:lang w:val="en-GB" w:eastAsia="x-none"/>
                <w14:ligatures w14:val="none"/>
              </w:rPr>
              <m:t>r</m:t>
            </m:r>
          </m:sub>
        </m:sSub>
        <m:r>
          <w:rPr>
            <w:rFonts w:ascii="Cambria Math" w:eastAsia="Malgun Gothic" w:hAnsi="Cambria Math" w:cs="Times New Roman"/>
            <w:kern w:val="0"/>
            <w:sz w:val="20"/>
            <w:szCs w:val="20"/>
            <w:vertAlign w:val="subscript"/>
            <w:lang w:val="en-GB" w:eastAsia="x-none"/>
            <w14:ligatures w14:val="none"/>
          </w:rPr>
          <m:t>≫(m-n)</m:t>
        </m:r>
        <m:sSub>
          <m:sSubPr>
            <m:ctrlPr>
              <w:rPr>
                <w:rFonts w:ascii="Cambria Math" w:eastAsia="Malgun Gothic" w:hAnsi="Cambria Math" w:cs="Times New Roman"/>
                <w:i/>
                <w:iCs/>
                <w:kern w:val="0"/>
                <w:sz w:val="20"/>
                <w:szCs w:val="20"/>
                <w:vertAlign w:val="subscript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vertAlign w:val="subscript"/>
                <w:lang w:val="en-GB" w:eastAsia="x-none"/>
                <w14:ligatures w14:val="none"/>
              </w:rPr>
              <m:t>q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vertAlign w:val="subscript"/>
                <w:lang w:val="en-GB" w:eastAsia="x-none"/>
                <w14:ligatures w14:val="none"/>
              </w:rPr>
              <m:t>a</m:t>
            </m:r>
          </m:sub>
        </m:sSub>
      </m:oMath>
      <w:r w:rsidR="007C139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:lang w:val="en-GB" w:eastAsia="x-none"/>
          <w14:ligatures w14:val="none"/>
        </w:rPr>
        <w:t>.</w:t>
      </w:r>
      <w:r w:rsidR="007B19B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 congestion control algorithm must ensure that the SA scheme is working with PLR lower than 50%.</w:t>
      </w:r>
    </w:p>
    <w:p w14:paraId="190192A3" w14:textId="35F7F2A3" w:rsidR="007C1393" w:rsidRPr="00984703" w:rsidRDefault="007C1393" w:rsidP="007C1393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Observation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3</w:t>
      </w: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SA PLR working point must be lower than 50%</w:t>
      </w:r>
      <w:r w:rsidRPr="007B19B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.</w:t>
      </w:r>
    </w:p>
    <w:p w14:paraId="1D832901" w14:textId="77777777" w:rsidR="007B19BE" w:rsidRDefault="007B19BE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7E2A0922" w14:textId="642EDCD4" w:rsidR="00401543" w:rsidRDefault="007B19BE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Based on the system parameters 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presented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the previous section, both </w:t>
      </w:r>
      <w:r w:rsidR="00472C8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PLR and the offered throughput have been reported in the next figures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both SA and DSA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schemes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6AFDCA03" w14:textId="183DEF34" w:rsidR="00EA0B89" w:rsidRDefault="007D6AD7" w:rsidP="00EA0B89">
      <w:pPr>
        <w:keepNext/>
        <w:spacing w:after="180" w:line="240" w:lineRule="auto"/>
        <w:jc w:val="center"/>
      </w:pPr>
      <w:r w:rsidRPr="007D6AD7">
        <w:rPr>
          <w:noProof/>
        </w:rPr>
        <w:drawing>
          <wp:inline distT="0" distB="0" distL="0" distR="0" wp14:anchorId="1B0E6A18" wp14:editId="45171D0B">
            <wp:extent cx="4557600" cy="3351600"/>
            <wp:effectExtent l="0" t="0" r="0" b="1270"/>
            <wp:docPr id="1188810213" name="Picture 1" descr="A graph with a red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810213" name="Picture 1" descr="A graph with a red lin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57600" cy="33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0F917" w14:textId="4ECA1845" w:rsidR="00401543" w:rsidRDefault="00EA0B89" w:rsidP="00EA0B89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73C4">
        <w:rPr>
          <w:noProof/>
        </w:rPr>
        <w:t>5</w:t>
      </w:r>
      <w:r>
        <w:fldChar w:fldCharType="end"/>
      </w:r>
      <w:r>
        <w:t>: SA and DSA comparison in terms of PLR</w:t>
      </w:r>
      <w:r w:rsidR="00824917">
        <w:t xml:space="preserve"> as a function of the input traffic load</w:t>
      </w:r>
      <w:r>
        <w:t>.</w:t>
      </w:r>
    </w:p>
    <w:p w14:paraId="43A8E5AB" w14:textId="6ABFA1E6" w:rsidR="00EA0B89" w:rsidRDefault="007D6AD7" w:rsidP="00EA0B89">
      <w:pPr>
        <w:keepNext/>
        <w:spacing w:after="180" w:line="240" w:lineRule="auto"/>
        <w:jc w:val="center"/>
      </w:pPr>
      <w:r w:rsidRPr="007D6AD7">
        <w:rPr>
          <w:noProof/>
        </w:rPr>
        <w:lastRenderedPageBreak/>
        <w:drawing>
          <wp:inline distT="0" distB="0" distL="0" distR="0" wp14:anchorId="54B2EE50" wp14:editId="7CD6888E">
            <wp:extent cx="4881600" cy="2872800"/>
            <wp:effectExtent l="0" t="0" r="0" b="3810"/>
            <wp:docPr id="732997854" name="Picture 1" descr="A graph with a red line and a black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97854" name="Picture 1" descr="A graph with a red line and a black line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81600" cy="28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A7A9E" w14:textId="4690D257" w:rsidR="00066D2B" w:rsidRDefault="00EA0B89" w:rsidP="00EA0B89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bookmarkStart w:id="4" w:name="_Ref1787700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73C4">
        <w:rPr>
          <w:noProof/>
        </w:rPr>
        <w:t>6</w:t>
      </w:r>
      <w:r>
        <w:fldChar w:fldCharType="end"/>
      </w:r>
      <w:bookmarkEnd w:id="4"/>
      <w:r>
        <w:t xml:space="preserve">: SA and DSA comparison in terms of </w:t>
      </w:r>
      <w:r w:rsidR="00824917">
        <w:t xml:space="preserve">the </w:t>
      </w:r>
      <w:r>
        <w:t>offered throughput [kbps]</w:t>
      </w:r>
      <w:r w:rsidR="00824917">
        <w:t xml:space="preserve"> as a function of the input traffic load</w:t>
      </w:r>
      <w:r>
        <w:t>.</w:t>
      </w:r>
    </w:p>
    <w:p w14:paraId="3668463C" w14:textId="3CE22B6C" w:rsidR="00EA0B89" w:rsidRDefault="007B19BE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 expected, the SA outperform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DSA only in the region where the PLR is greater than 40%, as reported in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begin"/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instrText xml:space="preserve"> REF _Ref178770071 \h  \* MERGEFORMAT </w:instrTex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separate"/>
      </w:r>
      <w:r w:rsidRPr="007B19B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Table 2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fldChar w:fldCharType="end"/>
      </w:r>
      <w:r w:rsidR="004F60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without considering any retransmissions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0E9CABD" w14:textId="20CC8E71" w:rsidR="007B19BE" w:rsidRDefault="007B19BE" w:rsidP="007B19BE">
      <w:pPr>
        <w:pStyle w:val="Caption"/>
        <w:keepNext/>
        <w:jc w:val="center"/>
      </w:pPr>
      <w:bookmarkStart w:id="5" w:name="_Ref1787700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D07FF">
        <w:rPr>
          <w:noProof/>
        </w:rPr>
        <w:t>2</w:t>
      </w:r>
      <w:r>
        <w:fldChar w:fldCharType="end"/>
      </w:r>
      <w:bookmarkEnd w:id="5"/>
      <w:r>
        <w:t xml:space="preserve">: Throughput value, T(G), derived from </w:t>
      </w:r>
      <w:r>
        <w:fldChar w:fldCharType="begin"/>
      </w:r>
      <w:r>
        <w:instrText xml:space="preserve"> REF _Ref178770030 \h </w:instrText>
      </w:r>
      <w:r>
        <w:fldChar w:fldCharType="separate"/>
      </w:r>
      <w:r>
        <w:t xml:space="preserve">Figure </w:t>
      </w:r>
      <w:r>
        <w:rPr>
          <w:noProof/>
        </w:rPr>
        <w:t>6</w:t>
      </w:r>
      <w:r>
        <w:fldChar w:fldCharType="end"/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EA0B89" w14:paraId="58A94671" w14:textId="77777777" w:rsidTr="00E53332">
        <w:trPr>
          <w:jc w:val="center"/>
        </w:trPr>
        <w:tc>
          <w:tcPr>
            <w:tcW w:w="2268" w:type="dxa"/>
          </w:tcPr>
          <w:p w14:paraId="208FBDDC" w14:textId="289BDB56" w:rsidR="00EA0B89" w:rsidRPr="00E53332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b/>
                <w:bCs/>
                <w:color w:val="00B050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E53332">
              <w:rPr>
                <w:rFonts w:ascii="Times New Roman" w:eastAsia="Malgun Gothic" w:hAnsi="Times New Roman" w:cs="Times New Roman"/>
                <w:b/>
                <w:bCs/>
                <w:color w:val="00B050"/>
                <w:kern w:val="0"/>
                <w:sz w:val="20"/>
                <w:szCs w:val="20"/>
                <w:lang w:val="en-GB" w:eastAsia="x-none"/>
                <w14:ligatures w14:val="none"/>
              </w:rPr>
              <w:t>Target PLR</w:t>
            </w:r>
          </w:p>
        </w:tc>
        <w:tc>
          <w:tcPr>
            <w:tcW w:w="2268" w:type="dxa"/>
          </w:tcPr>
          <w:p w14:paraId="45736D6C" w14:textId="0325CCE1" w:rsidR="00EA0B89" w:rsidRPr="00E53332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b/>
                <w:bCs/>
                <w:color w:val="00B050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E53332">
              <w:rPr>
                <w:rFonts w:ascii="Times New Roman" w:eastAsia="Malgun Gothic" w:hAnsi="Times New Roman" w:cs="Times New Roman"/>
                <w:b/>
                <w:bCs/>
                <w:color w:val="00B050"/>
                <w:kern w:val="0"/>
                <w:sz w:val="20"/>
                <w:szCs w:val="20"/>
                <w:lang w:val="en-GB" w:eastAsia="x-none"/>
                <w14:ligatures w14:val="none"/>
              </w:rPr>
              <w:t>SA Throughput</w:t>
            </w:r>
          </w:p>
        </w:tc>
        <w:tc>
          <w:tcPr>
            <w:tcW w:w="2268" w:type="dxa"/>
          </w:tcPr>
          <w:p w14:paraId="7839B387" w14:textId="2B065783" w:rsidR="00EA0B89" w:rsidRPr="00E53332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b/>
                <w:bCs/>
                <w:color w:val="00B050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E53332">
              <w:rPr>
                <w:rFonts w:ascii="Times New Roman" w:eastAsia="Malgun Gothic" w:hAnsi="Times New Roman" w:cs="Times New Roman"/>
                <w:b/>
                <w:bCs/>
                <w:color w:val="00B050"/>
                <w:kern w:val="0"/>
                <w:sz w:val="20"/>
                <w:szCs w:val="20"/>
                <w:lang w:val="en-GB" w:eastAsia="x-none"/>
                <w14:ligatures w14:val="none"/>
              </w:rPr>
              <w:t>DSA Throughput</w:t>
            </w:r>
          </w:p>
        </w:tc>
      </w:tr>
      <w:tr w:rsidR="00EA0B89" w14:paraId="620BE9BD" w14:textId="77777777" w:rsidTr="00E53332">
        <w:trPr>
          <w:jc w:val="center"/>
        </w:trPr>
        <w:tc>
          <w:tcPr>
            <w:tcW w:w="2268" w:type="dxa"/>
          </w:tcPr>
          <w:p w14:paraId="71003563" w14:textId="2430F05D" w:rsidR="00EA0B89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1%</w:t>
            </w:r>
          </w:p>
        </w:tc>
        <w:tc>
          <w:tcPr>
            <w:tcW w:w="2268" w:type="dxa"/>
          </w:tcPr>
          <w:p w14:paraId="300D1D16" w14:textId="5DE4A71A" w:rsidR="00EA0B89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1.</w:t>
            </w:r>
            <w:r w:rsidR="007D6AD7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8</w:t>
            </w: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kbit/s </w:t>
            </w:r>
          </w:p>
        </w:tc>
        <w:tc>
          <w:tcPr>
            <w:tcW w:w="2268" w:type="dxa"/>
          </w:tcPr>
          <w:p w14:paraId="0221B43B" w14:textId="317CD2DA" w:rsidR="00EA0B89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8 kbit/s</w:t>
            </w:r>
          </w:p>
        </w:tc>
      </w:tr>
      <w:tr w:rsidR="00EA0B89" w14:paraId="17EBE9C4" w14:textId="77777777" w:rsidTr="00E53332">
        <w:trPr>
          <w:jc w:val="center"/>
        </w:trPr>
        <w:tc>
          <w:tcPr>
            <w:tcW w:w="2268" w:type="dxa"/>
          </w:tcPr>
          <w:p w14:paraId="7E12DB3D" w14:textId="1095F3B6" w:rsidR="00EA0B89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10%</w:t>
            </w:r>
          </w:p>
        </w:tc>
        <w:tc>
          <w:tcPr>
            <w:tcW w:w="2268" w:type="dxa"/>
          </w:tcPr>
          <w:p w14:paraId="3471B35D" w14:textId="75D54808" w:rsidR="00EA0B89" w:rsidRDefault="007D6AD7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15.4 kbit/s</w:t>
            </w:r>
          </w:p>
        </w:tc>
        <w:tc>
          <w:tcPr>
            <w:tcW w:w="2268" w:type="dxa"/>
          </w:tcPr>
          <w:p w14:paraId="08FAC889" w14:textId="061FEB20" w:rsidR="00EA0B89" w:rsidRDefault="007D6AD7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28.9 kbit/s</w:t>
            </w:r>
          </w:p>
        </w:tc>
      </w:tr>
      <w:tr w:rsidR="00EA0B89" w14:paraId="40605F3C" w14:textId="77777777" w:rsidTr="00E53332">
        <w:trPr>
          <w:jc w:val="center"/>
        </w:trPr>
        <w:tc>
          <w:tcPr>
            <w:tcW w:w="2268" w:type="dxa"/>
          </w:tcPr>
          <w:p w14:paraId="5073CE4E" w14:textId="50B22044" w:rsidR="00EA0B89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40%</w:t>
            </w:r>
          </w:p>
        </w:tc>
        <w:tc>
          <w:tcPr>
            <w:tcW w:w="2268" w:type="dxa"/>
          </w:tcPr>
          <w:p w14:paraId="05BE78D5" w14:textId="1F3E769F" w:rsidR="00EA0B89" w:rsidRDefault="007D6AD7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48 kbit/s</w:t>
            </w:r>
          </w:p>
        </w:tc>
        <w:tc>
          <w:tcPr>
            <w:tcW w:w="2268" w:type="dxa"/>
          </w:tcPr>
          <w:p w14:paraId="772E2578" w14:textId="1CE76E79" w:rsidR="00EA0B89" w:rsidRDefault="007D6AD7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48 kbit/s</w:t>
            </w:r>
          </w:p>
        </w:tc>
      </w:tr>
      <w:tr w:rsidR="00EA0B89" w14:paraId="1AABAE08" w14:textId="77777777" w:rsidTr="00E53332">
        <w:trPr>
          <w:jc w:val="center"/>
        </w:trPr>
        <w:tc>
          <w:tcPr>
            <w:tcW w:w="2268" w:type="dxa"/>
          </w:tcPr>
          <w:p w14:paraId="7C282524" w14:textId="67505BD2" w:rsidR="00EA0B89" w:rsidRDefault="00EA0B89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50%</w:t>
            </w:r>
          </w:p>
        </w:tc>
        <w:tc>
          <w:tcPr>
            <w:tcW w:w="2268" w:type="dxa"/>
          </w:tcPr>
          <w:p w14:paraId="2B25D9E1" w14:textId="3B66C6AC" w:rsidR="00EA0B89" w:rsidRDefault="007D6AD7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57.6 kbit/s</w:t>
            </w:r>
          </w:p>
        </w:tc>
        <w:tc>
          <w:tcPr>
            <w:tcW w:w="2268" w:type="dxa"/>
          </w:tcPr>
          <w:p w14:paraId="662453B2" w14:textId="0D3F97CD" w:rsidR="00EA0B89" w:rsidRPr="007B19BE" w:rsidRDefault="00E53332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7B19B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50.4 kbit/s</w:t>
            </w:r>
          </w:p>
        </w:tc>
      </w:tr>
      <w:tr w:rsidR="00E53332" w14:paraId="5B9EABAD" w14:textId="77777777" w:rsidTr="00E53332">
        <w:trPr>
          <w:jc w:val="center"/>
        </w:trPr>
        <w:tc>
          <w:tcPr>
            <w:tcW w:w="2268" w:type="dxa"/>
          </w:tcPr>
          <w:p w14:paraId="0E0B28A3" w14:textId="7974F4E3" w:rsidR="00E53332" w:rsidRDefault="00E53332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60%</w:t>
            </w:r>
          </w:p>
        </w:tc>
        <w:tc>
          <w:tcPr>
            <w:tcW w:w="2268" w:type="dxa"/>
          </w:tcPr>
          <w:p w14:paraId="5D22AADD" w14:textId="7C00B032" w:rsidR="00E53332" w:rsidRPr="007B19BE" w:rsidRDefault="00E53332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7B19B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60.6 kbit/s</w:t>
            </w:r>
          </w:p>
        </w:tc>
        <w:tc>
          <w:tcPr>
            <w:tcW w:w="2268" w:type="dxa"/>
          </w:tcPr>
          <w:p w14:paraId="1601BC3A" w14:textId="53317E55" w:rsidR="00E53332" w:rsidRDefault="00E53332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48.9 kbit/s</w:t>
            </w:r>
          </w:p>
        </w:tc>
      </w:tr>
      <w:tr w:rsidR="00E53332" w14:paraId="7541D234" w14:textId="77777777" w:rsidTr="00E53332">
        <w:trPr>
          <w:jc w:val="center"/>
        </w:trPr>
        <w:tc>
          <w:tcPr>
            <w:tcW w:w="2268" w:type="dxa"/>
          </w:tcPr>
          <w:p w14:paraId="7C47B624" w14:textId="2A41911F" w:rsidR="00E53332" w:rsidRDefault="00E53332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70%</w:t>
            </w:r>
          </w:p>
        </w:tc>
        <w:tc>
          <w:tcPr>
            <w:tcW w:w="2268" w:type="dxa"/>
          </w:tcPr>
          <w:p w14:paraId="662376FD" w14:textId="62F8CF6C" w:rsidR="00E53332" w:rsidRDefault="00E53332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59.1 kbit/s</w:t>
            </w:r>
          </w:p>
        </w:tc>
        <w:tc>
          <w:tcPr>
            <w:tcW w:w="2268" w:type="dxa"/>
          </w:tcPr>
          <w:p w14:paraId="7998C81C" w14:textId="61CF20AC" w:rsidR="00E53332" w:rsidRDefault="00E53332" w:rsidP="00EA0B89">
            <w:pPr>
              <w:keepNext/>
              <w:keepLines/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44.2 kbit/s</w:t>
            </w:r>
          </w:p>
        </w:tc>
      </w:tr>
    </w:tbl>
    <w:p w14:paraId="1CBC5933" w14:textId="77777777" w:rsidR="00EA0B89" w:rsidRDefault="00EA0B89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31E8B7E" w14:textId="39841B6E" w:rsidR="007B19BE" w:rsidRPr="00984703" w:rsidRDefault="007B19BE" w:rsidP="007B19BE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Observation </w:t>
      </w:r>
      <w:r w:rsidR="000659A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4</w:t>
      </w: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DSA scheme </w:t>
      </w:r>
      <w:r w:rsidR="00D36401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outperforms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SA up to PLR = 40%</w:t>
      </w:r>
      <w:r w:rsidRPr="007B19B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.</w:t>
      </w:r>
    </w:p>
    <w:p w14:paraId="24150360" w14:textId="77777777" w:rsidR="007B19BE" w:rsidRDefault="007B19BE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46B66FBC" w14:textId="1EF35A6E" w:rsidR="00D36401" w:rsidRDefault="00D36401" w:rsidP="003D07F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Hereafter, we want to show that anyway for satellite networks it is extremely important to assume low values of PLR (e.g., &lt;</w:t>
      </w:r>
      <w:r w:rsidR="000926F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10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%).</w:t>
      </w:r>
    </w:p>
    <w:p w14:paraId="1677651D" w14:textId="2C996743" w:rsidR="002347BB" w:rsidRDefault="002347BB" w:rsidP="003D07F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If </w:t>
      </w:r>
      <w:r w:rsidRPr="006F504C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repetitions are </w:t>
      </w:r>
      <w:r w:rsidR="006F504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necessary to reach the desired 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service</w:t>
      </w:r>
      <w:r w:rsidR="006F504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7073C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error</w:t>
      </w:r>
      <w:r w:rsidR="006F504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rate, </w:t>
      </w:r>
      <w:r w:rsidR="006F504C" w:rsidRPr="006F504C">
        <w:rPr>
          <w:rFonts w:ascii="Symbol" w:eastAsia="Malgun Gothic" w:hAnsi="Symbol" w:cs="Times New Roman"/>
          <w:i/>
          <w:iCs/>
          <w:kern w:val="0"/>
          <w:sz w:val="20"/>
          <w:szCs w:val="20"/>
          <w:lang w:val="en-GB" w:eastAsia="x-none"/>
          <w14:ligatures w14:val="none"/>
        </w:rPr>
        <w:t>b</w:t>
      </w:r>
      <w:r w:rsidR="006F504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it is easy to define that the overall </w:t>
      </w:r>
      <w:r w:rsidR="004F60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maximum </w:t>
      </w:r>
      <w:r w:rsidR="006F504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delivery time is:</w:t>
      </w:r>
    </w:p>
    <w:p w14:paraId="437C372F" w14:textId="6C58F257" w:rsidR="006F504C" w:rsidRDefault="006F504C" w:rsidP="006F504C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m:oMathPara>
        <m:oMath>
          <m: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D=N∙</m:t>
          </m:r>
          <m:sSubSup>
            <m:sSubSupPr>
              <m:ctrlP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</m:ctrlPr>
            </m:sSubSupPr>
            <m:e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T</m:t>
              </m:r>
            </m:e>
            <m:sub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EDT</m:t>
              </m:r>
            </m:sub>
            <m:sup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tot</m:t>
              </m:r>
            </m:sup>
          </m:sSubSup>
          <m: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m:t>+</m:t>
          </m:r>
          <m:d>
            <m:dPr>
              <m:ctrlPr>
                <w:rPr>
                  <w:rFonts w:ascii="Cambria Math" w:eastAsia="Malgun Gothic" w:hAnsi="Cambria Math" w:cs="Times New Roman"/>
                  <w:i/>
                  <w:kern w:val="0"/>
                  <w:sz w:val="20"/>
                  <w:szCs w:val="20"/>
                  <w:lang w:val="en-GB" w:eastAsia="x-none"/>
                  <w14:ligatures w14:val="none"/>
                </w:rPr>
              </m:ctrlPr>
            </m:dPr>
            <m:e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N-1</m:t>
              </m:r>
            </m:e>
          </m:d>
          <m:sSub>
            <m:sSubPr>
              <m:ctrlPr>
                <w:rPr>
                  <w:rFonts w:ascii="Cambria Math" w:eastAsia="Malgun Gothic" w:hAnsi="Cambria Math" w:cs="Times New Roman"/>
                  <w:i/>
                  <w:kern w:val="0"/>
                  <w:sz w:val="20"/>
                  <w:szCs w:val="20"/>
                  <w:lang w:val="en-GB" w:eastAsia="x-none"/>
                  <w14:ligatures w14:val="none"/>
                </w:rPr>
              </m:ctrlPr>
            </m:sSubPr>
            <m:e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t</m:t>
              </m:r>
            </m:e>
            <m:sub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RTD</m:t>
              </m:r>
            </m:sub>
          </m:sSub>
        </m:oMath>
      </m:oMathPara>
    </w:p>
    <w:p w14:paraId="567E4AD3" w14:textId="141B4810" w:rsidR="00AF0273" w:rsidRDefault="006F504C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Sup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EDT</m:t>
            </m:r>
          </m:sub>
          <m:sup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tot</m:t>
            </m:r>
          </m:sup>
        </m:sSubSup>
        <m:r>
          <w:rPr>
            <w:rFonts w:ascii="Cambria Math" w:eastAsia="Malgun Gothic" w:hAnsi="Cambria Math" w:cs="Times New Roman"/>
            <w:kern w:val="0"/>
            <w:sz w:val="20"/>
            <w:szCs w:val="20"/>
            <w:lang w:val="en-GB" w:eastAsia="x-none"/>
            <w14:ligatures w14:val="none"/>
          </w:rPr>
          <m:t>=</m:t>
        </m:r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opp</m:t>
            </m:r>
          </m:sub>
        </m:sSub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EDT</m:t>
            </m:r>
          </m:sub>
        </m:sSub>
      </m:oMath>
      <w:r w:rsidR="00AF02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the single RAO duration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</w:t>
      </w:r>
      <w:r w:rsidR="00AF0273" w:rsidRPr="00AF027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</w:t>
      </w:r>
      <w:r w:rsidR="00AF0273" w:rsidRPr="00AF027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:lang w:val="en-GB" w:eastAsia="x-none"/>
          <w14:ligatures w14:val="none"/>
        </w:rPr>
        <w:t>RTD</w:t>
      </w:r>
      <w:r w:rsidR="00AF02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the distance between consecutive RAO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F972D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example, for a GEO system, </w:t>
      </w:r>
      <w:r w:rsidR="00F972D0" w:rsidRPr="00AF027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</w:t>
      </w:r>
      <w:r w:rsidR="00F972D0" w:rsidRPr="00AF027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:lang w:val="en-GB" w:eastAsia="x-none"/>
          <w14:ligatures w14:val="none"/>
        </w:rPr>
        <w:t>RTD</w:t>
      </w:r>
      <w:r w:rsidR="00F972D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=510 ms (e.g., including 10 ms margin on top of twice the GEO RTD), while </w:t>
      </w:r>
      <m:oMath>
        <m:sSubSup>
          <m:sSubSup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Sup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EDT</m:t>
            </m:r>
          </m:sub>
          <m:sup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tot</m:t>
            </m:r>
          </m:sup>
        </m:sSubSup>
      </m:oMath>
      <w:r w:rsidR="00F972D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=384 ms in </w:t>
      </w:r>
      <w:r w:rsidR="00F972D0" w:rsidRPr="00F972D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Config#1</w:t>
      </w:r>
      <w:r w:rsidR="00F972D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with </w:t>
      </w:r>
      <m:oMath>
        <m:sSub>
          <m:sSubPr>
            <m:ctrlP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m:ctrlPr>
          </m:sSubPr>
          <m:e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N</m:t>
            </m:r>
          </m:e>
          <m:sub>
            <m:r>
              <w:rPr>
                <w:rFonts w:ascii="Cambria Math" w:eastAsia="Malgun Gothic" w:hAnsi="Cambria Math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m:t>opp</m:t>
            </m:r>
          </m:sub>
        </m:sSub>
      </m:oMath>
      <w:r w:rsidR="00F972D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=4.</w:t>
      </w:r>
    </w:p>
    <w:p w14:paraId="5E68334A" w14:textId="7018023B" w:rsidR="00BF6473" w:rsidRDefault="00BF6473" w:rsidP="003D07F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Suppose that the probability that a packet fails </w:t>
      </w:r>
      <w:r w:rsidRPr="00BF647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N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or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more times should not be more than </w:t>
      </w:r>
      <w:r w:rsidRPr="006F504C">
        <w:rPr>
          <w:rFonts w:ascii="Symbol" w:eastAsia="Malgun Gothic" w:hAnsi="Symbol" w:cs="Times New Roman"/>
          <w:i/>
          <w:iCs/>
          <w:kern w:val="0"/>
          <w:sz w:val="20"/>
          <w:szCs w:val="20"/>
          <w:lang w:val="en-GB" w:eastAsia="x-none"/>
          <w14:ligatures w14:val="none"/>
        </w:rPr>
        <w:t>b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We wish to find out the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maximum normalized throughput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82491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that 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system can have under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above condition.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Again, t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his is a reasonable requirement for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satellite systems where the round-trip propagation delay is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very 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large.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probability of success of a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packet in each try is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(1-</w:t>
      </w:r>
      <w:r w:rsidRPr="003D07FF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PLR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Assuming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independent tries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each RAO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the random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variable </w:t>
      </w:r>
      <w:r w:rsidRPr="00BF6473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N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representing the number of times a packet must be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F60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</w:t>
      </w:r>
      <w:r w:rsidRPr="00BF6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transmitted to be successful will have a geometric distribution</w:t>
      </w:r>
      <w:r w:rsidR="00837C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:</w:t>
      </w:r>
    </w:p>
    <w:p w14:paraId="2A047882" w14:textId="78527D35" w:rsidR="00837C78" w:rsidRDefault="00837C78" w:rsidP="00837C78">
      <w:pPr>
        <w:spacing w:after="180" w:line="240" w:lineRule="auto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m:oMathPara>
        <m:oMath>
          <m:r>
            <w:rPr>
              <w:rFonts w:ascii="Cambria Math" w:eastAsia="Malgun Gothic" w:hAnsi="Cambria Math" w:cs="Times New Roman"/>
              <w:kern w:val="0"/>
              <w:sz w:val="20"/>
              <w:szCs w:val="20"/>
              <w:lang w:val="en-GB" w:eastAsia="x-none"/>
              <w14:ligatures w14:val="none"/>
            </w:rPr>
            <w:lastRenderedPageBreak/>
            <m:t>PLR≤</m:t>
          </m:r>
          <m:sSup>
            <m:sSupPr>
              <m:ctrlPr>
                <w:rPr>
                  <w:rFonts w:ascii="Cambria Math" w:eastAsia="Malgun Gothic" w:hAnsi="Cambria Math" w:cs="Times New Roman"/>
                  <w:i/>
                  <w:kern w:val="0"/>
                  <w:sz w:val="20"/>
                  <w:szCs w:val="20"/>
                  <w:lang w:val="en-GB" w:eastAsia="x-none"/>
                  <w14:ligatures w14:val="none"/>
                </w:rPr>
              </m:ctrlPr>
            </m:sSupPr>
            <m:e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β</m:t>
              </m:r>
            </m:e>
            <m:sup>
              <m:r>
                <w:rPr>
                  <w:rFonts w:ascii="Cambria Math" w:eastAsia="Malgun Gothic" w:hAnsi="Cambria Math" w:cs="Times New Roman"/>
                  <w:kern w:val="0"/>
                  <w:sz w:val="20"/>
                  <w:szCs w:val="20"/>
                  <w:lang w:val="en-GB" w:eastAsia="x-none"/>
                  <w14:ligatures w14:val="none"/>
                </w:rPr>
                <m:t>1/N</m:t>
              </m:r>
            </m:sup>
          </m:sSup>
        </m:oMath>
      </m:oMathPara>
    </w:p>
    <w:p w14:paraId="7C532D70" w14:textId="3C337458" w:rsidR="00AF0273" w:rsidRDefault="00837C78" w:rsidP="003D07F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proofErr w:type="gram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Assuming that</w:t>
      </w:r>
      <w:proofErr w:type="gram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3D07FF">
        <w:rPr>
          <w:rFonts w:ascii="Symbol" w:eastAsia="Malgun Gothic" w:hAnsi="Symbol" w:cs="Times New Roman"/>
          <w:i/>
          <w:iCs/>
          <w:kern w:val="0"/>
          <w:sz w:val="20"/>
          <w:szCs w:val="20"/>
          <w:lang w:val="en-GB" w:eastAsia="x-none"/>
          <w14:ligatures w14:val="none"/>
        </w:rPr>
        <w:t>b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=1% is an acceptable value, the following</w:t>
      </w:r>
      <w:r w:rsidR="003D07F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relationship applies:</w:t>
      </w:r>
    </w:p>
    <w:p w14:paraId="53117299" w14:textId="2C7DF2A4" w:rsidR="003D07FF" w:rsidRDefault="003D07FF" w:rsidP="003D07F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Number of retransmissions, N, </w:t>
      </w:r>
      <w:r w:rsidR="00F972D0">
        <w:t xml:space="preserve">and overall packet delay </w:t>
      </w:r>
      <w:r>
        <w:t xml:space="preserve">as function of the PLR in each try, given the target </w:t>
      </w:r>
      <w:r w:rsidRPr="003D07FF">
        <w:rPr>
          <w:rFonts w:ascii="Symbol" w:hAnsi="Symbol"/>
        </w:rPr>
        <w:t>b</w:t>
      </w:r>
      <w:r>
        <w:t>=1%</w:t>
      </w:r>
      <w:r w:rsidR="008A6AAC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3D07FF" w14:paraId="0538D36E" w14:textId="104679BE" w:rsidTr="00323161">
        <w:trPr>
          <w:jc w:val="center"/>
        </w:trPr>
        <w:tc>
          <w:tcPr>
            <w:tcW w:w="1701" w:type="dxa"/>
            <w:vAlign w:val="center"/>
          </w:tcPr>
          <w:p w14:paraId="23CF3188" w14:textId="538FE970" w:rsidR="003D07FF" w:rsidRP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3D07FF">
              <w:rPr>
                <w:rFonts w:ascii="Times New Roman" w:eastAsia="Malgun Gothic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  <w:t>PLR</w:t>
            </w:r>
          </w:p>
        </w:tc>
        <w:tc>
          <w:tcPr>
            <w:tcW w:w="1701" w:type="dxa"/>
            <w:vAlign w:val="center"/>
          </w:tcPr>
          <w:p w14:paraId="5EABF091" w14:textId="71A2CE6E" w:rsidR="003D07FF" w:rsidRP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3D07FF">
              <w:rPr>
                <w:rFonts w:ascii="Times New Roman" w:eastAsia="Malgun Gothic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  <w:t>N</w:t>
            </w:r>
          </w:p>
        </w:tc>
        <w:tc>
          <w:tcPr>
            <w:tcW w:w="1701" w:type="dxa"/>
          </w:tcPr>
          <w:p w14:paraId="7AB93281" w14:textId="5F12E3D7" w:rsidR="003D07FF" w:rsidRP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x-none"/>
                <w14:ligatures w14:val="none"/>
              </w:rPr>
              <w:t>D [s]</w:t>
            </w:r>
          </w:p>
        </w:tc>
      </w:tr>
      <w:tr w:rsidR="003D07FF" w14:paraId="02EE8A88" w14:textId="6724E0FF" w:rsidTr="00323161">
        <w:trPr>
          <w:jc w:val="center"/>
        </w:trPr>
        <w:tc>
          <w:tcPr>
            <w:tcW w:w="1701" w:type="dxa"/>
          </w:tcPr>
          <w:p w14:paraId="7013D3E3" w14:textId="2DC400BD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1%</w:t>
            </w:r>
          </w:p>
        </w:tc>
        <w:tc>
          <w:tcPr>
            <w:tcW w:w="1701" w:type="dxa"/>
          </w:tcPr>
          <w:p w14:paraId="43B49CC2" w14:textId="535D2F1F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1</w:t>
            </w:r>
          </w:p>
        </w:tc>
        <w:tc>
          <w:tcPr>
            <w:tcW w:w="1701" w:type="dxa"/>
          </w:tcPr>
          <w:p w14:paraId="0CD88ADB" w14:textId="20A6B066" w:rsidR="003D07FF" w:rsidRDefault="00F972D0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0.</w:t>
            </w:r>
            <w:r w:rsidR="003D07FF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384</w:t>
            </w:r>
          </w:p>
        </w:tc>
      </w:tr>
      <w:tr w:rsidR="003D07FF" w14:paraId="43BEEEE0" w14:textId="23C3055C" w:rsidTr="00323161">
        <w:trPr>
          <w:jc w:val="center"/>
        </w:trPr>
        <w:tc>
          <w:tcPr>
            <w:tcW w:w="1701" w:type="dxa"/>
          </w:tcPr>
          <w:p w14:paraId="144544E6" w14:textId="62B21132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10%</w:t>
            </w:r>
          </w:p>
        </w:tc>
        <w:tc>
          <w:tcPr>
            <w:tcW w:w="1701" w:type="dxa"/>
          </w:tcPr>
          <w:p w14:paraId="4070D598" w14:textId="644A951C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2</w:t>
            </w:r>
          </w:p>
        </w:tc>
        <w:tc>
          <w:tcPr>
            <w:tcW w:w="1701" w:type="dxa"/>
          </w:tcPr>
          <w:p w14:paraId="0BB15A30" w14:textId="70ADA3FF" w:rsidR="003D07FF" w:rsidRDefault="00F972D0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1.278</w:t>
            </w:r>
          </w:p>
        </w:tc>
      </w:tr>
      <w:tr w:rsidR="003D07FF" w14:paraId="7C90C9FB" w14:textId="2EF4D259" w:rsidTr="00323161">
        <w:trPr>
          <w:jc w:val="center"/>
        </w:trPr>
        <w:tc>
          <w:tcPr>
            <w:tcW w:w="1701" w:type="dxa"/>
          </w:tcPr>
          <w:p w14:paraId="0EDEEC3B" w14:textId="7474F836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22%</w:t>
            </w:r>
          </w:p>
        </w:tc>
        <w:tc>
          <w:tcPr>
            <w:tcW w:w="1701" w:type="dxa"/>
          </w:tcPr>
          <w:p w14:paraId="191959A5" w14:textId="46632BEC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3</w:t>
            </w:r>
          </w:p>
        </w:tc>
        <w:tc>
          <w:tcPr>
            <w:tcW w:w="1701" w:type="dxa"/>
          </w:tcPr>
          <w:p w14:paraId="013669FE" w14:textId="17D8B029" w:rsidR="003D07FF" w:rsidRDefault="00F972D0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2.172</w:t>
            </w:r>
          </w:p>
        </w:tc>
      </w:tr>
      <w:tr w:rsidR="003D07FF" w14:paraId="6C34240A" w14:textId="65905E29" w:rsidTr="00323161">
        <w:trPr>
          <w:jc w:val="center"/>
        </w:trPr>
        <w:tc>
          <w:tcPr>
            <w:tcW w:w="1701" w:type="dxa"/>
          </w:tcPr>
          <w:p w14:paraId="59A1A77B" w14:textId="02E4B2A8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32%</w:t>
            </w:r>
          </w:p>
        </w:tc>
        <w:tc>
          <w:tcPr>
            <w:tcW w:w="1701" w:type="dxa"/>
          </w:tcPr>
          <w:p w14:paraId="29A2F8EB" w14:textId="1AA68EA1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4</w:t>
            </w:r>
          </w:p>
        </w:tc>
        <w:tc>
          <w:tcPr>
            <w:tcW w:w="1701" w:type="dxa"/>
          </w:tcPr>
          <w:p w14:paraId="6E79451A" w14:textId="28B80207" w:rsidR="003D07FF" w:rsidRDefault="00F972D0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3.066</w:t>
            </w:r>
          </w:p>
        </w:tc>
      </w:tr>
      <w:tr w:rsidR="003D07FF" w14:paraId="4F577B89" w14:textId="4AFEEA9C" w:rsidTr="00323161">
        <w:trPr>
          <w:jc w:val="center"/>
        </w:trPr>
        <w:tc>
          <w:tcPr>
            <w:tcW w:w="1701" w:type="dxa"/>
          </w:tcPr>
          <w:p w14:paraId="27577737" w14:textId="71A13397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40%</w:t>
            </w:r>
          </w:p>
        </w:tc>
        <w:tc>
          <w:tcPr>
            <w:tcW w:w="1701" w:type="dxa"/>
          </w:tcPr>
          <w:p w14:paraId="61853BE4" w14:textId="50450990" w:rsidR="003D07FF" w:rsidRDefault="003D07FF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5</w:t>
            </w:r>
          </w:p>
        </w:tc>
        <w:tc>
          <w:tcPr>
            <w:tcW w:w="1701" w:type="dxa"/>
          </w:tcPr>
          <w:p w14:paraId="307B335F" w14:textId="76D25098" w:rsidR="003D07FF" w:rsidRDefault="00F972D0" w:rsidP="003D07FF">
            <w:pPr>
              <w:spacing w:after="180"/>
              <w:jc w:val="center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3.96</w:t>
            </w:r>
            <w:r w:rsidR="008A6A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0</w:t>
            </w:r>
          </w:p>
        </w:tc>
      </w:tr>
    </w:tbl>
    <w:p w14:paraId="099036EB" w14:textId="77777777" w:rsidR="00F972D0" w:rsidRDefault="00F972D0" w:rsidP="003D07F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64271808" w14:textId="546E988D" w:rsidR="007073C4" w:rsidRDefault="00F972D0" w:rsidP="003D07F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Again, it is evident that working with high </w:t>
      </w:r>
      <w:r w:rsidR="008A6AA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PLR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value</w:t>
      </w:r>
      <w:r w:rsidR="008A6AA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leads to large </w:t>
      </w:r>
      <w:r w:rsidR="004F60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maximum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packet delay</w:t>
      </w:r>
      <w:r w:rsidR="008A6AA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(e.g., several seconds)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achieving the desired </w:t>
      </w:r>
      <w:r w:rsidR="007073C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service acceptance rate, (1-</w:t>
      </w:r>
      <w:r w:rsidR="007073C4" w:rsidRPr="007073C4">
        <w:rPr>
          <w:rFonts w:ascii="Symbol" w:eastAsia="Malgun Gothic" w:hAnsi="Symbol" w:cs="Times New Roman"/>
          <w:i/>
          <w:iCs/>
          <w:kern w:val="0"/>
          <w:sz w:val="20"/>
          <w:szCs w:val="20"/>
          <w:lang w:val="en-GB" w:eastAsia="x-none"/>
          <w14:ligatures w14:val="none"/>
        </w:rPr>
        <w:t>b</w:t>
      </w:r>
      <w:r w:rsidR="007073C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).</w:t>
      </w:r>
    </w:p>
    <w:p w14:paraId="45B1DC57" w14:textId="23512C02" w:rsidR="000659A8" w:rsidRPr="00984703" w:rsidRDefault="000659A8" w:rsidP="000659A8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Observation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5</w:t>
      </w: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For target PLR greater than 10%, the packet delivery time with 99% </w:t>
      </w:r>
      <w:r w:rsidR="008A6AAC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successful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rate can exceed several seconds in GEO systems</w:t>
      </w:r>
      <w:r w:rsidRPr="007B19B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.</w:t>
      </w:r>
    </w:p>
    <w:p w14:paraId="22AF99F4" w14:textId="77777777" w:rsidR="000659A8" w:rsidRDefault="000659A8" w:rsidP="003D07F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5277BE17" w14:textId="153E14DA" w:rsidR="007073C4" w:rsidRDefault="007073C4" w:rsidP="003D07FF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This analysis has been also carried out in the original DSA paper [8], and the main results showing the maximum normalized throughput, </w:t>
      </w:r>
      <w:r w:rsidRPr="007073C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</w:t>
      </w:r>
      <w:r w:rsidRPr="007073C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vertAlign w:val="subscript"/>
          <w:lang w:val="en-GB" w:eastAsia="x-none"/>
          <w14:ligatures w14:val="none"/>
        </w:rPr>
        <w:t>max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as a function of </w:t>
      </w:r>
      <w:r w:rsidRPr="007073C4">
        <w:rPr>
          <w:rFonts w:ascii="Symbol" w:eastAsia="Malgun Gothic" w:hAnsi="Symbol" w:cs="Times New Roman"/>
          <w:i/>
          <w:iCs/>
          <w:kern w:val="0"/>
          <w:sz w:val="20"/>
          <w:szCs w:val="20"/>
          <w:lang w:val="en-GB" w:eastAsia="x-none"/>
          <w14:ligatures w14:val="none"/>
        </w:rPr>
        <w:t>b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different values of </w:t>
      </w:r>
      <w:r w:rsidRPr="007073C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k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(i.e., number of DSA replicas) and </w:t>
      </w:r>
      <w:r w:rsidRPr="007073C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(i.e., number of repetitions</w:t>
      </w:r>
      <w:r w:rsidR="000926F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0926F5" w:rsidRPr="000926F5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). For </w:t>
      </w:r>
      <w:r w:rsidRPr="007073C4">
        <w:rPr>
          <w:rFonts w:ascii="Symbol" w:eastAsia="Malgun Gothic" w:hAnsi="Symbol" w:cs="Times New Roman"/>
          <w:i/>
          <w:iCs/>
          <w:kern w:val="0"/>
          <w:sz w:val="20"/>
          <w:szCs w:val="20"/>
          <w:lang w:val="en-GB" w:eastAsia="x-none"/>
          <w14:ligatures w14:val="none"/>
        </w:rPr>
        <w:t>b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&lt;10%</w:t>
      </w:r>
      <w:r w:rsidR="000659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the Authors in [8] have analytically demonstrated that DSA has always a better throughput compared to SA, and the gain varies from 200% to 500%.</w:t>
      </w:r>
    </w:p>
    <w:p w14:paraId="5F8FF6F9" w14:textId="77777777" w:rsidR="007073C4" w:rsidRDefault="007073C4" w:rsidP="007073C4">
      <w:pPr>
        <w:keepNext/>
        <w:spacing w:after="180" w:line="240" w:lineRule="auto"/>
        <w:jc w:val="center"/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x-none"/>
          <w14:ligatures w14:val="none"/>
        </w:rPr>
        <w:drawing>
          <wp:inline distT="0" distB="0" distL="0" distR="0" wp14:anchorId="4CAAAB25" wp14:editId="5375C6B4">
            <wp:extent cx="3599459" cy="3414160"/>
            <wp:effectExtent l="0" t="0" r="1270" b="0"/>
            <wp:docPr id="7185081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970" cy="3444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4FEFB8" w14:textId="6B3F9B62" w:rsidR="007073C4" w:rsidRDefault="007073C4" w:rsidP="007073C4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>: Results extracted from [8].</w:t>
      </w:r>
    </w:p>
    <w:p w14:paraId="0112DC8C" w14:textId="77777777" w:rsidR="00837C78" w:rsidRDefault="00837C7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39B708C2" w14:textId="14D7FFFB" w:rsidR="000659A8" w:rsidRDefault="000659A8">
      <w:pP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br w:type="page"/>
      </w:r>
    </w:p>
    <w:p w14:paraId="3D83F5FC" w14:textId="77777777" w:rsidR="00E53332" w:rsidRDefault="00E53332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262ABA18" w14:textId="77777777" w:rsidR="00401543" w:rsidRPr="007A07E8" w:rsidRDefault="00401543" w:rsidP="0040154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Conclusion</w:t>
      </w:r>
    </w:p>
    <w:p w14:paraId="47FB87CF" w14:textId="77777777" w:rsidR="000659A8" w:rsidRDefault="000659A8" w:rsidP="000659A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Following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observations and </w:t>
      </w: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proposal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are</w:t>
      </w: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made:</w:t>
      </w:r>
    </w:p>
    <w:p w14:paraId="5CA2ED5A" w14:textId="77777777" w:rsidR="000659A8" w:rsidRPr="00984703" w:rsidRDefault="000659A8" w:rsidP="000659A8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Observation 1: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DSA solution is improving the Msg3-EDT 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throughput by about a factor of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4.5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 without any impacts on the current receiver implementation at the network, and minimal specification impact overall.</w:t>
      </w:r>
    </w:p>
    <w:p w14:paraId="71788C9B" w14:textId="77777777" w:rsidR="000659A8" w:rsidRDefault="000659A8" w:rsidP="000659A8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Observation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2</w:t>
      </w: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CRDSA solution is improving the Msg3-EDT 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throughput by about a factor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from 20 to 40, depending on the selected configuration</w:t>
      </w:r>
      <w:r w:rsidRPr="00BA628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x-none"/>
          <w14:ligatures w14:val="none"/>
        </w:rPr>
        <w:t>.</w:t>
      </w:r>
    </w:p>
    <w:p w14:paraId="5F314F2F" w14:textId="77777777" w:rsidR="000659A8" w:rsidRPr="00984703" w:rsidRDefault="000659A8" w:rsidP="000659A8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Observation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3</w:t>
      </w: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SA PLR working point must be lower than 50%</w:t>
      </w:r>
      <w:r w:rsidRPr="007B19B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.</w:t>
      </w:r>
    </w:p>
    <w:p w14:paraId="42A1B272" w14:textId="77777777" w:rsidR="000659A8" w:rsidRPr="00984703" w:rsidRDefault="000659A8" w:rsidP="000659A8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Observation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4</w:t>
      </w: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DSA scheme outperforms SA up to PLR = 40%</w:t>
      </w:r>
      <w:r w:rsidRPr="007B19B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.</w:t>
      </w:r>
    </w:p>
    <w:p w14:paraId="46A5BC30" w14:textId="1D0C1392" w:rsidR="000659A8" w:rsidRPr="00D302A0" w:rsidRDefault="000659A8" w:rsidP="000659A8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Observation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5</w:t>
      </w:r>
      <w:r w:rsidRPr="0098470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For target PLR greater than 10%, the packet delivery time with 99% acceptance rate can exceed several seconds in GEO systems</w:t>
      </w:r>
      <w:r w:rsidRPr="007B19BE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.</w:t>
      </w:r>
    </w:p>
    <w:p w14:paraId="38B6FA44" w14:textId="6CA8BA4B" w:rsidR="000659A8" w:rsidRDefault="000659A8" w:rsidP="000659A8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Proposal 1: RAN2 to specify the support of Msg#3-EDT replicas (i.e., introduction of DSA solutions).</w:t>
      </w:r>
    </w:p>
    <w:p w14:paraId="5EABC22A" w14:textId="77777777" w:rsidR="000659A8" w:rsidRPr="0006620B" w:rsidRDefault="000659A8" w:rsidP="000659A8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Proposal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2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: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RAN2 to specify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the index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ing strategy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of the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Msg#3-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EDT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replicas,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when multiple</w:t>
      </w:r>
      <w:r w:rsidRPr="00060D13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 xml:space="preserve"> copies are transmitted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.</w:t>
      </w:r>
    </w:p>
    <w:p w14:paraId="7036664E" w14:textId="77777777" w:rsidR="00401543" w:rsidRPr="0006620B" w:rsidRDefault="00401543" w:rsidP="0006620B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</w:pPr>
    </w:p>
    <w:p w14:paraId="3C9C1DD5" w14:textId="77777777" w:rsidR="00444E33" w:rsidRDefault="00444E33">
      <w:pPr>
        <w:rPr>
          <w:rFonts w:ascii="Arial" w:eastAsia="Malgun Gothic" w:hAnsi="Arial" w:cs="Times New Roman"/>
          <w:b/>
          <w:kern w:val="0"/>
          <w:sz w:val="36"/>
          <w:szCs w:val="20"/>
          <w:lang w:val="en-GB"/>
          <w14:ligatures w14:val="none"/>
        </w:rPr>
      </w:pPr>
      <w:r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br w:type="page"/>
      </w:r>
    </w:p>
    <w:p w14:paraId="53399D63" w14:textId="2189C01F" w:rsidR="007A07E8" w:rsidRPr="007A07E8" w:rsidRDefault="007A07E8" w:rsidP="00CB6AAB">
      <w:pPr>
        <w:pStyle w:val="TOC1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lastRenderedPageBreak/>
        <w:t>References</w:t>
      </w:r>
    </w:p>
    <w:p w14:paraId="128312B1" w14:textId="0A53FB1E" w:rsidR="00FE2A17" w:rsidRPr="0006620B" w:rsidRDefault="00D06EFC" w:rsidP="0006620B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[1] </w:t>
      </w:r>
      <w:r w:rsidR="00736CBD" w:rsidRPr="00736CB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RP-242397, “Revised WID on Non-Terrestrial Networks (NTN) for Internet of Things (IoT) Phase 3”, September 2024</w:t>
      </w: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.</w:t>
      </w:r>
    </w:p>
    <w:p w14:paraId="67B2218C" w14:textId="4EE18A94" w:rsidR="00D06EFC" w:rsidRPr="0006620B" w:rsidRDefault="00D06EFC" w:rsidP="0006620B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[2] R2-</w:t>
      </w:r>
      <w:r w:rsidR="00591C0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2407502</w:t>
      </w: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, “</w:t>
      </w:r>
      <w:r w:rsidR="000B1AC0" w:rsidRPr="000B1AC0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Discussion on DSA and CRDSA Performance</w:t>
      </w: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”, ESA, </w:t>
      </w:r>
      <w:r w:rsidR="000B1AC0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August</w:t>
      </w: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2024</w:t>
      </w:r>
      <w:r w:rsidR="00230959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.</w:t>
      </w:r>
    </w:p>
    <w:p w14:paraId="5A1F0BF0" w14:textId="3721ED66" w:rsidR="000E1B69" w:rsidRPr="0006620B" w:rsidRDefault="00D06EFC" w:rsidP="0006620B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[3]</w:t>
      </w:r>
      <w:r w:rsidR="00796FFE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</w:t>
      </w:r>
      <w:r w:rsidR="00796FFE" w:rsidRPr="0006620B">
        <w:rPr>
          <w:rFonts w:ascii="Times New Roman" w:eastAsia="Malgun Gothic" w:hAnsi="Times New Roman" w:cs="Times New Roman"/>
          <w:kern w:val="0"/>
          <w:sz w:val="20"/>
          <w:szCs w:val="18"/>
          <w:lang w:eastAsia="x-none"/>
          <w14:ligatures w14:val="none"/>
        </w:rPr>
        <w:t xml:space="preserve">E. Casini, R. De Gaudenzi and O. Del Rio Herrero, "Contention Resolution Diversity Slotted ALOHA (CRDSA): An Enhanced Random-Access Scheme for Satellite Access Packet Networks," in </w:t>
      </w:r>
      <w:r w:rsidR="00796FFE" w:rsidRPr="0006620B">
        <w:rPr>
          <w:rFonts w:ascii="Times New Roman" w:eastAsia="Malgun Gothic" w:hAnsi="Times New Roman" w:cs="Times New Roman"/>
          <w:i/>
          <w:iCs/>
          <w:kern w:val="0"/>
          <w:sz w:val="20"/>
          <w:szCs w:val="18"/>
          <w:lang w:eastAsia="x-none"/>
          <w14:ligatures w14:val="none"/>
        </w:rPr>
        <w:t>IEEE Transactions on Wireless Communications</w:t>
      </w:r>
      <w:r w:rsidR="00796FFE" w:rsidRPr="0006620B">
        <w:rPr>
          <w:rFonts w:ascii="Times New Roman" w:eastAsia="Malgun Gothic" w:hAnsi="Times New Roman" w:cs="Times New Roman"/>
          <w:kern w:val="0"/>
          <w:sz w:val="20"/>
          <w:szCs w:val="18"/>
          <w:lang w:eastAsia="x-none"/>
          <w14:ligatures w14:val="none"/>
        </w:rPr>
        <w:t>, vol. 6, no. 4, pp. 1408-1419, April 2007</w:t>
      </w:r>
      <w:r w:rsidR="00230959" w:rsidRPr="0006620B">
        <w:rPr>
          <w:rFonts w:ascii="Times New Roman" w:eastAsia="Malgun Gothic" w:hAnsi="Times New Roman" w:cs="Times New Roman"/>
          <w:kern w:val="0"/>
          <w:sz w:val="20"/>
          <w:szCs w:val="18"/>
          <w:lang w:eastAsia="x-none"/>
          <w14:ligatures w14:val="none"/>
        </w:rPr>
        <w:t>.</w:t>
      </w:r>
    </w:p>
    <w:p w14:paraId="3EF9765F" w14:textId="2B9D2ABD" w:rsidR="00307BFE" w:rsidRPr="0006620B" w:rsidRDefault="00796FFE" w:rsidP="0006620B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[4] O. del Rio Herrero and R. De Gaudenzi, “Generalized Analytical Framework for the Performance Assessment of Slotted Random Access Protocols”, in </w:t>
      </w:r>
      <w:r w:rsidRPr="0006620B">
        <w:rPr>
          <w:rFonts w:ascii="Times New Roman" w:eastAsia="Malgun Gothic" w:hAnsi="Times New Roman" w:cs="Times New Roman"/>
          <w:i/>
          <w:iCs/>
          <w:noProof/>
          <w:kern w:val="0"/>
          <w:sz w:val="20"/>
          <w:szCs w:val="18"/>
          <w:lang w:val="en-GB" w:eastAsia="x-none"/>
          <w14:ligatures w14:val="none"/>
        </w:rPr>
        <w:t>IEEE Transactions on Wireless Communications</w:t>
      </w: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, vol. 13, pp. 809-821, February 2014</w:t>
      </w:r>
      <w:r w:rsidR="00230959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.</w:t>
      </w:r>
    </w:p>
    <w:p w14:paraId="2529D0F9" w14:textId="31DA9EE7" w:rsidR="00DE5453" w:rsidRPr="0006620B" w:rsidRDefault="00796FFE" w:rsidP="0006620B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[5]</w:t>
      </w:r>
      <w:r w:rsidR="00DE5453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A. Mengali, R. De Gaudenzi</w:t>
      </w:r>
      <w:r w:rsidR="00230959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,</w:t>
      </w:r>
      <w:r w:rsidR="00DE5453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and P. -D. Arapoglou, </w:t>
      </w:r>
      <w:r w:rsidR="00230959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“</w:t>
      </w:r>
      <w:r w:rsidR="00DE5453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Enhancing the Physical Layer of Contention Resolution Diversity Slotted ALOHA</w:t>
      </w:r>
      <w:r w:rsidR="00230959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”</w:t>
      </w:r>
      <w:r w:rsidR="00DE5453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, in</w:t>
      </w:r>
      <w:r w:rsidR="00230959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</w:t>
      </w:r>
      <w:r w:rsidR="00DE5453"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IEEE Transactions on Communications, vol. 65, pp. 4295-4308, Oct. 2017.</w:t>
      </w:r>
    </w:p>
    <w:p w14:paraId="0E7ACB11" w14:textId="6602506C" w:rsidR="00796FFE" w:rsidRDefault="0006620B" w:rsidP="0006620B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[6] ETSI EN 301 545-2, “Digital Video Broadcasting (DVB); Second Generation DVB Interactive Satellite System (DVB-RCS2); Part 2: Lower Layers for Satellite standard”.</w:t>
      </w:r>
    </w:p>
    <w:p w14:paraId="7630D298" w14:textId="5B6D0D80" w:rsidR="00EB43CC" w:rsidRDefault="00EB43CC" w:rsidP="0006620B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[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7</w:t>
      </w:r>
      <w:r w:rsidRPr="0006620B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]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</w:t>
      </w:r>
      <w:r w:rsidRPr="00EB43CC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D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.</w:t>
      </w:r>
      <w:r w:rsidRPr="00EB43CC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P. Bertsekas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,</w:t>
      </w:r>
      <w:r w:rsidRPr="00EB43CC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and R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.</w:t>
      </w:r>
      <w:r w:rsidRPr="00EB43CC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G. Gallager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, “</w:t>
      </w:r>
      <w:r w:rsidRPr="00EB43CC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Data Networks (2nd Edition)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”, </w:t>
      </w:r>
      <w:r w:rsidRPr="00EB43CC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Prentice Hall, 1992, ISBN 0132009161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(</w:t>
      </w:r>
      <w:hyperlink r:id="rId19" w:history="1">
        <w:r w:rsidRPr="00282E3B">
          <w:rPr>
            <w:rStyle w:val="Hyperlink"/>
            <w:rFonts w:ascii="Times New Roman" w:eastAsia="Malgun Gothic" w:hAnsi="Times New Roman" w:cs="Times New Roman"/>
            <w:noProof/>
            <w:kern w:val="0"/>
            <w:sz w:val="20"/>
            <w:szCs w:val="18"/>
            <w:lang w:val="en-GB" w:eastAsia="x-none"/>
            <w14:ligatures w14:val="none"/>
          </w:rPr>
          <w:t>https://web.mit.edu/dimitrib/www/datanets.html</w:t>
        </w:r>
      </w:hyperlink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)</w:t>
      </w:r>
    </w:p>
    <w:p w14:paraId="525E5F38" w14:textId="435AC873" w:rsidR="008D50ED" w:rsidRDefault="008D50ED" w:rsidP="008D50ED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[8] 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G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.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L. Choudhury 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and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S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.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S. Rappaport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, “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Diversity ALOHA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: A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Random Access Scheme for Satellite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Communications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”, 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IEEE Transactions On Communications, 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vol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. 31, 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March</w:t>
      </w:r>
      <w:r w:rsidRPr="008D50ED"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 xml:space="preserve"> 1983</w:t>
      </w:r>
      <w:r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  <w:t>.</w:t>
      </w:r>
    </w:p>
    <w:p w14:paraId="0BD74B4F" w14:textId="77777777" w:rsidR="008D50ED" w:rsidRPr="0006620B" w:rsidRDefault="008D50ED" w:rsidP="008D50ED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</w:p>
    <w:p w14:paraId="42794C90" w14:textId="77777777" w:rsidR="0006620B" w:rsidRPr="0006620B" w:rsidRDefault="0006620B" w:rsidP="0006620B">
      <w:pPr>
        <w:jc w:val="both"/>
        <w:rPr>
          <w:rFonts w:ascii="Times New Roman" w:eastAsia="Malgun Gothic" w:hAnsi="Times New Roman" w:cs="Times New Roman"/>
          <w:noProof/>
          <w:kern w:val="0"/>
          <w:sz w:val="20"/>
          <w:szCs w:val="18"/>
          <w:lang w:val="en-GB" w:eastAsia="x-none"/>
          <w14:ligatures w14:val="none"/>
        </w:rPr>
      </w:pPr>
    </w:p>
    <w:p w14:paraId="2AF66ADD" w14:textId="6A5A1030" w:rsidR="00230959" w:rsidRPr="007A07E8" w:rsidRDefault="00230959" w:rsidP="0023095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Appendix</w:t>
      </w:r>
    </w:p>
    <w:p w14:paraId="2A368542" w14:textId="17ED7716" w:rsidR="00230959" w:rsidRPr="00262B05" w:rsidRDefault="0006620B" w:rsidP="00262B05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>Based on the selection of SCS=3.75 kHz, a</w:t>
      </w:r>
      <w:r w:rsidR="00230959"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single </w:t>
      </w:r>
      <w:r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>resource unit (</w:t>
      </w:r>
      <w:r w:rsidR="00230959"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>RU</w:t>
      </w:r>
      <w:r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>)</w:t>
      </w:r>
      <w:r w:rsidR="00230959"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is 32 ms</w:t>
      </w:r>
      <w:r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>,</w:t>
      </w:r>
      <w:r w:rsidR="00230959"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and it is composed of 112 QPSK symbols. Considering the </w:t>
      </w:r>
      <w:r w:rsidR="00262B05"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presence of </w:t>
      </w:r>
      <w:r w:rsidR="00230959"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>DM-RS, there are 96 data-symbols and 16 pilots for each RU. Therefore,</w:t>
      </w:r>
      <w:r w:rsidR="00262B05" w:rsidRPr="00262B05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the FEC coding rate for the proposed configurations is</w:t>
      </w:r>
    </w:p>
    <w:p w14:paraId="08A3000F" w14:textId="20D29673" w:rsidR="00230959" w:rsidRDefault="00262B05" w:rsidP="00230959">
      <w:pPr>
        <w:pStyle w:val="ListParagraph"/>
        <w:numPr>
          <w:ilvl w:val="0"/>
          <w:numId w:val="14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262B05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Config#1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val="en-GB" w:eastAsia="x-none"/>
          <w14:ligatures w14:val="none"/>
        </w:rPr>
        <w:t>RU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=3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: Total coded bits=96 </w:t>
      </w:r>
      <w:r w:rsidR="002309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×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3 </w:t>
      </w:r>
      <w:r w:rsidR="002309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×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2= 576. </w:t>
      </w:r>
      <w:r w:rsidR="002309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Then, the c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oding rate</w:t>
      </w:r>
      <w:r w:rsidR="002309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230959" w:rsidRPr="000118A8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r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: </w:t>
      </w:r>
      <w:r w:rsidR="00FA4B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(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328</w:t>
      </w:r>
      <w:r w:rsidR="00FA4B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+24 CRC)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/576= 0.</w:t>
      </w:r>
      <w:r w:rsidR="00FA4B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61</w:t>
      </w:r>
    </w:p>
    <w:p w14:paraId="7045F312" w14:textId="34E1DE62" w:rsidR="00230959" w:rsidRPr="000118A8" w:rsidRDefault="00262B05" w:rsidP="00230959">
      <w:pPr>
        <w:pStyle w:val="ListParagraph"/>
        <w:numPr>
          <w:ilvl w:val="0"/>
          <w:numId w:val="14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262B05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GB" w:eastAsia="x-none"/>
          <w14:ligatures w14:val="none"/>
        </w:rPr>
        <w:t>Config#2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vertAlign w:val="subscript"/>
          <w:lang w:val="en-GB" w:eastAsia="x-none"/>
          <w14:ligatures w14:val="none"/>
        </w:rPr>
        <w:t>RU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=4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: Total coded bits=96 </w:t>
      </w:r>
      <w:r w:rsidR="002309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×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4 </w:t>
      </w:r>
      <w:r w:rsidR="002309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×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2= 768. </w:t>
      </w:r>
      <w:r w:rsidR="002309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Then, the c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oding rate</w:t>
      </w:r>
      <w:r w:rsidR="002309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230959" w:rsidRPr="000118A8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r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: </w:t>
      </w:r>
      <w:r w:rsidR="00FA4B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(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328</w:t>
      </w:r>
      <w:r w:rsidR="00FA4B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+24 CRC)</w:t>
      </w:r>
      <w:r w:rsidR="00230959" w:rsidRPr="000118A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/768= 0.4</w:t>
      </w:r>
      <w:r w:rsidR="00FA4B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6</w:t>
      </w:r>
    </w:p>
    <w:p w14:paraId="468AFF83" w14:textId="7F28F8BE" w:rsidR="00230959" w:rsidRDefault="00262B05" w:rsidP="00262B05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Even though the turbo decoder performance is not relevant in the considered methodology for the capacity assessment (i.e., </w:t>
      </w:r>
      <w:r w:rsidRPr="0037632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collision-based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), we have reported below the physical layer BLER results.</w:t>
      </w:r>
      <w:r w:rsidR="00B362B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Both configurations achieve BLER&lt;1% well before the selected UL SNR value of 4.8dB. As expected, the lower coding rate has an additional 2dB margin.</w:t>
      </w:r>
    </w:p>
    <w:p w14:paraId="6A3151D6" w14:textId="77777777" w:rsidR="00262B05" w:rsidRPr="00262B05" w:rsidRDefault="00262B05" w:rsidP="00262B05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Malgun Gothic" w:hAnsi="Times New Roman" w:cs="Times New Roman"/>
          <w:kern w:val="0"/>
          <w:sz w:val="20"/>
          <w:szCs w:val="20"/>
        </w:rPr>
      </w:pPr>
    </w:p>
    <w:p w14:paraId="76EBE98A" w14:textId="2DDB1EB8" w:rsidR="00B362B2" w:rsidRDefault="009A4970" w:rsidP="00B362B2">
      <w:pPr>
        <w:keepNext/>
        <w:autoSpaceDE w:val="0"/>
        <w:autoSpaceDN w:val="0"/>
        <w:adjustRightInd w:val="0"/>
        <w:spacing w:after="120" w:line="240" w:lineRule="atLeast"/>
        <w:jc w:val="center"/>
      </w:pPr>
      <w:r>
        <w:rPr>
          <w:noProof/>
        </w:rPr>
        <w:lastRenderedPageBreak/>
        <w:drawing>
          <wp:inline distT="0" distB="0" distL="0" distR="0" wp14:anchorId="158CB227" wp14:editId="7CE69A9A">
            <wp:extent cx="4748400" cy="3034800"/>
            <wp:effectExtent l="0" t="0" r="0" b="0"/>
            <wp:docPr id="20850693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400" cy="303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65E66A" w14:textId="065DD53B" w:rsidR="00796FFE" w:rsidRPr="00262B05" w:rsidRDefault="00B362B2" w:rsidP="00546BDF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73C4">
        <w:rPr>
          <w:noProof/>
        </w:rPr>
        <w:t>8</w:t>
      </w:r>
      <w:r>
        <w:fldChar w:fldCharType="end"/>
      </w:r>
      <w:r>
        <w:t>: Physical layer turbo decoder performance for both configurations.</w:t>
      </w:r>
    </w:p>
    <w:sectPr w:rsidR="00796FFE" w:rsidRPr="00262B05" w:rsidSect="00862440">
      <w:footerReference w:type="default" r:id="rId21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5EBF2" w14:textId="77777777" w:rsidR="00D0796E" w:rsidRDefault="00D0796E">
      <w:pPr>
        <w:spacing w:after="0" w:line="240" w:lineRule="auto"/>
      </w:pPr>
      <w:r>
        <w:separator/>
      </w:r>
    </w:p>
  </w:endnote>
  <w:endnote w:type="continuationSeparator" w:id="0">
    <w:p w14:paraId="0C1FAC98" w14:textId="77777777" w:rsidR="00D0796E" w:rsidRDefault="00D0796E">
      <w:pPr>
        <w:spacing w:after="0" w:line="240" w:lineRule="auto"/>
      </w:pPr>
      <w:r>
        <w:continuationSeparator/>
      </w:r>
    </w:p>
  </w:endnote>
  <w:endnote w:type="continuationNotice" w:id="1">
    <w:p w14:paraId="76571874" w14:textId="77777777" w:rsidR="00D0796E" w:rsidRDefault="00D079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AC3F5" w14:textId="77777777" w:rsidR="00D0796E" w:rsidRDefault="00D0796E">
      <w:pPr>
        <w:spacing w:after="0" w:line="240" w:lineRule="auto"/>
      </w:pPr>
      <w:r>
        <w:separator/>
      </w:r>
    </w:p>
  </w:footnote>
  <w:footnote w:type="continuationSeparator" w:id="0">
    <w:p w14:paraId="4417C7BE" w14:textId="77777777" w:rsidR="00D0796E" w:rsidRDefault="00D0796E">
      <w:pPr>
        <w:spacing w:after="0" w:line="240" w:lineRule="auto"/>
      </w:pPr>
      <w:r>
        <w:continuationSeparator/>
      </w:r>
    </w:p>
  </w:footnote>
  <w:footnote w:type="continuationNotice" w:id="1">
    <w:p w14:paraId="183B013D" w14:textId="77777777" w:rsidR="00D0796E" w:rsidRDefault="00D079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12E24"/>
    <w:multiLevelType w:val="hybridMultilevel"/>
    <w:tmpl w:val="CD500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B3422"/>
    <w:multiLevelType w:val="hybridMultilevel"/>
    <w:tmpl w:val="91666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4C3104"/>
    <w:multiLevelType w:val="hybridMultilevel"/>
    <w:tmpl w:val="6B4A8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35961"/>
    <w:multiLevelType w:val="hybridMultilevel"/>
    <w:tmpl w:val="651A05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C4922"/>
    <w:multiLevelType w:val="hybridMultilevel"/>
    <w:tmpl w:val="ACD6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B2955"/>
    <w:multiLevelType w:val="hybridMultilevel"/>
    <w:tmpl w:val="457AECF6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4E3D10"/>
    <w:multiLevelType w:val="hybridMultilevel"/>
    <w:tmpl w:val="7D64F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15B81"/>
    <w:multiLevelType w:val="hybridMultilevel"/>
    <w:tmpl w:val="4896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5"/>
  </w:num>
  <w:num w:numId="2" w16cid:durableId="392777090">
    <w:abstractNumId w:val="9"/>
  </w:num>
  <w:num w:numId="3" w16cid:durableId="1242370117">
    <w:abstractNumId w:val="4"/>
  </w:num>
  <w:num w:numId="4" w16cid:durableId="1591308875">
    <w:abstractNumId w:val="13"/>
  </w:num>
  <w:num w:numId="5" w16cid:durableId="1747534291">
    <w:abstractNumId w:val="10"/>
  </w:num>
  <w:num w:numId="6" w16cid:durableId="1646818151">
    <w:abstractNumId w:val="2"/>
  </w:num>
  <w:num w:numId="7" w16cid:durableId="766190181">
    <w:abstractNumId w:val="1"/>
  </w:num>
  <w:num w:numId="8" w16cid:durableId="2138141626">
    <w:abstractNumId w:val="10"/>
    <w:lvlOverride w:ilvl="0">
      <w:startOverride w:val="1"/>
    </w:lvlOverride>
  </w:num>
  <w:num w:numId="9" w16cid:durableId="1780489252">
    <w:abstractNumId w:val="7"/>
  </w:num>
  <w:num w:numId="10" w16cid:durableId="2092193925">
    <w:abstractNumId w:val="3"/>
  </w:num>
  <w:num w:numId="11" w16cid:durableId="1135028272">
    <w:abstractNumId w:val="11"/>
  </w:num>
  <w:num w:numId="12" w16cid:durableId="1923946363">
    <w:abstractNumId w:val="0"/>
  </w:num>
  <w:num w:numId="13" w16cid:durableId="1104230353">
    <w:abstractNumId w:val="12"/>
  </w:num>
  <w:num w:numId="14" w16cid:durableId="1537232396">
    <w:abstractNumId w:val="8"/>
  </w:num>
  <w:num w:numId="15" w16cid:durableId="1042287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grammar="clean"/>
  <w:defaultTabStop w:val="720"/>
  <w:hyphenationZone w:val="283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118A8"/>
    <w:rsid w:val="00016150"/>
    <w:rsid w:val="0002605E"/>
    <w:rsid w:val="00044BF5"/>
    <w:rsid w:val="000608C2"/>
    <w:rsid w:val="00060D13"/>
    <w:rsid w:val="000659A8"/>
    <w:rsid w:val="0006620B"/>
    <w:rsid w:val="0006681E"/>
    <w:rsid w:val="00066D2B"/>
    <w:rsid w:val="0008316E"/>
    <w:rsid w:val="000926F5"/>
    <w:rsid w:val="00095A20"/>
    <w:rsid w:val="000970F4"/>
    <w:rsid w:val="000A0B46"/>
    <w:rsid w:val="000A775C"/>
    <w:rsid w:val="000A7EA0"/>
    <w:rsid w:val="000B10F7"/>
    <w:rsid w:val="000B1AC0"/>
    <w:rsid w:val="000C4147"/>
    <w:rsid w:val="000C59D0"/>
    <w:rsid w:val="000C6FF7"/>
    <w:rsid w:val="000E1B69"/>
    <w:rsid w:val="000E4245"/>
    <w:rsid w:val="00104237"/>
    <w:rsid w:val="001107E7"/>
    <w:rsid w:val="001136EC"/>
    <w:rsid w:val="00120834"/>
    <w:rsid w:val="00130FE0"/>
    <w:rsid w:val="001411EB"/>
    <w:rsid w:val="001424F3"/>
    <w:rsid w:val="001564C5"/>
    <w:rsid w:val="00157829"/>
    <w:rsid w:val="001815C7"/>
    <w:rsid w:val="00181957"/>
    <w:rsid w:val="001876B4"/>
    <w:rsid w:val="00193189"/>
    <w:rsid w:val="00197E64"/>
    <w:rsid w:val="001B5A21"/>
    <w:rsid w:val="001C30B7"/>
    <w:rsid w:val="001D0884"/>
    <w:rsid w:val="001D2122"/>
    <w:rsid w:val="001E5AF0"/>
    <w:rsid w:val="001E5CB3"/>
    <w:rsid w:val="00214B8C"/>
    <w:rsid w:val="002159F3"/>
    <w:rsid w:val="00222DEE"/>
    <w:rsid w:val="00226DB9"/>
    <w:rsid w:val="002277F4"/>
    <w:rsid w:val="00230959"/>
    <w:rsid w:val="002347BB"/>
    <w:rsid w:val="00245597"/>
    <w:rsid w:val="00253F1E"/>
    <w:rsid w:val="00254B77"/>
    <w:rsid w:val="00262B05"/>
    <w:rsid w:val="0027753D"/>
    <w:rsid w:val="00277E2B"/>
    <w:rsid w:val="002819BA"/>
    <w:rsid w:val="00282F00"/>
    <w:rsid w:val="00286DFE"/>
    <w:rsid w:val="00291387"/>
    <w:rsid w:val="00293680"/>
    <w:rsid w:val="002A2288"/>
    <w:rsid w:val="002B4D43"/>
    <w:rsid w:val="002D08C6"/>
    <w:rsid w:val="002D0B69"/>
    <w:rsid w:val="002D1862"/>
    <w:rsid w:val="002D4C74"/>
    <w:rsid w:val="002F3D10"/>
    <w:rsid w:val="002F6CA2"/>
    <w:rsid w:val="00307BFE"/>
    <w:rsid w:val="00310BF3"/>
    <w:rsid w:val="00332842"/>
    <w:rsid w:val="00335A1C"/>
    <w:rsid w:val="00344D6E"/>
    <w:rsid w:val="00350A4D"/>
    <w:rsid w:val="00352970"/>
    <w:rsid w:val="003632FD"/>
    <w:rsid w:val="003704F8"/>
    <w:rsid w:val="00376329"/>
    <w:rsid w:val="00376751"/>
    <w:rsid w:val="003A56DE"/>
    <w:rsid w:val="003B7277"/>
    <w:rsid w:val="003B7B79"/>
    <w:rsid w:val="003C2987"/>
    <w:rsid w:val="003C65EF"/>
    <w:rsid w:val="003D07FF"/>
    <w:rsid w:val="003D1804"/>
    <w:rsid w:val="003E0D5D"/>
    <w:rsid w:val="003E3D8E"/>
    <w:rsid w:val="003E4FB8"/>
    <w:rsid w:val="00401543"/>
    <w:rsid w:val="0040221A"/>
    <w:rsid w:val="00405AC8"/>
    <w:rsid w:val="00406853"/>
    <w:rsid w:val="00423805"/>
    <w:rsid w:val="00425D03"/>
    <w:rsid w:val="00432135"/>
    <w:rsid w:val="00443B19"/>
    <w:rsid w:val="00444E33"/>
    <w:rsid w:val="00446788"/>
    <w:rsid w:val="0045000A"/>
    <w:rsid w:val="00460971"/>
    <w:rsid w:val="004627DC"/>
    <w:rsid w:val="00472C82"/>
    <w:rsid w:val="00474BFB"/>
    <w:rsid w:val="0048029B"/>
    <w:rsid w:val="00484048"/>
    <w:rsid w:val="004954F7"/>
    <w:rsid w:val="004964B9"/>
    <w:rsid w:val="004A0E28"/>
    <w:rsid w:val="004A40E1"/>
    <w:rsid w:val="004A7C74"/>
    <w:rsid w:val="004B77CC"/>
    <w:rsid w:val="004F05DE"/>
    <w:rsid w:val="004F1A9D"/>
    <w:rsid w:val="004F60CB"/>
    <w:rsid w:val="00500D85"/>
    <w:rsid w:val="005026FE"/>
    <w:rsid w:val="00524129"/>
    <w:rsid w:val="0053521F"/>
    <w:rsid w:val="0054288B"/>
    <w:rsid w:val="005462AF"/>
    <w:rsid w:val="00546BDF"/>
    <w:rsid w:val="0057132B"/>
    <w:rsid w:val="00581AEC"/>
    <w:rsid w:val="00591C03"/>
    <w:rsid w:val="005D1E08"/>
    <w:rsid w:val="005D6DD9"/>
    <w:rsid w:val="005F01F5"/>
    <w:rsid w:val="005F2500"/>
    <w:rsid w:val="005F3E45"/>
    <w:rsid w:val="006050F0"/>
    <w:rsid w:val="00606F0D"/>
    <w:rsid w:val="00626A78"/>
    <w:rsid w:val="006311AB"/>
    <w:rsid w:val="00662827"/>
    <w:rsid w:val="00667107"/>
    <w:rsid w:val="00667637"/>
    <w:rsid w:val="00681D77"/>
    <w:rsid w:val="006A5654"/>
    <w:rsid w:val="006B44CD"/>
    <w:rsid w:val="006B4651"/>
    <w:rsid w:val="006C5AF1"/>
    <w:rsid w:val="006E0728"/>
    <w:rsid w:val="006E2096"/>
    <w:rsid w:val="006E38F9"/>
    <w:rsid w:val="006F504C"/>
    <w:rsid w:val="006F7AFA"/>
    <w:rsid w:val="007042C1"/>
    <w:rsid w:val="007056B4"/>
    <w:rsid w:val="007073C4"/>
    <w:rsid w:val="00710876"/>
    <w:rsid w:val="00712049"/>
    <w:rsid w:val="00723400"/>
    <w:rsid w:val="00736CBD"/>
    <w:rsid w:val="0074214D"/>
    <w:rsid w:val="00764C34"/>
    <w:rsid w:val="00765ED3"/>
    <w:rsid w:val="00767385"/>
    <w:rsid w:val="0079132A"/>
    <w:rsid w:val="00794171"/>
    <w:rsid w:val="0079451B"/>
    <w:rsid w:val="00796FFE"/>
    <w:rsid w:val="007970B3"/>
    <w:rsid w:val="00797A49"/>
    <w:rsid w:val="007A07E8"/>
    <w:rsid w:val="007B19BE"/>
    <w:rsid w:val="007C1393"/>
    <w:rsid w:val="007D6AD7"/>
    <w:rsid w:val="00802E06"/>
    <w:rsid w:val="0080317B"/>
    <w:rsid w:val="008039F2"/>
    <w:rsid w:val="00805440"/>
    <w:rsid w:val="0081194D"/>
    <w:rsid w:val="00821721"/>
    <w:rsid w:val="00821EC7"/>
    <w:rsid w:val="00824917"/>
    <w:rsid w:val="008261E5"/>
    <w:rsid w:val="00837C78"/>
    <w:rsid w:val="0085709D"/>
    <w:rsid w:val="00862440"/>
    <w:rsid w:val="00866356"/>
    <w:rsid w:val="00883E84"/>
    <w:rsid w:val="00884549"/>
    <w:rsid w:val="00890E68"/>
    <w:rsid w:val="008919CF"/>
    <w:rsid w:val="008A111B"/>
    <w:rsid w:val="008A6AAC"/>
    <w:rsid w:val="008C578C"/>
    <w:rsid w:val="008C735E"/>
    <w:rsid w:val="008D50ED"/>
    <w:rsid w:val="008E1467"/>
    <w:rsid w:val="008E258D"/>
    <w:rsid w:val="008E53DB"/>
    <w:rsid w:val="008F4963"/>
    <w:rsid w:val="00913AAA"/>
    <w:rsid w:val="00931248"/>
    <w:rsid w:val="00941962"/>
    <w:rsid w:val="009429D0"/>
    <w:rsid w:val="009526DF"/>
    <w:rsid w:val="009529CE"/>
    <w:rsid w:val="00952F27"/>
    <w:rsid w:val="00954072"/>
    <w:rsid w:val="0095765B"/>
    <w:rsid w:val="0096319E"/>
    <w:rsid w:val="009650E4"/>
    <w:rsid w:val="00984703"/>
    <w:rsid w:val="009A4970"/>
    <w:rsid w:val="009B2286"/>
    <w:rsid w:val="009B5A0A"/>
    <w:rsid w:val="009D112E"/>
    <w:rsid w:val="009D3AAB"/>
    <w:rsid w:val="009E38FF"/>
    <w:rsid w:val="00A07D63"/>
    <w:rsid w:val="00A13ADC"/>
    <w:rsid w:val="00A14A03"/>
    <w:rsid w:val="00A14F34"/>
    <w:rsid w:val="00A20AD6"/>
    <w:rsid w:val="00A33F03"/>
    <w:rsid w:val="00A44DA8"/>
    <w:rsid w:val="00A635C2"/>
    <w:rsid w:val="00A64935"/>
    <w:rsid w:val="00AA1A78"/>
    <w:rsid w:val="00AA5343"/>
    <w:rsid w:val="00AD2300"/>
    <w:rsid w:val="00AD6BEA"/>
    <w:rsid w:val="00AD70D7"/>
    <w:rsid w:val="00AF0273"/>
    <w:rsid w:val="00AF0836"/>
    <w:rsid w:val="00AF3675"/>
    <w:rsid w:val="00AF7925"/>
    <w:rsid w:val="00B022FE"/>
    <w:rsid w:val="00B02767"/>
    <w:rsid w:val="00B314EF"/>
    <w:rsid w:val="00B327EC"/>
    <w:rsid w:val="00B362B2"/>
    <w:rsid w:val="00B461ED"/>
    <w:rsid w:val="00B81BD9"/>
    <w:rsid w:val="00B84D02"/>
    <w:rsid w:val="00B85562"/>
    <w:rsid w:val="00B91962"/>
    <w:rsid w:val="00B958B0"/>
    <w:rsid w:val="00B959F2"/>
    <w:rsid w:val="00BA4A45"/>
    <w:rsid w:val="00BB268E"/>
    <w:rsid w:val="00BB37EC"/>
    <w:rsid w:val="00BD1390"/>
    <w:rsid w:val="00BD6ACC"/>
    <w:rsid w:val="00BF3756"/>
    <w:rsid w:val="00BF6473"/>
    <w:rsid w:val="00C01F39"/>
    <w:rsid w:val="00C143B3"/>
    <w:rsid w:val="00C16420"/>
    <w:rsid w:val="00C37629"/>
    <w:rsid w:val="00C53FD6"/>
    <w:rsid w:val="00C57083"/>
    <w:rsid w:val="00C570C0"/>
    <w:rsid w:val="00C57361"/>
    <w:rsid w:val="00C57E1C"/>
    <w:rsid w:val="00C62BCE"/>
    <w:rsid w:val="00C701E9"/>
    <w:rsid w:val="00C71121"/>
    <w:rsid w:val="00C91A1B"/>
    <w:rsid w:val="00C950D5"/>
    <w:rsid w:val="00C95317"/>
    <w:rsid w:val="00CA608D"/>
    <w:rsid w:val="00CA7EBA"/>
    <w:rsid w:val="00CB497D"/>
    <w:rsid w:val="00CB6AAB"/>
    <w:rsid w:val="00CD0477"/>
    <w:rsid w:val="00CD2356"/>
    <w:rsid w:val="00CD423A"/>
    <w:rsid w:val="00D06EFC"/>
    <w:rsid w:val="00D0796E"/>
    <w:rsid w:val="00D2375D"/>
    <w:rsid w:val="00D302A0"/>
    <w:rsid w:val="00D329E8"/>
    <w:rsid w:val="00D330FC"/>
    <w:rsid w:val="00D36401"/>
    <w:rsid w:val="00D43730"/>
    <w:rsid w:val="00D66B2B"/>
    <w:rsid w:val="00D70D78"/>
    <w:rsid w:val="00D82BF3"/>
    <w:rsid w:val="00D90522"/>
    <w:rsid w:val="00D931A8"/>
    <w:rsid w:val="00DA276F"/>
    <w:rsid w:val="00DA6BFC"/>
    <w:rsid w:val="00DA7CF3"/>
    <w:rsid w:val="00DD3038"/>
    <w:rsid w:val="00DD770E"/>
    <w:rsid w:val="00DE2E3F"/>
    <w:rsid w:val="00DE5453"/>
    <w:rsid w:val="00E0416A"/>
    <w:rsid w:val="00E12378"/>
    <w:rsid w:val="00E46A4E"/>
    <w:rsid w:val="00E46AA7"/>
    <w:rsid w:val="00E46D86"/>
    <w:rsid w:val="00E53332"/>
    <w:rsid w:val="00E66953"/>
    <w:rsid w:val="00E90B83"/>
    <w:rsid w:val="00EA0B89"/>
    <w:rsid w:val="00EA0DBA"/>
    <w:rsid w:val="00EA5C86"/>
    <w:rsid w:val="00EB3436"/>
    <w:rsid w:val="00EB43CC"/>
    <w:rsid w:val="00EB4B13"/>
    <w:rsid w:val="00EB6B73"/>
    <w:rsid w:val="00EC0AB7"/>
    <w:rsid w:val="00EC3058"/>
    <w:rsid w:val="00EC3663"/>
    <w:rsid w:val="00EC4F44"/>
    <w:rsid w:val="00EC5FA5"/>
    <w:rsid w:val="00EC7916"/>
    <w:rsid w:val="00ED091C"/>
    <w:rsid w:val="00ED4FB1"/>
    <w:rsid w:val="00EE12C4"/>
    <w:rsid w:val="00EE5CFB"/>
    <w:rsid w:val="00F01D60"/>
    <w:rsid w:val="00F35B94"/>
    <w:rsid w:val="00F37026"/>
    <w:rsid w:val="00F458BD"/>
    <w:rsid w:val="00F47372"/>
    <w:rsid w:val="00F47605"/>
    <w:rsid w:val="00F5238B"/>
    <w:rsid w:val="00F53AF3"/>
    <w:rsid w:val="00F60D25"/>
    <w:rsid w:val="00F62938"/>
    <w:rsid w:val="00F636A4"/>
    <w:rsid w:val="00F6392B"/>
    <w:rsid w:val="00F72E2D"/>
    <w:rsid w:val="00F77097"/>
    <w:rsid w:val="00F77882"/>
    <w:rsid w:val="00F804A4"/>
    <w:rsid w:val="00F83158"/>
    <w:rsid w:val="00F90E9A"/>
    <w:rsid w:val="00F972D0"/>
    <w:rsid w:val="00FA0165"/>
    <w:rsid w:val="00FA3EA4"/>
    <w:rsid w:val="00FA4B60"/>
    <w:rsid w:val="00FA79D4"/>
    <w:rsid w:val="00FB4B8B"/>
    <w:rsid w:val="00FD27C6"/>
    <w:rsid w:val="00FD543E"/>
    <w:rsid w:val="00FE2A17"/>
    <w:rsid w:val="00FF07A9"/>
    <w:rsid w:val="00FF3002"/>
    <w:rsid w:val="00FF4068"/>
    <w:rsid w:val="56047555"/>
    <w:rsid w:val="7A898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5D7CB5C4-391F-45CF-BE8A-24C66288A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9A8"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42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423A"/>
    <w:rPr>
      <w:rFonts w:asciiTheme="majorHAnsi" w:eastAsiaTheme="majorEastAsia" w:hAnsiTheme="majorHAnsi" w:cstheme="majorBidi"/>
      <w:b/>
      <w:i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D6BEA"/>
    <w:pPr>
      <w:tabs>
        <w:tab w:val="left" w:pos="1440"/>
      </w:tabs>
      <w:overflowPunct w:val="0"/>
      <w:autoSpaceDE w:val="0"/>
      <w:autoSpaceDN w:val="0"/>
      <w:adjustRightInd w:val="0"/>
      <w:spacing w:before="240" w:after="240" w:line="240" w:lineRule="auto"/>
      <w:ind w:left="1440" w:hanging="1440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AD6BEA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07BF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17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172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1721"/>
    <w:rPr>
      <w:vertAlign w:val="superscript"/>
    </w:rPr>
  </w:style>
  <w:style w:type="table" w:styleId="TableGrid">
    <w:name w:val="Table Grid"/>
    <w:basedOn w:val="TableNormal"/>
    <w:uiPriority w:val="39"/>
    <w:rsid w:val="00F01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627DC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EB43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3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eb.mit.edu/dimitrib/www/datanets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F7E4B1-2C5B-4638-9963-349451F84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2006</Words>
  <Characters>11439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stefano.cioni@esa.int</dc:creator>
  <cp:keywords/>
  <dc:description/>
  <cp:lastModifiedBy>Stefano Cioni</cp:lastModifiedBy>
  <cp:revision>3</cp:revision>
  <dcterms:created xsi:type="dcterms:W3CDTF">2024-10-02T17:55:00Z</dcterms:created>
  <dcterms:modified xsi:type="dcterms:W3CDTF">2024-10-02T18:03:00Z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