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9DDE" w14:textId="009DFA91" w:rsidR="003C19F9" w:rsidRDefault="20F19E48" w:rsidP="65C22089">
      <w:pPr>
        <w:pStyle w:val="CRCoverPage"/>
        <w:tabs>
          <w:tab w:val="right" w:pos="9639"/>
        </w:tabs>
        <w:rPr>
          <w:rFonts w:eastAsia="Arial" w:cs="Arial"/>
          <w:b/>
          <w:bCs/>
          <w:color w:val="000000" w:themeColor="text1"/>
          <w:sz w:val="22"/>
          <w:szCs w:val="22"/>
          <w:lang w:val="en-US"/>
        </w:rPr>
      </w:pPr>
      <w:bookmarkStart w:id="0" w:name="_Hlk141178688"/>
      <w:bookmarkEnd w:id="0"/>
      <w:r w:rsidRPr="003C19F9">
        <w:rPr>
          <w:rFonts w:eastAsia="Arial" w:cs="Arial"/>
          <w:b/>
          <w:bCs/>
          <w:color w:val="000000" w:themeColor="text1"/>
          <w:sz w:val="22"/>
          <w:szCs w:val="22"/>
          <w:lang w:val="en-US"/>
        </w:rPr>
        <w:t>3GPP TSG-RAN WG2 Meeting #</w:t>
      </w:r>
      <w:r w:rsidR="009D26A8" w:rsidRPr="003C19F9">
        <w:rPr>
          <w:rFonts w:eastAsia="Arial" w:cs="Arial"/>
          <w:b/>
          <w:bCs/>
          <w:color w:val="000000" w:themeColor="text1"/>
          <w:sz w:val="22"/>
          <w:szCs w:val="22"/>
          <w:lang w:val="en-US"/>
        </w:rPr>
        <w:t>12</w:t>
      </w:r>
      <w:r w:rsidR="0038432F" w:rsidRPr="003C19F9">
        <w:rPr>
          <w:rFonts w:eastAsia="Arial" w:cs="Arial"/>
          <w:b/>
          <w:bCs/>
          <w:color w:val="000000" w:themeColor="text1"/>
          <w:sz w:val="22"/>
          <w:szCs w:val="22"/>
          <w:lang w:val="en-US"/>
        </w:rPr>
        <w:t>7</w:t>
      </w:r>
      <w:r w:rsidR="00B14D38">
        <w:rPr>
          <w:rFonts w:eastAsia="Arial" w:cs="Arial"/>
          <w:b/>
          <w:bCs/>
          <w:color w:val="000000" w:themeColor="text1"/>
          <w:sz w:val="22"/>
          <w:szCs w:val="22"/>
          <w:lang w:val="en-US"/>
        </w:rPr>
        <w:t>bis</w:t>
      </w:r>
      <w:r w:rsidRPr="003C19F9">
        <w:rPr>
          <w:rFonts w:eastAsia="Arial" w:cs="Arial"/>
          <w:b/>
          <w:bCs/>
          <w:color w:val="000000" w:themeColor="text1"/>
          <w:sz w:val="22"/>
          <w:szCs w:val="22"/>
          <w:lang w:val="en-US"/>
        </w:rPr>
        <w:tab/>
      </w:r>
      <w:r w:rsidR="000C67BE" w:rsidRPr="000C67BE">
        <w:rPr>
          <w:rFonts w:eastAsia="Arial" w:cs="Arial"/>
          <w:b/>
          <w:bCs/>
          <w:color w:val="000000" w:themeColor="text1"/>
          <w:sz w:val="22"/>
          <w:szCs w:val="22"/>
          <w:lang w:val="en-US"/>
        </w:rPr>
        <w:t>R2-2408503</w:t>
      </w:r>
    </w:p>
    <w:p w14:paraId="7F543119" w14:textId="1CEB0981" w:rsidR="20F19E48" w:rsidRPr="004E0286" w:rsidRDefault="00DA5416" w:rsidP="65C22089">
      <w:pPr>
        <w:pStyle w:val="CRCoverPage"/>
        <w:tabs>
          <w:tab w:val="right" w:pos="9639"/>
        </w:tabs>
        <w:rPr>
          <w:rFonts w:eastAsia="Arial" w:cs="Arial"/>
          <w:color w:val="000000" w:themeColor="text1"/>
          <w:sz w:val="24"/>
          <w:szCs w:val="24"/>
          <w:lang w:val="en-US"/>
        </w:rPr>
      </w:pPr>
      <w:r>
        <w:rPr>
          <w:rFonts w:eastAsia="Arial" w:cs="Arial"/>
          <w:b/>
          <w:bCs/>
          <w:color w:val="000000" w:themeColor="text1"/>
          <w:sz w:val="22"/>
          <w:szCs w:val="22"/>
          <w:lang w:val="en-US"/>
        </w:rPr>
        <w:t>HEIFEI</w:t>
      </w:r>
      <w:r w:rsidRPr="001F131F">
        <w:rPr>
          <w:rFonts w:eastAsia="Arial" w:cs="Arial"/>
          <w:b/>
          <w:bCs/>
          <w:color w:val="000000" w:themeColor="text1"/>
          <w:sz w:val="22"/>
          <w:szCs w:val="22"/>
          <w:lang w:val="en-US"/>
        </w:rPr>
        <w:t xml:space="preserve"> </w:t>
      </w:r>
      <w:r>
        <w:rPr>
          <w:rFonts w:eastAsia="Arial" w:cs="Arial"/>
          <w:b/>
          <w:bCs/>
          <w:color w:val="000000" w:themeColor="text1"/>
          <w:sz w:val="22"/>
          <w:szCs w:val="22"/>
          <w:lang w:val="en-US"/>
        </w:rPr>
        <w:t xml:space="preserve">CHINA </w:t>
      </w:r>
      <w:r w:rsidRPr="001F131F">
        <w:rPr>
          <w:rFonts w:eastAsia="Arial" w:cs="Arial"/>
          <w:b/>
          <w:bCs/>
          <w:color w:val="000000" w:themeColor="text1"/>
          <w:sz w:val="22"/>
          <w:szCs w:val="22"/>
          <w:lang w:val="en-US"/>
        </w:rPr>
        <w:t>1</w:t>
      </w:r>
      <w:r>
        <w:rPr>
          <w:rFonts w:eastAsia="Arial" w:cs="Arial"/>
          <w:b/>
          <w:bCs/>
          <w:color w:val="000000" w:themeColor="text1"/>
          <w:sz w:val="22"/>
          <w:szCs w:val="22"/>
          <w:lang w:val="en-US"/>
        </w:rPr>
        <w:t>4</w:t>
      </w:r>
      <w:r w:rsidR="003C19F9" w:rsidRPr="001F131F">
        <w:rPr>
          <w:rFonts w:eastAsia="Arial" w:cs="Arial"/>
          <w:b/>
          <w:bCs/>
          <w:color w:val="000000" w:themeColor="text1"/>
          <w:sz w:val="22"/>
          <w:szCs w:val="22"/>
          <w:lang w:val="en-US"/>
        </w:rPr>
        <w:t>.</w:t>
      </w:r>
      <w:r>
        <w:rPr>
          <w:rFonts w:eastAsia="Arial" w:cs="Arial"/>
          <w:b/>
          <w:bCs/>
          <w:color w:val="000000" w:themeColor="text1"/>
          <w:sz w:val="22"/>
          <w:szCs w:val="22"/>
          <w:lang w:val="en-US"/>
        </w:rPr>
        <w:t>10</w:t>
      </w:r>
      <w:r w:rsidR="003C19F9" w:rsidRPr="001F131F">
        <w:rPr>
          <w:rFonts w:eastAsia="Arial" w:cs="Arial"/>
          <w:b/>
          <w:bCs/>
          <w:color w:val="000000" w:themeColor="text1"/>
          <w:sz w:val="22"/>
          <w:szCs w:val="22"/>
          <w:lang w:val="en-US"/>
        </w:rPr>
        <w:t>.2024-</w:t>
      </w:r>
      <w:r>
        <w:rPr>
          <w:rFonts w:eastAsia="Arial" w:cs="Arial"/>
          <w:b/>
          <w:bCs/>
          <w:color w:val="000000" w:themeColor="text1"/>
          <w:sz w:val="22"/>
          <w:szCs w:val="22"/>
          <w:lang w:val="en-US"/>
        </w:rPr>
        <w:t>18</w:t>
      </w:r>
      <w:r w:rsidR="003C19F9" w:rsidRPr="001F131F">
        <w:rPr>
          <w:rFonts w:eastAsia="Arial" w:cs="Arial"/>
          <w:b/>
          <w:bCs/>
          <w:color w:val="000000" w:themeColor="text1"/>
          <w:sz w:val="22"/>
          <w:szCs w:val="22"/>
          <w:lang w:val="en-US"/>
        </w:rPr>
        <w:t>.</w:t>
      </w:r>
      <w:r>
        <w:rPr>
          <w:rFonts w:eastAsia="Arial" w:cs="Arial"/>
          <w:b/>
          <w:bCs/>
          <w:color w:val="000000" w:themeColor="text1"/>
          <w:sz w:val="22"/>
          <w:szCs w:val="22"/>
          <w:lang w:val="en-US"/>
        </w:rPr>
        <w:t>10</w:t>
      </w:r>
      <w:r w:rsidR="003C19F9" w:rsidRPr="001F131F">
        <w:rPr>
          <w:rFonts w:eastAsia="Arial" w:cs="Arial"/>
          <w:b/>
          <w:bCs/>
          <w:color w:val="000000" w:themeColor="text1"/>
          <w:sz w:val="22"/>
          <w:szCs w:val="22"/>
          <w:lang w:val="en-US"/>
        </w:rPr>
        <w:t>.2024</w:t>
      </w:r>
      <w:r w:rsidR="20F19E48" w:rsidRPr="004E0286">
        <w:rPr>
          <w:lang w:val="en-US"/>
        </w:rPr>
        <w:tab/>
      </w:r>
    </w:p>
    <w:p w14:paraId="5BEC938D" w14:textId="77777777" w:rsidR="65C22089" w:rsidRPr="004E0286" w:rsidRDefault="65C22089" w:rsidP="65C22089">
      <w:pPr>
        <w:widowControl w:val="0"/>
        <w:tabs>
          <w:tab w:val="center" w:pos="4536"/>
          <w:tab w:val="right" w:pos="9072"/>
        </w:tabs>
        <w:spacing w:after="0"/>
        <w:ind w:rightChars="-212" w:right="-424"/>
        <w:jc w:val="both"/>
        <w:rPr>
          <w:rFonts w:eastAsia="Times New Roman"/>
          <w:b/>
          <w:bCs/>
          <w:i/>
          <w:iCs/>
          <w:color w:val="000000" w:themeColor="text1"/>
          <w:sz w:val="24"/>
          <w:szCs w:val="24"/>
          <w:lang w:val="en-US"/>
        </w:rPr>
      </w:pPr>
    </w:p>
    <w:p w14:paraId="1DE571A6" w14:textId="0F28B08C" w:rsidR="20F19E48" w:rsidRPr="004E0286" w:rsidRDefault="20F19E48" w:rsidP="65C22089">
      <w:pPr>
        <w:rPr>
          <w:rFonts w:ascii="Arial" w:eastAsia="Arial" w:hAnsi="Arial" w:cs="Arial"/>
          <w:color w:val="000000" w:themeColor="text1"/>
          <w:sz w:val="22"/>
          <w:szCs w:val="22"/>
          <w:lang w:val="en-US"/>
        </w:rPr>
      </w:pPr>
      <w:bookmarkStart w:id="1" w:name="_Hlk174008773"/>
      <w:r w:rsidRPr="004E0286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n-US"/>
        </w:rPr>
        <w:t xml:space="preserve">Source: </w:t>
      </w:r>
      <w:r w:rsidRPr="004E0286">
        <w:rPr>
          <w:lang w:val="en-US"/>
        </w:rPr>
        <w:tab/>
      </w:r>
      <w:r w:rsidRPr="004E0286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n-US"/>
        </w:rPr>
        <w:t>Vodafone</w:t>
      </w:r>
      <w:r w:rsidR="009528B4" w:rsidRPr="004E0286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n-US"/>
        </w:rPr>
        <w:t xml:space="preserve">, </w:t>
      </w:r>
      <w:r w:rsidR="00FF2C85">
        <w:rPr>
          <w:rFonts w:ascii="Arial" w:eastAsia="Arial" w:hAnsi="Arial" w:cs="Arial"/>
          <w:b/>
          <w:bCs/>
          <w:color w:val="000000" w:themeColor="text1"/>
          <w:sz w:val="22"/>
          <w:szCs w:val="22"/>
          <w:lang w:val="en-US"/>
        </w:rPr>
        <w:t>Ericsson</w:t>
      </w:r>
    </w:p>
    <w:bookmarkEnd w:id="1"/>
    <w:p w14:paraId="0645B697" w14:textId="54F8731F" w:rsidR="20F19E48" w:rsidRDefault="20F19E48" w:rsidP="65C22089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Title: </w:t>
      </w:r>
      <w:r>
        <w:tab/>
      </w:r>
      <w:r>
        <w:tab/>
      </w:r>
      <w:r w:rsidR="003901FA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Clarification of </w:t>
      </w:r>
      <w:r w:rsidR="003901FA" w:rsidRPr="00C52277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Measurement</w:t>
      </w:r>
      <w:r w:rsidR="000C67BE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3901FA" w:rsidRPr="00C52277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Timing</w:t>
      </w:r>
      <w:r w:rsidR="000C67BE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3901FA" w:rsidRPr="00C52277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Configuration use</w:t>
      </w:r>
    </w:p>
    <w:p w14:paraId="3B7A64B2" w14:textId="77777777" w:rsidR="20F19E48" w:rsidRDefault="20F19E48" w:rsidP="65C22089">
      <w:pPr>
        <w:rPr>
          <w:rFonts w:ascii="Arial" w:eastAsia="Arial" w:hAnsi="Arial" w:cs="Arial"/>
          <w:color w:val="000000" w:themeColor="text1"/>
          <w:sz w:val="22"/>
          <w:szCs w:val="22"/>
        </w:rPr>
      </w:pP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Document for: Decision</w:t>
      </w:r>
    </w:p>
    <w:p w14:paraId="6175D016" w14:textId="67659A79" w:rsidR="20F19E48" w:rsidRDefault="20F19E48" w:rsidP="65C22089">
      <w:pPr>
        <w:pBdr>
          <w:bottom w:val="single" w:sz="6" w:space="1" w:color="auto"/>
        </w:pBdr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 w:rsidRPr="65C22089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Agenda Item: </w:t>
      </w:r>
      <w:r w:rsidR="00B46EE1" w:rsidRPr="00B46EE1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6.1.3</w:t>
      </w:r>
    </w:p>
    <w:p w14:paraId="7FBCCA82" w14:textId="77777777" w:rsidR="009946A0" w:rsidRDefault="009946A0" w:rsidP="65C22089">
      <w:pPr>
        <w:pBdr>
          <w:bottom w:val="single" w:sz="6" w:space="1" w:color="auto"/>
        </w:pBdr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08B1DA5C" w14:textId="77777777" w:rsidR="002A4CEE" w:rsidRPr="00B013EE" w:rsidRDefault="002A4CEE" w:rsidP="009D609A">
      <w:pPr>
        <w:pStyle w:val="berschrift2"/>
        <w:rPr>
          <w:rFonts w:eastAsiaTheme="minorEastAsia"/>
          <w:b/>
          <w:bCs/>
          <w:u w:val="single"/>
        </w:rPr>
      </w:pPr>
      <w:r w:rsidRPr="00B013EE">
        <w:rPr>
          <w:rFonts w:eastAsiaTheme="minorEastAsia"/>
          <w:b/>
          <w:bCs/>
          <w:u w:val="single"/>
        </w:rPr>
        <w:t>Introduction</w:t>
      </w:r>
    </w:p>
    <w:p w14:paraId="0392E0DC" w14:textId="39492B10" w:rsidR="00E87A02" w:rsidRDefault="00104036" w:rsidP="00C52277">
      <w:pPr>
        <w:pStyle w:val="CRCoverPage"/>
        <w:jc w:val="both"/>
      </w:pPr>
      <w:r>
        <w:t>During Rel 17, 3gpp introduced NonCellDefining SSB</w:t>
      </w:r>
      <w:r w:rsidR="00622891">
        <w:t xml:space="preserve"> (NCD-SSB)</w:t>
      </w:r>
      <w:r>
        <w:t xml:space="preserve"> for redcap UEs and</w:t>
      </w:r>
      <w:r w:rsidR="00764913">
        <w:t xml:space="preserve"> introduced the support of</w:t>
      </w:r>
      <w:r w:rsidR="00197460">
        <w:t xml:space="preserve"> L1 and</w:t>
      </w:r>
      <w:r w:rsidR="00764913">
        <w:t xml:space="preserve"> </w:t>
      </w:r>
      <w:r w:rsidR="00242D28">
        <w:t>RRM measurements for non-RedCap UEs</w:t>
      </w:r>
      <w:r w:rsidR="00024086">
        <w:t xml:space="preserve"> based on NCD-SSB</w:t>
      </w:r>
      <w:r>
        <w:t xml:space="preserve"> in Rel 18. </w:t>
      </w:r>
      <w:r w:rsidR="00C52277">
        <w:t>The</w:t>
      </w:r>
      <w:r w:rsidR="003F54A4">
        <w:t xml:space="preserve"> NCD-SSB</w:t>
      </w:r>
      <w:r w:rsidR="00C52277">
        <w:t xml:space="preserve"> feature</w:t>
      </w:r>
      <w:r w:rsidR="003F54A4">
        <w:t xml:space="preserve"> </w:t>
      </w:r>
      <w:r>
        <w:t xml:space="preserve"> </w:t>
      </w:r>
      <w:r w:rsidR="003F54A4">
        <w:t xml:space="preserve"> allow</w:t>
      </w:r>
      <w:r>
        <w:t xml:space="preserve"> the UE to </w:t>
      </w:r>
      <w:r w:rsidR="00242D28">
        <w:t xml:space="preserve">obtain </w:t>
      </w:r>
      <w:r w:rsidR="00A50929">
        <w:t>synchronisation</w:t>
      </w:r>
      <w:r>
        <w:t xml:space="preserve"> without </w:t>
      </w:r>
      <w:r w:rsidR="003741EA">
        <w:t xml:space="preserve">needing </w:t>
      </w:r>
      <w:r>
        <w:t xml:space="preserve">to </w:t>
      </w:r>
      <w:r w:rsidR="00A50929">
        <w:t>decode cor</w:t>
      </w:r>
      <w:r w:rsidR="003F54A4">
        <w:t>e</w:t>
      </w:r>
      <w:r w:rsidR="00A50929">
        <w:t>set#0 and SIBs</w:t>
      </w:r>
      <w:r w:rsidR="00465691">
        <w:t xml:space="preserve"> provid</w:t>
      </w:r>
      <w:r w:rsidR="003F54A4">
        <w:t>ing a</w:t>
      </w:r>
      <w:r w:rsidR="00465691">
        <w:t xml:space="preserve"> more simple and power efficient design for synchronisation</w:t>
      </w:r>
      <w:r w:rsidR="003F54A4">
        <w:t>,</w:t>
      </w:r>
      <w:r w:rsidR="00E87A02">
        <w:t xml:space="preserve"> which is especially useful if operators use e.g. 100 MHz bandwidth carrier with e.g. 20 MHz bandwidth parts</w:t>
      </w:r>
      <w:r w:rsidR="00465691">
        <w:t>.</w:t>
      </w:r>
      <w:r w:rsidR="00BB47A2">
        <w:t xml:space="preserve"> </w:t>
      </w:r>
    </w:p>
    <w:p w14:paraId="20B125FF" w14:textId="42A42C85" w:rsidR="00A50929" w:rsidRDefault="00E87A02" w:rsidP="00C52277">
      <w:pPr>
        <w:pStyle w:val="CRCoverPage"/>
        <w:jc w:val="both"/>
      </w:pPr>
      <w:r>
        <w:t xml:space="preserve">The following description </w:t>
      </w:r>
      <w:r w:rsidR="003F54A4">
        <w:t xml:space="preserve">can </w:t>
      </w:r>
      <w:r>
        <w:t xml:space="preserve">be find in </w:t>
      </w:r>
      <w:r w:rsidR="003F54A4">
        <w:t xml:space="preserve">TS </w:t>
      </w:r>
      <w:r>
        <w:t>38.300</w:t>
      </w:r>
      <w:r w:rsidR="007B37EC">
        <w:t>:</w:t>
      </w:r>
    </w:p>
    <w:p w14:paraId="129A08D6" w14:textId="6ACF81D9" w:rsidR="00173A17" w:rsidRPr="00173A17" w:rsidRDefault="00173A17" w:rsidP="00173A17">
      <w:r w:rsidRPr="00173A17">
        <w:rPr>
          <w:noProof/>
        </w:rPr>
        <w:drawing>
          <wp:inline distT="0" distB="0" distL="0" distR="0" wp14:anchorId="35B54C62" wp14:editId="07E70650">
            <wp:extent cx="5760720" cy="584835"/>
            <wp:effectExtent l="19050" t="19050" r="11430" b="2476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483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53779C7" w14:textId="0787095C" w:rsidR="005E018D" w:rsidRDefault="0064521D" w:rsidP="009D609A">
      <w:pPr>
        <w:pStyle w:val="berschrift2"/>
        <w:rPr>
          <w:rFonts w:eastAsiaTheme="minorEastAsia"/>
          <w:b/>
          <w:bCs/>
          <w:u w:val="single"/>
        </w:rPr>
      </w:pPr>
      <w:r w:rsidRPr="00B013EE">
        <w:rPr>
          <w:rFonts w:eastAsiaTheme="minorEastAsia"/>
          <w:b/>
          <w:bCs/>
          <w:u w:val="single"/>
        </w:rPr>
        <w:t>Discussion</w:t>
      </w:r>
    </w:p>
    <w:p w14:paraId="7D6D3D01" w14:textId="66D4C45C" w:rsidR="00D0550F" w:rsidRDefault="00173A17" w:rsidP="00C52277">
      <w:pPr>
        <w:jc w:val="both"/>
        <w:rPr>
          <w:rFonts w:ascii="Arial" w:eastAsia="MS Mincho" w:hAnsi="Arial"/>
        </w:rPr>
      </w:pPr>
      <w:r w:rsidRPr="00B5639D">
        <w:rPr>
          <w:rFonts w:ascii="Arial" w:eastAsia="MS Mincho" w:hAnsi="Arial"/>
        </w:rPr>
        <w:t>As it can be seen above, the NCD</w:t>
      </w:r>
      <w:r w:rsidR="003F54A4">
        <w:rPr>
          <w:rFonts w:ascii="Arial" w:eastAsia="MS Mincho" w:hAnsi="Arial"/>
        </w:rPr>
        <w:t>-</w:t>
      </w:r>
      <w:r w:rsidRPr="00B5639D">
        <w:rPr>
          <w:rFonts w:ascii="Arial" w:eastAsia="MS Mincho" w:hAnsi="Arial"/>
        </w:rPr>
        <w:t xml:space="preserve">SSB can be used to perform </w:t>
      </w:r>
      <w:r w:rsidR="003F54A4">
        <w:rPr>
          <w:rFonts w:ascii="Arial" w:eastAsia="MS Mincho" w:hAnsi="Arial"/>
        </w:rPr>
        <w:t>L1</w:t>
      </w:r>
      <w:r w:rsidRPr="00B5639D">
        <w:rPr>
          <w:rFonts w:ascii="Arial" w:eastAsia="MS Mincho" w:hAnsi="Arial"/>
        </w:rPr>
        <w:t xml:space="preserve"> and RRM measurements in connected mode. If the source </w:t>
      </w:r>
      <w:r w:rsidR="00BB47A2">
        <w:rPr>
          <w:rFonts w:ascii="Arial" w:eastAsia="MS Mincho" w:hAnsi="Arial"/>
        </w:rPr>
        <w:t>base station</w:t>
      </w:r>
      <w:r w:rsidRPr="00B5639D">
        <w:rPr>
          <w:rFonts w:ascii="Arial" w:eastAsia="MS Mincho" w:hAnsi="Arial"/>
        </w:rPr>
        <w:t xml:space="preserve"> does not know</w:t>
      </w:r>
      <w:r w:rsidR="00D0550F">
        <w:rPr>
          <w:rFonts w:ascii="Arial" w:eastAsia="MS Mincho" w:hAnsi="Arial"/>
        </w:rPr>
        <w:t xml:space="preserve"> that the</w:t>
      </w:r>
      <w:r w:rsidRPr="00B5639D">
        <w:rPr>
          <w:rFonts w:ascii="Arial" w:eastAsia="MS Mincho" w:hAnsi="Arial"/>
        </w:rPr>
        <w:t xml:space="preserve"> target</w:t>
      </w:r>
      <w:r w:rsidR="00537DAA">
        <w:rPr>
          <w:rFonts w:ascii="Arial" w:eastAsia="MS Mincho" w:hAnsi="Arial"/>
        </w:rPr>
        <w:t xml:space="preserve"> base station</w:t>
      </w:r>
      <w:r w:rsidR="003F54A4">
        <w:rPr>
          <w:rFonts w:ascii="Arial" w:eastAsia="MS Mincho" w:hAnsi="Arial"/>
        </w:rPr>
        <w:t xml:space="preserve"> has</w:t>
      </w:r>
      <w:r w:rsidRPr="00B5639D">
        <w:rPr>
          <w:rFonts w:ascii="Arial" w:eastAsia="MS Mincho" w:hAnsi="Arial"/>
        </w:rPr>
        <w:t xml:space="preserve"> activated NCD</w:t>
      </w:r>
      <w:r w:rsidR="003F54A4">
        <w:rPr>
          <w:rFonts w:ascii="Arial" w:eastAsia="MS Mincho" w:hAnsi="Arial"/>
        </w:rPr>
        <w:t>-</w:t>
      </w:r>
      <w:r w:rsidRPr="00B5639D">
        <w:rPr>
          <w:rFonts w:ascii="Arial" w:eastAsia="MS Mincho" w:hAnsi="Arial"/>
        </w:rPr>
        <w:t>SSBs and on which frequencies</w:t>
      </w:r>
      <w:r w:rsidR="00D0550F">
        <w:rPr>
          <w:rFonts w:ascii="Arial" w:eastAsia="MS Mincho" w:hAnsi="Arial"/>
        </w:rPr>
        <w:t xml:space="preserve"> those are activated</w:t>
      </w:r>
      <w:r w:rsidRPr="00B5639D">
        <w:rPr>
          <w:rFonts w:ascii="Arial" w:eastAsia="MS Mincho" w:hAnsi="Arial"/>
        </w:rPr>
        <w:t xml:space="preserve">, it </w:t>
      </w:r>
      <w:r w:rsidR="007B37EC">
        <w:rPr>
          <w:rFonts w:ascii="Arial" w:eastAsia="MS Mincho" w:hAnsi="Arial"/>
        </w:rPr>
        <w:t xml:space="preserve">might </w:t>
      </w:r>
      <w:r w:rsidR="00D0550F">
        <w:rPr>
          <w:rFonts w:ascii="Arial" w:eastAsia="MS Mincho" w:hAnsi="Arial"/>
        </w:rPr>
        <w:t>be forced to</w:t>
      </w:r>
      <w:r w:rsidR="00D0550F" w:rsidRPr="00B5639D">
        <w:rPr>
          <w:rFonts w:ascii="Arial" w:eastAsia="MS Mincho" w:hAnsi="Arial"/>
        </w:rPr>
        <w:t xml:space="preserve"> </w:t>
      </w:r>
      <w:r w:rsidRPr="00B5639D">
        <w:rPr>
          <w:rFonts w:ascii="Arial" w:eastAsia="MS Mincho" w:hAnsi="Arial"/>
        </w:rPr>
        <w:t>configure inter frequency measurements</w:t>
      </w:r>
      <w:r w:rsidR="00894235">
        <w:rPr>
          <w:rFonts w:ascii="Arial" w:eastAsia="MS Mincho" w:hAnsi="Arial"/>
        </w:rPr>
        <w:t xml:space="preserve"> as it is blind to its neighbour NCD-SSB configuration</w:t>
      </w:r>
      <w:r w:rsidR="00D0550F">
        <w:rPr>
          <w:rFonts w:ascii="Arial" w:eastAsia="MS Mincho" w:hAnsi="Arial"/>
        </w:rPr>
        <w:t>. This</w:t>
      </w:r>
      <w:r w:rsidRPr="00B5639D">
        <w:rPr>
          <w:rFonts w:ascii="Arial" w:eastAsia="MS Mincho" w:hAnsi="Arial"/>
        </w:rPr>
        <w:t xml:space="preserve"> would lead to unnecessary</w:t>
      </w:r>
      <w:r w:rsidR="003F54A4">
        <w:rPr>
          <w:rFonts w:ascii="Arial" w:eastAsia="MS Mincho" w:hAnsi="Arial"/>
        </w:rPr>
        <w:t xml:space="preserve"> configuration of measurement</w:t>
      </w:r>
      <w:r w:rsidRPr="00B5639D">
        <w:rPr>
          <w:rFonts w:ascii="Arial" w:eastAsia="MS Mincho" w:hAnsi="Arial"/>
        </w:rPr>
        <w:t xml:space="preserve"> gaps</w:t>
      </w:r>
      <w:r w:rsidR="003F54A4">
        <w:rPr>
          <w:rFonts w:ascii="Arial" w:eastAsia="MS Mincho" w:hAnsi="Arial"/>
        </w:rPr>
        <w:t>,</w:t>
      </w:r>
      <w:r w:rsidRPr="00B5639D">
        <w:rPr>
          <w:rFonts w:ascii="Arial" w:eastAsia="MS Mincho" w:hAnsi="Arial"/>
        </w:rPr>
        <w:t xml:space="preserve">  decrease </w:t>
      </w:r>
      <w:r>
        <w:rPr>
          <w:rFonts w:ascii="Arial" w:eastAsia="MS Mincho" w:hAnsi="Arial"/>
        </w:rPr>
        <w:t>handover</w:t>
      </w:r>
      <w:r w:rsidRPr="00B5639D">
        <w:rPr>
          <w:rFonts w:ascii="Arial" w:eastAsia="MS Mincho" w:hAnsi="Arial"/>
        </w:rPr>
        <w:t xml:space="preserve"> performance</w:t>
      </w:r>
      <w:r w:rsidR="00894235">
        <w:rPr>
          <w:rFonts w:ascii="Arial" w:eastAsia="MS Mincho" w:hAnsi="Arial"/>
        </w:rPr>
        <w:t xml:space="preserve"> and UE throughput</w:t>
      </w:r>
      <w:r>
        <w:rPr>
          <w:rFonts w:ascii="Arial" w:eastAsia="MS Mincho" w:hAnsi="Arial"/>
        </w:rPr>
        <w:t>.</w:t>
      </w:r>
      <w:r w:rsidRPr="00B5639D">
        <w:rPr>
          <w:rFonts w:ascii="Arial" w:eastAsia="MS Mincho" w:hAnsi="Arial"/>
        </w:rPr>
        <w:t xml:space="preserve"> </w:t>
      </w:r>
      <w:r w:rsidR="00DC2467">
        <w:rPr>
          <w:rFonts w:ascii="Arial" w:eastAsia="MS Mincho" w:hAnsi="Arial"/>
        </w:rPr>
        <w:t xml:space="preserve">With the increased support </w:t>
      </w:r>
      <w:r w:rsidR="00AE7DFA">
        <w:rPr>
          <w:rFonts w:ascii="Arial" w:eastAsia="MS Mincho" w:hAnsi="Arial"/>
        </w:rPr>
        <w:t>by both RedCap and Non-RedCap UEs, this information becomes crucial to assure good network</w:t>
      </w:r>
      <w:r w:rsidR="00BB2DA8">
        <w:rPr>
          <w:rFonts w:ascii="Arial" w:eastAsia="MS Mincho" w:hAnsi="Arial"/>
        </w:rPr>
        <w:t xml:space="preserve"> and UE performance.</w:t>
      </w:r>
    </w:p>
    <w:p w14:paraId="54178C6D" w14:textId="78727795" w:rsidR="00173A17" w:rsidRPr="00B5639D" w:rsidRDefault="00BB47A2" w:rsidP="00C52277">
      <w:pPr>
        <w:jc w:val="both"/>
        <w:rPr>
          <w:rFonts w:ascii="Arial" w:eastAsia="MS Mincho" w:hAnsi="Arial"/>
        </w:rPr>
      </w:pPr>
      <w:r>
        <w:rPr>
          <w:rFonts w:ascii="Arial" w:eastAsia="MS Mincho" w:hAnsi="Arial"/>
        </w:rPr>
        <w:t>It is</w:t>
      </w:r>
      <w:r w:rsidR="00D0550F">
        <w:rPr>
          <w:rFonts w:ascii="Arial" w:eastAsia="MS Mincho" w:hAnsi="Arial"/>
        </w:rPr>
        <w:t xml:space="preserve"> also</w:t>
      </w:r>
      <w:r>
        <w:rPr>
          <w:rFonts w:ascii="Arial" w:eastAsia="MS Mincho" w:hAnsi="Arial"/>
        </w:rPr>
        <w:t xml:space="preserve"> important to consider that NCD-SSBs can be </w:t>
      </w:r>
      <w:r w:rsidR="00894235">
        <w:rPr>
          <w:rFonts w:ascii="Arial" w:eastAsia="MS Mincho" w:hAnsi="Arial"/>
        </w:rPr>
        <w:t xml:space="preserve">activated </w:t>
      </w:r>
      <w:r>
        <w:rPr>
          <w:rFonts w:ascii="Arial" w:eastAsia="MS Mincho" w:hAnsi="Arial"/>
        </w:rPr>
        <w:t>dynamically e.g. based on the load situation in the network</w:t>
      </w:r>
      <w:r w:rsidR="007B37EC">
        <w:rPr>
          <w:rFonts w:ascii="Arial" w:eastAsia="MS Mincho" w:hAnsi="Arial"/>
        </w:rPr>
        <w:t xml:space="preserve"> and are</w:t>
      </w:r>
      <w:r w:rsidR="00D0550F">
        <w:rPr>
          <w:rFonts w:ascii="Arial" w:eastAsia="MS Mincho" w:hAnsi="Arial"/>
        </w:rPr>
        <w:t xml:space="preserve"> associated to the same PCI</w:t>
      </w:r>
      <w:r w:rsidR="00894235">
        <w:rPr>
          <w:rFonts w:ascii="Arial" w:eastAsia="MS Mincho" w:hAnsi="Arial"/>
        </w:rPr>
        <w:t>,</w:t>
      </w:r>
      <w:r w:rsidR="007B37EC">
        <w:rPr>
          <w:rFonts w:ascii="Arial" w:eastAsia="MS Mincho" w:hAnsi="Arial"/>
        </w:rPr>
        <w:t xml:space="preserve"> and therefore PCI cannot be used to differentiate between NCD-SSB and “Normal</w:t>
      </w:r>
      <w:r w:rsidR="003F54A4">
        <w:rPr>
          <w:rFonts w:ascii="Arial" w:eastAsia="MS Mincho" w:hAnsi="Arial"/>
        </w:rPr>
        <w:t>”</w:t>
      </w:r>
      <w:r w:rsidR="007B37EC">
        <w:rPr>
          <w:rFonts w:ascii="Arial" w:eastAsia="MS Mincho" w:hAnsi="Arial"/>
        </w:rPr>
        <w:t xml:space="preserve"> SSB.</w:t>
      </w:r>
    </w:p>
    <w:p w14:paraId="5C1026F4" w14:textId="1177E92F" w:rsidR="001F131F" w:rsidRDefault="00500FBD" w:rsidP="00C52277">
      <w:pPr>
        <w:jc w:val="both"/>
        <w:rPr>
          <w:rFonts w:ascii="Arial" w:eastAsia="MS Mincho" w:hAnsi="Arial"/>
          <w:lang w:val="en-US"/>
        </w:rPr>
      </w:pPr>
      <w:r w:rsidRPr="00A331A3">
        <w:rPr>
          <w:rFonts w:ascii="Arial" w:eastAsia="MS Mincho" w:hAnsi="Arial"/>
          <w:lang w:val="en-US"/>
        </w:rPr>
        <w:t xml:space="preserve">Observation 1: It is important for the operator that the </w:t>
      </w:r>
      <w:r w:rsidR="00A331A3" w:rsidRPr="00A331A3">
        <w:rPr>
          <w:rFonts w:ascii="Arial" w:eastAsia="MS Mincho" w:hAnsi="Arial"/>
          <w:lang w:val="en-US"/>
        </w:rPr>
        <w:t>neighbo</w:t>
      </w:r>
      <w:r w:rsidR="003F54A4">
        <w:rPr>
          <w:rFonts w:ascii="Arial" w:eastAsia="MS Mincho" w:hAnsi="Arial"/>
          <w:lang w:val="en-US"/>
        </w:rPr>
        <w:t>u</w:t>
      </w:r>
      <w:r w:rsidR="00A331A3" w:rsidRPr="00A331A3">
        <w:rPr>
          <w:rFonts w:ascii="Arial" w:eastAsia="MS Mincho" w:hAnsi="Arial"/>
          <w:lang w:val="en-US"/>
        </w:rPr>
        <w:t>r</w:t>
      </w:r>
      <w:r w:rsidRPr="00A331A3">
        <w:rPr>
          <w:rFonts w:ascii="Arial" w:eastAsia="MS Mincho" w:hAnsi="Arial"/>
          <w:lang w:val="en-US"/>
        </w:rPr>
        <w:t xml:space="preserve"> base stations know if NCD</w:t>
      </w:r>
      <w:r w:rsidR="003F54A4">
        <w:rPr>
          <w:rFonts w:ascii="Arial" w:eastAsia="MS Mincho" w:hAnsi="Arial"/>
          <w:lang w:val="en-US"/>
        </w:rPr>
        <w:t>-</w:t>
      </w:r>
      <w:r w:rsidRPr="00A331A3">
        <w:rPr>
          <w:rFonts w:ascii="Arial" w:eastAsia="MS Mincho" w:hAnsi="Arial"/>
          <w:lang w:val="en-US"/>
        </w:rPr>
        <w:t xml:space="preserve">SSBs are used </w:t>
      </w:r>
      <w:r w:rsidR="0078680B">
        <w:rPr>
          <w:rFonts w:ascii="Arial" w:eastAsia="MS Mincho" w:hAnsi="Arial"/>
          <w:lang w:val="en-US"/>
        </w:rPr>
        <w:t>at a particular point of time</w:t>
      </w:r>
      <w:r w:rsidR="001F131F">
        <w:rPr>
          <w:rFonts w:ascii="Arial" w:eastAsia="MS Mincho" w:hAnsi="Arial"/>
          <w:lang w:val="en-US"/>
        </w:rPr>
        <w:t xml:space="preserve">. Because </w:t>
      </w:r>
      <w:r w:rsidR="00A331A3" w:rsidRPr="00A331A3">
        <w:rPr>
          <w:rFonts w:ascii="Arial" w:eastAsia="MS Mincho" w:hAnsi="Arial"/>
          <w:lang w:val="en-US"/>
        </w:rPr>
        <w:t>NCD-SSB can be dynamically switched on</w:t>
      </w:r>
      <w:r w:rsidR="001F131F">
        <w:rPr>
          <w:rFonts w:ascii="Arial" w:eastAsia="MS Mincho" w:hAnsi="Arial"/>
          <w:lang w:val="en-US"/>
        </w:rPr>
        <w:t>/</w:t>
      </w:r>
      <w:r w:rsidR="00A331A3" w:rsidRPr="00A331A3">
        <w:rPr>
          <w:rFonts w:ascii="Arial" w:eastAsia="MS Mincho" w:hAnsi="Arial"/>
          <w:lang w:val="en-US"/>
        </w:rPr>
        <w:t>off, the neighbor base stations should</w:t>
      </w:r>
      <w:r w:rsidR="001F131F">
        <w:rPr>
          <w:rFonts w:ascii="Arial" w:eastAsia="MS Mincho" w:hAnsi="Arial"/>
          <w:lang w:val="en-US"/>
        </w:rPr>
        <w:t xml:space="preserve"> also</w:t>
      </w:r>
      <w:r w:rsidR="00A331A3" w:rsidRPr="00A331A3">
        <w:rPr>
          <w:rFonts w:ascii="Arial" w:eastAsia="MS Mincho" w:hAnsi="Arial"/>
          <w:lang w:val="en-US"/>
        </w:rPr>
        <w:t xml:space="preserve"> inform each other </w:t>
      </w:r>
      <w:r w:rsidR="001F131F">
        <w:rPr>
          <w:rFonts w:ascii="Arial" w:eastAsia="MS Mincho" w:hAnsi="Arial"/>
          <w:lang w:val="en-US"/>
        </w:rPr>
        <w:t>about NCD</w:t>
      </w:r>
      <w:r w:rsidR="003F54A4">
        <w:rPr>
          <w:rFonts w:ascii="Arial" w:eastAsia="MS Mincho" w:hAnsi="Arial"/>
          <w:lang w:val="en-US"/>
        </w:rPr>
        <w:t>-</w:t>
      </w:r>
      <w:r w:rsidR="001F131F">
        <w:rPr>
          <w:rFonts w:ascii="Arial" w:eastAsia="MS Mincho" w:hAnsi="Arial"/>
          <w:lang w:val="en-US"/>
        </w:rPr>
        <w:t>SSB status in a dynamic way</w:t>
      </w:r>
      <w:r w:rsidR="00A331A3" w:rsidRPr="00A331A3">
        <w:rPr>
          <w:rFonts w:ascii="Arial" w:eastAsia="MS Mincho" w:hAnsi="Arial"/>
          <w:lang w:val="en-US"/>
        </w:rPr>
        <w:t>.</w:t>
      </w:r>
      <w:r w:rsidR="00A331A3">
        <w:rPr>
          <w:rFonts w:ascii="Arial" w:eastAsia="MS Mincho" w:hAnsi="Arial"/>
          <w:lang w:val="en-US"/>
        </w:rPr>
        <w:t xml:space="preserve"> </w:t>
      </w:r>
    </w:p>
    <w:p w14:paraId="3756902F" w14:textId="5190987D" w:rsidR="00F255A6" w:rsidRDefault="00F255A6" w:rsidP="00C52277">
      <w:pPr>
        <w:jc w:val="both"/>
        <w:rPr>
          <w:rFonts w:ascii="Arial" w:eastAsia="MS Mincho" w:hAnsi="Arial"/>
          <w:lang w:val="en-US"/>
        </w:rPr>
      </w:pPr>
      <w:r>
        <w:rPr>
          <w:rFonts w:ascii="Arial" w:eastAsia="MS Mincho" w:hAnsi="Arial"/>
          <w:lang w:val="en-US"/>
        </w:rPr>
        <w:t xml:space="preserve">During offline discussions, it was pointed out that Xn specification already support via </w:t>
      </w:r>
      <w:r w:rsidRPr="00C52277">
        <w:rPr>
          <w:rFonts w:ascii="Arial" w:eastAsia="Calibri" w:hAnsi="Arial" w:cs="Arial"/>
          <w:i/>
          <w:iCs/>
          <w:lang w:val="en-US"/>
        </w:rPr>
        <w:t>MeasurementTimingConfiguration</w:t>
      </w:r>
      <w:r>
        <w:rPr>
          <w:rFonts w:ascii="Arial" w:eastAsia="MS Mincho" w:hAnsi="Arial"/>
          <w:lang w:val="en-US"/>
        </w:rPr>
        <w:t xml:space="preserve"> the exchange of SSB-MTCs  </w:t>
      </w:r>
      <w:r w:rsidR="003F54A4">
        <w:rPr>
          <w:rFonts w:ascii="Arial" w:eastAsia="MS Mincho" w:hAnsi="Arial"/>
          <w:lang w:val="en-US"/>
        </w:rPr>
        <w:t>as seen in TS 38.423:</w:t>
      </w:r>
    </w:p>
    <w:p w14:paraId="51DBD844" w14:textId="77777777" w:rsidR="00F255A6" w:rsidRPr="00F255A6" w:rsidRDefault="00F255A6" w:rsidP="00F255A6">
      <w:pPr>
        <w:overflowPunct w:val="0"/>
        <w:autoSpaceDE w:val="0"/>
        <w:autoSpaceDN w:val="0"/>
        <w:spacing w:before="120"/>
        <w:ind w:left="1418" w:hanging="1418"/>
        <w:rPr>
          <w:rFonts w:ascii="Arial" w:eastAsia="Calibri" w:hAnsi="Arial" w:cs="Arial"/>
          <w:sz w:val="24"/>
          <w:szCs w:val="24"/>
          <w:lang w:eastAsia="ko-KR"/>
        </w:rPr>
      </w:pPr>
      <w:r w:rsidRPr="00F255A6">
        <w:rPr>
          <w:rFonts w:ascii="Arial" w:eastAsia="Calibri" w:hAnsi="Arial" w:cs="Arial"/>
          <w:sz w:val="24"/>
          <w:szCs w:val="24"/>
          <w:lang w:eastAsia="ko-KR"/>
        </w:rPr>
        <w:t>9.2.2.11        Served Cell Information NR</w:t>
      </w:r>
    </w:p>
    <w:p w14:paraId="7A0494E5" w14:textId="77777777" w:rsidR="00F255A6" w:rsidRPr="00F255A6" w:rsidRDefault="00F255A6" w:rsidP="00F255A6">
      <w:pPr>
        <w:spacing w:after="0"/>
        <w:rPr>
          <w:rFonts w:ascii="Calibri" w:eastAsia="Calibri" w:hAnsi="Calibri" w:cs="Calibri"/>
          <w:sz w:val="22"/>
          <w:szCs w:val="22"/>
          <w:lang w:eastAsia="zh-CN"/>
        </w:rPr>
      </w:pPr>
      <w:r w:rsidRPr="00F255A6">
        <w:rPr>
          <w:rFonts w:ascii="Calibri" w:eastAsia="Calibri" w:hAnsi="Calibri" w:cs="Calibri"/>
          <w:sz w:val="22"/>
          <w:szCs w:val="22"/>
        </w:rPr>
        <w:t>This IE contains cell configuration information of an NR cell that a neighbour</w:t>
      </w:r>
      <w:r w:rsidRPr="00F255A6">
        <w:rPr>
          <w:rFonts w:ascii="Calibri" w:eastAsia="Calibri" w:hAnsi="Calibri" w:cs="Calibri"/>
          <w:sz w:val="22"/>
          <w:szCs w:val="22"/>
          <w:lang w:eastAsia="zh-CN"/>
        </w:rPr>
        <w:t>ing</w:t>
      </w:r>
      <w:r w:rsidRPr="00F255A6">
        <w:rPr>
          <w:rFonts w:ascii="Calibri" w:eastAsia="Calibri" w:hAnsi="Calibri" w:cs="Calibri"/>
          <w:sz w:val="22"/>
          <w:szCs w:val="22"/>
        </w:rPr>
        <w:t xml:space="preserve"> </w:t>
      </w:r>
      <w:r w:rsidRPr="00F255A6">
        <w:rPr>
          <w:rFonts w:ascii="Calibri" w:eastAsia="Calibri" w:hAnsi="Calibri" w:cs="Calibri"/>
          <w:sz w:val="22"/>
          <w:szCs w:val="22"/>
          <w:lang w:eastAsia="zh-CN"/>
        </w:rPr>
        <w:t>NG-RAN node</w:t>
      </w:r>
      <w:r w:rsidRPr="00F255A6">
        <w:rPr>
          <w:rFonts w:ascii="Calibri" w:eastAsia="Calibri" w:hAnsi="Calibri" w:cs="Calibri"/>
          <w:sz w:val="22"/>
          <w:szCs w:val="22"/>
        </w:rPr>
        <w:t xml:space="preserve"> may need for the X</w:t>
      </w:r>
      <w:r w:rsidRPr="00F255A6">
        <w:rPr>
          <w:rFonts w:ascii="Calibri" w:eastAsia="Calibri" w:hAnsi="Calibri" w:cs="Calibri"/>
          <w:sz w:val="22"/>
          <w:szCs w:val="22"/>
          <w:lang w:eastAsia="zh-CN"/>
        </w:rPr>
        <w:t>n</w:t>
      </w:r>
      <w:r w:rsidRPr="00F255A6">
        <w:rPr>
          <w:rFonts w:ascii="Calibri" w:eastAsia="Calibri" w:hAnsi="Calibri" w:cs="Calibri"/>
          <w:sz w:val="22"/>
          <w:szCs w:val="22"/>
        </w:rPr>
        <w:t xml:space="preserve"> AP interface.</w:t>
      </w:r>
    </w:p>
    <w:tbl>
      <w:tblPr>
        <w:tblW w:w="930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9"/>
        <w:gridCol w:w="1106"/>
        <w:gridCol w:w="828"/>
        <w:gridCol w:w="1117"/>
        <w:gridCol w:w="3229"/>
        <w:gridCol w:w="1128"/>
        <w:gridCol w:w="1128"/>
      </w:tblGrid>
      <w:tr w:rsidR="00533E6D" w:rsidRPr="00F255A6" w14:paraId="291018A9" w14:textId="77777777" w:rsidTr="00533E6D">
        <w:trPr>
          <w:trHeight w:val="485"/>
          <w:tblHeader/>
        </w:trPr>
        <w:tc>
          <w:tcPr>
            <w:tcW w:w="13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1207C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jc w:val="center"/>
              <w:rPr>
                <w:rFonts w:ascii="Arial" w:eastAsia="Calibri" w:hAnsi="Arial" w:cs="Arial"/>
                <w:b/>
                <w:bCs/>
                <w:lang w:val="de-DE" w:eastAsia="ja-JP"/>
              </w:rPr>
            </w:pPr>
            <w:r w:rsidRPr="00F255A6">
              <w:rPr>
                <w:rFonts w:ascii="Arial" w:eastAsia="Calibri" w:hAnsi="Arial" w:cs="Arial"/>
                <w:b/>
                <w:bCs/>
                <w:lang w:val="de-DE" w:eastAsia="ja-JP"/>
              </w:rPr>
              <w:t>IE/Group Name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8024D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jc w:val="center"/>
              <w:rPr>
                <w:rFonts w:ascii="Arial" w:eastAsia="Calibri" w:hAnsi="Arial" w:cs="Arial"/>
                <w:b/>
                <w:bCs/>
                <w:lang w:val="de-DE" w:eastAsia="ja-JP"/>
              </w:rPr>
            </w:pPr>
            <w:r w:rsidRPr="00F255A6">
              <w:rPr>
                <w:rFonts w:ascii="Arial" w:eastAsia="Calibri" w:hAnsi="Arial" w:cs="Arial"/>
                <w:b/>
                <w:bCs/>
                <w:lang w:val="de-DE" w:eastAsia="ja-JP"/>
              </w:rPr>
              <w:t>Presence</w:t>
            </w:r>
          </w:p>
        </w:tc>
        <w:tc>
          <w:tcPr>
            <w:tcW w:w="7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D01DE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jc w:val="center"/>
              <w:rPr>
                <w:rFonts w:ascii="Arial" w:eastAsia="Calibri" w:hAnsi="Arial" w:cs="Arial"/>
                <w:b/>
                <w:bCs/>
                <w:lang w:val="de-DE" w:eastAsia="ja-JP"/>
              </w:rPr>
            </w:pPr>
            <w:r w:rsidRPr="00F255A6">
              <w:rPr>
                <w:rFonts w:ascii="Arial" w:eastAsia="Calibri" w:hAnsi="Arial" w:cs="Arial"/>
                <w:b/>
                <w:bCs/>
                <w:lang w:val="de-DE" w:eastAsia="ja-JP"/>
              </w:rPr>
              <w:t>Range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D5678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jc w:val="center"/>
              <w:rPr>
                <w:rFonts w:ascii="Arial" w:eastAsia="Calibri" w:hAnsi="Arial" w:cs="Arial"/>
                <w:b/>
                <w:bCs/>
                <w:lang w:val="de-DE" w:eastAsia="ja-JP"/>
              </w:rPr>
            </w:pPr>
            <w:r w:rsidRPr="00F255A6">
              <w:rPr>
                <w:rFonts w:ascii="Arial" w:eastAsia="Calibri" w:hAnsi="Arial" w:cs="Arial"/>
                <w:b/>
                <w:bCs/>
                <w:lang w:val="de-DE" w:eastAsia="ja-JP"/>
              </w:rPr>
              <w:t>IE type and reference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B3BF8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jc w:val="center"/>
              <w:rPr>
                <w:rFonts w:ascii="Arial" w:eastAsia="Calibri" w:hAnsi="Arial" w:cs="Arial"/>
                <w:b/>
                <w:bCs/>
                <w:lang w:val="de-DE" w:eastAsia="ja-JP"/>
              </w:rPr>
            </w:pPr>
            <w:r w:rsidRPr="00F255A6">
              <w:rPr>
                <w:rFonts w:ascii="Arial" w:eastAsia="Calibri" w:hAnsi="Arial" w:cs="Arial"/>
                <w:b/>
                <w:bCs/>
                <w:lang w:val="de-DE" w:eastAsia="ja-JP"/>
              </w:rPr>
              <w:t>Semantics description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88C1C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jc w:val="center"/>
              <w:rPr>
                <w:rFonts w:ascii="Arial" w:eastAsia="Calibri" w:hAnsi="Arial" w:cs="Arial"/>
                <w:b/>
                <w:bCs/>
                <w:lang w:val="de-DE" w:eastAsia="ja-JP"/>
              </w:rPr>
            </w:pPr>
            <w:r w:rsidRPr="00F255A6">
              <w:rPr>
                <w:rFonts w:ascii="Arial" w:eastAsia="Calibri" w:hAnsi="Arial" w:cs="Arial"/>
                <w:b/>
                <w:bCs/>
                <w:lang w:val="de-DE" w:eastAsia="ja-JP"/>
              </w:rPr>
              <w:t>Criticality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3E11D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jc w:val="center"/>
              <w:rPr>
                <w:rFonts w:ascii="Arial" w:eastAsia="Calibri" w:hAnsi="Arial" w:cs="Arial"/>
                <w:b/>
                <w:bCs/>
                <w:lang w:val="de-DE" w:eastAsia="ja-JP"/>
              </w:rPr>
            </w:pPr>
            <w:r w:rsidRPr="00F255A6">
              <w:rPr>
                <w:rFonts w:ascii="Arial" w:eastAsia="Calibri" w:hAnsi="Arial" w:cs="Arial"/>
                <w:b/>
                <w:bCs/>
                <w:lang w:val="de-DE" w:eastAsia="ja-JP"/>
              </w:rPr>
              <w:t>Assigned Criticality</w:t>
            </w:r>
          </w:p>
        </w:tc>
      </w:tr>
      <w:tr w:rsidR="00533E6D" w:rsidRPr="00F255A6" w14:paraId="7FC1AE49" w14:textId="77777777" w:rsidTr="00533E6D">
        <w:trPr>
          <w:trHeight w:val="475"/>
        </w:trPr>
        <w:tc>
          <w:tcPr>
            <w:tcW w:w="13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EE070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rPr>
                <w:rFonts w:ascii="Arial" w:eastAsia="Calibri" w:hAnsi="Arial" w:cs="Arial"/>
                <w:lang w:val="de-DE" w:eastAsia="ko-KR"/>
              </w:rPr>
            </w:pPr>
            <w:r w:rsidRPr="00F255A6">
              <w:rPr>
                <w:rFonts w:ascii="Arial" w:eastAsia="Calibri" w:hAnsi="Arial" w:cs="Arial"/>
                <w:lang w:val="de-DE"/>
              </w:rPr>
              <w:t>NR-PCI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508BF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rPr>
                <w:rFonts w:ascii="Arial" w:eastAsia="Calibri" w:hAnsi="Arial" w:cs="Arial"/>
                <w:lang w:val="de-DE" w:eastAsia="zh-CN"/>
              </w:rPr>
            </w:pPr>
            <w:r w:rsidRPr="00F255A6">
              <w:rPr>
                <w:rFonts w:ascii="Arial" w:eastAsia="Calibri" w:hAnsi="Arial" w:cs="Arial"/>
                <w:lang w:val="de-DE" w:eastAsia="ja-JP"/>
              </w:rPr>
              <w:t>M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D5BFB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rPr>
                <w:rFonts w:ascii="Arial" w:eastAsia="Calibri" w:hAnsi="Arial" w:cs="Arial"/>
                <w:lang w:val="de-DE" w:eastAsia="ja-JP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E88CB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rPr>
                <w:rFonts w:ascii="Arial" w:eastAsia="Calibri" w:hAnsi="Arial" w:cs="Arial"/>
                <w:lang w:val="de-DE" w:eastAsia="ja-JP"/>
              </w:rPr>
            </w:pPr>
            <w:r w:rsidRPr="00F255A6">
              <w:rPr>
                <w:rFonts w:ascii="Arial" w:eastAsia="Calibri" w:hAnsi="Arial" w:cs="Arial"/>
                <w:lang w:val="de-DE" w:eastAsia="ja-JP"/>
              </w:rPr>
              <w:t>INTEGER (0..1007, …)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2C112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rPr>
                <w:rFonts w:ascii="Arial" w:eastAsia="Calibri" w:hAnsi="Arial" w:cs="Arial"/>
                <w:lang w:val="de-DE" w:eastAsia="zh-CN"/>
              </w:rPr>
            </w:pPr>
            <w:r w:rsidRPr="00F255A6">
              <w:rPr>
                <w:rFonts w:ascii="Arial" w:eastAsia="Calibri" w:hAnsi="Arial" w:cs="Arial"/>
                <w:lang w:val="de-DE" w:eastAsia="ja-JP"/>
              </w:rPr>
              <w:t>NR Physical Cell ID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5839C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jc w:val="center"/>
              <w:rPr>
                <w:rFonts w:ascii="Arial" w:eastAsia="Calibri" w:hAnsi="Arial" w:cs="Arial"/>
                <w:lang w:val="de-DE" w:eastAsia="ja-JP"/>
              </w:rPr>
            </w:pPr>
            <w:r w:rsidRPr="00F255A6">
              <w:rPr>
                <w:rFonts w:ascii="Arial" w:eastAsia="Calibri" w:hAnsi="Arial" w:cs="Arial"/>
                <w:lang w:val="de-DE" w:eastAsia="ja-JP"/>
              </w:rPr>
              <w:t>–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70117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jc w:val="center"/>
              <w:rPr>
                <w:rFonts w:ascii="Arial" w:eastAsia="Calibri" w:hAnsi="Arial" w:cs="Arial"/>
                <w:lang w:val="de-DE" w:eastAsia="ja-JP"/>
              </w:rPr>
            </w:pPr>
          </w:p>
        </w:tc>
      </w:tr>
      <w:tr w:rsidR="00533E6D" w:rsidRPr="00F255A6" w14:paraId="7CD0E794" w14:textId="77777777" w:rsidTr="00533E6D">
        <w:trPr>
          <w:trHeight w:val="237"/>
        </w:trPr>
        <w:tc>
          <w:tcPr>
            <w:tcW w:w="13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82C0B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rPr>
                <w:rFonts w:ascii="Arial" w:eastAsia="Calibri" w:hAnsi="Arial" w:cs="Arial"/>
                <w:lang w:val="de-DE" w:eastAsia="ko-KR"/>
              </w:rPr>
            </w:pPr>
            <w:r w:rsidRPr="00F255A6">
              <w:rPr>
                <w:rFonts w:ascii="Arial" w:eastAsia="Calibri" w:hAnsi="Arial" w:cs="Arial"/>
                <w:lang w:val="de-DE" w:eastAsia="ja-JP"/>
              </w:rPr>
              <w:t xml:space="preserve">NR </w:t>
            </w:r>
            <w:r w:rsidRPr="00F255A6">
              <w:rPr>
                <w:rFonts w:ascii="Arial" w:eastAsia="Calibri" w:hAnsi="Arial" w:cs="Arial"/>
                <w:lang w:val="de-DE"/>
              </w:rPr>
              <w:t>CGI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E6FD9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rPr>
                <w:rFonts w:ascii="Arial" w:eastAsia="Calibri" w:hAnsi="Arial" w:cs="Arial"/>
                <w:lang w:val="de-DE" w:eastAsia="zh-CN"/>
              </w:rPr>
            </w:pPr>
            <w:r w:rsidRPr="00F255A6">
              <w:rPr>
                <w:rFonts w:ascii="Arial" w:eastAsia="Calibri" w:hAnsi="Arial" w:cs="Arial"/>
                <w:lang w:val="de-DE" w:eastAsia="ja-JP"/>
              </w:rPr>
              <w:t>M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5A71B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rPr>
                <w:rFonts w:ascii="Arial" w:eastAsia="Calibri" w:hAnsi="Arial" w:cs="Arial"/>
                <w:lang w:val="de-DE" w:eastAsia="ja-JP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89764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rPr>
                <w:rFonts w:ascii="Arial" w:eastAsia="Calibri" w:hAnsi="Arial" w:cs="Arial"/>
                <w:lang w:val="de-DE" w:eastAsia="ja-JP"/>
              </w:rPr>
            </w:pPr>
            <w:r w:rsidRPr="00F255A6">
              <w:rPr>
                <w:rFonts w:ascii="Arial" w:eastAsia="Calibri" w:hAnsi="Arial" w:cs="Arial"/>
                <w:lang w:val="de-DE" w:eastAsia="zh-CN"/>
              </w:rPr>
              <w:t>9.2.2.7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4B656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rPr>
                <w:rFonts w:ascii="Arial" w:eastAsia="Calibri" w:hAnsi="Arial" w:cs="Arial"/>
                <w:lang w:val="de-DE" w:eastAsia="zh-CN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3E75E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jc w:val="center"/>
              <w:rPr>
                <w:rFonts w:ascii="Arial" w:eastAsia="Calibri" w:hAnsi="Arial" w:cs="Arial"/>
                <w:lang w:val="de-DE" w:eastAsia="zh-CN"/>
              </w:rPr>
            </w:pPr>
            <w:r w:rsidRPr="00F255A6">
              <w:rPr>
                <w:rFonts w:ascii="Arial" w:eastAsia="Calibri" w:hAnsi="Arial" w:cs="Arial"/>
                <w:lang w:val="de-DE" w:eastAsia="ja-JP"/>
              </w:rPr>
              <w:t>–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FF118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jc w:val="center"/>
              <w:rPr>
                <w:rFonts w:ascii="Arial" w:eastAsia="Calibri" w:hAnsi="Arial" w:cs="Arial"/>
                <w:lang w:val="de-DE" w:eastAsia="zh-CN"/>
              </w:rPr>
            </w:pPr>
          </w:p>
        </w:tc>
      </w:tr>
      <w:tr w:rsidR="00533E6D" w:rsidRPr="00F255A6" w14:paraId="3943A945" w14:textId="77777777" w:rsidTr="00533E6D">
        <w:trPr>
          <w:trHeight w:val="228"/>
        </w:trPr>
        <w:tc>
          <w:tcPr>
            <w:tcW w:w="13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10C01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rPr>
                <w:rFonts w:ascii="Arial" w:eastAsia="Calibri" w:hAnsi="Arial" w:cs="Arial"/>
                <w:lang w:val="de-DE" w:eastAsia="ko-KR"/>
              </w:rPr>
            </w:pPr>
            <w:r w:rsidRPr="00F255A6">
              <w:rPr>
                <w:rFonts w:ascii="Arial" w:eastAsia="Calibri" w:hAnsi="Arial" w:cs="Arial"/>
                <w:lang w:val="de-DE"/>
              </w:rPr>
              <w:t>TAC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66A4A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rPr>
                <w:rFonts w:ascii="Arial" w:eastAsia="Calibri" w:hAnsi="Arial" w:cs="Arial"/>
                <w:lang w:val="de-DE" w:eastAsia="zh-CN"/>
              </w:rPr>
            </w:pPr>
            <w:r w:rsidRPr="00F255A6">
              <w:rPr>
                <w:rFonts w:ascii="Arial" w:eastAsia="Calibri" w:hAnsi="Arial" w:cs="Arial"/>
                <w:lang w:val="de-DE" w:eastAsia="ja-JP"/>
              </w:rPr>
              <w:t>M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87053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rPr>
                <w:rFonts w:ascii="Arial" w:eastAsia="Calibri" w:hAnsi="Arial" w:cs="Arial"/>
                <w:lang w:val="de-DE" w:eastAsia="ja-JP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9F904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rPr>
                <w:rFonts w:ascii="Arial" w:eastAsia="Calibri" w:hAnsi="Arial" w:cs="Arial"/>
                <w:lang w:val="de-DE" w:eastAsia="ja-JP"/>
              </w:rPr>
            </w:pPr>
            <w:r w:rsidRPr="00F255A6">
              <w:rPr>
                <w:rFonts w:ascii="Arial" w:eastAsia="Calibri" w:hAnsi="Arial" w:cs="Arial"/>
                <w:lang w:val="de-DE" w:eastAsia="ja-JP"/>
              </w:rPr>
              <w:t>9.2.2.5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2F8A0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rPr>
                <w:rFonts w:ascii="Arial" w:eastAsia="Calibri" w:hAnsi="Arial" w:cs="Arial"/>
                <w:lang w:val="de-DE" w:eastAsia="zh-CN"/>
              </w:rPr>
            </w:pPr>
            <w:r w:rsidRPr="00F255A6">
              <w:rPr>
                <w:rFonts w:ascii="Arial" w:eastAsia="Calibri" w:hAnsi="Arial" w:cs="Arial"/>
                <w:lang w:val="de-DE" w:eastAsia="ja-JP"/>
              </w:rPr>
              <w:t>Tracking Area Code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8FABA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jc w:val="center"/>
              <w:rPr>
                <w:rFonts w:ascii="Arial" w:eastAsia="Calibri" w:hAnsi="Arial" w:cs="Arial"/>
                <w:lang w:val="de-DE" w:eastAsia="ja-JP"/>
              </w:rPr>
            </w:pPr>
            <w:r w:rsidRPr="00F255A6">
              <w:rPr>
                <w:rFonts w:ascii="Arial" w:eastAsia="Calibri" w:hAnsi="Arial" w:cs="Arial"/>
                <w:lang w:val="de-DE" w:eastAsia="ja-JP"/>
              </w:rPr>
              <w:t>–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77AEE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jc w:val="center"/>
              <w:rPr>
                <w:rFonts w:ascii="Arial" w:eastAsia="Calibri" w:hAnsi="Arial" w:cs="Arial"/>
                <w:lang w:val="de-DE" w:eastAsia="ja-JP"/>
              </w:rPr>
            </w:pPr>
          </w:p>
        </w:tc>
      </w:tr>
      <w:tr w:rsidR="00533E6D" w:rsidRPr="00F255A6" w14:paraId="3A562912" w14:textId="77777777" w:rsidTr="00533E6D">
        <w:trPr>
          <w:trHeight w:val="475"/>
        </w:trPr>
        <w:tc>
          <w:tcPr>
            <w:tcW w:w="13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1875E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rPr>
                <w:rFonts w:ascii="Arial" w:eastAsia="Calibri" w:hAnsi="Arial" w:cs="Arial"/>
                <w:lang w:val="de-DE" w:eastAsia="ko-KR"/>
              </w:rPr>
            </w:pPr>
            <w:r w:rsidRPr="00F255A6">
              <w:rPr>
                <w:rFonts w:ascii="Arial" w:eastAsia="Calibri" w:hAnsi="Arial" w:cs="Arial"/>
                <w:lang w:val="de-DE"/>
              </w:rPr>
              <w:lastRenderedPageBreak/>
              <w:t>RANAC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3100A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rPr>
                <w:rFonts w:ascii="Arial" w:eastAsia="Calibri" w:hAnsi="Arial" w:cs="Arial"/>
                <w:lang w:val="de-DE" w:eastAsia="ja-JP"/>
              </w:rPr>
            </w:pPr>
            <w:r w:rsidRPr="00F255A6">
              <w:rPr>
                <w:rFonts w:ascii="Arial" w:eastAsia="Calibri" w:hAnsi="Arial" w:cs="Arial"/>
                <w:lang w:val="de-DE" w:eastAsia="ja-JP"/>
              </w:rPr>
              <w:t>O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B493D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rPr>
                <w:rFonts w:ascii="Arial" w:eastAsia="Calibri" w:hAnsi="Arial" w:cs="Arial"/>
                <w:lang w:val="de-DE" w:eastAsia="ja-JP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5A1CB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rPr>
                <w:rFonts w:ascii="Arial" w:eastAsia="Calibri" w:hAnsi="Arial" w:cs="Arial"/>
                <w:lang w:val="de-DE" w:eastAsia="ja-JP"/>
              </w:rPr>
            </w:pPr>
            <w:r w:rsidRPr="00F255A6">
              <w:rPr>
                <w:rFonts w:ascii="Arial" w:eastAsia="Calibri" w:hAnsi="Arial" w:cs="Arial"/>
                <w:lang w:val="de-DE" w:eastAsia="ja-JP"/>
              </w:rPr>
              <w:t>RAN Area Code</w:t>
            </w:r>
          </w:p>
          <w:p w14:paraId="6FCCD3AB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rPr>
                <w:rFonts w:ascii="Arial" w:eastAsia="Calibri" w:hAnsi="Arial" w:cs="Arial"/>
                <w:lang w:val="de-DE" w:eastAsia="ja-JP"/>
              </w:rPr>
            </w:pPr>
            <w:r w:rsidRPr="00F255A6">
              <w:rPr>
                <w:rFonts w:ascii="Arial" w:eastAsia="Calibri" w:hAnsi="Arial" w:cs="Arial"/>
                <w:lang w:val="de-DE" w:eastAsia="ja-JP"/>
              </w:rPr>
              <w:t>9.2.2.6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128AE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rPr>
                <w:rFonts w:ascii="Arial" w:eastAsia="Calibri" w:hAnsi="Arial" w:cs="Arial"/>
                <w:lang w:val="de-DE" w:eastAsia="ja-JP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261DF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jc w:val="center"/>
              <w:rPr>
                <w:rFonts w:ascii="Arial" w:eastAsia="Calibri" w:hAnsi="Arial" w:cs="Arial"/>
                <w:lang w:val="de-DE" w:eastAsia="ja-JP"/>
              </w:rPr>
            </w:pPr>
            <w:r w:rsidRPr="00F255A6">
              <w:rPr>
                <w:rFonts w:ascii="Arial" w:eastAsia="Calibri" w:hAnsi="Arial" w:cs="Arial"/>
                <w:lang w:val="de-DE" w:eastAsia="ja-JP"/>
              </w:rPr>
              <w:t>–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16680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jc w:val="center"/>
              <w:rPr>
                <w:rFonts w:ascii="Arial" w:eastAsia="Calibri" w:hAnsi="Arial" w:cs="Arial"/>
                <w:lang w:val="de-DE" w:eastAsia="ja-JP"/>
              </w:rPr>
            </w:pPr>
          </w:p>
        </w:tc>
      </w:tr>
      <w:tr w:rsidR="00F255A6" w:rsidRPr="00F255A6" w14:paraId="4096BAD9" w14:textId="77777777" w:rsidTr="00533E6D">
        <w:trPr>
          <w:trHeight w:val="237"/>
        </w:trPr>
        <w:tc>
          <w:tcPr>
            <w:tcW w:w="9303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278F3" w14:textId="4E07A4EA" w:rsidR="00F255A6" w:rsidRPr="00C52277" w:rsidRDefault="00F255A6" w:rsidP="00F255A6">
            <w:pPr>
              <w:overflowPunct w:val="0"/>
              <w:autoSpaceDE w:val="0"/>
              <w:autoSpaceDN w:val="0"/>
              <w:spacing w:after="0"/>
              <w:jc w:val="center"/>
              <w:rPr>
                <w:rFonts w:ascii="Arial" w:eastAsia="Calibri" w:hAnsi="Arial" w:cs="Arial"/>
                <w:b/>
                <w:bCs/>
                <w:lang w:val="de-DE" w:eastAsia="ja-JP"/>
              </w:rPr>
            </w:pPr>
            <w:r w:rsidRPr="00C52277">
              <w:rPr>
                <w:rFonts w:ascii="Arial" w:eastAsia="Calibri" w:hAnsi="Arial" w:cs="Arial"/>
                <w:b/>
                <w:bCs/>
                <w:color w:val="FF0000"/>
                <w:lang w:val="de-DE" w:eastAsia="ja-JP"/>
              </w:rPr>
              <w:t>//skipped rows//</w:t>
            </w:r>
          </w:p>
        </w:tc>
      </w:tr>
      <w:tr w:rsidR="00533E6D" w:rsidRPr="00F255A6" w14:paraId="0CFB0F56" w14:textId="77777777" w:rsidTr="00533E6D">
        <w:trPr>
          <w:trHeight w:val="952"/>
        </w:trPr>
        <w:tc>
          <w:tcPr>
            <w:tcW w:w="13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AF5FD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rPr>
                <w:rFonts w:ascii="Arial" w:eastAsia="Calibri" w:hAnsi="Arial" w:cs="Arial"/>
                <w:lang w:val="de-DE" w:eastAsia="ko-KR"/>
              </w:rPr>
            </w:pPr>
            <w:r w:rsidRPr="00F255A6">
              <w:rPr>
                <w:rFonts w:ascii="Arial" w:eastAsia="Calibri" w:hAnsi="Arial" w:cs="Arial"/>
                <w:lang w:val="de-DE"/>
              </w:rPr>
              <w:t>Measurement Timing Configuration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BDEF9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rPr>
                <w:rFonts w:ascii="Arial" w:eastAsia="Calibri" w:hAnsi="Arial" w:cs="Arial"/>
                <w:lang w:val="de-DE" w:eastAsia="zh-CN"/>
              </w:rPr>
            </w:pPr>
            <w:r w:rsidRPr="00F255A6">
              <w:rPr>
                <w:rFonts w:ascii="Arial" w:eastAsia="Calibri" w:hAnsi="Arial" w:cs="Arial"/>
                <w:lang w:val="de-DE" w:eastAsia="ja-JP"/>
              </w:rPr>
              <w:t>M</w:t>
            </w:r>
          </w:p>
        </w:tc>
        <w:tc>
          <w:tcPr>
            <w:tcW w:w="7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5DE3C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rPr>
                <w:rFonts w:ascii="Arial" w:eastAsia="Calibri" w:hAnsi="Arial" w:cs="Arial"/>
                <w:lang w:val="de-DE" w:eastAsia="ja-JP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B6D4C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rPr>
                <w:rFonts w:ascii="Arial" w:eastAsia="Calibri" w:hAnsi="Arial" w:cs="Arial"/>
                <w:lang w:val="de-DE" w:eastAsia="zh-CN"/>
              </w:rPr>
            </w:pPr>
            <w:r w:rsidRPr="00F255A6">
              <w:rPr>
                <w:rFonts w:ascii="Arial" w:eastAsia="Calibri" w:hAnsi="Arial" w:cs="Arial"/>
                <w:lang w:val="de-DE" w:eastAsia="ja-JP"/>
              </w:rPr>
              <w:t>OCTET STRING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D0415" w14:textId="77777777" w:rsidR="00F255A6" w:rsidRPr="00C52277" w:rsidRDefault="00F255A6" w:rsidP="00F255A6">
            <w:pPr>
              <w:overflowPunct w:val="0"/>
              <w:autoSpaceDE w:val="0"/>
              <w:autoSpaceDN w:val="0"/>
              <w:spacing w:after="0"/>
              <w:rPr>
                <w:rFonts w:ascii="Arial" w:eastAsia="Calibri" w:hAnsi="Arial" w:cs="Arial"/>
                <w:lang w:val="en-US" w:eastAsia="zh-CN"/>
              </w:rPr>
            </w:pPr>
            <w:r w:rsidRPr="00C52277">
              <w:rPr>
                <w:rFonts w:ascii="Arial" w:eastAsia="Calibri" w:hAnsi="Arial" w:cs="Arial"/>
                <w:lang w:val="en-US"/>
              </w:rPr>
              <w:t xml:space="preserve">Includes the </w:t>
            </w:r>
            <w:r w:rsidRPr="00C52277">
              <w:rPr>
                <w:rFonts w:ascii="Arial" w:eastAsia="Calibri" w:hAnsi="Arial" w:cs="Arial"/>
                <w:i/>
                <w:iCs/>
                <w:lang w:val="en-US"/>
              </w:rPr>
              <w:t>MeasurementTimingConfiguration</w:t>
            </w:r>
            <w:r w:rsidRPr="00C52277">
              <w:rPr>
                <w:rFonts w:ascii="Arial" w:eastAsia="Calibri" w:hAnsi="Arial" w:cs="Arial"/>
                <w:lang w:val="en-US"/>
              </w:rPr>
              <w:t xml:space="preserve"> inter-node message</w:t>
            </w:r>
            <w:r w:rsidRPr="00C52277">
              <w:rPr>
                <w:rFonts w:ascii="Arial" w:eastAsia="Calibri" w:hAnsi="Arial" w:cs="Arial"/>
                <w:lang w:val="en-US" w:eastAsia="zh-CN"/>
              </w:rPr>
              <w:t xml:space="preserve"> for the served cell, as</w:t>
            </w:r>
            <w:r w:rsidRPr="00C52277">
              <w:rPr>
                <w:rFonts w:ascii="Arial" w:eastAsia="Calibri" w:hAnsi="Arial" w:cs="Arial"/>
                <w:lang w:val="en-US"/>
              </w:rPr>
              <w:t xml:space="preserve"> defined in TS 38.331 [10].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25CB0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jc w:val="center"/>
              <w:rPr>
                <w:rFonts w:ascii="Arial" w:eastAsia="Calibri" w:hAnsi="Arial" w:cs="Arial"/>
                <w:lang w:val="en-US" w:eastAsia="ko-KR"/>
              </w:rPr>
            </w:pPr>
            <w:r w:rsidRPr="00F255A6">
              <w:rPr>
                <w:rFonts w:ascii="Arial" w:eastAsia="Calibri" w:hAnsi="Arial" w:cs="Arial"/>
                <w:lang w:val="de-DE" w:eastAsia="ja-JP"/>
              </w:rPr>
              <w:t>–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ABB94" w14:textId="77777777" w:rsidR="00F255A6" w:rsidRPr="00F255A6" w:rsidRDefault="00F255A6" w:rsidP="00F255A6">
            <w:pPr>
              <w:overflowPunct w:val="0"/>
              <w:autoSpaceDE w:val="0"/>
              <w:autoSpaceDN w:val="0"/>
              <w:spacing w:after="0"/>
              <w:jc w:val="center"/>
              <w:rPr>
                <w:rFonts w:ascii="Arial" w:eastAsia="Calibri" w:hAnsi="Arial" w:cs="Arial"/>
                <w:lang w:val="en-US"/>
              </w:rPr>
            </w:pPr>
          </w:p>
        </w:tc>
      </w:tr>
    </w:tbl>
    <w:p w14:paraId="7FBAD1E6" w14:textId="77777777" w:rsidR="00F255A6" w:rsidRDefault="00F255A6" w:rsidP="00A331A3">
      <w:pPr>
        <w:rPr>
          <w:rFonts w:ascii="Arial" w:eastAsia="MS Mincho" w:hAnsi="Arial"/>
          <w:lang w:val="en-US"/>
        </w:rPr>
      </w:pPr>
    </w:p>
    <w:p w14:paraId="43A678CF" w14:textId="15277082" w:rsidR="00F255A6" w:rsidRDefault="003F54A4" w:rsidP="00A331A3">
      <w:pPr>
        <w:rPr>
          <w:rFonts w:ascii="Arial" w:eastAsia="MS Mincho" w:hAnsi="Arial"/>
          <w:lang w:val="en-US"/>
        </w:rPr>
      </w:pPr>
      <w:r>
        <w:rPr>
          <w:rFonts w:ascii="Arial" w:eastAsia="MS Mincho" w:hAnsi="Arial"/>
          <w:lang w:val="en-US"/>
        </w:rPr>
        <w:t xml:space="preserve">Moreover, TS </w:t>
      </w:r>
      <w:r w:rsidR="00F255A6">
        <w:rPr>
          <w:rFonts w:ascii="Arial" w:eastAsia="MS Mincho" w:hAnsi="Arial"/>
          <w:lang w:val="en-US"/>
        </w:rPr>
        <w:t>38.331</w:t>
      </w:r>
      <w:r w:rsidR="00982295">
        <w:rPr>
          <w:rFonts w:ascii="Arial" w:eastAsia="MS Mincho" w:hAnsi="Arial"/>
          <w:lang w:val="en-US"/>
        </w:rPr>
        <w:t xml:space="preserve"> defines </w:t>
      </w:r>
      <w:r w:rsidR="00982295" w:rsidRPr="00574D1B">
        <w:rPr>
          <w:rFonts w:ascii="Arial" w:eastAsia="MS Mincho" w:hAnsi="Arial"/>
          <w:lang w:val="en-US"/>
        </w:rPr>
        <w:t>MeasurementTimingConfiguration</w:t>
      </w:r>
      <w:r w:rsidR="00982295">
        <w:rPr>
          <w:rFonts w:ascii="Arial" w:eastAsia="MS Mincho" w:hAnsi="Arial"/>
          <w:lang w:val="en-US"/>
        </w:rPr>
        <w:t xml:space="preserve"> as</w:t>
      </w:r>
      <w:r>
        <w:rPr>
          <w:rFonts w:ascii="Arial" w:eastAsia="MS Mincho" w:hAnsi="Arial"/>
          <w:lang w:val="en-US"/>
        </w:rPr>
        <w:t xml:space="preserve"> the</w:t>
      </w:r>
      <w:r w:rsidR="00982295">
        <w:rPr>
          <w:rFonts w:ascii="Arial" w:eastAsia="MS Mincho" w:hAnsi="Arial"/>
          <w:lang w:val="en-US"/>
        </w:rPr>
        <w:t xml:space="preserve"> following:</w:t>
      </w:r>
    </w:p>
    <w:p w14:paraId="62E2F1EE" w14:textId="3A3398F9" w:rsidR="00F255A6" w:rsidRDefault="00982295" w:rsidP="00A331A3">
      <w:pPr>
        <w:rPr>
          <w:rFonts w:ascii="Arial" w:eastAsia="MS Mincho" w:hAnsi="Arial"/>
          <w:lang w:val="en-US"/>
        </w:rPr>
      </w:pPr>
      <w:r w:rsidRPr="00982295">
        <w:rPr>
          <w:rFonts w:ascii="Arial" w:eastAsia="MS Mincho" w:hAnsi="Arial"/>
          <w:noProof/>
          <w:lang w:val="en-US"/>
        </w:rPr>
        <w:drawing>
          <wp:inline distT="0" distB="0" distL="0" distR="0" wp14:anchorId="68806C8F" wp14:editId="3A91A2A6">
            <wp:extent cx="5760720" cy="2071370"/>
            <wp:effectExtent l="19050" t="19050" r="11430" b="2413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7137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7C5767F" w14:textId="5719524C" w:rsidR="00F255A6" w:rsidRDefault="00982295" w:rsidP="00A331A3">
      <w:pPr>
        <w:rPr>
          <w:rFonts w:ascii="Arial" w:eastAsia="MS Mincho" w:hAnsi="Arial"/>
          <w:lang w:val="en-US"/>
        </w:rPr>
      </w:pPr>
      <w:r w:rsidRPr="00982295">
        <w:rPr>
          <w:rFonts w:ascii="Arial" w:eastAsia="MS Mincho" w:hAnsi="Arial"/>
          <w:noProof/>
          <w:lang w:val="en-US"/>
        </w:rPr>
        <w:drawing>
          <wp:inline distT="0" distB="0" distL="0" distR="0" wp14:anchorId="0177202E" wp14:editId="4F896928">
            <wp:extent cx="5760720" cy="1627505"/>
            <wp:effectExtent l="19050" t="19050" r="11430" b="1079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27505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030849E" w14:textId="77777777" w:rsidR="00F255A6" w:rsidRDefault="00F255A6" w:rsidP="00A331A3">
      <w:pPr>
        <w:rPr>
          <w:rFonts w:ascii="Arial" w:eastAsia="MS Mincho" w:hAnsi="Arial"/>
          <w:lang w:val="en-US"/>
        </w:rPr>
      </w:pPr>
    </w:p>
    <w:p w14:paraId="37909439" w14:textId="07665CD0" w:rsidR="00982295" w:rsidRDefault="00982295" w:rsidP="00C52277">
      <w:pPr>
        <w:jc w:val="both"/>
        <w:rPr>
          <w:rFonts w:ascii="Arial" w:eastAsia="MS Mincho" w:hAnsi="Arial"/>
          <w:lang w:val="en-US"/>
        </w:rPr>
      </w:pPr>
      <w:r>
        <w:rPr>
          <w:rFonts w:ascii="Arial" w:eastAsia="MS Mincho" w:hAnsi="Arial"/>
          <w:lang w:val="en-US"/>
        </w:rPr>
        <w:t>Even it seems that</w:t>
      </w:r>
      <w:r w:rsidR="003F54A4">
        <w:rPr>
          <w:rFonts w:ascii="Arial" w:eastAsia="MS Mincho" w:hAnsi="Arial"/>
          <w:lang w:val="en-US"/>
        </w:rPr>
        <w:t xml:space="preserve"> a</w:t>
      </w:r>
      <w:r>
        <w:rPr>
          <w:rFonts w:ascii="Arial" w:eastAsia="MS Mincho" w:hAnsi="Arial"/>
          <w:lang w:val="en-US"/>
        </w:rPr>
        <w:t xml:space="preserve"> neighbour cell can send within </w:t>
      </w:r>
      <w:r w:rsidRPr="00B9416F">
        <w:rPr>
          <w:rFonts w:ascii="Arial" w:eastAsia="MS Mincho" w:hAnsi="Arial"/>
          <w:lang w:val="en-US"/>
        </w:rPr>
        <w:t>MeasurementTimingConfiguration</w:t>
      </w:r>
      <w:r>
        <w:rPr>
          <w:rFonts w:ascii="Arial" w:eastAsia="MS Mincho" w:hAnsi="Arial"/>
          <w:lang w:val="en-US"/>
        </w:rPr>
        <w:t xml:space="preserve"> a list of SSBs and their parameters (e.g. periodicity) and also indicate which of these SSBs to be used for camping, it is not </w:t>
      </w:r>
      <w:r w:rsidR="004D2D4D">
        <w:rPr>
          <w:rFonts w:ascii="Arial" w:eastAsia="MS Mincho" w:hAnsi="Arial"/>
          <w:lang w:val="en-US"/>
        </w:rPr>
        <w:t>stated</w:t>
      </w:r>
      <w:r>
        <w:rPr>
          <w:rFonts w:ascii="Arial" w:eastAsia="MS Mincho" w:hAnsi="Arial"/>
          <w:lang w:val="en-US"/>
        </w:rPr>
        <w:t xml:space="preserve"> anywhere, that </w:t>
      </w:r>
      <w:r w:rsidRPr="00B9416F">
        <w:rPr>
          <w:rFonts w:ascii="Arial" w:eastAsia="MS Mincho" w:hAnsi="Arial"/>
          <w:lang w:val="en-US"/>
        </w:rPr>
        <w:t>MeasurementTimingConfiguration</w:t>
      </w:r>
      <w:r>
        <w:rPr>
          <w:rFonts w:ascii="Arial" w:eastAsia="MS Mincho" w:hAnsi="Arial"/>
          <w:lang w:val="en-US"/>
        </w:rPr>
        <w:t xml:space="preserve"> is </w:t>
      </w:r>
      <w:r w:rsidR="003F54A4">
        <w:rPr>
          <w:rFonts w:ascii="Arial" w:eastAsia="MS Mincho" w:hAnsi="Arial"/>
          <w:lang w:val="en-US"/>
        </w:rPr>
        <w:t xml:space="preserve">intended </w:t>
      </w:r>
      <w:r>
        <w:rPr>
          <w:rFonts w:ascii="Arial" w:eastAsia="MS Mincho" w:hAnsi="Arial"/>
          <w:lang w:val="en-US"/>
        </w:rPr>
        <w:t>to be used to transfer the knowledge of CD and NCD-SSB used in the neighbour gNB.</w:t>
      </w:r>
      <w:r w:rsidR="004D2D4D">
        <w:rPr>
          <w:rFonts w:ascii="Arial" w:eastAsia="MS Mincho" w:hAnsi="Arial"/>
          <w:lang w:val="en-US"/>
        </w:rPr>
        <w:t xml:space="preserve"> It is also a rel 15 information element and that makes it even less obvious that it can be used for CD-SSB/NCD-SSB status transfer. </w:t>
      </w:r>
    </w:p>
    <w:p w14:paraId="735EC992" w14:textId="27EA6FF3" w:rsidR="00282A8D" w:rsidRDefault="00982295" w:rsidP="00C52277">
      <w:pPr>
        <w:jc w:val="both"/>
        <w:rPr>
          <w:rFonts w:ascii="Arial" w:eastAsia="MS Mincho" w:hAnsi="Arial"/>
          <w:lang w:val="en-US"/>
        </w:rPr>
      </w:pPr>
      <w:r>
        <w:rPr>
          <w:rFonts w:ascii="Arial" w:eastAsia="MS Mincho" w:hAnsi="Arial"/>
          <w:lang w:val="en-US"/>
        </w:rPr>
        <w:t xml:space="preserve">Proposal 1: It is proposed to clarify if </w:t>
      </w:r>
      <w:r w:rsidRPr="00B9416F">
        <w:rPr>
          <w:rFonts w:ascii="Arial" w:eastAsia="MS Mincho" w:hAnsi="Arial"/>
          <w:lang w:val="en-US"/>
        </w:rPr>
        <w:t>MeasurementTimingConfiguration</w:t>
      </w:r>
      <w:r>
        <w:rPr>
          <w:rFonts w:ascii="Arial" w:eastAsia="MS Mincho" w:hAnsi="Arial"/>
          <w:lang w:val="en-US"/>
        </w:rPr>
        <w:t xml:space="preserve"> can be used by the gNB to notify the neighbo</w:t>
      </w:r>
      <w:r w:rsidR="003F54A4">
        <w:rPr>
          <w:rFonts w:ascii="Arial" w:eastAsia="MS Mincho" w:hAnsi="Arial"/>
          <w:lang w:val="en-US"/>
        </w:rPr>
        <w:t>u</w:t>
      </w:r>
      <w:r>
        <w:rPr>
          <w:rFonts w:ascii="Arial" w:eastAsia="MS Mincho" w:hAnsi="Arial"/>
          <w:lang w:val="en-US"/>
        </w:rPr>
        <w:t>r gNB about the use of CD-SSB and NCD-SSBs and their characteristics.</w:t>
      </w:r>
      <w:r w:rsidR="003F54A4">
        <w:rPr>
          <w:rFonts w:ascii="Arial" w:eastAsia="MS Mincho" w:hAnsi="Arial"/>
          <w:lang w:val="en-US"/>
        </w:rPr>
        <w:t xml:space="preserve"> </w:t>
      </w:r>
      <w:r w:rsidR="00282A8D">
        <w:rPr>
          <w:rFonts w:ascii="Arial" w:eastAsia="MS Mincho" w:hAnsi="Arial"/>
          <w:lang w:val="en-US"/>
        </w:rPr>
        <w:t>One way to make this clarification is shown below:</w:t>
      </w:r>
    </w:p>
    <w:p w14:paraId="1D121FB0" w14:textId="77777777" w:rsidR="00282A8D" w:rsidRDefault="00282A8D" w:rsidP="00282A8D">
      <w:pPr>
        <w:rPr>
          <w:rFonts w:ascii="Ericsson Hilda" w:hAnsi="Ericsson Hilda" w:hint="eastAsia"/>
        </w:rPr>
      </w:pPr>
    </w:p>
    <w:tbl>
      <w:tblPr>
        <w:tblW w:w="9253" w:type="dxa"/>
        <w:tblInd w:w="1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3"/>
      </w:tblGrid>
      <w:tr w:rsidR="00282A8D" w14:paraId="2773019A" w14:textId="77777777" w:rsidTr="00FF2C85">
        <w:trPr>
          <w:trHeight w:val="1168"/>
        </w:trPr>
        <w:tc>
          <w:tcPr>
            <w:tcW w:w="9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674E8" w14:textId="77777777" w:rsidR="00282A8D" w:rsidRDefault="00282A8D">
            <w:pPr>
              <w:keepNext/>
              <w:overflowPunct w:val="0"/>
              <w:autoSpaceDE w:val="0"/>
              <w:autoSpaceDN w:val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sv-SE"/>
              </w:rPr>
            </w:pPr>
            <w:bookmarkStart w:id="2" w:name="_Hlk178680545"/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sv-SE"/>
              </w:rPr>
              <w:lastRenderedPageBreak/>
              <w:t>campOnFirstSSB</w:t>
            </w:r>
          </w:p>
          <w:p w14:paraId="1ECFDD8C" w14:textId="6888E83F" w:rsidR="00282A8D" w:rsidRDefault="00282A8D">
            <w:pPr>
              <w:keepNext/>
              <w:overflowPunct w:val="0"/>
              <w:autoSpaceDE w:val="0"/>
              <w:autoSpaceDN w:val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Value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true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indicates that the SSB indicated in the first instance of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MeasTiming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in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measTiming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list can be used for camping</w:t>
            </w:r>
            <w:r>
              <w:rPr>
                <w:rFonts w:ascii="Arial" w:hAnsi="Arial" w:cs="Arial"/>
                <w:color w:val="FF0000"/>
                <w:sz w:val="18"/>
                <w:szCs w:val="18"/>
                <w:lang w:eastAsia="sv-SE"/>
              </w:rPr>
              <w:t>, i.e., CD-SSB,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and for a PCell configuration (i.e. in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spCellConfigCommon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 xml:space="preserve"> of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sv-SE"/>
              </w:rPr>
              <w:t>masterCellGroup</w:t>
            </w:r>
            <w:r>
              <w:rPr>
                <w:rFonts w:ascii="Arial" w:hAnsi="Arial" w:cs="Arial"/>
                <w:sz w:val="18"/>
                <w:szCs w:val="18"/>
                <w:lang w:eastAsia="sv-SE"/>
              </w:rPr>
              <w:t>).</w:t>
            </w:r>
          </w:p>
        </w:tc>
      </w:tr>
      <w:bookmarkEnd w:id="2"/>
    </w:tbl>
    <w:p w14:paraId="02113E33" w14:textId="77777777" w:rsidR="00282A8D" w:rsidRDefault="00282A8D" w:rsidP="00282A8D">
      <w:pPr>
        <w:rPr>
          <w:rFonts w:ascii="Ericsson Hilda" w:eastAsiaTheme="minorHAnsi" w:hAnsi="Ericsson Hilda" w:cs="Calibri"/>
        </w:rPr>
      </w:pPr>
    </w:p>
    <w:p w14:paraId="5E4A6F05" w14:textId="436CC0F8" w:rsidR="003F54A4" w:rsidRDefault="003F54A4" w:rsidP="00282A8D">
      <w:pPr>
        <w:keepNext/>
        <w:overflowPunct w:val="0"/>
        <w:autoSpaceDE w:val="0"/>
        <w:autoSpaceDN w:val="0"/>
        <w:spacing w:before="120"/>
        <w:ind w:left="1418" w:hanging="1418"/>
        <w:rPr>
          <w:rFonts w:ascii="Ericsson Hilda" w:hAnsi="Ericsson Hilda" w:hint="eastAsia"/>
          <w:lang w:val="en-US"/>
        </w:rPr>
      </w:pPr>
      <w:r w:rsidRPr="00FF2C85">
        <w:rPr>
          <w:rFonts w:ascii="Ericsson Hilda" w:hAnsi="Ericsson Hilda" w:hint="eastAsia"/>
          <w:lang w:val="en-US"/>
        </w:rPr>
        <w:t>A</w:t>
      </w:r>
      <w:r w:rsidR="00282A8D" w:rsidRPr="00FF2C85">
        <w:rPr>
          <w:rFonts w:ascii="Ericsson Hilda" w:hAnsi="Ericsson Hilda"/>
          <w:lang w:val="en-US"/>
        </w:rPr>
        <w:t>nd</w:t>
      </w:r>
    </w:p>
    <w:tbl>
      <w:tblPr>
        <w:tblW w:w="9253" w:type="dxa"/>
        <w:tblInd w:w="1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3"/>
      </w:tblGrid>
      <w:tr w:rsidR="003F54A4" w14:paraId="3A3D7782" w14:textId="77777777" w:rsidTr="00CA571D">
        <w:trPr>
          <w:trHeight w:val="1168"/>
        </w:trPr>
        <w:tc>
          <w:tcPr>
            <w:tcW w:w="9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F4CCC" w14:textId="77777777" w:rsidR="003F54A4" w:rsidRDefault="003F54A4" w:rsidP="003F54A4">
            <w:pPr>
              <w:keepNext/>
              <w:overflowPunct w:val="0"/>
              <w:autoSpaceDE w:val="0"/>
              <w:autoSpaceDN w:val="0"/>
              <w:spacing w:before="120"/>
              <w:ind w:left="1418" w:hanging="1418"/>
              <w:rPr>
                <w:rFonts w:ascii="Arial" w:hAnsi="Arial" w:cs="Arial"/>
                <w:sz w:val="24"/>
                <w:szCs w:val="24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  <w:lang w:eastAsia="ja-JP"/>
              </w:rPr>
              <w:t>MeasurementTimingConfiguration</w:t>
            </w:r>
          </w:p>
          <w:p w14:paraId="7FDF72A1" w14:textId="52E501EA" w:rsidR="003F54A4" w:rsidRDefault="003F54A4" w:rsidP="00C52277">
            <w:pPr>
              <w:overflowPunct w:val="0"/>
              <w:autoSpaceDE w:val="0"/>
              <w:autoSpaceDN w:val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FF2C85">
              <w:rPr>
                <w:rFonts w:ascii="Arial" w:hAnsi="Arial" w:cs="Arial"/>
                <w:lang w:eastAsia="ja-JP"/>
              </w:rPr>
              <w:t xml:space="preserve">The </w:t>
            </w:r>
            <w:r w:rsidRPr="00FF2C85">
              <w:rPr>
                <w:rFonts w:ascii="Arial" w:hAnsi="Arial" w:cs="Arial"/>
                <w:i/>
                <w:iCs/>
                <w:lang w:eastAsia="ja-JP"/>
              </w:rPr>
              <w:t xml:space="preserve">MeasurementTimingConfiguration </w:t>
            </w:r>
            <w:r w:rsidRPr="00FF2C85">
              <w:rPr>
                <w:rFonts w:ascii="Arial" w:hAnsi="Arial" w:cs="Arial"/>
                <w:lang w:eastAsia="ja-JP"/>
              </w:rPr>
              <w:t>message is used to convey assistance information for measurement timing</w:t>
            </w:r>
            <w:r w:rsidRPr="00FF2C85">
              <w:rPr>
                <w:rFonts w:ascii="Arial" w:hAnsi="Arial" w:cs="Arial"/>
                <w:color w:val="FF0000"/>
                <w:lang w:eastAsia="ja-JP"/>
              </w:rPr>
              <w:t xml:space="preserve"> and to indicate which neighbour cell SSB is CD-SSB</w:t>
            </w:r>
            <w:r w:rsidRPr="00FF2C85">
              <w:rPr>
                <w:rFonts w:ascii="Arial" w:hAnsi="Arial" w:cs="Arial"/>
                <w:lang w:eastAsia="ja-JP"/>
              </w:rPr>
              <w:t xml:space="preserve">. </w:t>
            </w:r>
            <w:r w:rsidRPr="003901FA">
              <w:rPr>
                <w:rFonts w:ascii="Arial" w:hAnsi="Arial" w:cs="Arial"/>
                <w:color w:val="FF0000"/>
                <w:lang w:eastAsia="ja-JP"/>
              </w:rPr>
              <w:t>The other indicated SSB can be considered NCD-SSB in use.</w:t>
            </w:r>
          </w:p>
        </w:tc>
      </w:tr>
    </w:tbl>
    <w:p w14:paraId="014CA563" w14:textId="77777777" w:rsidR="00C52277" w:rsidRDefault="00C52277" w:rsidP="00282A8D">
      <w:pPr>
        <w:overflowPunct w:val="0"/>
        <w:autoSpaceDE w:val="0"/>
        <w:autoSpaceDN w:val="0"/>
        <w:rPr>
          <w:rFonts w:ascii="Arial" w:hAnsi="Arial" w:cs="Arial"/>
          <w:lang w:eastAsia="ja-JP"/>
        </w:rPr>
      </w:pPr>
    </w:p>
    <w:p w14:paraId="2D84CB4C" w14:textId="71AC7D37" w:rsidR="00FF2C85" w:rsidRDefault="00FF2C85" w:rsidP="00282A8D">
      <w:pPr>
        <w:overflowPunct w:val="0"/>
        <w:autoSpaceDE w:val="0"/>
        <w:autoSpaceDN w:val="0"/>
        <w:rPr>
          <w:rFonts w:ascii="Arial" w:hAnsi="Arial" w:cs="Arial"/>
          <w:lang w:eastAsia="ja-JP"/>
        </w:rPr>
      </w:pPr>
      <w:r w:rsidRPr="00FF2C85">
        <w:rPr>
          <w:rFonts w:ascii="Arial" w:hAnsi="Arial" w:cs="Arial"/>
          <w:lang w:eastAsia="ja-JP"/>
        </w:rPr>
        <w:t>If the changes are agreed, it is proposed to inform RAN WG3 about</w:t>
      </w:r>
      <w:r w:rsidR="003F54A4">
        <w:rPr>
          <w:rFonts w:ascii="Arial" w:hAnsi="Arial" w:cs="Arial"/>
          <w:lang w:eastAsia="ja-JP"/>
        </w:rPr>
        <w:t xml:space="preserve"> this</w:t>
      </w:r>
      <w:r w:rsidRPr="00FF2C85">
        <w:rPr>
          <w:rFonts w:ascii="Arial" w:hAnsi="Arial" w:cs="Arial"/>
          <w:lang w:eastAsia="ja-JP"/>
        </w:rPr>
        <w:t xml:space="preserve"> decision</w:t>
      </w:r>
      <w:r w:rsidR="003F54A4">
        <w:rPr>
          <w:rFonts w:ascii="Arial" w:hAnsi="Arial" w:cs="Arial"/>
          <w:lang w:eastAsia="ja-JP"/>
        </w:rPr>
        <w:t>. Relevant CRs can be found in R2-23xxxx.</w:t>
      </w:r>
    </w:p>
    <w:p w14:paraId="6EA1E39F" w14:textId="78022F52" w:rsidR="003F54A4" w:rsidRPr="00C52277" w:rsidRDefault="003F54A4" w:rsidP="00C52277">
      <w:pPr>
        <w:rPr>
          <w:rFonts w:ascii="Arial" w:eastAsia="MS Mincho" w:hAnsi="Arial"/>
          <w:lang w:val="en-US"/>
        </w:rPr>
      </w:pPr>
      <w:r>
        <w:rPr>
          <w:rFonts w:ascii="Arial" w:eastAsia="MS Mincho" w:hAnsi="Arial"/>
          <w:lang w:val="en-US"/>
        </w:rPr>
        <w:t>Proposal 2. If the proposal 1 is agreed, it is proposed to inform RAN WG3 about decision</w:t>
      </w:r>
      <w:r w:rsidR="000C67BE">
        <w:rPr>
          <w:rFonts w:ascii="Arial" w:eastAsia="MS Mincho" w:hAnsi="Arial"/>
          <w:lang w:val="en-US"/>
        </w:rPr>
        <w:t xml:space="preserve"> and to discuss from which release the changes can be made.</w:t>
      </w:r>
    </w:p>
    <w:p w14:paraId="28DF6B4F" w14:textId="50A3E569" w:rsidR="005F4086" w:rsidRDefault="005F4086" w:rsidP="005F4086">
      <w:pPr>
        <w:pStyle w:val="berschrift2"/>
        <w:rPr>
          <w:rFonts w:eastAsiaTheme="minorEastAsia"/>
          <w:b/>
          <w:bCs/>
        </w:rPr>
      </w:pPr>
      <w:r w:rsidRPr="009946A0">
        <w:rPr>
          <w:rFonts w:eastAsiaTheme="minorEastAsia"/>
          <w:b/>
          <w:bCs/>
        </w:rPr>
        <w:t>Conclusions</w:t>
      </w:r>
    </w:p>
    <w:p w14:paraId="181EEA65" w14:textId="77777777" w:rsidR="00574D1B" w:rsidRDefault="00574D1B" w:rsidP="00574D1B">
      <w:pPr>
        <w:rPr>
          <w:rFonts w:ascii="Arial" w:eastAsia="MS Mincho" w:hAnsi="Arial"/>
          <w:lang w:val="en-US"/>
        </w:rPr>
      </w:pPr>
      <w:r w:rsidRPr="00A331A3">
        <w:rPr>
          <w:rFonts w:ascii="Arial" w:eastAsia="MS Mincho" w:hAnsi="Arial"/>
          <w:lang w:val="en-US"/>
        </w:rPr>
        <w:t xml:space="preserve">Observation 1: It is important for the operator that the neighbor base stations know if NCD SSBs are used </w:t>
      </w:r>
      <w:r>
        <w:rPr>
          <w:rFonts w:ascii="Arial" w:eastAsia="MS Mincho" w:hAnsi="Arial"/>
          <w:lang w:val="en-US"/>
        </w:rPr>
        <w:t xml:space="preserve">at a particular point of time. Because </w:t>
      </w:r>
      <w:r w:rsidRPr="00A331A3">
        <w:rPr>
          <w:rFonts w:ascii="Arial" w:eastAsia="MS Mincho" w:hAnsi="Arial"/>
          <w:lang w:val="en-US"/>
        </w:rPr>
        <w:t>NCD-SSB can be dynamically switched on</w:t>
      </w:r>
      <w:r>
        <w:rPr>
          <w:rFonts w:ascii="Arial" w:eastAsia="MS Mincho" w:hAnsi="Arial"/>
          <w:lang w:val="en-US"/>
        </w:rPr>
        <w:t>/</w:t>
      </w:r>
      <w:r w:rsidRPr="00A331A3">
        <w:rPr>
          <w:rFonts w:ascii="Arial" w:eastAsia="MS Mincho" w:hAnsi="Arial"/>
          <w:lang w:val="en-US"/>
        </w:rPr>
        <w:t>off, the neighbor base stations should</w:t>
      </w:r>
      <w:r>
        <w:rPr>
          <w:rFonts w:ascii="Arial" w:eastAsia="MS Mincho" w:hAnsi="Arial"/>
          <w:lang w:val="en-US"/>
        </w:rPr>
        <w:t xml:space="preserve"> also</w:t>
      </w:r>
      <w:r w:rsidRPr="00A331A3">
        <w:rPr>
          <w:rFonts w:ascii="Arial" w:eastAsia="MS Mincho" w:hAnsi="Arial"/>
          <w:lang w:val="en-US"/>
        </w:rPr>
        <w:t xml:space="preserve"> inform each other </w:t>
      </w:r>
      <w:r>
        <w:rPr>
          <w:rFonts w:ascii="Arial" w:eastAsia="MS Mincho" w:hAnsi="Arial"/>
          <w:lang w:val="en-US"/>
        </w:rPr>
        <w:t>about NCD SSB status in a dynamic way</w:t>
      </w:r>
      <w:r w:rsidRPr="00A331A3">
        <w:rPr>
          <w:rFonts w:ascii="Arial" w:eastAsia="MS Mincho" w:hAnsi="Arial"/>
          <w:lang w:val="en-US"/>
        </w:rPr>
        <w:t>.</w:t>
      </w:r>
      <w:r>
        <w:rPr>
          <w:rFonts w:ascii="Arial" w:eastAsia="MS Mincho" w:hAnsi="Arial"/>
          <w:lang w:val="en-US"/>
        </w:rPr>
        <w:t xml:space="preserve"> </w:t>
      </w:r>
    </w:p>
    <w:p w14:paraId="0644AEED" w14:textId="6CC9ED08" w:rsidR="00574D1B" w:rsidRDefault="00574D1B" w:rsidP="00574D1B">
      <w:pPr>
        <w:rPr>
          <w:rFonts w:ascii="Arial" w:eastAsia="MS Mincho" w:hAnsi="Arial"/>
          <w:lang w:val="en-US"/>
        </w:rPr>
      </w:pPr>
      <w:r>
        <w:rPr>
          <w:rFonts w:ascii="Arial" w:eastAsia="MS Mincho" w:hAnsi="Arial"/>
          <w:lang w:val="en-US"/>
        </w:rPr>
        <w:t xml:space="preserve">Proposal 1: It is proposed to clarify if </w:t>
      </w:r>
      <w:r w:rsidRPr="00B9416F">
        <w:rPr>
          <w:rFonts w:ascii="Arial" w:eastAsia="MS Mincho" w:hAnsi="Arial"/>
          <w:lang w:val="en-US"/>
        </w:rPr>
        <w:t>MeasurementTimingConfiguration</w:t>
      </w:r>
      <w:r>
        <w:rPr>
          <w:rFonts w:ascii="Arial" w:eastAsia="MS Mincho" w:hAnsi="Arial"/>
          <w:lang w:val="en-US"/>
        </w:rPr>
        <w:t xml:space="preserve"> can be used by the gNB to notify the neighbo</w:t>
      </w:r>
      <w:r w:rsidR="003F54A4">
        <w:rPr>
          <w:rFonts w:ascii="Arial" w:eastAsia="MS Mincho" w:hAnsi="Arial"/>
          <w:lang w:val="en-US"/>
        </w:rPr>
        <w:t>u</w:t>
      </w:r>
      <w:r>
        <w:rPr>
          <w:rFonts w:ascii="Arial" w:eastAsia="MS Mincho" w:hAnsi="Arial"/>
          <w:lang w:val="en-US"/>
        </w:rPr>
        <w:t>r gNB about the use of CD-SSB and NCD-SSBs and their characteristics.</w:t>
      </w:r>
      <w:r w:rsidR="00FF2C85">
        <w:rPr>
          <w:rFonts w:ascii="Arial" w:eastAsia="MS Mincho" w:hAnsi="Arial"/>
          <w:lang w:val="en-US"/>
        </w:rPr>
        <w:t xml:space="preserve"> Please see corresponding CR attached</w:t>
      </w:r>
    </w:p>
    <w:p w14:paraId="4FAB1DCD" w14:textId="77777777" w:rsidR="000C67BE" w:rsidRPr="00C52277" w:rsidRDefault="000C67BE" w:rsidP="000C67BE">
      <w:pPr>
        <w:rPr>
          <w:rFonts w:ascii="Arial" w:eastAsia="MS Mincho" w:hAnsi="Arial"/>
          <w:lang w:val="en-US"/>
        </w:rPr>
      </w:pPr>
      <w:r>
        <w:rPr>
          <w:rFonts w:ascii="Arial" w:eastAsia="MS Mincho" w:hAnsi="Arial"/>
          <w:lang w:val="en-US"/>
        </w:rPr>
        <w:t>Proposal 2. If the proposal 1 is agreed, it is proposed to inform RAN WG3 about decision and to discuss from which release the changes can be made.</w:t>
      </w:r>
    </w:p>
    <w:p w14:paraId="568D007D" w14:textId="77777777" w:rsidR="007B37EC" w:rsidRDefault="007B37EC" w:rsidP="00537DAA">
      <w:pPr>
        <w:pBdr>
          <w:bottom w:val="single" w:sz="6" w:space="1" w:color="auto"/>
        </w:pBdr>
        <w:rPr>
          <w:rFonts w:ascii="Arial" w:eastAsia="MS Mincho" w:hAnsi="Arial"/>
          <w:lang w:val="en-US"/>
        </w:rPr>
      </w:pPr>
    </w:p>
    <w:p w14:paraId="62B0E5FE" w14:textId="4FD375DA" w:rsidR="0074220B" w:rsidRPr="004E0286" w:rsidRDefault="0074220B" w:rsidP="004D2D4D">
      <w:pPr>
        <w:pStyle w:val="Default"/>
        <w:rPr>
          <w:lang w:val="en-US"/>
        </w:rPr>
      </w:pPr>
    </w:p>
    <w:sectPr w:rsidR="0074220B" w:rsidRPr="004E0286">
      <w:footerReference w:type="defaul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22D97" w14:textId="77777777" w:rsidR="004076EE" w:rsidRDefault="004076EE" w:rsidP="006F5562">
      <w:pPr>
        <w:spacing w:after="0"/>
      </w:pPr>
      <w:r>
        <w:separator/>
      </w:r>
    </w:p>
  </w:endnote>
  <w:endnote w:type="continuationSeparator" w:id="0">
    <w:p w14:paraId="5C8556FF" w14:textId="77777777" w:rsidR="004076EE" w:rsidRDefault="004076EE" w:rsidP="006F55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968FF" w14:textId="77777777" w:rsidR="006B2025" w:rsidRDefault="006B2025">
    <w:pPr>
      <w:pStyle w:val="Fuzeile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A472DA7" wp14:editId="27AF334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1" name="MSIPCMcd3141cfa540b7d1eaa993a7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74F6CA3" w14:textId="77777777" w:rsidR="006B2025" w:rsidRPr="006B2025" w:rsidRDefault="006B2025" w:rsidP="006B202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6B202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472DA7" id="_x0000_t202" coordsize="21600,21600" o:spt="202" path="m,l,21600r21600,l21600,xe">
              <v:stroke joinstyle="miter"/>
              <v:path gradientshapeok="t" o:connecttype="rect"/>
            </v:shapetype>
            <v:shape id="MSIPCMcd3141cfa540b7d1eaa993a7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074F6CA3" w14:textId="77777777" w:rsidR="006B2025" w:rsidRPr="006B2025" w:rsidRDefault="006B2025" w:rsidP="006B202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6B202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6256876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e-DE"/>
          </w:rPr>
          <w:t>2</w:t>
        </w:r>
        <w:r>
          <w:fldChar w:fldCharType="end"/>
        </w:r>
      </w:sdtContent>
    </w:sdt>
  </w:p>
  <w:p w14:paraId="05ADB7D0" w14:textId="77777777" w:rsidR="006F5562" w:rsidRDefault="006F556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395" w14:textId="77777777" w:rsidR="004076EE" w:rsidRDefault="004076EE" w:rsidP="006F5562">
      <w:pPr>
        <w:spacing w:after="0"/>
      </w:pPr>
      <w:r>
        <w:separator/>
      </w:r>
    </w:p>
  </w:footnote>
  <w:footnote w:type="continuationSeparator" w:id="0">
    <w:p w14:paraId="0C021FBC" w14:textId="77777777" w:rsidR="004076EE" w:rsidRDefault="004076EE" w:rsidP="006F55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30786"/>
    <w:multiLevelType w:val="hybridMultilevel"/>
    <w:tmpl w:val="9D66D326"/>
    <w:lvl w:ilvl="0" w:tplc="99E218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31AF4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2B4B4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B0807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DACDE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9F8C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A5451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F3A55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530F7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22990C63"/>
    <w:multiLevelType w:val="hybridMultilevel"/>
    <w:tmpl w:val="AE3E3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A0AE7"/>
    <w:multiLevelType w:val="hybridMultilevel"/>
    <w:tmpl w:val="02F25D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C0EBA"/>
    <w:multiLevelType w:val="hybridMultilevel"/>
    <w:tmpl w:val="39F0FBC4"/>
    <w:lvl w:ilvl="0" w:tplc="04070001">
      <w:start w:val="1"/>
      <w:numFmt w:val="bullet"/>
      <w:lvlText w:val=""/>
      <w:lvlJc w:val="left"/>
      <w:pPr>
        <w:ind w:left="233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05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7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9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</w:abstractNum>
  <w:abstractNum w:abstractNumId="4" w15:restartNumberingAfterBreak="0">
    <w:nsid w:val="44495476"/>
    <w:multiLevelType w:val="hybridMultilevel"/>
    <w:tmpl w:val="F0F0C2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93441"/>
    <w:multiLevelType w:val="hybridMultilevel"/>
    <w:tmpl w:val="1BF02EEC"/>
    <w:lvl w:ilvl="0" w:tplc="7ADCB6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1C03E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8C868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402D1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EF272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DB8BF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3106E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B0AA6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68AC7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5A750BD1"/>
    <w:multiLevelType w:val="hybridMultilevel"/>
    <w:tmpl w:val="168A2796"/>
    <w:lvl w:ilvl="0" w:tplc="ED2C71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0023D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4AE9F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F40EA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13E12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450F0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172D5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B96DA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21C95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5C4A53FB"/>
    <w:multiLevelType w:val="hybridMultilevel"/>
    <w:tmpl w:val="328CA8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B027B7"/>
    <w:multiLevelType w:val="hybridMultilevel"/>
    <w:tmpl w:val="85404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44C6EF1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47585719">
    <w:abstractNumId w:val="2"/>
  </w:num>
  <w:num w:numId="2" w16cid:durableId="1096558236">
    <w:abstractNumId w:val="9"/>
  </w:num>
  <w:num w:numId="3" w16cid:durableId="638656798">
    <w:abstractNumId w:val="3"/>
  </w:num>
  <w:num w:numId="4" w16cid:durableId="2104185096">
    <w:abstractNumId w:val="7"/>
  </w:num>
  <w:num w:numId="5" w16cid:durableId="1575776956">
    <w:abstractNumId w:val="8"/>
  </w:num>
  <w:num w:numId="6" w16cid:durableId="994529629">
    <w:abstractNumId w:val="1"/>
  </w:num>
  <w:num w:numId="7" w16cid:durableId="619148611">
    <w:abstractNumId w:val="5"/>
  </w:num>
  <w:num w:numId="8" w16cid:durableId="1552113011">
    <w:abstractNumId w:val="0"/>
  </w:num>
  <w:num w:numId="9" w16cid:durableId="463012406">
    <w:abstractNumId w:val="6"/>
  </w:num>
  <w:num w:numId="10" w16cid:durableId="30358671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B0C"/>
    <w:rsid w:val="00000E25"/>
    <w:rsid w:val="00010333"/>
    <w:rsid w:val="0001035B"/>
    <w:rsid w:val="00016068"/>
    <w:rsid w:val="000212FC"/>
    <w:rsid w:val="000231A4"/>
    <w:rsid w:val="00024086"/>
    <w:rsid w:val="000322B5"/>
    <w:rsid w:val="0003232B"/>
    <w:rsid w:val="00032381"/>
    <w:rsid w:val="00032DB7"/>
    <w:rsid w:val="00033EEF"/>
    <w:rsid w:val="00042685"/>
    <w:rsid w:val="00045CB8"/>
    <w:rsid w:val="00046C94"/>
    <w:rsid w:val="00052645"/>
    <w:rsid w:val="00053890"/>
    <w:rsid w:val="0007315F"/>
    <w:rsid w:val="0007581C"/>
    <w:rsid w:val="00076723"/>
    <w:rsid w:val="00082E3E"/>
    <w:rsid w:val="00084F0B"/>
    <w:rsid w:val="00085A1F"/>
    <w:rsid w:val="00087BCD"/>
    <w:rsid w:val="0009392B"/>
    <w:rsid w:val="00093E7A"/>
    <w:rsid w:val="00097217"/>
    <w:rsid w:val="000A0523"/>
    <w:rsid w:val="000A10BF"/>
    <w:rsid w:val="000A2491"/>
    <w:rsid w:val="000A44E2"/>
    <w:rsid w:val="000B178D"/>
    <w:rsid w:val="000B408D"/>
    <w:rsid w:val="000B446D"/>
    <w:rsid w:val="000B5E60"/>
    <w:rsid w:val="000B5FD2"/>
    <w:rsid w:val="000B7C00"/>
    <w:rsid w:val="000C2B0A"/>
    <w:rsid w:val="000C5474"/>
    <w:rsid w:val="000C5C0A"/>
    <w:rsid w:val="000C6473"/>
    <w:rsid w:val="000C67BE"/>
    <w:rsid w:val="000C6827"/>
    <w:rsid w:val="000C6AF1"/>
    <w:rsid w:val="000D272E"/>
    <w:rsid w:val="000E19BC"/>
    <w:rsid w:val="000E5D04"/>
    <w:rsid w:val="000E6C74"/>
    <w:rsid w:val="000F0D02"/>
    <w:rsid w:val="000F181C"/>
    <w:rsid w:val="001033B2"/>
    <w:rsid w:val="00104036"/>
    <w:rsid w:val="00110986"/>
    <w:rsid w:val="00124B41"/>
    <w:rsid w:val="001266B8"/>
    <w:rsid w:val="00126F3F"/>
    <w:rsid w:val="00130D3E"/>
    <w:rsid w:val="001310F1"/>
    <w:rsid w:val="00141D02"/>
    <w:rsid w:val="00142B73"/>
    <w:rsid w:val="00143367"/>
    <w:rsid w:val="00153760"/>
    <w:rsid w:val="0015552C"/>
    <w:rsid w:val="00156643"/>
    <w:rsid w:val="001574F9"/>
    <w:rsid w:val="00163C95"/>
    <w:rsid w:val="00167289"/>
    <w:rsid w:val="00173A17"/>
    <w:rsid w:val="00174E2A"/>
    <w:rsid w:val="00176177"/>
    <w:rsid w:val="0017723B"/>
    <w:rsid w:val="00180CB3"/>
    <w:rsid w:val="00183782"/>
    <w:rsid w:val="0018797C"/>
    <w:rsid w:val="00190CF5"/>
    <w:rsid w:val="001951F7"/>
    <w:rsid w:val="00197460"/>
    <w:rsid w:val="001A0675"/>
    <w:rsid w:val="001A7714"/>
    <w:rsid w:val="001B740B"/>
    <w:rsid w:val="001C1F3A"/>
    <w:rsid w:val="001C264E"/>
    <w:rsid w:val="001C382C"/>
    <w:rsid w:val="001C5BC8"/>
    <w:rsid w:val="001C691D"/>
    <w:rsid w:val="001C7E8C"/>
    <w:rsid w:val="001D0918"/>
    <w:rsid w:val="001E0441"/>
    <w:rsid w:val="001E29F4"/>
    <w:rsid w:val="001E3429"/>
    <w:rsid w:val="001E35D5"/>
    <w:rsid w:val="001F131F"/>
    <w:rsid w:val="001F5EC4"/>
    <w:rsid w:val="002028E7"/>
    <w:rsid w:val="00202D7C"/>
    <w:rsid w:val="00206110"/>
    <w:rsid w:val="00222D33"/>
    <w:rsid w:val="002331B5"/>
    <w:rsid w:val="0023491B"/>
    <w:rsid w:val="00236867"/>
    <w:rsid w:val="00237671"/>
    <w:rsid w:val="00240A3E"/>
    <w:rsid w:val="00242D28"/>
    <w:rsid w:val="00245818"/>
    <w:rsid w:val="00246CC7"/>
    <w:rsid w:val="00253F3E"/>
    <w:rsid w:val="002669C2"/>
    <w:rsid w:val="00270767"/>
    <w:rsid w:val="002707C7"/>
    <w:rsid w:val="00270E45"/>
    <w:rsid w:val="002811DE"/>
    <w:rsid w:val="002816D4"/>
    <w:rsid w:val="00282A8D"/>
    <w:rsid w:val="00287D6F"/>
    <w:rsid w:val="0029362A"/>
    <w:rsid w:val="00297BD2"/>
    <w:rsid w:val="002A4CEE"/>
    <w:rsid w:val="002B1E45"/>
    <w:rsid w:val="002B6BBF"/>
    <w:rsid w:val="002C001A"/>
    <w:rsid w:val="002C17D9"/>
    <w:rsid w:val="002C29F5"/>
    <w:rsid w:val="002C4129"/>
    <w:rsid w:val="002C697F"/>
    <w:rsid w:val="002C7447"/>
    <w:rsid w:val="002D1CB1"/>
    <w:rsid w:val="002D3011"/>
    <w:rsid w:val="002D4E57"/>
    <w:rsid w:val="002D54D1"/>
    <w:rsid w:val="002D5B3A"/>
    <w:rsid w:val="002D737A"/>
    <w:rsid w:val="002E264B"/>
    <w:rsid w:val="002F1069"/>
    <w:rsid w:val="002F5DE7"/>
    <w:rsid w:val="0030020B"/>
    <w:rsid w:val="0030345F"/>
    <w:rsid w:val="00303723"/>
    <w:rsid w:val="00305921"/>
    <w:rsid w:val="00306711"/>
    <w:rsid w:val="00310B83"/>
    <w:rsid w:val="00335FB1"/>
    <w:rsid w:val="003421E8"/>
    <w:rsid w:val="00354177"/>
    <w:rsid w:val="003559A1"/>
    <w:rsid w:val="00360570"/>
    <w:rsid w:val="00365894"/>
    <w:rsid w:val="003658C6"/>
    <w:rsid w:val="00373064"/>
    <w:rsid w:val="003741EA"/>
    <w:rsid w:val="00375544"/>
    <w:rsid w:val="00376207"/>
    <w:rsid w:val="00376ED1"/>
    <w:rsid w:val="00380636"/>
    <w:rsid w:val="003816E3"/>
    <w:rsid w:val="00383F24"/>
    <w:rsid w:val="0038432F"/>
    <w:rsid w:val="00385539"/>
    <w:rsid w:val="003901FA"/>
    <w:rsid w:val="003904C9"/>
    <w:rsid w:val="00392FEF"/>
    <w:rsid w:val="0039351B"/>
    <w:rsid w:val="003967AB"/>
    <w:rsid w:val="003A31BC"/>
    <w:rsid w:val="003B0132"/>
    <w:rsid w:val="003B1B51"/>
    <w:rsid w:val="003B635F"/>
    <w:rsid w:val="003C0871"/>
    <w:rsid w:val="003C19F9"/>
    <w:rsid w:val="003C75DA"/>
    <w:rsid w:val="003D724C"/>
    <w:rsid w:val="003E0343"/>
    <w:rsid w:val="003F1E79"/>
    <w:rsid w:val="003F23F8"/>
    <w:rsid w:val="003F54A4"/>
    <w:rsid w:val="00402CD8"/>
    <w:rsid w:val="004076EE"/>
    <w:rsid w:val="004106B4"/>
    <w:rsid w:val="00412662"/>
    <w:rsid w:val="004205B2"/>
    <w:rsid w:val="00424442"/>
    <w:rsid w:val="0042705D"/>
    <w:rsid w:val="004275CD"/>
    <w:rsid w:val="00430F8D"/>
    <w:rsid w:val="004354A1"/>
    <w:rsid w:val="00447EBD"/>
    <w:rsid w:val="00456337"/>
    <w:rsid w:val="00465691"/>
    <w:rsid w:val="004657EB"/>
    <w:rsid w:val="0046626E"/>
    <w:rsid w:val="00471EFC"/>
    <w:rsid w:val="00482F55"/>
    <w:rsid w:val="004A048C"/>
    <w:rsid w:val="004A05ED"/>
    <w:rsid w:val="004A3C60"/>
    <w:rsid w:val="004A493B"/>
    <w:rsid w:val="004A7DB5"/>
    <w:rsid w:val="004B256F"/>
    <w:rsid w:val="004B3AB1"/>
    <w:rsid w:val="004B4080"/>
    <w:rsid w:val="004B48D9"/>
    <w:rsid w:val="004C4B5E"/>
    <w:rsid w:val="004C5444"/>
    <w:rsid w:val="004C7126"/>
    <w:rsid w:val="004D01EF"/>
    <w:rsid w:val="004D2337"/>
    <w:rsid w:val="004D2D4D"/>
    <w:rsid w:val="004D4D2A"/>
    <w:rsid w:val="004D6FD5"/>
    <w:rsid w:val="004E0286"/>
    <w:rsid w:val="004E2634"/>
    <w:rsid w:val="004E7817"/>
    <w:rsid w:val="004E7A9C"/>
    <w:rsid w:val="004F16DA"/>
    <w:rsid w:val="004F1AF0"/>
    <w:rsid w:val="00500FBD"/>
    <w:rsid w:val="00504A12"/>
    <w:rsid w:val="0051055E"/>
    <w:rsid w:val="00510994"/>
    <w:rsid w:val="005120EF"/>
    <w:rsid w:val="00513381"/>
    <w:rsid w:val="00515F85"/>
    <w:rsid w:val="005244D3"/>
    <w:rsid w:val="0053263E"/>
    <w:rsid w:val="00533E6D"/>
    <w:rsid w:val="00535C51"/>
    <w:rsid w:val="00537A83"/>
    <w:rsid w:val="00537DAA"/>
    <w:rsid w:val="005433FE"/>
    <w:rsid w:val="00545F1E"/>
    <w:rsid w:val="005479BC"/>
    <w:rsid w:val="005547A5"/>
    <w:rsid w:val="00555821"/>
    <w:rsid w:val="005603A5"/>
    <w:rsid w:val="00565891"/>
    <w:rsid w:val="00566F7E"/>
    <w:rsid w:val="00571CEA"/>
    <w:rsid w:val="005744BC"/>
    <w:rsid w:val="00574D1B"/>
    <w:rsid w:val="0057738D"/>
    <w:rsid w:val="005776F4"/>
    <w:rsid w:val="005824F4"/>
    <w:rsid w:val="00587DE3"/>
    <w:rsid w:val="005913E8"/>
    <w:rsid w:val="00591D59"/>
    <w:rsid w:val="0059235A"/>
    <w:rsid w:val="00592970"/>
    <w:rsid w:val="00592A68"/>
    <w:rsid w:val="005940A4"/>
    <w:rsid w:val="005970CE"/>
    <w:rsid w:val="005A100D"/>
    <w:rsid w:val="005A2FDA"/>
    <w:rsid w:val="005A5B4B"/>
    <w:rsid w:val="005A6081"/>
    <w:rsid w:val="005B09A5"/>
    <w:rsid w:val="005B269C"/>
    <w:rsid w:val="005C076E"/>
    <w:rsid w:val="005C2D4F"/>
    <w:rsid w:val="005C334C"/>
    <w:rsid w:val="005C555E"/>
    <w:rsid w:val="005D22AC"/>
    <w:rsid w:val="005E016A"/>
    <w:rsid w:val="005E018D"/>
    <w:rsid w:val="005E19C7"/>
    <w:rsid w:val="005E32C2"/>
    <w:rsid w:val="005E3C78"/>
    <w:rsid w:val="005E4281"/>
    <w:rsid w:val="005F093C"/>
    <w:rsid w:val="005F1F23"/>
    <w:rsid w:val="005F2B28"/>
    <w:rsid w:val="005F2C41"/>
    <w:rsid w:val="005F4086"/>
    <w:rsid w:val="006068D5"/>
    <w:rsid w:val="00607A26"/>
    <w:rsid w:val="0061218E"/>
    <w:rsid w:val="0061393C"/>
    <w:rsid w:val="00613F90"/>
    <w:rsid w:val="00614B16"/>
    <w:rsid w:val="006154EE"/>
    <w:rsid w:val="00622891"/>
    <w:rsid w:val="00627D79"/>
    <w:rsid w:val="00631A8A"/>
    <w:rsid w:val="0063267D"/>
    <w:rsid w:val="00632C3B"/>
    <w:rsid w:val="00637796"/>
    <w:rsid w:val="0064521D"/>
    <w:rsid w:val="006473D2"/>
    <w:rsid w:val="00650972"/>
    <w:rsid w:val="006525CC"/>
    <w:rsid w:val="00661EEB"/>
    <w:rsid w:val="00665E39"/>
    <w:rsid w:val="006706D0"/>
    <w:rsid w:val="0067177B"/>
    <w:rsid w:val="006764CF"/>
    <w:rsid w:val="00681BD8"/>
    <w:rsid w:val="0068479A"/>
    <w:rsid w:val="00696589"/>
    <w:rsid w:val="006A14CB"/>
    <w:rsid w:val="006A5B82"/>
    <w:rsid w:val="006A77AF"/>
    <w:rsid w:val="006B07F7"/>
    <w:rsid w:val="006B2025"/>
    <w:rsid w:val="006B57E9"/>
    <w:rsid w:val="006C1310"/>
    <w:rsid w:val="006C1505"/>
    <w:rsid w:val="006C6535"/>
    <w:rsid w:val="006C7B5B"/>
    <w:rsid w:val="006D003D"/>
    <w:rsid w:val="006D0942"/>
    <w:rsid w:val="006D2456"/>
    <w:rsid w:val="006D4B68"/>
    <w:rsid w:val="006D6113"/>
    <w:rsid w:val="006D71A0"/>
    <w:rsid w:val="006D7853"/>
    <w:rsid w:val="006D7F73"/>
    <w:rsid w:val="006E0466"/>
    <w:rsid w:val="006E78C6"/>
    <w:rsid w:val="006F5449"/>
    <w:rsid w:val="006F5562"/>
    <w:rsid w:val="0070201E"/>
    <w:rsid w:val="00704555"/>
    <w:rsid w:val="00705583"/>
    <w:rsid w:val="00714596"/>
    <w:rsid w:val="00726061"/>
    <w:rsid w:val="00733C30"/>
    <w:rsid w:val="0074201B"/>
    <w:rsid w:val="0074220B"/>
    <w:rsid w:val="00744398"/>
    <w:rsid w:val="007460E7"/>
    <w:rsid w:val="00761A7D"/>
    <w:rsid w:val="007632D3"/>
    <w:rsid w:val="00764669"/>
    <w:rsid w:val="00764913"/>
    <w:rsid w:val="00765A8D"/>
    <w:rsid w:val="00765E5D"/>
    <w:rsid w:val="007672A1"/>
    <w:rsid w:val="00767390"/>
    <w:rsid w:val="00770318"/>
    <w:rsid w:val="007725AF"/>
    <w:rsid w:val="00772932"/>
    <w:rsid w:val="00773EDB"/>
    <w:rsid w:val="00774064"/>
    <w:rsid w:val="0078680B"/>
    <w:rsid w:val="00792DA7"/>
    <w:rsid w:val="007A0353"/>
    <w:rsid w:val="007A1B7A"/>
    <w:rsid w:val="007A5439"/>
    <w:rsid w:val="007A57BD"/>
    <w:rsid w:val="007A715C"/>
    <w:rsid w:val="007B37EC"/>
    <w:rsid w:val="007B41B6"/>
    <w:rsid w:val="007B524D"/>
    <w:rsid w:val="007B7146"/>
    <w:rsid w:val="007C1ADD"/>
    <w:rsid w:val="007C295F"/>
    <w:rsid w:val="007C4672"/>
    <w:rsid w:val="007C7443"/>
    <w:rsid w:val="007C7DF7"/>
    <w:rsid w:val="007D62EA"/>
    <w:rsid w:val="007D6E21"/>
    <w:rsid w:val="007E0BE0"/>
    <w:rsid w:val="007E6ED0"/>
    <w:rsid w:val="007E7E94"/>
    <w:rsid w:val="007F1CDE"/>
    <w:rsid w:val="007F38AD"/>
    <w:rsid w:val="007F4B8D"/>
    <w:rsid w:val="007F569F"/>
    <w:rsid w:val="007F5B64"/>
    <w:rsid w:val="008061B0"/>
    <w:rsid w:val="00807377"/>
    <w:rsid w:val="008110F3"/>
    <w:rsid w:val="008203E4"/>
    <w:rsid w:val="00826426"/>
    <w:rsid w:val="00833D0C"/>
    <w:rsid w:val="00836D75"/>
    <w:rsid w:val="008407F0"/>
    <w:rsid w:val="008410D1"/>
    <w:rsid w:val="00841206"/>
    <w:rsid w:val="008446F0"/>
    <w:rsid w:val="00845CD5"/>
    <w:rsid w:val="008472FC"/>
    <w:rsid w:val="00851B2F"/>
    <w:rsid w:val="00853A76"/>
    <w:rsid w:val="00853DB0"/>
    <w:rsid w:val="00854383"/>
    <w:rsid w:val="008630C5"/>
    <w:rsid w:val="008642BF"/>
    <w:rsid w:val="0086435E"/>
    <w:rsid w:val="008651F2"/>
    <w:rsid w:val="00867DE8"/>
    <w:rsid w:val="00872E8C"/>
    <w:rsid w:val="00877663"/>
    <w:rsid w:val="0088744D"/>
    <w:rsid w:val="00892E1B"/>
    <w:rsid w:val="00893740"/>
    <w:rsid w:val="00894235"/>
    <w:rsid w:val="00894B97"/>
    <w:rsid w:val="0089508B"/>
    <w:rsid w:val="00896E10"/>
    <w:rsid w:val="008976A0"/>
    <w:rsid w:val="008A521C"/>
    <w:rsid w:val="008A6936"/>
    <w:rsid w:val="008A7A2B"/>
    <w:rsid w:val="008B0E04"/>
    <w:rsid w:val="008B348E"/>
    <w:rsid w:val="008B3B03"/>
    <w:rsid w:val="008B434A"/>
    <w:rsid w:val="008B4B11"/>
    <w:rsid w:val="008B7CAE"/>
    <w:rsid w:val="008C343F"/>
    <w:rsid w:val="008D5FBE"/>
    <w:rsid w:val="008D610E"/>
    <w:rsid w:val="008D624B"/>
    <w:rsid w:val="008E046C"/>
    <w:rsid w:val="008E0F63"/>
    <w:rsid w:val="008E1559"/>
    <w:rsid w:val="008E4198"/>
    <w:rsid w:val="008E4648"/>
    <w:rsid w:val="008E793B"/>
    <w:rsid w:val="008F22D3"/>
    <w:rsid w:val="008F308A"/>
    <w:rsid w:val="008F425D"/>
    <w:rsid w:val="008F4F11"/>
    <w:rsid w:val="008F5425"/>
    <w:rsid w:val="00901C25"/>
    <w:rsid w:val="009031BD"/>
    <w:rsid w:val="009041BF"/>
    <w:rsid w:val="0090721E"/>
    <w:rsid w:val="00920F4F"/>
    <w:rsid w:val="00921BDD"/>
    <w:rsid w:val="00927D23"/>
    <w:rsid w:val="0093552A"/>
    <w:rsid w:val="00935CD9"/>
    <w:rsid w:val="0093720C"/>
    <w:rsid w:val="009413D5"/>
    <w:rsid w:val="00945C23"/>
    <w:rsid w:val="009528B4"/>
    <w:rsid w:val="00956235"/>
    <w:rsid w:val="00963FA6"/>
    <w:rsid w:val="00967BCC"/>
    <w:rsid w:val="00975AB5"/>
    <w:rsid w:val="00977798"/>
    <w:rsid w:val="00977EE1"/>
    <w:rsid w:val="00982295"/>
    <w:rsid w:val="00982355"/>
    <w:rsid w:val="009946A0"/>
    <w:rsid w:val="009949DF"/>
    <w:rsid w:val="00994BD6"/>
    <w:rsid w:val="009A2C45"/>
    <w:rsid w:val="009C2D47"/>
    <w:rsid w:val="009C6BE9"/>
    <w:rsid w:val="009D26A8"/>
    <w:rsid w:val="009D51D1"/>
    <w:rsid w:val="009D609A"/>
    <w:rsid w:val="009E68E1"/>
    <w:rsid w:val="009F7472"/>
    <w:rsid w:val="00A01102"/>
    <w:rsid w:val="00A0122F"/>
    <w:rsid w:val="00A0382A"/>
    <w:rsid w:val="00A04D58"/>
    <w:rsid w:val="00A051A2"/>
    <w:rsid w:val="00A12018"/>
    <w:rsid w:val="00A175BB"/>
    <w:rsid w:val="00A23C1B"/>
    <w:rsid w:val="00A26833"/>
    <w:rsid w:val="00A272FA"/>
    <w:rsid w:val="00A331A3"/>
    <w:rsid w:val="00A40859"/>
    <w:rsid w:val="00A50929"/>
    <w:rsid w:val="00A50EB5"/>
    <w:rsid w:val="00A51B0C"/>
    <w:rsid w:val="00A55D58"/>
    <w:rsid w:val="00A5604B"/>
    <w:rsid w:val="00A63642"/>
    <w:rsid w:val="00A67863"/>
    <w:rsid w:val="00A74574"/>
    <w:rsid w:val="00A81EE7"/>
    <w:rsid w:val="00A836C9"/>
    <w:rsid w:val="00A9450C"/>
    <w:rsid w:val="00A962FA"/>
    <w:rsid w:val="00AA62EB"/>
    <w:rsid w:val="00AA637D"/>
    <w:rsid w:val="00AB11E3"/>
    <w:rsid w:val="00AB5631"/>
    <w:rsid w:val="00AB7160"/>
    <w:rsid w:val="00AC187A"/>
    <w:rsid w:val="00AC4892"/>
    <w:rsid w:val="00AC6AFC"/>
    <w:rsid w:val="00AD1D23"/>
    <w:rsid w:val="00AD234F"/>
    <w:rsid w:val="00AD492F"/>
    <w:rsid w:val="00AE1187"/>
    <w:rsid w:val="00AE2CD5"/>
    <w:rsid w:val="00AE2F88"/>
    <w:rsid w:val="00AE52B4"/>
    <w:rsid w:val="00AE586E"/>
    <w:rsid w:val="00AE6381"/>
    <w:rsid w:val="00AE7DFA"/>
    <w:rsid w:val="00AF17A4"/>
    <w:rsid w:val="00AF52A8"/>
    <w:rsid w:val="00B013EE"/>
    <w:rsid w:val="00B036DD"/>
    <w:rsid w:val="00B0469A"/>
    <w:rsid w:val="00B052E8"/>
    <w:rsid w:val="00B06763"/>
    <w:rsid w:val="00B07176"/>
    <w:rsid w:val="00B12321"/>
    <w:rsid w:val="00B1240A"/>
    <w:rsid w:val="00B14D38"/>
    <w:rsid w:val="00B15D2E"/>
    <w:rsid w:val="00B1629B"/>
    <w:rsid w:val="00B167D0"/>
    <w:rsid w:val="00B20085"/>
    <w:rsid w:val="00B210BA"/>
    <w:rsid w:val="00B25BB8"/>
    <w:rsid w:val="00B26047"/>
    <w:rsid w:val="00B26992"/>
    <w:rsid w:val="00B313F5"/>
    <w:rsid w:val="00B36996"/>
    <w:rsid w:val="00B43F74"/>
    <w:rsid w:val="00B446AA"/>
    <w:rsid w:val="00B45B93"/>
    <w:rsid w:val="00B46EE1"/>
    <w:rsid w:val="00B55744"/>
    <w:rsid w:val="00B5639D"/>
    <w:rsid w:val="00B73DA0"/>
    <w:rsid w:val="00B76593"/>
    <w:rsid w:val="00B8411E"/>
    <w:rsid w:val="00B85131"/>
    <w:rsid w:val="00B85496"/>
    <w:rsid w:val="00B87639"/>
    <w:rsid w:val="00B96B74"/>
    <w:rsid w:val="00BA0B64"/>
    <w:rsid w:val="00BA1AA6"/>
    <w:rsid w:val="00BA4D43"/>
    <w:rsid w:val="00BB10CC"/>
    <w:rsid w:val="00BB2DA8"/>
    <w:rsid w:val="00BB47A2"/>
    <w:rsid w:val="00BC7438"/>
    <w:rsid w:val="00BD3291"/>
    <w:rsid w:val="00BE6D63"/>
    <w:rsid w:val="00BF077D"/>
    <w:rsid w:val="00BF45C0"/>
    <w:rsid w:val="00BF4C41"/>
    <w:rsid w:val="00C00E9A"/>
    <w:rsid w:val="00C069AB"/>
    <w:rsid w:val="00C212CD"/>
    <w:rsid w:val="00C345E8"/>
    <w:rsid w:val="00C34E7A"/>
    <w:rsid w:val="00C35C70"/>
    <w:rsid w:val="00C41EDA"/>
    <w:rsid w:val="00C424E5"/>
    <w:rsid w:val="00C448E8"/>
    <w:rsid w:val="00C5179D"/>
    <w:rsid w:val="00C52277"/>
    <w:rsid w:val="00C52971"/>
    <w:rsid w:val="00C55512"/>
    <w:rsid w:val="00C71229"/>
    <w:rsid w:val="00C72B45"/>
    <w:rsid w:val="00C8362F"/>
    <w:rsid w:val="00C8621F"/>
    <w:rsid w:val="00C918DB"/>
    <w:rsid w:val="00C96681"/>
    <w:rsid w:val="00CA27EC"/>
    <w:rsid w:val="00CA3A2F"/>
    <w:rsid w:val="00CA3DF3"/>
    <w:rsid w:val="00CA43DB"/>
    <w:rsid w:val="00CA4A51"/>
    <w:rsid w:val="00CA567D"/>
    <w:rsid w:val="00CA6B96"/>
    <w:rsid w:val="00CB32EC"/>
    <w:rsid w:val="00CB7BD5"/>
    <w:rsid w:val="00CC0ABC"/>
    <w:rsid w:val="00CC1DA3"/>
    <w:rsid w:val="00CC1F59"/>
    <w:rsid w:val="00CC2FDF"/>
    <w:rsid w:val="00CC482C"/>
    <w:rsid w:val="00CD673F"/>
    <w:rsid w:val="00CE0958"/>
    <w:rsid w:val="00CE100F"/>
    <w:rsid w:val="00CE116E"/>
    <w:rsid w:val="00CE2898"/>
    <w:rsid w:val="00CE50D5"/>
    <w:rsid w:val="00CE5898"/>
    <w:rsid w:val="00CE6EB2"/>
    <w:rsid w:val="00CE7E6E"/>
    <w:rsid w:val="00CF0420"/>
    <w:rsid w:val="00CF0796"/>
    <w:rsid w:val="00CF0BB0"/>
    <w:rsid w:val="00CF11ED"/>
    <w:rsid w:val="00CF18FD"/>
    <w:rsid w:val="00D01483"/>
    <w:rsid w:val="00D033F0"/>
    <w:rsid w:val="00D0550F"/>
    <w:rsid w:val="00D05B7F"/>
    <w:rsid w:val="00D11047"/>
    <w:rsid w:val="00D11C16"/>
    <w:rsid w:val="00D12E22"/>
    <w:rsid w:val="00D14973"/>
    <w:rsid w:val="00D20B65"/>
    <w:rsid w:val="00D20E60"/>
    <w:rsid w:val="00D225F0"/>
    <w:rsid w:val="00D252BF"/>
    <w:rsid w:val="00D253A0"/>
    <w:rsid w:val="00D31D66"/>
    <w:rsid w:val="00D3497F"/>
    <w:rsid w:val="00D406C9"/>
    <w:rsid w:val="00D41F71"/>
    <w:rsid w:val="00D44659"/>
    <w:rsid w:val="00D51DE8"/>
    <w:rsid w:val="00D52877"/>
    <w:rsid w:val="00D54350"/>
    <w:rsid w:val="00D55554"/>
    <w:rsid w:val="00D555B0"/>
    <w:rsid w:val="00D604C0"/>
    <w:rsid w:val="00D609A8"/>
    <w:rsid w:val="00D645B0"/>
    <w:rsid w:val="00D70683"/>
    <w:rsid w:val="00D708B2"/>
    <w:rsid w:val="00D726AD"/>
    <w:rsid w:val="00D75821"/>
    <w:rsid w:val="00D76499"/>
    <w:rsid w:val="00D8167D"/>
    <w:rsid w:val="00D82AC3"/>
    <w:rsid w:val="00D82E25"/>
    <w:rsid w:val="00D8511C"/>
    <w:rsid w:val="00D8597E"/>
    <w:rsid w:val="00D86950"/>
    <w:rsid w:val="00D8754E"/>
    <w:rsid w:val="00D9277B"/>
    <w:rsid w:val="00DA5416"/>
    <w:rsid w:val="00DA5931"/>
    <w:rsid w:val="00DA5EF5"/>
    <w:rsid w:val="00DB17BD"/>
    <w:rsid w:val="00DC2467"/>
    <w:rsid w:val="00DC2ECA"/>
    <w:rsid w:val="00DD149B"/>
    <w:rsid w:val="00DD5254"/>
    <w:rsid w:val="00DD67B0"/>
    <w:rsid w:val="00DD76B4"/>
    <w:rsid w:val="00DE0363"/>
    <w:rsid w:val="00DE2C8F"/>
    <w:rsid w:val="00DF1663"/>
    <w:rsid w:val="00DF78B3"/>
    <w:rsid w:val="00DF7F8A"/>
    <w:rsid w:val="00E03BEB"/>
    <w:rsid w:val="00E078F6"/>
    <w:rsid w:val="00E1344A"/>
    <w:rsid w:val="00E15B0C"/>
    <w:rsid w:val="00E208B4"/>
    <w:rsid w:val="00E20FA6"/>
    <w:rsid w:val="00E276D9"/>
    <w:rsid w:val="00E30A59"/>
    <w:rsid w:val="00E31A90"/>
    <w:rsid w:val="00E323EF"/>
    <w:rsid w:val="00E35116"/>
    <w:rsid w:val="00E363D7"/>
    <w:rsid w:val="00E40907"/>
    <w:rsid w:val="00E52BA1"/>
    <w:rsid w:val="00E5647D"/>
    <w:rsid w:val="00E62325"/>
    <w:rsid w:val="00E7032E"/>
    <w:rsid w:val="00E74203"/>
    <w:rsid w:val="00E76CA3"/>
    <w:rsid w:val="00E77B83"/>
    <w:rsid w:val="00E8245F"/>
    <w:rsid w:val="00E87A02"/>
    <w:rsid w:val="00E900D6"/>
    <w:rsid w:val="00E9221C"/>
    <w:rsid w:val="00E93CC5"/>
    <w:rsid w:val="00EA1D0B"/>
    <w:rsid w:val="00EA2D0E"/>
    <w:rsid w:val="00EB15C7"/>
    <w:rsid w:val="00EB3079"/>
    <w:rsid w:val="00EB3E07"/>
    <w:rsid w:val="00EB5205"/>
    <w:rsid w:val="00EC2470"/>
    <w:rsid w:val="00EC2B3A"/>
    <w:rsid w:val="00EC39ED"/>
    <w:rsid w:val="00EC777E"/>
    <w:rsid w:val="00EC7984"/>
    <w:rsid w:val="00ED04A8"/>
    <w:rsid w:val="00ED4686"/>
    <w:rsid w:val="00EE14A1"/>
    <w:rsid w:val="00EE288C"/>
    <w:rsid w:val="00EE5663"/>
    <w:rsid w:val="00EF01D6"/>
    <w:rsid w:val="00EF1EF0"/>
    <w:rsid w:val="00EF651A"/>
    <w:rsid w:val="00EF6A35"/>
    <w:rsid w:val="00F06784"/>
    <w:rsid w:val="00F07436"/>
    <w:rsid w:val="00F12AC1"/>
    <w:rsid w:val="00F255A6"/>
    <w:rsid w:val="00F256B8"/>
    <w:rsid w:val="00F30102"/>
    <w:rsid w:val="00F370FA"/>
    <w:rsid w:val="00F43436"/>
    <w:rsid w:val="00F46212"/>
    <w:rsid w:val="00F475BD"/>
    <w:rsid w:val="00F47E48"/>
    <w:rsid w:val="00F51658"/>
    <w:rsid w:val="00F51B50"/>
    <w:rsid w:val="00F57D52"/>
    <w:rsid w:val="00F609F0"/>
    <w:rsid w:val="00F60BB3"/>
    <w:rsid w:val="00F6157E"/>
    <w:rsid w:val="00F6199E"/>
    <w:rsid w:val="00F64AFA"/>
    <w:rsid w:val="00F713B5"/>
    <w:rsid w:val="00F73A0E"/>
    <w:rsid w:val="00F73DBB"/>
    <w:rsid w:val="00F77630"/>
    <w:rsid w:val="00F92F74"/>
    <w:rsid w:val="00F9318A"/>
    <w:rsid w:val="00F9320E"/>
    <w:rsid w:val="00F947D5"/>
    <w:rsid w:val="00FA4AB1"/>
    <w:rsid w:val="00FA4CA9"/>
    <w:rsid w:val="00FA595F"/>
    <w:rsid w:val="00FB3218"/>
    <w:rsid w:val="00FB7EA2"/>
    <w:rsid w:val="00FC18E9"/>
    <w:rsid w:val="00FD3656"/>
    <w:rsid w:val="00FD4E78"/>
    <w:rsid w:val="00FD5D79"/>
    <w:rsid w:val="00FE02AB"/>
    <w:rsid w:val="00FE3BBE"/>
    <w:rsid w:val="00FF2C85"/>
    <w:rsid w:val="00FF3690"/>
    <w:rsid w:val="00FF556D"/>
    <w:rsid w:val="01903C61"/>
    <w:rsid w:val="01C90089"/>
    <w:rsid w:val="01C96679"/>
    <w:rsid w:val="025150E2"/>
    <w:rsid w:val="03ED2143"/>
    <w:rsid w:val="04886BE9"/>
    <w:rsid w:val="0501073B"/>
    <w:rsid w:val="06E5224F"/>
    <w:rsid w:val="0765FAED"/>
    <w:rsid w:val="0CF09768"/>
    <w:rsid w:val="0D94F96B"/>
    <w:rsid w:val="0E59070B"/>
    <w:rsid w:val="0F6F8D36"/>
    <w:rsid w:val="1252A775"/>
    <w:rsid w:val="12E7EE9F"/>
    <w:rsid w:val="13772684"/>
    <w:rsid w:val="142B5598"/>
    <w:rsid w:val="16B1C56C"/>
    <w:rsid w:val="1921F9A0"/>
    <w:rsid w:val="197130CC"/>
    <w:rsid w:val="1A320A25"/>
    <w:rsid w:val="1AFECF82"/>
    <w:rsid w:val="1B2F193E"/>
    <w:rsid w:val="1B530142"/>
    <w:rsid w:val="1C9CDEB6"/>
    <w:rsid w:val="1F0A6AC5"/>
    <w:rsid w:val="1FD16A7B"/>
    <w:rsid w:val="20F19E48"/>
    <w:rsid w:val="220C38F9"/>
    <w:rsid w:val="223DC9C8"/>
    <w:rsid w:val="2268CB33"/>
    <w:rsid w:val="22CC3BD7"/>
    <w:rsid w:val="23290A7B"/>
    <w:rsid w:val="248245D2"/>
    <w:rsid w:val="26D4E59F"/>
    <w:rsid w:val="27658ED8"/>
    <w:rsid w:val="2853B4BA"/>
    <w:rsid w:val="2A59B18E"/>
    <w:rsid w:val="2B334082"/>
    <w:rsid w:val="2E4286D2"/>
    <w:rsid w:val="32916997"/>
    <w:rsid w:val="32E2384D"/>
    <w:rsid w:val="341FD990"/>
    <w:rsid w:val="36B838A5"/>
    <w:rsid w:val="36BA8D8C"/>
    <w:rsid w:val="3739B20E"/>
    <w:rsid w:val="39FC6C0E"/>
    <w:rsid w:val="3AE777EF"/>
    <w:rsid w:val="3AEFF2C5"/>
    <w:rsid w:val="3C84C0CB"/>
    <w:rsid w:val="3E162858"/>
    <w:rsid w:val="3E61CC9C"/>
    <w:rsid w:val="3E64C3F0"/>
    <w:rsid w:val="42A71993"/>
    <w:rsid w:val="42EB572F"/>
    <w:rsid w:val="43C921F6"/>
    <w:rsid w:val="451F8AD4"/>
    <w:rsid w:val="4534D040"/>
    <w:rsid w:val="455D4F30"/>
    <w:rsid w:val="46439DFF"/>
    <w:rsid w:val="465264EC"/>
    <w:rsid w:val="4887E9D4"/>
    <w:rsid w:val="48A667D0"/>
    <w:rsid w:val="4965AAF9"/>
    <w:rsid w:val="4A423831"/>
    <w:rsid w:val="4DF4BCA5"/>
    <w:rsid w:val="4F9648E6"/>
    <w:rsid w:val="500D9D85"/>
    <w:rsid w:val="51214DC7"/>
    <w:rsid w:val="512C5D67"/>
    <w:rsid w:val="565AB791"/>
    <w:rsid w:val="577CB8AF"/>
    <w:rsid w:val="5AF78EF4"/>
    <w:rsid w:val="5B4C1EEE"/>
    <w:rsid w:val="5BFC19E2"/>
    <w:rsid w:val="5C3C627D"/>
    <w:rsid w:val="5D62D301"/>
    <w:rsid w:val="5DF87A3F"/>
    <w:rsid w:val="5F694A78"/>
    <w:rsid w:val="604B8408"/>
    <w:rsid w:val="614A6EB7"/>
    <w:rsid w:val="6192CFC1"/>
    <w:rsid w:val="6230AA87"/>
    <w:rsid w:val="6306621D"/>
    <w:rsid w:val="638E591B"/>
    <w:rsid w:val="63B40C9C"/>
    <w:rsid w:val="6458B3EE"/>
    <w:rsid w:val="652E4530"/>
    <w:rsid w:val="65C0324C"/>
    <w:rsid w:val="65C22089"/>
    <w:rsid w:val="67B9B03B"/>
    <w:rsid w:val="67D9D340"/>
    <w:rsid w:val="6975A3A1"/>
    <w:rsid w:val="6B117402"/>
    <w:rsid w:val="6B808C92"/>
    <w:rsid w:val="6D22EDDC"/>
    <w:rsid w:val="6F4FDA72"/>
    <w:rsid w:val="70BE40F3"/>
    <w:rsid w:val="7188A30C"/>
    <w:rsid w:val="732CBF33"/>
    <w:rsid w:val="744D1690"/>
    <w:rsid w:val="74C043CE"/>
    <w:rsid w:val="76366BC0"/>
    <w:rsid w:val="78C3A802"/>
    <w:rsid w:val="7BF72EAC"/>
    <w:rsid w:val="7C7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03F91F"/>
  <w15:docId w15:val="{4E3F5BB1-4A31-4B13-8735-07EF8E94D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33D0C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33D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nhideWhenUsed/>
    <w:qFormat/>
    <w:rsid w:val="00833D0C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6728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833D0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ListenabsatzZchn">
    <w:name w:val="Listenabsatz Zchn"/>
    <w:aliases w:val="- Bullets Zchn,?? ?? Zchn,????? Zchn,???? Zchn,Lista1 Zchn,목록 단락 Zchn,リスト段落 Zchn,列出段落1 Zchn,中等深浅网格 1 - 着色 21 Zchn,¥¡¡¡¡ì¬º¥¹¥È¶ÎÂä Zchn,ÁÐ³ö¶ÎÂä Zchn,列表段落1 Zchn,—ño’i—Ž Zchn,¥ê¥¹¥È¶ÎÂä Zchn,列出段落 Zchn,Lettre d'introduction Zchn"/>
    <w:link w:val="Listenabsatz"/>
    <w:uiPriority w:val="34"/>
    <w:qFormat/>
    <w:locked/>
    <w:rsid w:val="00833D0C"/>
    <w:rPr>
      <w:lang w:val="en-GB"/>
    </w:rPr>
  </w:style>
  <w:style w:type="paragraph" w:styleId="Listenabsatz">
    <w:name w:val="List Paragraph"/>
    <w:aliases w:val="- Bullets,?? ??,?????,????,Lista1,목록 단락,リスト段落,列出段落1,中等深浅网格 1 - 着色 21,¥¡¡¡¡ì¬º¥¹¥È¶ÎÂä,ÁÐ³ö¶ÎÂä,列表段落1,—ño’i—Ž,¥ê¥¹¥È¶ÎÂä,列出段落,1st level - Bullet List Paragraph,Lettre d'introduction,Paragrafo elenco,Normal bullet 2,Bullet list,목록단락"/>
    <w:basedOn w:val="Standard"/>
    <w:link w:val="ListenabsatzZchn"/>
    <w:uiPriority w:val="34"/>
    <w:qFormat/>
    <w:rsid w:val="00833D0C"/>
    <w:pPr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33D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B1">
    <w:name w:val="B1"/>
    <w:basedOn w:val="Liste"/>
    <w:link w:val="B1Char"/>
    <w:qFormat/>
    <w:rsid w:val="005E018D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5E018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e">
    <w:name w:val="List"/>
    <w:basedOn w:val="Standard"/>
    <w:uiPriority w:val="99"/>
    <w:semiHidden/>
    <w:unhideWhenUsed/>
    <w:rsid w:val="005E018D"/>
    <w:pPr>
      <w:ind w:left="283" w:hanging="283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6F5562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6F55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6F5562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6F5562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D5555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customStyle="1" w:styleId="CRCoverPage">
    <w:name w:val="CR Cover Page"/>
    <w:basedOn w:val="Standard"/>
    <w:link w:val="CRCoverPageZchn"/>
    <w:qFormat/>
    <w:rsid w:val="65C22089"/>
    <w:pPr>
      <w:spacing w:after="120"/>
    </w:pPr>
    <w:rPr>
      <w:rFonts w:ascii="Arial" w:eastAsia="MS Mincho" w:hAnsi="Arial"/>
    </w:rPr>
  </w:style>
  <w:style w:type="character" w:customStyle="1" w:styleId="CRCoverPageZchn">
    <w:name w:val="CR Cover Page Zchn"/>
    <w:basedOn w:val="Absatz-Standardschriftart"/>
    <w:link w:val="CRCoverPage"/>
    <w:uiPriority w:val="1"/>
    <w:rsid w:val="65C22089"/>
    <w:rPr>
      <w:rFonts w:ascii="Arial" w:eastAsia="MS Mincho" w:hAnsi="Arial" w:cs="Times New Roman"/>
      <w:sz w:val="20"/>
      <w:szCs w:val="20"/>
      <w:lang w:val="en-GB"/>
    </w:rPr>
  </w:style>
  <w:style w:type="paragraph" w:styleId="berarbeitung">
    <w:name w:val="Revision"/>
    <w:hidden/>
    <w:uiPriority w:val="99"/>
    <w:semiHidden/>
    <w:rsid w:val="002331B5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Doc-text2">
    <w:name w:val="Doc-text2"/>
    <w:basedOn w:val="Standard"/>
    <w:link w:val="Doc-text2Char"/>
    <w:qFormat/>
    <w:rsid w:val="006D785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D785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4A05ED"/>
    <w:rPr>
      <w:color w:val="0000FF"/>
      <w:u w:val="single"/>
    </w:rPr>
  </w:style>
  <w:style w:type="paragraph" w:customStyle="1" w:styleId="Doc-title">
    <w:name w:val="Doc-title"/>
    <w:basedOn w:val="Standard"/>
    <w:next w:val="Doc-text2"/>
    <w:link w:val="Doc-titleChar"/>
    <w:qFormat/>
    <w:rsid w:val="009946A0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9946A0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Kommentarzeichen">
    <w:name w:val="annotation reference"/>
    <w:basedOn w:val="Absatz-Standardschriftart"/>
    <w:semiHidden/>
    <w:rsid w:val="00D11047"/>
    <w:rPr>
      <w:sz w:val="16"/>
    </w:rPr>
  </w:style>
  <w:style w:type="paragraph" w:styleId="Kommentartext">
    <w:name w:val="annotation text"/>
    <w:basedOn w:val="Standard"/>
    <w:link w:val="KommentartextZchn"/>
    <w:semiHidden/>
    <w:rsid w:val="00D11047"/>
    <w:rPr>
      <w:rFonts w:eastAsia="Times New Roman"/>
    </w:rPr>
  </w:style>
  <w:style w:type="character" w:customStyle="1" w:styleId="KommentartextZchn">
    <w:name w:val="Kommentartext Zchn"/>
    <w:basedOn w:val="Absatz-Standardschriftart"/>
    <w:link w:val="Kommentartext"/>
    <w:semiHidden/>
    <w:rsid w:val="00D1104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047"/>
    <w:rPr>
      <w:rFonts w:eastAsiaTheme="minorEastAsia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1047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6728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ellenraster">
    <w:name w:val="Table Grid"/>
    <w:basedOn w:val="NormaleTabelle"/>
    <w:uiPriority w:val="39"/>
    <w:rsid w:val="00F51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link w:val="TitelZchn"/>
    <w:qFormat/>
    <w:rsid w:val="00A962FA"/>
    <w:pPr>
      <w:spacing w:before="240" w:after="60"/>
      <w:jc w:val="center"/>
      <w:outlineLvl w:val="0"/>
    </w:pPr>
    <w:rPr>
      <w:rFonts w:ascii="Arial" w:eastAsia="Times New Roman" w:hAnsi="Arial" w:cs="Arial"/>
      <w:b/>
      <w:bCs/>
      <w:kern w:val="28"/>
      <w:sz w:val="36"/>
      <w:szCs w:val="32"/>
    </w:rPr>
  </w:style>
  <w:style w:type="character" w:customStyle="1" w:styleId="TitelZchn">
    <w:name w:val="Titel Zchn"/>
    <w:basedOn w:val="Absatz-Standardschriftart"/>
    <w:link w:val="Titel"/>
    <w:rsid w:val="00A962FA"/>
    <w:rPr>
      <w:rFonts w:ascii="Arial" w:eastAsia="Times New Roman" w:hAnsi="Arial" w:cs="Arial"/>
      <w:b/>
      <w:bCs/>
      <w:kern w:val="28"/>
      <w:sz w:val="36"/>
      <w:szCs w:val="32"/>
      <w:lang w:val="en-GB"/>
    </w:rPr>
  </w:style>
  <w:style w:type="character" w:customStyle="1" w:styleId="normaltextrun">
    <w:name w:val="normaltextrun"/>
    <w:basedOn w:val="Absatz-Standardschriftart"/>
    <w:rsid w:val="001C264E"/>
  </w:style>
  <w:style w:type="paragraph" w:customStyle="1" w:styleId="Agreement">
    <w:name w:val="Agreement"/>
    <w:basedOn w:val="Standard"/>
    <w:next w:val="Doc-text2"/>
    <w:uiPriority w:val="99"/>
    <w:qFormat/>
    <w:rsid w:val="007C744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BesuchterLink">
    <w:name w:val="FollowedHyperlink"/>
    <w:basedOn w:val="Absatz-Standardschriftart"/>
    <w:uiPriority w:val="99"/>
    <w:semiHidden/>
    <w:unhideWhenUsed/>
    <w:rsid w:val="0039351B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6337"/>
    <w:rPr>
      <w:color w:val="605E5C"/>
      <w:shd w:val="clear" w:color="auto" w:fill="E1DFDD"/>
    </w:rPr>
  </w:style>
  <w:style w:type="paragraph" w:customStyle="1" w:styleId="TAL">
    <w:name w:val="TAL"/>
    <w:basedOn w:val="Standard"/>
    <w:link w:val="TALChar"/>
    <w:qFormat/>
    <w:rsid w:val="0074220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sz w:val="18"/>
      <w:lang w:eastAsia="ko-KR"/>
    </w:rPr>
  </w:style>
  <w:style w:type="character" w:customStyle="1" w:styleId="TALChar">
    <w:name w:val="TAL Char"/>
    <w:link w:val="TAL"/>
    <w:qFormat/>
    <w:rsid w:val="0074220B"/>
    <w:rPr>
      <w:rFonts w:ascii="Arial" w:eastAsia="SimSu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qFormat/>
    <w:rsid w:val="0074220B"/>
    <w:rPr>
      <w:b/>
    </w:rPr>
  </w:style>
  <w:style w:type="paragraph" w:customStyle="1" w:styleId="TAC">
    <w:name w:val="TAC"/>
    <w:basedOn w:val="TAL"/>
    <w:link w:val="TACChar"/>
    <w:qFormat/>
    <w:rsid w:val="0074220B"/>
    <w:pPr>
      <w:jc w:val="center"/>
    </w:pPr>
  </w:style>
  <w:style w:type="character" w:customStyle="1" w:styleId="TACChar">
    <w:name w:val="TAC Char"/>
    <w:link w:val="TAC"/>
    <w:qFormat/>
    <w:rsid w:val="0074220B"/>
    <w:rPr>
      <w:rFonts w:ascii="Arial" w:eastAsia="SimSu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74220B"/>
    <w:rPr>
      <w:rFonts w:ascii="Arial" w:eastAsia="SimSun" w:hAnsi="Arial" w:cs="Times New Roman"/>
      <w:b/>
      <w:sz w:val="1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27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ey.Kulakov1\OneDrive%20-%20Vodafone%20Group\Documents\Actions%20related%20to%20SIB7_Update_version1_27062023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fcaaa8-3488-4fc9-b659-d4e638669bab">
      <Terms xmlns="http://schemas.microsoft.com/office/infopath/2007/PartnerControls"/>
    </lcf76f155ced4ddcb4097134ff3c332f>
    <TaxCatchAll xmlns="df0ae120-ab46-43f5-b1ec-4908b8f2804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C5853248AC74786DF7E6779A554CE" ma:contentTypeVersion="12" ma:contentTypeDescription="Create a new document." ma:contentTypeScope="" ma:versionID="208564a0aeeff17e30931ffbdce392b4">
  <xsd:schema xmlns:xsd="http://www.w3.org/2001/XMLSchema" xmlns:xs="http://www.w3.org/2001/XMLSchema" xmlns:p="http://schemas.microsoft.com/office/2006/metadata/properties" xmlns:ns2="df0ae120-ab46-43f5-b1ec-4908b8f28045" xmlns:ns3="54fcaaa8-3488-4fc9-b659-d4e638669bab" targetNamespace="http://schemas.microsoft.com/office/2006/metadata/properties" ma:root="true" ma:fieldsID="444f4ae646595ee78a1cb4c25278febd" ns2:_="" ns3:_="">
    <xsd:import namespace="df0ae120-ab46-43f5-b1ec-4908b8f28045"/>
    <xsd:import namespace="54fcaaa8-3488-4fc9-b659-d4e638669b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ae120-ab46-43f5-b1ec-4908b8f280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78067102-aef5-471f-99eb-23617fe539fa}" ma:internalName="TaxCatchAll" ma:showField="CatchAllData" ma:web="df0ae120-ab46-43f5-b1ec-4908b8f280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aaa8-3488-4fc9-b659-d4e638669ba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140db7b-894d-4be5-b4f9-3216f8c45b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3E48E3-02EF-4DD9-8845-1AA1FA229A40}">
  <ds:schemaRefs>
    <ds:schemaRef ds:uri="http://schemas.microsoft.com/office/2006/metadata/properties"/>
    <ds:schemaRef ds:uri="http://schemas.microsoft.com/office/infopath/2007/PartnerControls"/>
    <ds:schemaRef ds:uri="54fcaaa8-3488-4fc9-b659-d4e638669bab"/>
    <ds:schemaRef ds:uri="df0ae120-ab46-43f5-b1ec-4908b8f28045"/>
  </ds:schemaRefs>
</ds:datastoreItem>
</file>

<file path=customXml/itemProps2.xml><?xml version="1.0" encoding="utf-8"?>
<ds:datastoreItem xmlns:ds="http://schemas.openxmlformats.org/officeDocument/2006/customXml" ds:itemID="{756FBDD5-A0B2-4A47-9ACA-C80C6371EC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3E50C4-5DD2-4726-B8C0-24802A154C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D930ED-E702-4FB0-85A8-EA05CD5866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ae120-ab46-43f5-b1ec-4908b8f28045"/>
    <ds:schemaRef ds:uri="54fcaaa8-3488-4fc9-b659-d4e638669b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Actions related to SIB7_Update_version1_27062023.dotm</Template>
  <TotalTime>0</TotalTime>
  <Pages>3</Pages>
  <Words>675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Kulakov, Alexey, Vodafone DE</dc:creator>
  <cp:keywords/>
  <dc:description/>
  <cp:lastModifiedBy>Alexey Kulakov, Vodafone</cp:lastModifiedBy>
  <cp:revision>2</cp:revision>
  <dcterms:created xsi:type="dcterms:W3CDTF">2024-10-04T07:39:00Z</dcterms:created>
  <dcterms:modified xsi:type="dcterms:W3CDTF">2024-10-04T07:39:00Z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0x010100AF2C5853248AC74786DF7E6779A554CE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2024-07-05T13:39:16Z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f03ab06d-e662-442f-b66b-d7865017f062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2024-10-04T07:39:11Z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cb96d7b3-ec7e-4e84-9611-06cc0b563a06</vt:lpwstr>
  </property>
  <property fmtid="{D5CDD505-2E9C-101B-9397-08002B2CF9AE}" pid="17" name="MSIP_Label_0359f705-2ba0-454b-9cfc-6ce5bcaac040_ContentBits">
    <vt:lpwstr>2</vt:lpwstr>
  </property>
</Properties>
</file>