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cs="Times New Roman" w:eastAsiaTheme="minorEastAsia"/>
          <w:b/>
          <w:sz w:val="24"/>
          <w:lang w:val="en-GB" w:eastAsia="zh-CN" w:bidi="ar-SA"/>
        </w:rPr>
        <w:t>3GPP TSG-RAN WG2 Meeting #12</w:t>
      </w:r>
      <w:r>
        <w:rPr>
          <w:rFonts w:hint="eastAsia" w:ascii="Arial" w:hAnsi="Arial" w:cs="Times New Roman" w:eastAsiaTheme="minorEastAsia"/>
          <w:b/>
          <w:sz w:val="24"/>
          <w:lang w:val="en-US" w:eastAsia="zh-CN" w:bidi="ar-SA"/>
        </w:rPr>
        <w:t>7bis</w:t>
      </w:r>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R2-2408075</w:t>
      </w:r>
    </w:p>
    <w:p>
      <w:pPr>
        <w:pStyle w:val="32"/>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Hefei, China, Oct 14th – 18th, 2024</w:t>
      </w:r>
    </w:p>
    <w:p>
      <w:pPr>
        <w:pStyle w:val="149"/>
        <w:spacing w:line="276" w:lineRule="auto"/>
        <w:rPr>
          <w:rFonts w:eastAsiaTheme="minorEastAsia"/>
        </w:rPr>
      </w:pPr>
    </w:p>
    <w:p>
      <w:pPr>
        <w:pStyle w:val="149"/>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pPr>
        <w:pStyle w:val="149"/>
        <w:tabs>
          <w:tab w:val="left" w:pos="4196"/>
          <w:tab w:val="clear" w:pos="9639"/>
        </w:tabs>
        <w:spacing w:line="276" w:lineRule="auto"/>
      </w:pPr>
      <w:r>
        <w:t xml:space="preserve">Source: </w:t>
      </w:r>
      <w:r>
        <w:tab/>
      </w:r>
      <w:r>
        <w:rPr>
          <w:rFonts w:hint="eastAsia"/>
        </w:rPr>
        <w:t>CMCC</w:t>
      </w:r>
      <w:r>
        <w:tab/>
      </w:r>
    </w:p>
    <w:p>
      <w:pPr>
        <w:pStyle w:val="149"/>
        <w:spacing w:line="276" w:lineRule="auto"/>
        <w:rPr>
          <w:rFonts w:hint="default" w:eastAsia="宋体"/>
          <w:lang w:val="en-US" w:eastAsia="zh-CN"/>
        </w:rPr>
      </w:pPr>
      <w:r>
        <w:t xml:space="preserve">Title:  </w:t>
      </w:r>
      <w:r>
        <w:tab/>
      </w:r>
      <w:r>
        <w:rPr>
          <w:rFonts w:hint="eastAsia" w:eastAsia="宋体"/>
          <w:lang w:val="en-US" w:eastAsia="zh-CN"/>
        </w:rPr>
        <w:t xml:space="preserve">Discussion on the </w:t>
      </w:r>
      <w:r>
        <w:rPr>
          <w:lang w:val="en-US"/>
        </w:rPr>
        <w:t>RLC re-transmission related enhancements</w:t>
      </w:r>
      <w:r>
        <w:rPr>
          <w:rFonts w:hint="eastAsia" w:eastAsia="宋体"/>
          <w:lang w:val="en-US" w:eastAsia="zh-CN"/>
        </w:rPr>
        <w:t xml:space="preserve"> for XR</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ascii="Arial" w:hAnsi="Arial" w:eastAsia="Times New Roman" w:cs="Times New Roman"/>
          <w:b/>
          <w:sz w:val="24"/>
          <w:lang w:val="en-US" w:eastAsia="en-US" w:bidi="ar-SA"/>
        </w:rPr>
        <w:t>NR_XR_Ph3-Core</w:t>
      </w:r>
    </w:p>
    <w:p>
      <w:pPr>
        <w:pStyle w:val="149"/>
        <w:spacing w:line="276" w:lineRule="auto"/>
      </w:pPr>
      <w:r>
        <w:t>Document for:</w:t>
      </w:r>
      <w:r>
        <w:tab/>
      </w:r>
      <w:r>
        <w:t>Discussion and Decision</w:t>
      </w:r>
    </w:p>
    <w:p>
      <w:pPr>
        <w:pStyle w:val="2"/>
        <w:bidi w:val="0"/>
        <w:ind w:left="432" w:leftChars="0" w:hanging="432" w:firstLineChars="0"/>
        <w:rPr>
          <w:lang w:eastAsia="zh-CN"/>
        </w:rPr>
      </w:pPr>
      <w:r>
        <w:rPr>
          <w:lang w:eastAsia="zh-CN"/>
        </w:rPr>
        <w:t>Introduction</w:t>
      </w:r>
    </w:p>
    <w:tbl>
      <w:tblPr>
        <w:tblStyle w:val="42"/>
        <w:tblpPr w:leftFromText="180" w:rightFromText="180" w:vertAnchor="text" w:horzAnchor="page" w:tblpX="1130" w:tblpY="76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60"/>
              <w:tabs>
                <w:tab w:val="left" w:pos="0"/>
                <w:tab w:val="clear" w:pos="1440"/>
              </w:tabs>
              <w:bidi w:val="0"/>
              <w:ind w:left="0" w:leftChars="0" w:firstLine="0" w:firstLineChars="0"/>
            </w:pPr>
            <w: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p>
            <w:pPr>
              <w:pStyle w:val="123"/>
            </w:pPr>
          </w:p>
          <w:p>
            <w:pPr>
              <w:pStyle w:val="160"/>
              <w:tabs>
                <w:tab w:val="left" w:pos="0"/>
                <w:tab w:val="clear" w:pos="1440"/>
              </w:tabs>
              <w:bidi w:val="0"/>
              <w:ind w:left="0" w:leftChars="0" w:firstLine="0" w:firstLineChars="0"/>
            </w:pPr>
            <w:r>
              <w:t>In the RX-initiated approach for avoiding unnecessary retransmissions, RLC receiver abandons missing SDUs like already done by PDCP, i.e. based on a timer.</w:t>
            </w:r>
          </w:p>
          <w:p>
            <w:pPr>
              <w:pStyle w:val="123"/>
            </w:pPr>
          </w:p>
          <w:p>
            <w:pPr>
              <w:pStyle w:val="160"/>
              <w:tabs>
                <w:tab w:val="left" w:pos="0"/>
                <w:tab w:val="clear" w:pos="1440"/>
              </w:tabs>
              <w:bidi w:val="0"/>
              <w:ind w:left="0" w:leftChars="0" w:firstLine="0" w:firstLineChars="0"/>
            </w:pPr>
            <w:r>
              <w:t xml:space="preserve">In addition to Tx and Rx approaches, RAN2 will consider a combined Rx and Tx approach, where </w:t>
            </w:r>
          </w:p>
          <w:p>
            <w:pPr>
              <w:pStyle w:val="160"/>
              <w:keepNext w:val="0"/>
              <w:keepLines w:val="0"/>
              <w:pageBreakBefore w:val="0"/>
              <w:widowControl/>
              <w:numPr>
                <w:ilvl w:val="2"/>
                <w:numId w:val="13"/>
              </w:numPr>
              <w:tabs>
                <w:tab w:val="left" w:pos="800"/>
                <w:tab w:val="clear" w:pos="2160"/>
                <w:tab w:val="clear" w:pos="1440"/>
              </w:tabs>
              <w:kinsoku w:val="0"/>
              <w:wordWrap/>
              <w:overflowPunct/>
              <w:topLinePunct w:val="0"/>
              <w:autoSpaceDE/>
              <w:autoSpaceDN/>
              <w:bidi w:val="0"/>
              <w:adjustRightInd w:val="0"/>
              <w:snapToGrid/>
              <w:spacing w:before="0"/>
              <w:ind w:left="800" w:leftChars="400" w:firstLine="0" w:firstLineChars="0"/>
              <w:jc w:val="both"/>
              <w:textAlignment w:val="auto"/>
            </w:pPr>
            <w:r>
              <w:t>Tx side stops to retransmit an obsolete SDUs based on the discard indication/a number of retransmissions as for Tx initiated approach</w:t>
            </w:r>
          </w:p>
          <w:p>
            <w:pPr>
              <w:pStyle w:val="160"/>
              <w:numPr>
                <w:ilvl w:val="2"/>
                <w:numId w:val="13"/>
              </w:numPr>
              <w:tabs>
                <w:tab w:val="left" w:pos="800"/>
                <w:tab w:val="clear" w:pos="2160"/>
                <w:tab w:val="clear" w:pos="1440"/>
              </w:tabs>
              <w:overflowPunct/>
              <w:autoSpaceDE/>
              <w:autoSpaceDN/>
              <w:adjustRightInd/>
              <w:spacing w:before="0"/>
              <w:ind w:left="800" w:leftChars="400" w:firstLine="0" w:firstLineChars="0"/>
              <w:jc w:val="left"/>
              <w:textAlignment w:val="auto"/>
              <w:rPr>
                <w:rFonts w:hint="eastAsia" w:ascii="Arial" w:hAnsi="Arial" w:cs="Arial"/>
                <w:sz w:val="20"/>
                <w:szCs w:val="20"/>
                <w:vertAlign w:val="baseline"/>
                <w:lang w:val="en-US" w:eastAsia="zh-CN"/>
              </w:rPr>
            </w:pPr>
            <w:r>
              <w:t>Rx side stops to receive an obsolete SDU based on local timer as for Rx initiated approach</w:t>
            </w:r>
          </w:p>
        </w:tc>
      </w:tr>
    </w:tbl>
    <w:p>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#127 meeting, </w:t>
      </w:r>
      <w:r>
        <w:rPr>
          <w:rFonts w:hint="default" w:ascii="Arial" w:hAnsi="Arial" w:cs="Arial"/>
          <w:sz w:val="20"/>
          <w:szCs w:val="20"/>
          <w:lang w:val="en-US" w:eastAsia="zh-CN"/>
        </w:rPr>
        <w:t>the</w:t>
      </w:r>
      <w:r>
        <w:rPr>
          <w:rFonts w:hint="eastAsia" w:ascii="Arial" w:hAnsi="Arial" w:cs="Arial"/>
          <w:sz w:val="20"/>
          <w:szCs w:val="20"/>
          <w:lang w:val="en-US" w:eastAsia="zh-CN"/>
        </w:rPr>
        <w:t xml:space="preserve"> </w:t>
      </w:r>
      <w:r>
        <w:rPr>
          <w:rFonts w:hint="default" w:ascii="Arial" w:hAnsi="Arial" w:cs="Arial"/>
          <w:sz w:val="20"/>
          <w:szCs w:val="20"/>
          <w:lang w:val="en-US" w:eastAsia="zh-CN"/>
        </w:rPr>
        <w:t>RLC enhancements</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and the following </w:t>
      </w:r>
      <w:r>
        <w:rPr>
          <w:rFonts w:hint="eastAsia" w:ascii="Arial" w:hAnsi="Arial" w:cs="Arial"/>
          <w:sz w:val="20"/>
          <w:szCs w:val="20"/>
          <w:lang w:val="en-US" w:eastAsia="zh-CN"/>
        </w:rPr>
        <w:t>related agreements have been approved.</w:t>
      </w:r>
    </w:p>
    <w:p>
      <w:pPr>
        <w:spacing w:after="156" w:afterAutospacing="0"/>
        <w:jc w:val="both"/>
        <w:rPr>
          <w:rFonts w:hint="eastAsia"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 on the </w:t>
      </w:r>
      <w:r>
        <w:rPr>
          <w:rFonts w:hint="eastAsia" w:ascii="Arial" w:hAnsi="Arial" w:cs="Arial"/>
          <w:sz w:val="20"/>
          <w:szCs w:val="20"/>
          <w:lang w:val="en-US" w:eastAsia="ko-KR"/>
        </w:rPr>
        <w:t>RLC re-transmission related enhancement</w:t>
      </w:r>
      <w:r>
        <w:rPr>
          <w:rFonts w:hint="eastAsia" w:ascii="Arial" w:hAnsi="Arial" w:cs="Arial"/>
          <w:sz w:val="20"/>
          <w:szCs w:val="20"/>
          <w:lang w:val="en-US" w:eastAsia="zh-CN"/>
        </w:rPr>
        <w:t>s.</w:t>
      </w:r>
    </w:p>
    <w:p>
      <w:pPr>
        <w:pStyle w:val="2"/>
        <w:bidi w:val="0"/>
        <w:ind w:left="432" w:leftChars="0" w:hanging="432" w:firstLineChars="0"/>
      </w:pPr>
      <w:r>
        <w:t>Discussion</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Avoidance of unnecessary re-transmission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meeting,  three approaches have been selected as the alternative options to enhance the RLC AM mechanism for avoidance of the unnecessary retransmissions: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1: Tx initiated approach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2: Rx initiated approach</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Option 3: Combined Tx and Rx initiated approach</w:t>
      </w:r>
    </w:p>
    <w:p>
      <w:pPr>
        <w:pStyle w:val="4"/>
        <w:bidi w:val="0"/>
        <w:rPr>
          <w:rFonts w:hint="default"/>
          <w:lang w:val="en-US" w:eastAsia="zh-CN"/>
        </w:rPr>
      </w:pPr>
      <w:r>
        <w:rPr>
          <w:rFonts w:hint="eastAsia"/>
          <w:lang w:val="en-US" w:eastAsia="zh-CN"/>
        </w:rPr>
        <w:t>Approaches for avoidance of the unnecessary retransmissions</w:t>
      </w:r>
    </w:p>
    <w:p>
      <w:pPr>
        <w:jc w:val="both"/>
        <w:rPr>
          <w:rFonts w:hint="default" w:ascii="Arial" w:hAnsi="Arial" w:cs="Arial"/>
          <w:sz w:val="20"/>
          <w:szCs w:val="20"/>
          <w:lang w:val="en-US" w:eastAsia="zh-CN"/>
        </w:rPr>
      </w:pPr>
      <w:r>
        <w:rPr>
          <w:rFonts w:hint="eastAsia" w:ascii="Arial" w:hAnsi="Arial" w:cs="Arial"/>
          <w:sz w:val="20"/>
          <w:szCs w:val="20"/>
          <w:lang w:val="en-US" w:eastAsia="zh-CN"/>
        </w:rPr>
        <w:t>The comparison of these three options could be considered from three aspects:trigger mechanism, transmitting operations and receiving operation, including window handling in both side.</w:t>
      </w:r>
    </w:p>
    <w:p>
      <w:pPr>
        <w:jc w:val="both"/>
        <w:rPr>
          <w:rFonts w:hint="eastAsia" w:ascii="Arial" w:hAnsi="Arial" w:cs="Arial"/>
          <w:b/>
          <w:bCs/>
          <w:sz w:val="20"/>
          <w:szCs w:val="20"/>
          <w:lang w:val="en-US" w:eastAsia="zh-CN"/>
        </w:rPr>
      </w:pP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1: Tx initiated approach </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Trigger: </w:t>
      </w:r>
      <w:r>
        <w:rPr>
          <w:rFonts w:hint="eastAsia" w:ascii="Arial" w:hAnsi="Arial" w:cs="Arial"/>
          <w:sz w:val="20"/>
          <w:szCs w:val="20"/>
          <w:lang w:val="en-US" w:eastAsia="zh-CN"/>
        </w:rPr>
        <w:t>Abandoning the retransmissions of an RLC SDU or a segment of RLC SDU in the transmission side of RLC AM could be triggered by the discard indications received from PDCP layer or a new timer expired in RLC layer.</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 xml:space="preserve">Transmitting operations: </w:t>
      </w:r>
      <w:r>
        <w:rPr>
          <w:rFonts w:hint="eastAsia" w:ascii="Arial" w:hAnsi="Arial" w:cs="Arial"/>
          <w:sz w:val="20"/>
          <w:szCs w:val="20"/>
          <w:lang w:val="en-US" w:eastAsia="zh-CN"/>
        </w:rPr>
        <w:t xml:space="preserve">The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stops to retransmit the obsolete RLC SDU or RLC SDU segments and sends report to the receiving side to indicate the RLC SN gap. To ensure that windows at Tx side and Rx side are aligned, the transmitting side moves its windows when the ACK of the obsolete RLC SDU or he RLC SDU segment is received from the receiving side in STATUS  report.</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Receiving operations:</w:t>
      </w:r>
      <w:r>
        <w:rPr>
          <w:rFonts w:hint="eastAsia" w:ascii="Arial" w:hAnsi="Arial" w:cs="Arial"/>
          <w:sz w:val="20"/>
          <w:szCs w:val="20"/>
          <w:lang w:val="en-US" w:eastAsia="zh-CN"/>
        </w:rPr>
        <w:t xml:space="preserve"> When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receives the RLC SN gap report, it discards the buffered AMD PDUs or segments of AMD PDUs associated with SNs contained in RLC SN gap report. To simplify the reception procedure,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may tread the discarded AMD PDU or segment of AMD PDU as complete received AMD PDU in the reception buffer. The State variables and timers in receiving window should be updated according to the action as when an AMD PDU is placed in the reception buffer in legacy RLC specification [1].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Rx initiated approach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 xml:space="preserve">Trigger: </w:t>
      </w:r>
      <w:r>
        <w:rPr>
          <w:rFonts w:hint="eastAsia" w:ascii="Arial" w:hAnsi="Arial" w:cs="Arial"/>
          <w:sz w:val="20"/>
          <w:szCs w:val="20"/>
          <w:lang w:val="en-US" w:eastAsia="zh-CN"/>
        </w:rPr>
        <w:t xml:space="preserve">the discarding of AMD PDU in the Rx initiated approach could be triggered by a new timer.  The RLC timer could be aligned with the </w:t>
      </w:r>
      <w:r>
        <w:rPr>
          <w:rFonts w:hint="eastAsia" w:ascii="Arial" w:hAnsi="Arial" w:cs="Arial"/>
          <w:sz w:val="20"/>
          <w:szCs w:val="20"/>
          <w:lang w:val="en-US" w:eastAsia="ko-KR"/>
        </w:rPr>
        <w:t>t-Reordering timer</w:t>
      </w:r>
      <w:r>
        <w:rPr>
          <w:rFonts w:hint="eastAsia" w:ascii="Arial" w:hAnsi="Arial" w:cs="Arial"/>
          <w:sz w:val="20"/>
          <w:szCs w:val="20"/>
          <w:lang w:val="en-US" w:eastAsia="zh-CN"/>
        </w:rPr>
        <w:t xml:space="preserve"> in PDCP. When the </w:t>
      </w:r>
      <w:r>
        <w:rPr>
          <w:rFonts w:hint="eastAsia" w:ascii="Arial" w:hAnsi="Arial" w:cs="Arial"/>
          <w:sz w:val="20"/>
          <w:szCs w:val="20"/>
          <w:lang w:val="en-US" w:eastAsia="ko-KR"/>
        </w:rPr>
        <w:t xml:space="preserve">expiry of t-Reordering timer, the PDCP entity moves the receiving window forward and </w:t>
      </w:r>
      <w:r>
        <w:rPr>
          <w:rFonts w:hint="eastAsia" w:ascii="Arial" w:hAnsi="Arial" w:cs="Arial"/>
          <w:sz w:val="20"/>
          <w:szCs w:val="20"/>
          <w:lang w:val="en-US" w:eastAsia="zh-CN"/>
        </w:rPr>
        <w:t xml:space="preserve">discards the PDUs </w:t>
      </w:r>
      <w:r>
        <w:rPr>
          <w:rFonts w:hint="eastAsia" w:ascii="Arial" w:hAnsi="Arial" w:cs="Arial"/>
          <w:sz w:val="20"/>
          <w:szCs w:val="20"/>
          <w:lang w:val="en-US" w:eastAsia="ko-KR"/>
        </w:rPr>
        <w:t>having SN lower than RX_DELIV</w:t>
      </w:r>
      <w:r>
        <w:rPr>
          <w:rFonts w:hint="eastAsia" w:ascii="Arial" w:hAnsi="Arial" w:cs="Arial"/>
          <w:sz w:val="20"/>
          <w:szCs w:val="20"/>
          <w:lang w:val="en-US" w:eastAsia="zh-CN"/>
        </w:rPr>
        <w:t>. Then the related PDU in RLC could be deleted accordingly by the new timer.</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 xml:space="preserve">Receiving operations: </w:t>
      </w:r>
      <w:r>
        <w:rPr>
          <w:rFonts w:hint="eastAsia" w:ascii="Arial" w:hAnsi="Arial" w:cs="Arial"/>
          <w:sz w:val="20"/>
          <w:szCs w:val="20"/>
          <w:lang w:val="en-US" w:eastAsia="zh-CN"/>
        </w:rPr>
        <w:t>The receiving side of RLC AM entity discards the obsolete SDUs and advance the receiving window. The receiving side of RLC AM entity informs the transmitting side with the STATUS report, where the SN of abandoned SDUs is set to ACK_SN. The transmitting side treats the discarded SDUs as complete received as legacy.</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Transmitting operations:</w:t>
      </w:r>
      <w:r>
        <w:rPr>
          <w:rFonts w:hint="eastAsia" w:ascii="Arial" w:hAnsi="Arial" w:cs="Arial"/>
          <w:sz w:val="20"/>
          <w:szCs w:val="20"/>
          <w:lang w:val="en-US" w:eastAsia="zh-CN"/>
        </w:rPr>
        <w:t xml:space="preserve"> when the transmitting side is received with the STATUS report, the transmitting side moves the transmitting windows forward as legacy. </w:t>
      </w:r>
    </w:p>
    <w:p>
      <w:pPr>
        <w:jc w:val="both"/>
        <w:rPr>
          <w:rFonts w:hint="eastAsia" w:ascii="Arial" w:hAnsi="Arial" w:cs="Arial"/>
          <w:b/>
          <w:bCs/>
          <w:sz w:val="20"/>
          <w:szCs w:val="20"/>
          <w:lang w:val="en-US" w:eastAsia="zh-CN"/>
        </w:rPr>
      </w:pPr>
      <w:r>
        <w:rPr>
          <w:rFonts w:hint="eastAsia" w:ascii="Arial" w:hAnsi="Arial" w:cs="Arial"/>
          <w:sz w:val="20"/>
          <w:szCs w:val="20"/>
          <w:lang w:val="en-US" w:eastAsia="zh-CN"/>
        </w:rPr>
        <w:t xml:space="preserve">Option 3: </w:t>
      </w:r>
      <w:r>
        <w:rPr>
          <w:rFonts w:hint="eastAsia" w:ascii="Arial" w:hAnsi="Arial" w:cs="Arial"/>
          <w:b/>
          <w:bCs/>
          <w:sz w:val="20"/>
          <w:szCs w:val="20"/>
          <w:lang w:val="en-US" w:eastAsia="zh-CN"/>
        </w:rPr>
        <w:t>Combined Tx and Rx initiated approach</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Trigger: </w:t>
      </w:r>
      <w:r>
        <w:rPr>
          <w:rFonts w:hint="eastAsia" w:ascii="Arial" w:hAnsi="Arial" w:cs="Arial"/>
          <w:sz w:val="20"/>
          <w:szCs w:val="20"/>
          <w:lang w:val="en-US" w:eastAsia="zh-CN"/>
        </w:rPr>
        <w:t xml:space="preserve">Abandoning the obsolete RLC SDUs in the transmission side of RLC AM could be triggered by the discard indications received from PDCP layer while the discarding of AMD PDU in the receiving side could be triggered by a new timer, like the </w:t>
      </w:r>
      <w:r>
        <w:rPr>
          <w:rFonts w:hint="eastAsia" w:ascii="Arial" w:hAnsi="Arial" w:cs="Arial"/>
          <w:sz w:val="20"/>
          <w:szCs w:val="20"/>
          <w:lang w:val="en-US" w:eastAsia="ko-KR"/>
        </w:rPr>
        <w:t>t-Reordering</w:t>
      </w:r>
      <w:r>
        <w:rPr>
          <w:rFonts w:hint="eastAsia" w:ascii="Arial" w:hAnsi="Arial" w:cs="Arial"/>
          <w:sz w:val="20"/>
          <w:szCs w:val="20"/>
          <w:lang w:val="en-US" w:eastAsia="zh-CN"/>
        </w:rPr>
        <w:t xml:space="preserve"> in PDCP.</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Receiving operations: </w:t>
      </w:r>
      <w:r>
        <w:rPr>
          <w:rFonts w:hint="eastAsia" w:ascii="Arial" w:hAnsi="Arial" w:cs="Arial"/>
          <w:sz w:val="20"/>
          <w:szCs w:val="20"/>
          <w:lang w:val="en-US" w:eastAsia="zh-CN"/>
        </w:rPr>
        <w:t xml:space="preserve">The receiving side of RLC AM entity discards the obsolete AMD PDUs and moves its window.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Transmitting operations:</w:t>
      </w:r>
      <w:r>
        <w:rPr>
          <w:rFonts w:hint="eastAsia" w:ascii="Arial" w:hAnsi="Arial" w:cs="Arial"/>
          <w:sz w:val="20"/>
          <w:szCs w:val="20"/>
          <w:lang w:val="en-US" w:eastAsia="zh-CN"/>
        </w:rPr>
        <w:t xml:space="preserve"> the transmitting side moves its windows forward when discarding the the obsolete RLC SDUs.</w:t>
      </w:r>
    </w:p>
    <w:p>
      <w:pPr>
        <w:pStyle w:val="4"/>
        <w:bidi w:val="0"/>
        <w:rPr>
          <w:rFonts w:hint="default"/>
          <w:lang w:val="en-US" w:eastAsia="zh-CN"/>
        </w:rPr>
      </w:pPr>
      <w:r>
        <w:rPr>
          <w:rFonts w:hint="eastAsia"/>
          <w:lang w:val="en-US" w:eastAsia="zh-CN"/>
        </w:rPr>
        <w:t>The comparison of the approaches</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As listed above, all the mechanisms for RLC AM enhancement could work to avoid the unnecessary re-transmission. </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Tx initiated approach, the UE as transmitting side of RLC AM entity could directly acquire</w:t>
      </w:r>
      <w:bookmarkStart w:id="1" w:name="_GoBack"/>
      <w:bookmarkEnd w:id="1"/>
      <w:r>
        <w:rPr>
          <w:rFonts w:hint="eastAsia" w:ascii="Arial" w:hAnsi="Arial" w:cs="Arial"/>
          <w:sz w:val="20"/>
          <w:szCs w:val="20"/>
          <w:lang w:val="en-US" w:eastAsia="zh-CN"/>
        </w:rPr>
        <w:t xml:space="preserve"> the remaining time of an SDU from the upper layer in XR service. It is more natural and accurate that transmitting side of RLC AM entity considers the remaining time of an SDU and triggers the discard procedure timely.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1: In Tx initiated approach, it is more natural and accurate that transmitting side of RLC AM entity considers the remaining time of an SDU from the upper layer in XR service and triggers the discard procedure timely. </w:t>
      </w:r>
    </w:p>
    <w:p>
      <w:pPr>
        <w:jc w:val="both"/>
        <w:rPr>
          <w:rFonts w:hint="eastAsia" w:ascii="Arial" w:hAnsi="Arial" w:cs="Arial"/>
          <w:lang w:val="en-US" w:eastAsia="zh-CN"/>
        </w:rPr>
      </w:pPr>
      <w:r>
        <w:rPr>
          <w:rFonts w:hint="eastAsia" w:ascii="Arial" w:hAnsi="Arial" w:cs="Arial"/>
          <w:sz w:val="20"/>
          <w:szCs w:val="20"/>
          <w:lang w:val="en-US" w:eastAsia="zh-CN"/>
        </w:rPr>
        <w:t xml:space="preserve">In Rx initiated approach, the UE as transmitting side has to wait the report sent from the gNB then stop the retransmissions of obsolete SDUs based on the received report, which could bring the delay. The gNB as receiver could perceive the remaining time below a threshold from DSR but it is not accurate. If the UE receive the discard report quite early from gNB e.g. based on the inaccurate reported remaining time, and then terminate the retransmission of obsolete SDUs which may cause more </w:t>
      </w:r>
      <w:r>
        <w:rPr>
          <w:rFonts w:ascii="Arial" w:hAnsi="Arial" w:cs="Arial"/>
        </w:rPr>
        <w:t>result</w:t>
      </w:r>
      <w:r>
        <w:rPr>
          <w:rFonts w:hint="eastAsia" w:ascii="Arial" w:hAnsi="Arial" w:cs="Arial"/>
          <w:lang w:val="en-US" w:eastAsia="zh-CN"/>
        </w:rPr>
        <w:t>s</w:t>
      </w:r>
      <w:r>
        <w:rPr>
          <w:rFonts w:ascii="Arial" w:hAnsi="Arial" w:cs="Arial"/>
        </w:rPr>
        <w:t xml:space="preserve"> in failure</w:t>
      </w:r>
      <w:r>
        <w:rPr>
          <w:rFonts w:hint="eastAsia" w:ascii="Arial" w:hAnsi="Arial" w:cs="Arial"/>
          <w:lang w:val="en-US" w:eastAsia="zh-CN"/>
        </w:rPr>
        <w:t xml:space="preserv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2: In Rx initiated approach, the gNB as receiver could perceive the remaining time below a threshold from DSR but it is not accurate. If the UE receives the discard report early from gNB e.g. based on the inaccurate reported remaining time, and then terminate the retransmission of obsolete SDUs which may cause more results in failure. </w:t>
      </w:r>
    </w:p>
    <w:p>
      <w:pPr>
        <w:jc w:val="both"/>
        <w:rPr>
          <w:rFonts w:hint="eastAsia" w:ascii="Arial" w:hAnsi="Arial" w:cs="Arial"/>
          <w:sz w:val="20"/>
          <w:szCs w:val="20"/>
          <w:lang w:val="en-US" w:eastAsia="zh-CN"/>
        </w:rPr>
      </w:pPr>
      <w:r>
        <w:rPr>
          <w:rFonts w:hint="eastAsia" w:ascii="Arial" w:hAnsi="Arial" w:cs="Arial"/>
          <w:lang w:val="en-US" w:eastAsia="zh-CN"/>
        </w:rPr>
        <w:t xml:space="preserve">In </w:t>
      </w:r>
      <w:r>
        <w:rPr>
          <w:rFonts w:hint="eastAsia" w:ascii="Arial" w:hAnsi="Arial" w:cs="Arial"/>
          <w:sz w:val="20"/>
          <w:szCs w:val="20"/>
          <w:lang w:val="en-US" w:eastAsia="zh-CN"/>
        </w:rPr>
        <w:t xml:space="preserve">Rx initiated approach, it is proposed that a timer may be introduced in RLC receiver based on the </w:t>
      </w:r>
      <w:r>
        <w:rPr>
          <w:rFonts w:ascii="Arial" w:hAnsi="Arial" w:cs="Arial"/>
          <w:lang w:val="en-US"/>
        </w:rPr>
        <w:t>t-</w:t>
      </w:r>
      <w:r>
        <w:rPr>
          <w:rFonts w:hint="eastAsia" w:ascii="Arial" w:hAnsi="Arial" w:cs="Arial"/>
          <w:sz w:val="20"/>
          <w:szCs w:val="20"/>
          <w:lang w:val="en-US" w:eastAsia="zh-CN"/>
        </w:rPr>
        <w:t>Reordering.</w:t>
      </w:r>
      <w:r>
        <w:rPr>
          <w:rFonts w:hint="eastAsia" w:ascii="Arial" w:hAnsi="Arial" w:cs="Arial"/>
          <w:lang w:val="en-US" w:eastAsia="zh-CN"/>
        </w:rPr>
        <w:t xml:space="preserve"> In this way, RLC receiver needs to monitor the status of PDCP timer </w:t>
      </w:r>
      <w:r>
        <w:rPr>
          <w:rFonts w:ascii="Arial" w:hAnsi="Arial" w:cs="Arial"/>
          <w:lang w:val="en-US"/>
        </w:rPr>
        <w:t>t-Reordering</w:t>
      </w:r>
      <w:r>
        <w:rPr>
          <w:rFonts w:hint="eastAsia" w:ascii="Arial" w:hAnsi="Arial" w:cs="Arial"/>
          <w:lang w:val="en-US" w:eastAsia="zh-CN"/>
        </w:rPr>
        <w:t xml:space="preserve"> and start a new timer in RLC accordingly. The RLC advances its receiving window according to the PDCP timer t-Reordering expires or the PDCP receiving window moves. This method seems complexity for RLC to maintain these timers between two layers (PDCP and RLC) concurrently. </w:t>
      </w:r>
      <w:r>
        <w:rPr>
          <w:rFonts w:hint="eastAsia" w:ascii="Arial" w:hAnsi="Arial" w:cs="Arial"/>
          <w:sz w:val="20"/>
          <w:szCs w:val="20"/>
          <w:lang w:val="en-US" w:eastAsia="zh-CN"/>
        </w:rPr>
        <w:t xml:space="preserve">If the UE as transmitting side could not receive the discard report from gNB timely e.g. only based on the </w:t>
      </w:r>
      <w:r>
        <w:rPr>
          <w:rFonts w:ascii="Arial" w:hAnsi="Arial" w:cs="Arial"/>
          <w:lang w:val="en-US"/>
        </w:rPr>
        <w:t>t-Reordering timer</w:t>
      </w:r>
      <w:r>
        <w:rPr>
          <w:rFonts w:hint="eastAsia" w:ascii="Arial" w:hAnsi="Arial" w:cs="Arial"/>
          <w:sz w:val="20"/>
          <w:szCs w:val="20"/>
          <w:lang w:val="en-US" w:eastAsia="zh-CN"/>
        </w:rPr>
        <w:t xml:space="preserve">, the retransmissions of obsolete SDUs may not be stopped and introduce resource waste.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Observation 3: In Rx initiated approach, RLC receiving side needs to monitor the status of PDCP timer t-Reordering and start a new timer in RLC accordingly. It seems to be complexity for RLC to maintain these timers between two layers (PDCP and RLC) concurrently.</w:t>
      </w:r>
    </w:p>
    <w:p>
      <w:pPr>
        <w:jc w:val="both"/>
        <w:rPr>
          <w:rFonts w:hint="eastAsia" w:ascii="Arial" w:hAnsi="Arial" w:cs="Arial"/>
          <w:lang w:val="en-US" w:eastAsia="zh-CN"/>
        </w:rPr>
      </w:pPr>
      <w:r>
        <w:rPr>
          <w:rFonts w:hint="eastAsia" w:ascii="Arial" w:hAnsi="Arial" w:cs="Arial"/>
          <w:lang w:val="en-US" w:eastAsia="zh-CN"/>
        </w:rPr>
        <w:t xml:space="preserve">In the combined Tx and Rx initiated approach, the transmitting side and receiving side move forward its window by its own maintained timer. As discussed above, the timer in transmitting side is configured based on the </w:t>
      </w:r>
      <w:r>
        <w:rPr>
          <w:rFonts w:hint="eastAsia" w:ascii="Arial" w:hAnsi="Arial" w:cs="Arial"/>
          <w:sz w:val="20"/>
          <w:szCs w:val="20"/>
          <w:lang w:val="en-US" w:eastAsia="zh-CN"/>
        </w:rPr>
        <w:t xml:space="preserve">remaining time while </w:t>
      </w:r>
      <w:r>
        <w:rPr>
          <w:rFonts w:hint="eastAsia" w:ascii="Arial" w:hAnsi="Arial" w:cs="Arial"/>
          <w:lang w:val="en-US" w:eastAsia="zh-CN"/>
        </w:rPr>
        <w:t xml:space="preserve">the timer in receiving side takes account </w:t>
      </w:r>
      <w:r>
        <w:rPr>
          <w:rFonts w:ascii="Arial" w:hAnsi="Arial" w:cs="Arial"/>
          <w:lang w:val="en-US"/>
        </w:rPr>
        <w:t xml:space="preserve">t-Reordering </w:t>
      </w:r>
      <w:r>
        <w:rPr>
          <w:rFonts w:hint="eastAsia" w:ascii="Arial" w:hAnsi="Arial" w:cs="Arial"/>
          <w:lang w:val="en-US" w:eastAsia="zh-CN"/>
        </w:rPr>
        <w:t xml:space="preserve">in PDCP. It seems to be difficult to sync these two timers and ensure the window moving forward aligned. In case that the transmission window moves early than the receiving window, it may lead the discarding of PDU in receiving side.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4: In the combined Tx and Rx initiated approach, the timer in transmitting side is configured based on the remaining time while the timer in receiving side takes account t-Reordering in PDCP. It seems to be difficult to sync these two timers and ensure the window moving aligned. </w:t>
      </w:r>
    </w:p>
    <w:p>
      <w:pPr>
        <w:jc w:val="both"/>
        <w:rPr>
          <w:rFonts w:hint="eastAsia" w:ascii="Arial" w:hAnsi="Arial" w:cs="Arial"/>
          <w:lang w:val="en-US" w:eastAsia="zh-CN"/>
        </w:rPr>
      </w:pPr>
      <w:r>
        <w:rPr>
          <w:rFonts w:hint="eastAsia" w:ascii="Arial" w:hAnsi="Arial" w:cs="Arial"/>
          <w:lang w:val="en-US" w:eastAsia="zh-CN"/>
        </w:rPr>
        <w:t xml:space="preserve">Therefore the Tx initiated approach may be more </w:t>
      </w:r>
      <w:r>
        <w:rPr>
          <w:rFonts w:hint="eastAsia" w:ascii="Arial" w:hAnsi="Arial" w:cs="Arial"/>
          <w:sz w:val="20"/>
          <w:szCs w:val="20"/>
          <w:lang w:val="en-US" w:eastAsia="zh-CN"/>
        </w:rPr>
        <w:t>accurat</w:t>
      </w:r>
      <w:r>
        <w:rPr>
          <w:rFonts w:hint="eastAsia" w:ascii="Arial" w:hAnsi="Arial" w:cs="Arial"/>
          <w:lang w:val="en-US" w:eastAsia="zh-CN"/>
        </w:rPr>
        <w:t>e and simple to avoid the unnecessary re-transmission in RLC AM mechanism.</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1: RAN2 to adopt the Tx initiated approach as RLC AM enhancement to avoid the unnecessary re-transmission.</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2: Abandoning the retransmissions of an RLC SDU in the transmission side of RLC AM could be triggered by the indications received from PDCP layer or a new timer expired in RLC.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3: The SN gap report from transmitting side could be used to notify the receiving RLC side for the obsolete SDUs. The RLC SN gap report may include the indications for the sets of SN or possibly SN range associated with the abandoned retransmission of RLC SDUs.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4: To ensure that windows at Tx side and Rx side are aligned, the transmitting side abandons the retransmission of an obsolete RLC SDU or an RLC SDU segment when the ACK of an obsolete RLC SDU or an RLC SDU segment is received from the receiving side.</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Proposal 5: When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receives the RLC SN gap report, it discards the buffered AMD PDUs or segment of AMD PDUs associated with SNs contained in RLC SN gap reporting and considers the positively acknowledged associated with discarded RLC SDU when constructing the STATUS report.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indication from RLC to upper layer indicates the RLC failure when max retransmission has been reached, which may lead Radio Link Failure (RLF) and bring the interruption [2]. If the RLC AM entity discards </w:t>
      </w:r>
      <w:r>
        <w:rPr>
          <w:rFonts w:hint="eastAsia" w:ascii="Arial" w:hAnsi="Arial" w:cs="Arial"/>
          <w:sz w:val="20"/>
          <w:szCs w:val="20"/>
          <w:lang w:val="en-US" w:eastAsia="ko-KR"/>
        </w:rPr>
        <w:t>a</w:t>
      </w:r>
      <w:r>
        <w:rPr>
          <w:rFonts w:hint="eastAsia" w:ascii="Arial" w:hAnsi="Arial" w:cs="Arial"/>
          <w:sz w:val="20"/>
          <w:szCs w:val="20"/>
          <w:lang w:val="en-US" w:eastAsia="zh-CN"/>
        </w:rPr>
        <w:t>n obsolete RLC SDU and the maximum number of retransmissions is reached, the indication from RLC to upper layer, which indicates max retransmission has been reached as RLC failure,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6: The indication for RLC failure from RLC to upper layer shall not be triggered due to the retransmissions discarding.</w:t>
      </w:r>
    </w:p>
    <w:p>
      <w:pPr>
        <w:jc w:val="both"/>
        <w:rPr>
          <w:rFonts w:hint="default"/>
          <w:lang w:val="en-US" w:eastAsia="zh-CN"/>
        </w:rPr>
      </w:pP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Timely RLC retransmission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In the last meeting,  the following solutions were proposed in RAN2 to achieve the timely retransmissions.</w:t>
      </w: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Option 1: Retransmission based on enhanced status report</w:t>
      </w: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2: Retransmission based on enhanced polling </w:t>
      </w: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3: Autonomous retransmission </w:t>
      </w:r>
    </w:p>
    <w:p>
      <w:pPr>
        <w:rPr>
          <w:rFonts w:hint="default"/>
          <w:lang w:val="en-US" w:eastAsia="zh-CN"/>
        </w:rPr>
      </w:pPr>
    </w:p>
    <w:p>
      <w:pPr>
        <w:pStyle w:val="4"/>
        <w:bidi w:val="0"/>
        <w:rPr>
          <w:rFonts w:hint="default"/>
          <w:lang w:val="en-US" w:eastAsia="zh-CN"/>
        </w:rPr>
      </w:pPr>
      <w:r>
        <w:rPr>
          <w:rFonts w:hint="eastAsia"/>
          <w:lang w:val="en-US" w:eastAsia="zh-CN"/>
        </w:rPr>
        <w:t>Solutions for timely RLC retransmission</w:t>
      </w: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Option 1: Retransmission based on enhanced status report</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When the RLC receiving side detects the transmission failure of an AMD PDU, it waits the timer </w:t>
      </w:r>
      <w:r>
        <w:rPr>
          <w:i/>
        </w:rPr>
        <w:t>t-Reassembly</w:t>
      </w:r>
      <w:r>
        <w:rPr>
          <w:rFonts w:hint="eastAsia"/>
          <w:i/>
          <w:lang w:val="en-US" w:eastAsia="zh-CN"/>
        </w:rPr>
        <w:t xml:space="preserve"> </w:t>
      </w:r>
      <w:r>
        <w:rPr>
          <w:rFonts w:hint="eastAsia" w:ascii="Arial" w:hAnsi="Arial" w:cs="Arial"/>
          <w:sz w:val="20"/>
          <w:szCs w:val="20"/>
          <w:lang w:val="en-US" w:eastAsia="zh-CN"/>
        </w:rPr>
        <w:t xml:space="preserve">expires before triggering the status report, to ensure HARQ reordering. Besides, the RLC receiving side waits the timer </w:t>
      </w:r>
      <w:r>
        <w:rPr>
          <w:i/>
        </w:rPr>
        <w:t>t-StatusProhibit</w:t>
      </w:r>
      <w:r>
        <w:t xml:space="preserve"> </w:t>
      </w:r>
      <w:r>
        <w:rPr>
          <w:rFonts w:hint="eastAsia" w:ascii="Arial" w:hAnsi="Arial" w:cs="Arial"/>
          <w:sz w:val="20"/>
          <w:szCs w:val="20"/>
          <w:lang w:val="en-US" w:eastAsia="zh-CN"/>
        </w:rPr>
        <w:t>expires to ensure not frequently transmit the status report. Both timer could bring the delay of the transmission of status report.</w:t>
      </w:r>
    </w:p>
    <w:p>
      <w:pPr>
        <w:jc w:val="both"/>
        <w:rPr>
          <w:rFonts w:hint="default" w:ascii="Arial" w:hAnsi="Arial" w:cs="Arial"/>
          <w:sz w:val="20"/>
          <w:szCs w:val="20"/>
          <w:lang w:val="en-US" w:eastAsia="zh-CN"/>
        </w:rPr>
      </w:pPr>
      <w:r>
        <w:rPr>
          <w:rFonts w:hint="eastAsia" w:ascii="Arial" w:hAnsi="Arial" w:eastAsia="宋体" w:cs="Arial"/>
          <w:sz w:val="20"/>
          <w:szCs w:val="20"/>
          <w:lang w:val="en-US" w:eastAsia="zh-CN" w:bidi="ar-SA"/>
        </w:rPr>
        <w:t xml:space="preserve">If a new timer </w:t>
      </w:r>
      <w:r>
        <w:rPr>
          <w:rFonts w:hint="eastAsia" w:ascii="Arial" w:hAnsi="Arial" w:cs="Arial"/>
          <w:sz w:val="20"/>
          <w:szCs w:val="20"/>
          <w:lang w:val="en-US" w:eastAsia="zh-CN" w:bidi="ar-SA"/>
        </w:rPr>
        <w:t xml:space="preserve">is introduced </w:t>
      </w:r>
      <w:r>
        <w:rPr>
          <w:rFonts w:hint="eastAsia" w:ascii="Arial" w:hAnsi="Arial" w:eastAsia="宋体" w:cs="Arial"/>
          <w:sz w:val="20"/>
          <w:szCs w:val="20"/>
          <w:lang w:val="en-US" w:eastAsia="zh-CN" w:bidi="ar-SA"/>
        </w:rPr>
        <w:t>for early transmission of status report</w:t>
      </w:r>
      <w:r>
        <w:rPr>
          <w:rFonts w:hint="eastAsia" w:ascii="Arial" w:hAnsi="Arial" w:cs="Arial"/>
          <w:sz w:val="20"/>
          <w:szCs w:val="20"/>
          <w:lang w:val="en-US" w:eastAsia="zh-CN" w:bidi="ar-SA"/>
        </w:rPr>
        <w:t>,</w:t>
      </w:r>
      <w:r>
        <w:rPr>
          <w:rFonts w:hint="eastAsia" w:ascii="Arial" w:hAnsi="Arial" w:eastAsia="宋体" w:cs="Arial"/>
          <w:sz w:val="20"/>
          <w:szCs w:val="20"/>
          <w:lang w:val="en-US" w:eastAsia="zh-CN" w:bidi="ar-SA"/>
        </w:rPr>
        <w:t xml:space="preserve"> which may not wait for the</w:t>
      </w:r>
      <w:r>
        <w:rPr>
          <w:rFonts w:hint="eastAsia" w:ascii="Arial" w:hAnsi="Arial" w:cs="Arial"/>
          <w:sz w:val="20"/>
          <w:szCs w:val="20"/>
          <w:lang w:val="en-US" w:eastAsia="zh-CN"/>
        </w:rPr>
        <w:t xml:space="preserve"> </w:t>
      </w:r>
      <w:r>
        <w:rPr>
          <w:i/>
        </w:rPr>
        <w:t>t-Reassembly</w:t>
      </w:r>
      <w:r>
        <w:rPr>
          <w:rFonts w:hint="eastAsia"/>
          <w:i/>
          <w:lang w:val="en-US" w:eastAsia="zh-CN"/>
        </w:rPr>
        <w:t xml:space="preserve"> </w:t>
      </w:r>
      <w:r>
        <w:rPr>
          <w:rFonts w:hint="eastAsia" w:ascii="Arial" w:hAnsi="Arial" w:cs="Arial"/>
          <w:sz w:val="20"/>
          <w:szCs w:val="20"/>
          <w:lang w:val="en-US" w:eastAsia="zh-CN"/>
        </w:rPr>
        <w:t xml:space="preserve">expires, it may achieve the similar effort like blind early retransmission. </w:t>
      </w:r>
      <w:r>
        <w:rPr>
          <w:rFonts w:hint="eastAsia" w:ascii="Arial" w:hAnsi="Arial" w:eastAsia="宋体" w:cs="Arial"/>
          <w:sz w:val="20"/>
          <w:szCs w:val="20"/>
          <w:lang w:val="en-US" w:eastAsia="zh-CN" w:bidi="ar-SA"/>
        </w:rPr>
        <w:t xml:space="preserve">For XR service, the data with low PDB could be transmitted in the particular RLC entity/LCH and it could depend on the network to configure </w:t>
      </w:r>
      <w:r>
        <w:rPr>
          <w:rFonts w:hint="eastAsia" w:ascii="Arial" w:hAnsi="Arial" w:cs="Arial"/>
          <w:sz w:val="20"/>
          <w:szCs w:val="20"/>
          <w:lang w:val="en-US" w:eastAsia="zh-CN" w:bidi="ar-SA"/>
        </w:rPr>
        <w:t xml:space="preserve">timers of </w:t>
      </w:r>
      <w:r>
        <w:rPr>
          <w:rFonts w:hint="eastAsia" w:ascii="Arial" w:hAnsi="Arial" w:eastAsia="宋体" w:cs="Arial"/>
          <w:sz w:val="20"/>
          <w:szCs w:val="20"/>
          <w:lang w:val="en-US" w:eastAsia="zh-CN" w:bidi="ar-SA"/>
        </w:rPr>
        <w:t>RLC entity properly,</w:t>
      </w:r>
      <w:r>
        <w:rPr>
          <w:rFonts w:hint="eastAsia" w:cs="Arial"/>
          <w:sz w:val="20"/>
          <w:szCs w:val="20"/>
          <w:lang w:val="en-US" w:eastAsia="zh-CN" w:bidi="ar-SA"/>
        </w:rPr>
        <w:t xml:space="preserve"> </w:t>
      </w:r>
      <w:r>
        <w:rPr>
          <w:rFonts w:hint="eastAsia" w:ascii="Arial" w:hAnsi="Arial" w:eastAsia="宋体" w:cs="Arial"/>
          <w:sz w:val="20"/>
          <w:szCs w:val="20"/>
          <w:lang w:val="en-US" w:eastAsia="zh-CN" w:bidi="ar-SA"/>
        </w:rPr>
        <w:t>e.g. set smaller value for these timers</w:t>
      </w:r>
      <w:r>
        <w:rPr>
          <w:rFonts w:hint="eastAsia" w:ascii="Arial" w:hAnsi="Arial" w:cs="Arial"/>
          <w:sz w:val="20"/>
          <w:szCs w:val="20"/>
          <w:lang w:val="en-US" w:eastAsia="zh-CN" w:bidi="ar-SA"/>
        </w:rPr>
        <w:t xml:space="preserve"> e.g.</w:t>
      </w:r>
      <w:r>
        <w:rPr>
          <w:rFonts w:hint="eastAsia" w:ascii="Arial" w:hAnsi="Arial" w:eastAsia="宋体" w:cs="Arial"/>
          <w:sz w:val="20"/>
          <w:szCs w:val="20"/>
          <w:lang w:val="en-US" w:eastAsia="zh-CN" w:bidi="ar-SA"/>
        </w:rPr>
        <w:t xml:space="preserve"> </w:t>
      </w:r>
      <w:r>
        <w:rPr>
          <w:i/>
        </w:rPr>
        <w:t>t-Reassembly</w:t>
      </w:r>
      <w:r>
        <w:rPr>
          <w:rFonts w:hint="eastAsia"/>
          <w:i/>
          <w:lang w:val="en-US" w:eastAsia="zh-CN"/>
        </w:rPr>
        <w:t xml:space="preserve"> </w:t>
      </w:r>
      <w:r>
        <w:rPr>
          <w:rFonts w:hint="eastAsia" w:ascii="Arial" w:hAnsi="Arial" w:cs="Arial"/>
          <w:sz w:val="20"/>
          <w:szCs w:val="20"/>
          <w:lang w:val="en-US" w:eastAsia="zh-CN" w:bidi="ar-SA"/>
        </w:rPr>
        <w:t xml:space="preserve"> and </w:t>
      </w:r>
      <w:r>
        <w:rPr>
          <w:i/>
        </w:rPr>
        <w:t>t-StatusProhibit</w:t>
      </w:r>
      <w:r>
        <w:rPr>
          <w:rFonts w:hint="eastAsia"/>
          <w:i/>
          <w:lang w:val="en-US" w:eastAsia="zh-CN"/>
        </w:rPr>
        <w:t xml:space="preserve"> </w:t>
      </w:r>
      <w:r>
        <w:rPr>
          <w:rFonts w:hint="eastAsia" w:cs="Arial"/>
          <w:sz w:val="20"/>
          <w:szCs w:val="20"/>
          <w:lang w:val="en-US" w:eastAsia="zh-CN" w:bidi="ar-SA"/>
        </w:rPr>
        <w:t xml:space="preserve"> </w:t>
      </w:r>
      <w:r>
        <w:rPr>
          <w:rFonts w:hint="eastAsia" w:ascii="Arial" w:hAnsi="Arial" w:cs="Arial"/>
          <w:sz w:val="20"/>
          <w:szCs w:val="20"/>
          <w:lang w:val="en-US" w:eastAsia="zh-CN"/>
        </w:rPr>
        <w:t>to r</w:t>
      </w:r>
      <w:r>
        <w:rPr>
          <w:rFonts w:hint="eastAsia" w:ascii="Arial" w:hAnsi="Arial" w:eastAsia="宋体" w:cs="Arial"/>
          <w:sz w:val="20"/>
          <w:szCs w:val="20"/>
          <w:lang w:val="en-US" w:eastAsia="zh-CN" w:bidi="ar-SA"/>
        </w:rPr>
        <w:t xml:space="preserve">educe the delay caused by transmitting status report. </w:t>
      </w:r>
      <w:r>
        <w:rPr>
          <w:rFonts w:hint="eastAsia" w:ascii="Arial" w:hAnsi="Arial" w:cs="Arial"/>
          <w:sz w:val="20"/>
          <w:szCs w:val="20"/>
          <w:lang w:val="en-US" w:eastAsia="zh-CN" w:bidi="ar-SA"/>
        </w:rPr>
        <w:tab/>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7: It could depend on the network to configure the timers t-Reassembly  and t-StatusProhibit properly to reduce the delay caused by transmitting status report. It is not necessary to introduce the enhancement for status report.</w:t>
      </w:r>
    </w:p>
    <w:p>
      <w:pPr>
        <w:pStyle w:val="160"/>
        <w:numPr>
          <w:ilvl w:val="0"/>
          <w:numId w:val="0"/>
        </w:numPr>
        <w:tabs>
          <w:tab w:val="left" w:pos="1619"/>
        </w:tabs>
        <w:overflowPunct/>
        <w:autoSpaceDE/>
        <w:autoSpaceDN/>
        <w:adjustRightInd/>
        <w:textAlignment w:val="auto"/>
        <w:rPr>
          <w:rFonts w:hint="eastAsia" w:eastAsia="宋体"/>
          <w:lang w:val="en-US" w:eastAsia="zh-CN"/>
        </w:rPr>
      </w:pP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2: Retransmission based on enhanced polling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polling has to wait till the number of transmitted PDU without polling is larger than the </w:t>
      </w:r>
      <w:r>
        <w:t>pollPDU</w:t>
      </w:r>
      <w:r>
        <w:rPr>
          <w:rFonts w:hint="eastAsia"/>
          <w:lang w:val="en-US" w:eastAsia="zh-CN"/>
        </w:rPr>
        <w:t xml:space="preserve"> </w:t>
      </w:r>
      <w:r>
        <w:rPr>
          <w:rFonts w:hint="eastAsia" w:ascii="Arial" w:hAnsi="Arial" w:cs="Arial"/>
          <w:sz w:val="20"/>
          <w:szCs w:val="20"/>
          <w:lang w:val="en-US" w:eastAsia="zh-CN"/>
        </w:rPr>
        <w:t xml:space="preserve">or the total data volume of transmitted PDU without polling is larger than </w:t>
      </w:r>
      <w:r>
        <w:t>pollByte</w:t>
      </w:r>
      <w:r>
        <w:rPr>
          <w:rFonts w:hint="eastAsia" w:ascii="Arial" w:hAnsi="Arial" w:cs="Arial"/>
          <w:sz w:val="20"/>
          <w:szCs w:val="20"/>
          <w:lang w:val="en-US" w:eastAsia="zh-CN"/>
        </w:rPr>
        <w:t xml:space="preserve">, or the timer </w:t>
      </w:r>
      <w:r>
        <w:rPr>
          <w:i/>
        </w:rPr>
        <w:t>t-PollRetransmit</w:t>
      </w:r>
      <w:r>
        <w:t xml:space="preserve"> </w:t>
      </w:r>
      <w:r>
        <w:rPr>
          <w:rFonts w:hint="eastAsia" w:ascii="Arial" w:hAnsi="Arial" w:cs="Arial"/>
          <w:sz w:val="20"/>
          <w:szCs w:val="20"/>
          <w:lang w:val="en-US" w:eastAsia="zh-CN"/>
        </w:rPr>
        <w:t xml:space="preserve">expires before it is included in AMD PDU.  </w:t>
      </w:r>
    </w:p>
    <w:p>
      <w:pPr>
        <w:jc w:val="both"/>
        <w:rPr>
          <w:rFonts w:hint="default" w:ascii="Arial" w:hAnsi="Arial" w:cs="Arial"/>
          <w:sz w:val="20"/>
          <w:szCs w:val="20"/>
          <w:lang w:val="en-US" w:eastAsia="zh-CN"/>
        </w:rPr>
      </w:pPr>
      <w:r>
        <w:rPr>
          <w:rFonts w:hint="eastAsia" w:ascii="Arial" w:hAnsi="Arial" w:cs="Arial"/>
          <w:sz w:val="20"/>
          <w:szCs w:val="20"/>
          <w:lang w:val="en-US" w:eastAsia="zh-CN"/>
        </w:rPr>
        <w:t>Firstly , reducing the transmission delay caused by timer t-PollRetransmit could be considered:</w:t>
      </w:r>
    </w:p>
    <w:p>
      <w:pPr>
        <w:jc w:val="both"/>
        <w:rPr>
          <w:rFonts w:hint="default" w:ascii="Arial" w:hAnsi="Arial" w:cs="Arial"/>
          <w:sz w:val="20"/>
          <w:szCs w:val="20"/>
          <w:lang w:val="en-US" w:eastAsia="zh-CN"/>
        </w:rPr>
      </w:pPr>
      <w:r>
        <w:rPr>
          <w:rFonts w:hint="eastAsia" w:ascii="Arial" w:hAnsi="Arial" w:cs="Arial"/>
          <w:sz w:val="20"/>
          <w:szCs w:val="20"/>
          <w:lang w:val="en-US" w:eastAsia="zh-CN"/>
        </w:rPr>
        <w:t>In [3] as below, the timer t-PollRetransmit is used by the transmitting side of an AM RLC entity in order to retransmit a poll. The typical end-to-end latency requirement for the Mobile Metaverse for immersive gaming and live shows is in the range of  [5~20] ms. Considering the short PDB, the value below 5ms for the timer t-PollRetransmit should be added to reduce the delay of retransmitting the polling. The additional values could be introduced for short PBD of XR traffic, including [1,2,3,4]in milliseconds value, which is simple way to implement the timely retransmission.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9"/>
              <w:spacing w:after="180"/>
            </w:pPr>
            <w:r>
              <w:t xml:space="preserve">T-PollRetransmit ::=                </w:t>
            </w:r>
            <w:r>
              <w:rPr>
                <w:color w:val="993366"/>
              </w:rPr>
              <w:t>ENUMERATED</w:t>
            </w:r>
            <w:r>
              <w:t xml:space="preserve"> {</w:t>
            </w:r>
          </w:p>
          <w:p>
            <w:pPr>
              <w:pStyle w:val="69"/>
              <w:spacing w:after="180"/>
            </w:pPr>
            <w:r>
              <w:t xml:space="preserve">                                        </w:t>
            </w:r>
            <w:r>
              <w:rPr>
                <w:rFonts w:hint="eastAsia"/>
                <w:color w:val="FF0000"/>
                <w:lang w:val="en-US" w:eastAsia="zh-CN"/>
              </w:rPr>
              <w:t>ms1,ms2,ms3,ms4,</w:t>
            </w:r>
            <w:r>
              <w:t>ms5, ms10, ms15, ms20, ms25, ms30, ms35,</w:t>
            </w:r>
          </w:p>
          <w:p>
            <w:pPr>
              <w:pStyle w:val="69"/>
              <w:spacing w:after="180"/>
            </w:pPr>
            <w:r>
              <w:t xml:space="preserve">                                        ms40, ms45, ms50, ms55, ms60, ms65, ms70,</w:t>
            </w:r>
          </w:p>
          <w:p>
            <w:pPr>
              <w:pStyle w:val="69"/>
              <w:spacing w:after="180"/>
            </w:pPr>
            <w:r>
              <w:t xml:space="preserve">                                        ms75, ms80, ms85, ms90, ms95, ms100, ms105,</w:t>
            </w:r>
          </w:p>
          <w:p>
            <w:pPr>
              <w:pStyle w:val="69"/>
              <w:spacing w:after="180"/>
            </w:pPr>
            <w:r>
              <w:t xml:space="preserve">                                        ms110, ms115, ms120, ms125, ms130, ms135,</w:t>
            </w:r>
          </w:p>
          <w:p>
            <w:pPr>
              <w:pStyle w:val="69"/>
              <w:spacing w:after="180"/>
            </w:pPr>
            <w:r>
              <w:t xml:space="preserve">                                        ms140, ms145, ms150, ms155, ms160, ms165,</w:t>
            </w:r>
          </w:p>
          <w:p>
            <w:pPr>
              <w:pStyle w:val="69"/>
              <w:spacing w:after="180"/>
            </w:pPr>
            <w:r>
              <w:t xml:space="preserve">                                        ms170, ms175, ms180, ms185, ms190, ms195,</w:t>
            </w:r>
          </w:p>
          <w:p>
            <w:pPr>
              <w:pStyle w:val="69"/>
              <w:spacing w:after="180"/>
            </w:pPr>
            <w:r>
              <w:t xml:space="preserve">                                        ms200, ms205, ms210, ms215, ms220, ms225,</w:t>
            </w:r>
          </w:p>
          <w:p>
            <w:pPr>
              <w:pStyle w:val="69"/>
              <w:spacing w:after="180"/>
            </w:pPr>
            <w:r>
              <w:t xml:space="preserve">                                        ms230, ms235, ms240, ms245, ms250, ms300,</w:t>
            </w:r>
          </w:p>
          <w:p>
            <w:pPr>
              <w:pStyle w:val="69"/>
              <w:spacing w:after="180"/>
            </w:pPr>
            <w:r>
              <w:t xml:space="preserve">                                        ms350, ms400, ms450, ms500, ms800, ms1000,</w:t>
            </w:r>
          </w:p>
          <w:p>
            <w:pPr>
              <w:pStyle w:val="69"/>
              <w:spacing w:after="180"/>
            </w:pPr>
            <w:r>
              <w:t xml:space="preserve">                                        ms2000, ms4000, ms1-v1610, ms2-v1610, ms3-v1610,</w:t>
            </w:r>
          </w:p>
          <w:p>
            <w:pPr>
              <w:pStyle w:val="69"/>
              <w:spacing w:after="180"/>
              <w:rPr>
                <w:vertAlign w:val="baseline"/>
              </w:rPr>
            </w:pPr>
            <w:r>
              <w:t xml:space="preserve">                                        ms4-v1610, spare1}</w:t>
            </w:r>
          </w:p>
        </w:tc>
      </w:tr>
    </w:tbl>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5: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Proposal 8: The additional values of the timer t-PollRetransmit could be introduced for short PBD of XR traffic, including [1,2,3,4] in milliseconds value.</w:t>
      </w:r>
    </w:p>
    <w:p>
      <w:pPr>
        <w:jc w:val="both"/>
        <w:rPr>
          <w:rFonts w:hint="eastAsia" w:ascii="Arial" w:hAnsi="Arial" w:cs="Arial"/>
          <w:sz w:val="20"/>
          <w:szCs w:val="20"/>
          <w:lang w:val="en-US" w:eastAsia="zh-CN"/>
        </w:rPr>
      </w:pPr>
      <w:r>
        <w:rPr>
          <w:rFonts w:hint="eastAsia" w:ascii="Arial" w:hAnsi="Arial" w:cs="Arial"/>
          <w:sz w:val="20"/>
          <w:szCs w:val="20"/>
          <w:lang w:val="en-US" w:eastAsia="zh-CN"/>
        </w:rPr>
        <w:t>Secondly, reducing the delay caused by the trigger mechanism could also be considered:</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In legacy, when the total number of PDUs or the total data volume of PDUs is accumulated larger than the configured value </w:t>
      </w:r>
      <w:r>
        <w:t>pollPDU</w:t>
      </w:r>
      <w:r>
        <w:rPr>
          <w:rFonts w:hint="eastAsia"/>
          <w:lang w:val="en-US" w:eastAsia="zh-CN"/>
        </w:rPr>
        <w:t xml:space="preserve"> or </w:t>
      </w:r>
      <w:r>
        <w:rPr>
          <w:rFonts w:hint="eastAsia" w:ascii="Arial" w:hAnsi="Arial" w:cs="Arial"/>
          <w:sz w:val="20"/>
          <w:szCs w:val="20"/>
          <w:lang w:val="en-US" w:eastAsia="zh-CN"/>
        </w:rPr>
        <w:t xml:space="preserve"> </w:t>
      </w:r>
      <w:r>
        <w:t>pollByte</w:t>
      </w:r>
      <w:r>
        <w:rPr>
          <w:rFonts w:hint="eastAsia"/>
          <w:lang w:val="en-US" w:eastAsia="zh-CN"/>
        </w:rPr>
        <w:t xml:space="preserve">, </w:t>
      </w:r>
      <w:r>
        <w:rPr>
          <w:rFonts w:hint="eastAsia" w:ascii="Arial" w:hAnsi="Arial" w:cs="Arial"/>
          <w:sz w:val="20"/>
          <w:szCs w:val="20"/>
          <w:lang w:val="en-US" w:eastAsia="zh-CN"/>
        </w:rPr>
        <w:t xml:space="preserve">the polling could be included in AMD PDU to request the status report from receiving side. In order to reduce the polling delay for the RLC SDUs with small remaining time value, the remaining time could be considered in the polling trigger mechanism. When the remaining time below a threshold for the transmitted PDU,  a new value </w:t>
      </w:r>
      <w:r>
        <w:t>pollPDU</w:t>
      </w:r>
      <w:r>
        <w:rPr>
          <w:rFonts w:hint="eastAsia"/>
          <w:lang w:val="en-US" w:eastAsia="zh-CN"/>
        </w:rPr>
        <w:t xml:space="preserve"> or </w:t>
      </w:r>
      <w:r>
        <w:t>pollByte</w:t>
      </w:r>
      <w:r>
        <w:rPr>
          <w:rFonts w:hint="eastAsia"/>
          <w:lang w:val="en-US" w:eastAsia="zh-CN"/>
        </w:rPr>
        <w:t xml:space="preserve"> </w:t>
      </w:r>
      <w:r>
        <w:rPr>
          <w:rFonts w:hint="eastAsia" w:ascii="Arial" w:hAnsi="Arial" w:cs="Arial"/>
          <w:sz w:val="20"/>
          <w:szCs w:val="20"/>
          <w:lang w:val="en-US" w:eastAsia="zh-CN"/>
        </w:rPr>
        <w:t>could be used to fasten the polling trigger.</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9:The remaining time could be considered to enhance the polling trigger mechanism. </w:t>
      </w:r>
    </w:p>
    <w:p>
      <w:pPr>
        <w:pStyle w:val="2"/>
        <w:bidi w:val="0"/>
        <w:ind w:left="432" w:leftChars="0" w:hanging="432" w:firstLineChars="0"/>
      </w:pPr>
      <w:r>
        <w:t>Conclusion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1: In Tx initiated approach, it is more natural and accurate that transmitting side of RLC AM entity considers the remaining time of an SDU from the upper layer in XR service and triggers the discard procedure timely.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2: In Rx initiated approach, the gNB as receiver could perceive the remaining time below a threshold from DSR but it is not accurate. If the UE receives the discard report early from gNB e.g. based on the inaccurate reported remaining time, and then terminate the retransmission of obsolete SDUs which may cause more results in failure.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Observation 3: In Rx initiated approach, RLC receiving side needs to monitor the status of PDCP timer t-Reordering and start a new timer in RLC accordingly. It seems to be complexity for RLC to maintain these timers between two layers (PDCP and RLC) concurrently.</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4: In the combined Tx and Rx initiated approach, the timer in transmitting side is configured based on the remaining time while the timer in receiving side takes account t-Reordering in PDCP. It seems to be difficult to sync these two timers and ensure the window moving aligned.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5: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b/>
          <w:bCs/>
          <w:sz w:val="20"/>
          <w:szCs w:val="20"/>
          <w:lang w:val="en-US" w:eastAsia="zh-CN"/>
        </w:rPr>
      </w:pP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1: RAN2 to adopt the Tx initiated approach as RLC AM enhancement to avoid the unnecessary re-transmission.</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2: Abandoning the retransmissions of an RLC SDU in the transmission side of RLC AM could be triggered by the indications received from PDCP layer or a new timer expired in RLC.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3: The SN gap report from transmitting side could be used to notify the receiving RLC side for the obsolete SDUs. The RLC SN gap report may include the indications for the sets of SN or possibly SN range associated with the abandoned retransmission of RLC SDUs.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4: To ensure that windows at Tx side and Rx side are aligned, the transmitting side abandons the retransmission of an obsolete RLC SDU or an RLC SDU segment when the ACK of an obsolete RLC SDU or an RLC SDU segment is received from the receiving side.</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Proposal 5: When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receives the RLC SN gap report, it discards the buffered AMD PDUs or segment of AMD PDUs associated with SNs contained in RLC SN gap reporting and considers the positively acknowledged associated with discarded RLC SDU when constructing the STATUS report.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6:The indication for RLC failure from RLC to upper layer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7:It could depend on the network to configure the timers t-Reassembly  and t-StatusProhibit properly to reduce the delay caused by transmitting status report. It is not necessary to introduce the enhancement for status report.</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8: The additional values of the timer t-PollRetransmit could be introduced for short PBD of XR traffic, including [1,2,3,4] in milliseconds value.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9:The remaining time could be considered to enhance the polling trigger mechanism. </w:t>
      </w:r>
    </w:p>
    <w:p>
      <w:pPr>
        <w:pStyle w:val="2"/>
        <w:bidi w:val="0"/>
        <w:ind w:left="432" w:leftChars="0" w:hanging="432" w:firstLineChars="0"/>
      </w:pPr>
      <w:r>
        <w:t>Reference</w:t>
      </w:r>
    </w:p>
    <w:bookmarkEnd w:id="0"/>
    <w:p>
      <w:pPr>
        <w:pStyle w:val="89"/>
        <w:numPr>
          <w:ilvl w:val="0"/>
          <w:numId w:val="14"/>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38.322 V18.0.0 (2023-12)</w:t>
      </w:r>
      <w:r>
        <w:rPr>
          <w:rFonts w:hint="eastAsia" w:ascii="Arial" w:hAnsi="Arial" w:eastAsia="宋体" w:cs="Arial"/>
          <w:sz w:val="20"/>
          <w:szCs w:val="20"/>
          <w:lang w:val="en-US" w:eastAsia="zh-CN" w:bidi="ar-SA"/>
        </w:rPr>
        <w:t xml:space="preserve">, </w:t>
      </w:r>
      <w:r>
        <w:rPr>
          <w:rFonts w:hint="default" w:ascii="Arial" w:hAnsi="Arial" w:eastAsia="宋体" w:cs="Arial"/>
          <w:sz w:val="20"/>
          <w:szCs w:val="20"/>
          <w:lang w:val="en-US" w:eastAsia="zh-CN" w:bidi="ar-SA"/>
        </w:rPr>
        <w:t>Radio Link Control (RLC) protocol specification</w:t>
      </w:r>
      <w:r>
        <w:rPr>
          <w:rFonts w:hint="eastAsia" w:ascii="Arial" w:hAnsi="Arial" w:eastAsia="宋体" w:cs="Arial"/>
          <w:sz w:val="20"/>
          <w:szCs w:val="20"/>
          <w:lang w:val="en-US" w:eastAsia="zh-CN" w:bidi="ar-SA"/>
        </w:rPr>
        <w:t xml:space="preserve"> (Release 18).</w:t>
      </w:r>
    </w:p>
    <w:p>
      <w:pPr>
        <w:pStyle w:val="89"/>
        <w:numPr>
          <w:ilvl w:val="0"/>
          <w:numId w:val="14"/>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38.300 V18.1.0 (2024-03)</w:t>
      </w:r>
      <w:r>
        <w:rPr>
          <w:rFonts w:hint="eastAsia" w:ascii="Arial" w:hAnsi="Arial" w:eastAsia="宋体" w:cs="Arial"/>
          <w:sz w:val="20"/>
          <w:szCs w:val="20"/>
          <w:lang w:val="en-US" w:eastAsia="zh-CN" w:bidi="ar-SA"/>
        </w:rPr>
        <w:t>, NR and NG-RAN Overall Description;Stage 2(Release 18).</w:t>
      </w:r>
    </w:p>
    <w:p>
      <w:pPr>
        <w:pStyle w:val="89"/>
        <w:numPr>
          <w:ilvl w:val="0"/>
          <w:numId w:val="14"/>
        </w:numPr>
        <w:tabs>
          <w:tab w:val="right" w:pos="9639"/>
        </w:tabs>
        <w:spacing w:after="0"/>
        <w:rPr>
          <w:rFonts w:hint="default" w:ascii="Times New Roman" w:hAnsi="Times New Roman"/>
          <w:b w:val="0"/>
          <w:sz w:val="20"/>
          <w:lang w:val="en-US" w:eastAsia="zh-CN"/>
        </w:rPr>
      </w:pPr>
      <w:r>
        <w:rPr>
          <w:rFonts w:hint="default" w:ascii="Arial" w:hAnsi="Arial" w:eastAsia="宋体" w:cs="Arial"/>
          <w:sz w:val="20"/>
          <w:szCs w:val="20"/>
          <w:lang w:val="en-US" w:eastAsia="zh-CN" w:bidi="ar-SA"/>
        </w:rPr>
        <w:t>3GPP TS 38.331 V18.</w:t>
      </w:r>
      <w:r>
        <w:rPr>
          <w:rFonts w:hint="eastAsia" w:cs="Arial"/>
          <w:sz w:val="20"/>
          <w:szCs w:val="20"/>
          <w:lang w:val="en-US" w:eastAsia="zh-CN" w:bidi="ar-SA"/>
        </w:rPr>
        <w:t>1</w:t>
      </w:r>
      <w:r>
        <w:rPr>
          <w:rFonts w:hint="default" w:ascii="Arial" w:hAnsi="Arial" w:eastAsia="宋体" w:cs="Arial"/>
          <w:sz w:val="20"/>
          <w:szCs w:val="20"/>
          <w:lang w:val="en-US" w:eastAsia="zh-CN" w:bidi="ar-SA"/>
        </w:rPr>
        <w:t>.0 (202</w:t>
      </w:r>
      <w:r>
        <w:rPr>
          <w:rFonts w:hint="eastAsia" w:cs="Arial"/>
          <w:sz w:val="20"/>
          <w:szCs w:val="20"/>
          <w:lang w:val="en-US" w:eastAsia="zh-CN" w:bidi="ar-SA"/>
        </w:rPr>
        <w:t>4</w:t>
      </w:r>
      <w:r>
        <w:rPr>
          <w:rFonts w:hint="default" w:ascii="Arial" w:hAnsi="Arial" w:eastAsia="宋体" w:cs="Arial"/>
          <w:sz w:val="20"/>
          <w:szCs w:val="20"/>
          <w:lang w:val="en-US" w:eastAsia="zh-CN" w:bidi="ar-SA"/>
        </w:rPr>
        <w:t>-</w:t>
      </w:r>
      <w:r>
        <w:rPr>
          <w:rFonts w:hint="eastAsia" w:cs="Arial"/>
          <w:sz w:val="20"/>
          <w:szCs w:val="20"/>
          <w:lang w:val="en-US" w:eastAsia="zh-CN" w:bidi="ar-SA"/>
        </w:rPr>
        <w:t>03</w:t>
      </w:r>
      <w:r>
        <w:rPr>
          <w:rFonts w:hint="default" w:ascii="Arial" w:hAnsi="Arial" w:eastAsia="宋体" w:cs="Arial"/>
          <w:sz w:val="20"/>
          <w:szCs w:val="20"/>
          <w:lang w:val="en-US" w:eastAsia="zh-CN" w:bidi="ar-SA"/>
        </w:rPr>
        <w:t>)</w:t>
      </w:r>
      <w:r>
        <w:rPr>
          <w:rFonts w:hint="eastAsia" w:cs="Arial"/>
          <w:sz w:val="20"/>
          <w:szCs w:val="20"/>
          <w:lang w:val="en-US" w:eastAsia="zh-CN" w:bidi="ar-SA"/>
        </w:rPr>
        <w:t>,Radio Resource Control (RRC) protocol specification(Release 18)</w:t>
      </w:r>
    </w:p>
    <w:p>
      <w:pPr>
        <w:pStyle w:val="89"/>
        <w:numPr>
          <w:ilvl w:val="0"/>
          <w:numId w:val="0"/>
        </w:numPr>
        <w:tabs>
          <w:tab w:val="right" w:pos="9639"/>
        </w:tabs>
        <w:spacing w:after="0"/>
        <w:rPr>
          <w:rFonts w:hint="default" w:ascii="Arial" w:hAnsi="Arial" w:eastAsia="宋体" w:cs="Arial"/>
          <w:sz w:val="20"/>
          <w:szCs w:val="20"/>
          <w:lang w:val="en-US" w:eastAsia="zh-CN" w:bidi="ar-SA"/>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B4427EF2"/>
    <w:multiLevelType w:val="singleLevel"/>
    <w:tmpl w:val="B4427EF2"/>
    <w:lvl w:ilvl="0" w:tentative="0">
      <w:start w:val="1"/>
      <w:numFmt w:val="decimal"/>
      <w:suff w:val="space"/>
      <w:lvlText w:val="[%1]"/>
      <w:lvlJc w:val="left"/>
    </w:lvl>
  </w:abstractNum>
  <w:abstractNum w:abstractNumId="2">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4">
    <w:nsid w:val="22D21819"/>
    <w:multiLevelType w:val="multilevel"/>
    <w:tmpl w:val="22D21819"/>
    <w:lvl w:ilvl="0" w:tentative="0">
      <w:start w:val="1"/>
      <w:numFmt w:val="bullet"/>
      <w:pStyle w:val="157"/>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3A877D64"/>
    <w:multiLevelType w:val="singleLevel"/>
    <w:tmpl w:val="3A877D64"/>
    <w:lvl w:ilvl="0" w:tentative="0">
      <w:start w:val="1"/>
      <w:numFmt w:val="decimal"/>
      <w:pStyle w:val="139"/>
      <w:lvlText w:val="[%1]"/>
      <w:lvlJc w:val="left"/>
      <w:pPr>
        <w:tabs>
          <w:tab w:val="left" w:pos="360"/>
        </w:tabs>
        <w:ind w:left="360" w:hanging="360"/>
      </w:pPr>
      <w:rPr>
        <w:lang w:val="en-GB"/>
      </w:rPr>
    </w:lvl>
  </w:abstractNum>
  <w:abstractNum w:abstractNumId="6">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F577EB"/>
    <w:multiLevelType w:val="multilevel"/>
    <w:tmpl w:val="52F577EB"/>
    <w:lvl w:ilvl="0" w:tentative="0">
      <w:start w:val="1"/>
      <w:numFmt w:val="bullet"/>
      <w:pStyle w:val="160"/>
      <w:lvlText w:val=""/>
      <w:lvlJc w:val="left"/>
      <w:pPr>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2">
    <w:nsid w:val="70146DC0"/>
    <w:multiLevelType w:val="multilevel"/>
    <w:tmpl w:val="70146DC0"/>
    <w:lvl w:ilvl="0" w:tentative="0">
      <w:start w:val="1"/>
      <w:numFmt w:val="bullet"/>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12"/>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0"/>
  </w:num>
  <w:num w:numId="2">
    <w:abstractNumId w:val="3"/>
  </w:num>
  <w:num w:numId="3">
    <w:abstractNumId w:val="11"/>
  </w:num>
  <w:num w:numId="4">
    <w:abstractNumId w:val="7"/>
  </w:num>
  <w:num w:numId="5">
    <w:abstractNumId w:val="8"/>
  </w:num>
  <w:num w:numId="6">
    <w:abstractNumId w:val="2"/>
  </w:num>
  <w:num w:numId="7">
    <w:abstractNumId w:val="13"/>
  </w:num>
  <w:num w:numId="8">
    <w:abstractNumId w:val="6"/>
  </w:num>
  <w:num w:numId="9">
    <w:abstractNumId w:val="9"/>
  </w:num>
  <w:num w:numId="10">
    <w:abstractNumId w:val="5"/>
  </w:num>
  <w:num w:numId="11">
    <w:abstractNumId w:val="4"/>
  </w:num>
  <w:num w:numId="12">
    <w:abstractNumId w:val="10"/>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7A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2A05"/>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9B"/>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294"/>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BD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6F7"/>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DE8"/>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22A"/>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0E25"/>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828D4"/>
    <w:rsid w:val="010A7873"/>
    <w:rsid w:val="010F20A6"/>
    <w:rsid w:val="01423C75"/>
    <w:rsid w:val="01474EA6"/>
    <w:rsid w:val="01565A18"/>
    <w:rsid w:val="016F1057"/>
    <w:rsid w:val="01B53042"/>
    <w:rsid w:val="01C7080B"/>
    <w:rsid w:val="01E53AAB"/>
    <w:rsid w:val="01EE6939"/>
    <w:rsid w:val="01F53210"/>
    <w:rsid w:val="02121E70"/>
    <w:rsid w:val="0246777B"/>
    <w:rsid w:val="024F7BA4"/>
    <w:rsid w:val="02B11EFA"/>
    <w:rsid w:val="02B54F1E"/>
    <w:rsid w:val="02C56DF6"/>
    <w:rsid w:val="02DB4285"/>
    <w:rsid w:val="02E13A11"/>
    <w:rsid w:val="02F45E67"/>
    <w:rsid w:val="030D0C02"/>
    <w:rsid w:val="031E276F"/>
    <w:rsid w:val="032875BA"/>
    <w:rsid w:val="0336695C"/>
    <w:rsid w:val="03535BA5"/>
    <w:rsid w:val="0364779F"/>
    <w:rsid w:val="036C22DF"/>
    <w:rsid w:val="036C7409"/>
    <w:rsid w:val="03870C59"/>
    <w:rsid w:val="039F0F9C"/>
    <w:rsid w:val="03A6587C"/>
    <w:rsid w:val="03CC053E"/>
    <w:rsid w:val="03E51844"/>
    <w:rsid w:val="04012B21"/>
    <w:rsid w:val="040824AC"/>
    <w:rsid w:val="041414A0"/>
    <w:rsid w:val="041F5954"/>
    <w:rsid w:val="04290A43"/>
    <w:rsid w:val="044E13FF"/>
    <w:rsid w:val="04556D28"/>
    <w:rsid w:val="045E1BB5"/>
    <w:rsid w:val="04751BF1"/>
    <w:rsid w:val="04776ACA"/>
    <w:rsid w:val="0491553D"/>
    <w:rsid w:val="04BA57A5"/>
    <w:rsid w:val="04C70893"/>
    <w:rsid w:val="04DA0DDD"/>
    <w:rsid w:val="04FA52B7"/>
    <w:rsid w:val="05026FE8"/>
    <w:rsid w:val="051450CD"/>
    <w:rsid w:val="051F1772"/>
    <w:rsid w:val="052615FE"/>
    <w:rsid w:val="05700779"/>
    <w:rsid w:val="05763DFB"/>
    <w:rsid w:val="05BF1D94"/>
    <w:rsid w:val="05D07569"/>
    <w:rsid w:val="05D94925"/>
    <w:rsid w:val="05F85F8F"/>
    <w:rsid w:val="06006D63"/>
    <w:rsid w:val="06071F71"/>
    <w:rsid w:val="060A5E18"/>
    <w:rsid w:val="06155C77"/>
    <w:rsid w:val="061C7918"/>
    <w:rsid w:val="064C0B73"/>
    <w:rsid w:val="06600EDA"/>
    <w:rsid w:val="06D15A6D"/>
    <w:rsid w:val="06DA6369"/>
    <w:rsid w:val="06F53DF8"/>
    <w:rsid w:val="06F62E65"/>
    <w:rsid w:val="06FC6756"/>
    <w:rsid w:val="070232DB"/>
    <w:rsid w:val="07056611"/>
    <w:rsid w:val="07123728"/>
    <w:rsid w:val="072B4E87"/>
    <w:rsid w:val="0741502D"/>
    <w:rsid w:val="07552F18"/>
    <w:rsid w:val="07B533B8"/>
    <w:rsid w:val="07BD62A1"/>
    <w:rsid w:val="07C40BE5"/>
    <w:rsid w:val="07F5667E"/>
    <w:rsid w:val="080055AF"/>
    <w:rsid w:val="083E3F39"/>
    <w:rsid w:val="08433A9A"/>
    <w:rsid w:val="08482FE9"/>
    <w:rsid w:val="084D1E2B"/>
    <w:rsid w:val="085E5949"/>
    <w:rsid w:val="085F4353"/>
    <w:rsid w:val="08634780"/>
    <w:rsid w:val="08792D31"/>
    <w:rsid w:val="088B48FF"/>
    <w:rsid w:val="088D0627"/>
    <w:rsid w:val="0899656E"/>
    <w:rsid w:val="089F63B2"/>
    <w:rsid w:val="08A71E99"/>
    <w:rsid w:val="08B35053"/>
    <w:rsid w:val="08BE3F1C"/>
    <w:rsid w:val="08E0334C"/>
    <w:rsid w:val="08FB72F3"/>
    <w:rsid w:val="092672CC"/>
    <w:rsid w:val="09326FCE"/>
    <w:rsid w:val="09714D40"/>
    <w:rsid w:val="09855CC2"/>
    <w:rsid w:val="09891BB3"/>
    <w:rsid w:val="098A2614"/>
    <w:rsid w:val="099B4BEF"/>
    <w:rsid w:val="09DA06B8"/>
    <w:rsid w:val="09DD6664"/>
    <w:rsid w:val="09E61F4C"/>
    <w:rsid w:val="0A171A9E"/>
    <w:rsid w:val="0A1D1F0A"/>
    <w:rsid w:val="0A282A24"/>
    <w:rsid w:val="0A3D1D1F"/>
    <w:rsid w:val="0A3D4B5A"/>
    <w:rsid w:val="0A434865"/>
    <w:rsid w:val="0A4C5CF6"/>
    <w:rsid w:val="0A4F241D"/>
    <w:rsid w:val="0A540824"/>
    <w:rsid w:val="0A6F0BAC"/>
    <w:rsid w:val="0A742AB5"/>
    <w:rsid w:val="0A7C3745"/>
    <w:rsid w:val="0A7F5B6E"/>
    <w:rsid w:val="0A9123E5"/>
    <w:rsid w:val="0AEE763A"/>
    <w:rsid w:val="0AF2664C"/>
    <w:rsid w:val="0AF70CEA"/>
    <w:rsid w:val="0B2C09F5"/>
    <w:rsid w:val="0B2F7965"/>
    <w:rsid w:val="0B347670"/>
    <w:rsid w:val="0B4F3AD6"/>
    <w:rsid w:val="0B542834"/>
    <w:rsid w:val="0B822FBC"/>
    <w:rsid w:val="0B9B6212"/>
    <w:rsid w:val="0BA84C5A"/>
    <w:rsid w:val="0BD12266"/>
    <w:rsid w:val="0C0444C5"/>
    <w:rsid w:val="0C0559FC"/>
    <w:rsid w:val="0C1002D8"/>
    <w:rsid w:val="0C120997"/>
    <w:rsid w:val="0C1767C2"/>
    <w:rsid w:val="0C2314F7"/>
    <w:rsid w:val="0C745FB9"/>
    <w:rsid w:val="0C915D60"/>
    <w:rsid w:val="0C965FB3"/>
    <w:rsid w:val="0CAC39D9"/>
    <w:rsid w:val="0CC13AB1"/>
    <w:rsid w:val="0CC84311"/>
    <w:rsid w:val="0CCB7448"/>
    <w:rsid w:val="0CDF26DF"/>
    <w:rsid w:val="0CEF5E42"/>
    <w:rsid w:val="0CFC1DA3"/>
    <w:rsid w:val="0D01669C"/>
    <w:rsid w:val="0D0A17F5"/>
    <w:rsid w:val="0D0B3CF7"/>
    <w:rsid w:val="0D0F23F9"/>
    <w:rsid w:val="0D183F50"/>
    <w:rsid w:val="0D352AAD"/>
    <w:rsid w:val="0D363282"/>
    <w:rsid w:val="0D42716D"/>
    <w:rsid w:val="0D4D3C52"/>
    <w:rsid w:val="0D5166E6"/>
    <w:rsid w:val="0D6C31E5"/>
    <w:rsid w:val="0D6E6672"/>
    <w:rsid w:val="0D8461D3"/>
    <w:rsid w:val="0D8535EE"/>
    <w:rsid w:val="0D9074CF"/>
    <w:rsid w:val="0DE51158"/>
    <w:rsid w:val="0DFC75C3"/>
    <w:rsid w:val="0E2333A8"/>
    <w:rsid w:val="0E270CC8"/>
    <w:rsid w:val="0E4137B5"/>
    <w:rsid w:val="0E46377B"/>
    <w:rsid w:val="0E4D48AC"/>
    <w:rsid w:val="0E806DD8"/>
    <w:rsid w:val="0E824AF7"/>
    <w:rsid w:val="0E8745BA"/>
    <w:rsid w:val="0EBA5C4F"/>
    <w:rsid w:val="0EC01DBF"/>
    <w:rsid w:val="0ED47E56"/>
    <w:rsid w:val="0EEB1364"/>
    <w:rsid w:val="0EEB3F73"/>
    <w:rsid w:val="0EF456DF"/>
    <w:rsid w:val="0F632C4E"/>
    <w:rsid w:val="0F747F80"/>
    <w:rsid w:val="0F876438"/>
    <w:rsid w:val="0F95091C"/>
    <w:rsid w:val="0FA73E7D"/>
    <w:rsid w:val="0FD9304E"/>
    <w:rsid w:val="0FFF07C5"/>
    <w:rsid w:val="1007595A"/>
    <w:rsid w:val="10150ABA"/>
    <w:rsid w:val="101A4460"/>
    <w:rsid w:val="10200A82"/>
    <w:rsid w:val="10324220"/>
    <w:rsid w:val="10395BF7"/>
    <w:rsid w:val="104E30EB"/>
    <w:rsid w:val="10540C60"/>
    <w:rsid w:val="1060553F"/>
    <w:rsid w:val="106661F9"/>
    <w:rsid w:val="107D6C1D"/>
    <w:rsid w:val="107E7B20"/>
    <w:rsid w:val="10E909F2"/>
    <w:rsid w:val="10FC16EA"/>
    <w:rsid w:val="11066BBB"/>
    <w:rsid w:val="112D4F08"/>
    <w:rsid w:val="114809B7"/>
    <w:rsid w:val="11551A52"/>
    <w:rsid w:val="115C2A08"/>
    <w:rsid w:val="1163297C"/>
    <w:rsid w:val="116E2D9B"/>
    <w:rsid w:val="11794537"/>
    <w:rsid w:val="118C3330"/>
    <w:rsid w:val="11B8789F"/>
    <w:rsid w:val="11BD2BFE"/>
    <w:rsid w:val="11E06533"/>
    <w:rsid w:val="11E74B6B"/>
    <w:rsid w:val="12362656"/>
    <w:rsid w:val="12397030"/>
    <w:rsid w:val="1248718E"/>
    <w:rsid w:val="126E09DF"/>
    <w:rsid w:val="12833AFC"/>
    <w:rsid w:val="128959F9"/>
    <w:rsid w:val="129E6898"/>
    <w:rsid w:val="12B12172"/>
    <w:rsid w:val="12B8710B"/>
    <w:rsid w:val="12DC5D15"/>
    <w:rsid w:val="12E80917"/>
    <w:rsid w:val="12F26322"/>
    <w:rsid w:val="12FE7BB6"/>
    <w:rsid w:val="130853A4"/>
    <w:rsid w:val="131342D8"/>
    <w:rsid w:val="13A670CA"/>
    <w:rsid w:val="13A82E71"/>
    <w:rsid w:val="13D5217F"/>
    <w:rsid w:val="13EC1836"/>
    <w:rsid w:val="13F4071D"/>
    <w:rsid w:val="140D5549"/>
    <w:rsid w:val="14480E52"/>
    <w:rsid w:val="1464305E"/>
    <w:rsid w:val="146B5B8E"/>
    <w:rsid w:val="149633A7"/>
    <w:rsid w:val="149E372B"/>
    <w:rsid w:val="14B74B30"/>
    <w:rsid w:val="14CF7B8F"/>
    <w:rsid w:val="14E9597D"/>
    <w:rsid w:val="14EF0B98"/>
    <w:rsid w:val="14FE34DE"/>
    <w:rsid w:val="15067F8B"/>
    <w:rsid w:val="1508348E"/>
    <w:rsid w:val="151D7059"/>
    <w:rsid w:val="153F3F24"/>
    <w:rsid w:val="155D4561"/>
    <w:rsid w:val="15941D52"/>
    <w:rsid w:val="159A26C1"/>
    <w:rsid w:val="15A63E23"/>
    <w:rsid w:val="15E24476"/>
    <w:rsid w:val="15F95C3B"/>
    <w:rsid w:val="1600178D"/>
    <w:rsid w:val="161E2FD6"/>
    <w:rsid w:val="162C5B6F"/>
    <w:rsid w:val="163E3597"/>
    <w:rsid w:val="16411203"/>
    <w:rsid w:val="16464B8B"/>
    <w:rsid w:val="1648769E"/>
    <w:rsid w:val="1678585D"/>
    <w:rsid w:val="16814A6E"/>
    <w:rsid w:val="169C3C7F"/>
    <w:rsid w:val="16AA063C"/>
    <w:rsid w:val="16F0332F"/>
    <w:rsid w:val="17000629"/>
    <w:rsid w:val="17081948"/>
    <w:rsid w:val="17152C7A"/>
    <w:rsid w:val="17243E5F"/>
    <w:rsid w:val="174C3A48"/>
    <w:rsid w:val="174F52FA"/>
    <w:rsid w:val="17581E20"/>
    <w:rsid w:val="17756B80"/>
    <w:rsid w:val="177608F6"/>
    <w:rsid w:val="1783031F"/>
    <w:rsid w:val="179518BE"/>
    <w:rsid w:val="17C4240D"/>
    <w:rsid w:val="17D35071"/>
    <w:rsid w:val="18070E65"/>
    <w:rsid w:val="18301B92"/>
    <w:rsid w:val="18532B00"/>
    <w:rsid w:val="185B541A"/>
    <w:rsid w:val="18654E0D"/>
    <w:rsid w:val="188404DA"/>
    <w:rsid w:val="18974964"/>
    <w:rsid w:val="18B34294"/>
    <w:rsid w:val="18CB138B"/>
    <w:rsid w:val="18F501DE"/>
    <w:rsid w:val="19136F16"/>
    <w:rsid w:val="1919033B"/>
    <w:rsid w:val="191D5EC2"/>
    <w:rsid w:val="19206E47"/>
    <w:rsid w:val="19310FCC"/>
    <w:rsid w:val="19344E65"/>
    <w:rsid w:val="193C73F2"/>
    <w:rsid w:val="19450D4A"/>
    <w:rsid w:val="19576D69"/>
    <w:rsid w:val="196F5344"/>
    <w:rsid w:val="199F388D"/>
    <w:rsid w:val="199F5196"/>
    <w:rsid w:val="19AB482C"/>
    <w:rsid w:val="19BF4311"/>
    <w:rsid w:val="19BF4362"/>
    <w:rsid w:val="19D41013"/>
    <w:rsid w:val="1A204BC7"/>
    <w:rsid w:val="1A7B12E8"/>
    <w:rsid w:val="1A7E16DC"/>
    <w:rsid w:val="1A88370C"/>
    <w:rsid w:val="1A963EFA"/>
    <w:rsid w:val="1AB601E2"/>
    <w:rsid w:val="1AC16573"/>
    <w:rsid w:val="1AF70C4B"/>
    <w:rsid w:val="1AF91B68"/>
    <w:rsid w:val="1B00735C"/>
    <w:rsid w:val="1B0B6D64"/>
    <w:rsid w:val="1B0C46FD"/>
    <w:rsid w:val="1B2D3FA1"/>
    <w:rsid w:val="1B502272"/>
    <w:rsid w:val="1B572B4C"/>
    <w:rsid w:val="1B5D4C6F"/>
    <w:rsid w:val="1B8B14BF"/>
    <w:rsid w:val="1B9368CB"/>
    <w:rsid w:val="1BC1042C"/>
    <w:rsid w:val="1BC27296"/>
    <w:rsid w:val="1BCB2F91"/>
    <w:rsid w:val="1C012333"/>
    <w:rsid w:val="1C020C8F"/>
    <w:rsid w:val="1C0F3C96"/>
    <w:rsid w:val="1C1D7882"/>
    <w:rsid w:val="1C3E47E5"/>
    <w:rsid w:val="1C437BA9"/>
    <w:rsid w:val="1C763CD4"/>
    <w:rsid w:val="1C9F7B82"/>
    <w:rsid w:val="1CB908AC"/>
    <w:rsid w:val="1CC20591"/>
    <w:rsid w:val="1CC231C1"/>
    <w:rsid w:val="1CC34A3E"/>
    <w:rsid w:val="1CCB1777"/>
    <w:rsid w:val="1CCD3158"/>
    <w:rsid w:val="1D152408"/>
    <w:rsid w:val="1D243321"/>
    <w:rsid w:val="1D505927"/>
    <w:rsid w:val="1D5A0435"/>
    <w:rsid w:val="1D5D721F"/>
    <w:rsid w:val="1D7076E1"/>
    <w:rsid w:val="1D9B5795"/>
    <w:rsid w:val="1DA079F2"/>
    <w:rsid w:val="1DA270FA"/>
    <w:rsid w:val="1DA62AB3"/>
    <w:rsid w:val="1DA96773"/>
    <w:rsid w:val="1DAA72BB"/>
    <w:rsid w:val="1DE44B16"/>
    <w:rsid w:val="1E07226D"/>
    <w:rsid w:val="1E0C4173"/>
    <w:rsid w:val="1E7605DE"/>
    <w:rsid w:val="1E814125"/>
    <w:rsid w:val="1E846C1E"/>
    <w:rsid w:val="1E916D1F"/>
    <w:rsid w:val="1E943537"/>
    <w:rsid w:val="1EAE59EC"/>
    <w:rsid w:val="1EAF5E91"/>
    <w:rsid w:val="1EB83BF5"/>
    <w:rsid w:val="1EC7640D"/>
    <w:rsid w:val="1EEB16E9"/>
    <w:rsid w:val="1F071E89"/>
    <w:rsid w:val="1F146A83"/>
    <w:rsid w:val="1F1F1DC6"/>
    <w:rsid w:val="1F4934E4"/>
    <w:rsid w:val="1F4B651E"/>
    <w:rsid w:val="1F5347FE"/>
    <w:rsid w:val="1F760BD7"/>
    <w:rsid w:val="1F865547"/>
    <w:rsid w:val="1F885F48"/>
    <w:rsid w:val="1FBB04F4"/>
    <w:rsid w:val="1FBD7C1F"/>
    <w:rsid w:val="1FC11EA9"/>
    <w:rsid w:val="200D4526"/>
    <w:rsid w:val="202A76BC"/>
    <w:rsid w:val="2035025A"/>
    <w:rsid w:val="20385A42"/>
    <w:rsid w:val="204E170C"/>
    <w:rsid w:val="20947C82"/>
    <w:rsid w:val="20A70EA1"/>
    <w:rsid w:val="20E442A8"/>
    <w:rsid w:val="20E9190B"/>
    <w:rsid w:val="210F3D49"/>
    <w:rsid w:val="21185C40"/>
    <w:rsid w:val="211953BF"/>
    <w:rsid w:val="214245BB"/>
    <w:rsid w:val="219B71B0"/>
    <w:rsid w:val="21A223BE"/>
    <w:rsid w:val="21A458C1"/>
    <w:rsid w:val="21BB1C63"/>
    <w:rsid w:val="21DA3FC5"/>
    <w:rsid w:val="21E54B2C"/>
    <w:rsid w:val="21F3237A"/>
    <w:rsid w:val="21FD3EA9"/>
    <w:rsid w:val="220C28B3"/>
    <w:rsid w:val="220E3C6C"/>
    <w:rsid w:val="22177DFE"/>
    <w:rsid w:val="221922E6"/>
    <w:rsid w:val="221E0095"/>
    <w:rsid w:val="223C56F3"/>
    <w:rsid w:val="22570B7C"/>
    <w:rsid w:val="225B3427"/>
    <w:rsid w:val="22605948"/>
    <w:rsid w:val="226738D0"/>
    <w:rsid w:val="226A37F9"/>
    <w:rsid w:val="2278331B"/>
    <w:rsid w:val="22A9103B"/>
    <w:rsid w:val="22C30C7B"/>
    <w:rsid w:val="22D075AD"/>
    <w:rsid w:val="22F52D07"/>
    <w:rsid w:val="230F5817"/>
    <w:rsid w:val="231C356C"/>
    <w:rsid w:val="2323618E"/>
    <w:rsid w:val="23283115"/>
    <w:rsid w:val="233A480D"/>
    <w:rsid w:val="234E7E7B"/>
    <w:rsid w:val="237038B3"/>
    <w:rsid w:val="23757D3B"/>
    <w:rsid w:val="23842554"/>
    <w:rsid w:val="23902DCD"/>
    <w:rsid w:val="23A777BF"/>
    <w:rsid w:val="23B50CC3"/>
    <w:rsid w:val="23C32038"/>
    <w:rsid w:val="23D51059"/>
    <w:rsid w:val="23DA590B"/>
    <w:rsid w:val="23E62CE1"/>
    <w:rsid w:val="24032E22"/>
    <w:rsid w:val="24135027"/>
    <w:rsid w:val="241D144D"/>
    <w:rsid w:val="24267B5E"/>
    <w:rsid w:val="242C521C"/>
    <w:rsid w:val="244D1F9C"/>
    <w:rsid w:val="24631748"/>
    <w:rsid w:val="248D0808"/>
    <w:rsid w:val="248D4F84"/>
    <w:rsid w:val="24BA4B4F"/>
    <w:rsid w:val="24C87A8F"/>
    <w:rsid w:val="24D76CB0"/>
    <w:rsid w:val="24DB2227"/>
    <w:rsid w:val="24EC50B8"/>
    <w:rsid w:val="24EF17A6"/>
    <w:rsid w:val="24F533DE"/>
    <w:rsid w:val="25386567"/>
    <w:rsid w:val="25762C8C"/>
    <w:rsid w:val="25862A35"/>
    <w:rsid w:val="25A501B3"/>
    <w:rsid w:val="25CD17C3"/>
    <w:rsid w:val="25CF6C11"/>
    <w:rsid w:val="25D66EF4"/>
    <w:rsid w:val="26123616"/>
    <w:rsid w:val="2631636E"/>
    <w:rsid w:val="26A80AF7"/>
    <w:rsid w:val="26AC2D80"/>
    <w:rsid w:val="27050E90"/>
    <w:rsid w:val="2707084F"/>
    <w:rsid w:val="271B2DA4"/>
    <w:rsid w:val="271E783C"/>
    <w:rsid w:val="27233844"/>
    <w:rsid w:val="27233A4C"/>
    <w:rsid w:val="272728A3"/>
    <w:rsid w:val="272B333E"/>
    <w:rsid w:val="274403BD"/>
    <w:rsid w:val="274B1605"/>
    <w:rsid w:val="2753523F"/>
    <w:rsid w:val="27661998"/>
    <w:rsid w:val="27800291"/>
    <w:rsid w:val="27937EDA"/>
    <w:rsid w:val="279E140F"/>
    <w:rsid w:val="27C015C4"/>
    <w:rsid w:val="27C35DCC"/>
    <w:rsid w:val="27D43AE7"/>
    <w:rsid w:val="27EF60B3"/>
    <w:rsid w:val="27F07B94"/>
    <w:rsid w:val="27FD4205"/>
    <w:rsid w:val="28025079"/>
    <w:rsid w:val="2809314B"/>
    <w:rsid w:val="2818686F"/>
    <w:rsid w:val="283E1C49"/>
    <w:rsid w:val="28441074"/>
    <w:rsid w:val="28486025"/>
    <w:rsid w:val="284C4423"/>
    <w:rsid w:val="284D6884"/>
    <w:rsid w:val="287113E7"/>
    <w:rsid w:val="287D51FA"/>
    <w:rsid w:val="288E5D10"/>
    <w:rsid w:val="28963BA5"/>
    <w:rsid w:val="28992850"/>
    <w:rsid w:val="28C17DFE"/>
    <w:rsid w:val="28DD1752"/>
    <w:rsid w:val="28E726AB"/>
    <w:rsid w:val="28ED67B2"/>
    <w:rsid w:val="28F10206"/>
    <w:rsid w:val="28F158EB"/>
    <w:rsid w:val="2907515E"/>
    <w:rsid w:val="290C2714"/>
    <w:rsid w:val="291A1B9D"/>
    <w:rsid w:val="292F2A9F"/>
    <w:rsid w:val="296E5E07"/>
    <w:rsid w:val="29762F76"/>
    <w:rsid w:val="29910CF5"/>
    <w:rsid w:val="299F107C"/>
    <w:rsid w:val="29A02542"/>
    <w:rsid w:val="29AA23E9"/>
    <w:rsid w:val="29E51603"/>
    <w:rsid w:val="29ED7CBD"/>
    <w:rsid w:val="29FC6970"/>
    <w:rsid w:val="2A0517FE"/>
    <w:rsid w:val="2A086006"/>
    <w:rsid w:val="2A113092"/>
    <w:rsid w:val="2A426A57"/>
    <w:rsid w:val="2A462267"/>
    <w:rsid w:val="2A637619"/>
    <w:rsid w:val="2A6F342B"/>
    <w:rsid w:val="2A766ADD"/>
    <w:rsid w:val="2A9113E2"/>
    <w:rsid w:val="2A981626"/>
    <w:rsid w:val="2A9C0A77"/>
    <w:rsid w:val="2AA3062C"/>
    <w:rsid w:val="2ACD0C0B"/>
    <w:rsid w:val="2ACD5388"/>
    <w:rsid w:val="2AF61CE8"/>
    <w:rsid w:val="2AF93C84"/>
    <w:rsid w:val="2B0471A2"/>
    <w:rsid w:val="2B122F8A"/>
    <w:rsid w:val="2B2E2E69"/>
    <w:rsid w:val="2B3B51CA"/>
    <w:rsid w:val="2B412D96"/>
    <w:rsid w:val="2B7A135F"/>
    <w:rsid w:val="2B7A7249"/>
    <w:rsid w:val="2B9633A0"/>
    <w:rsid w:val="2BA069B2"/>
    <w:rsid w:val="2BA575CB"/>
    <w:rsid w:val="2BA71903"/>
    <w:rsid w:val="2BAD1363"/>
    <w:rsid w:val="2BAF1E00"/>
    <w:rsid w:val="2BD425A8"/>
    <w:rsid w:val="2BDB3982"/>
    <w:rsid w:val="2BE04587"/>
    <w:rsid w:val="2BEB41E9"/>
    <w:rsid w:val="2C0028BD"/>
    <w:rsid w:val="2C052F3A"/>
    <w:rsid w:val="2C261927"/>
    <w:rsid w:val="2C2D4686"/>
    <w:rsid w:val="2C312018"/>
    <w:rsid w:val="2C38629A"/>
    <w:rsid w:val="2C3D01A4"/>
    <w:rsid w:val="2C3E0C60"/>
    <w:rsid w:val="2C4604BD"/>
    <w:rsid w:val="2C572709"/>
    <w:rsid w:val="2C5A1AD5"/>
    <w:rsid w:val="2C6A0BF1"/>
    <w:rsid w:val="2C7118F7"/>
    <w:rsid w:val="2C90412E"/>
    <w:rsid w:val="2CAC6259"/>
    <w:rsid w:val="2CB510E7"/>
    <w:rsid w:val="2CB80E38"/>
    <w:rsid w:val="2CB87969"/>
    <w:rsid w:val="2CC07E88"/>
    <w:rsid w:val="2CC23490"/>
    <w:rsid w:val="2CCD76E4"/>
    <w:rsid w:val="2CE772AC"/>
    <w:rsid w:val="2CEA2A0C"/>
    <w:rsid w:val="2D07566E"/>
    <w:rsid w:val="2D2101FF"/>
    <w:rsid w:val="2D311675"/>
    <w:rsid w:val="2D327304"/>
    <w:rsid w:val="2D3314D5"/>
    <w:rsid w:val="2D55796B"/>
    <w:rsid w:val="2D65543B"/>
    <w:rsid w:val="2D767E0B"/>
    <w:rsid w:val="2D7C68C1"/>
    <w:rsid w:val="2D82180E"/>
    <w:rsid w:val="2D8E7281"/>
    <w:rsid w:val="2D8F1349"/>
    <w:rsid w:val="2D98715B"/>
    <w:rsid w:val="2DC63C06"/>
    <w:rsid w:val="2DF11B5D"/>
    <w:rsid w:val="2DF513D9"/>
    <w:rsid w:val="2E020D89"/>
    <w:rsid w:val="2E1D2C38"/>
    <w:rsid w:val="2E2C76A5"/>
    <w:rsid w:val="2E395265"/>
    <w:rsid w:val="2E6643C6"/>
    <w:rsid w:val="2E7B6FB2"/>
    <w:rsid w:val="2E7E4259"/>
    <w:rsid w:val="2E926A92"/>
    <w:rsid w:val="2EBE6F3E"/>
    <w:rsid w:val="2ED36EE3"/>
    <w:rsid w:val="2ED410E1"/>
    <w:rsid w:val="2EEE3453"/>
    <w:rsid w:val="2F0467C0"/>
    <w:rsid w:val="2F37494A"/>
    <w:rsid w:val="2F3B5A83"/>
    <w:rsid w:val="2F6634BE"/>
    <w:rsid w:val="2F694410"/>
    <w:rsid w:val="2F7F157A"/>
    <w:rsid w:val="2F825F0D"/>
    <w:rsid w:val="2F8B26BE"/>
    <w:rsid w:val="2F8E054B"/>
    <w:rsid w:val="2F94151F"/>
    <w:rsid w:val="2FC4004F"/>
    <w:rsid w:val="2FDC2D34"/>
    <w:rsid w:val="2FDC5D1B"/>
    <w:rsid w:val="30085C5B"/>
    <w:rsid w:val="30102171"/>
    <w:rsid w:val="301C17DE"/>
    <w:rsid w:val="30226805"/>
    <w:rsid w:val="30231051"/>
    <w:rsid w:val="30461B18"/>
    <w:rsid w:val="30713D22"/>
    <w:rsid w:val="30754091"/>
    <w:rsid w:val="308134BE"/>
    <w:rsid w:val="3097418D"/>
    <w:rsid w:val="309D28EB"/>
    <w:rsid w:val="30AA3266"/>
    <w:rsid w:val="30B67078"/>
    <w:rsid w:val="30C024E7"/>
    <w:rsid w:val="30C479FF"/>
    <w:rsid w:val="30DD28E3"/>
    <w:rsid w:val="314E66DD"/>
    <w:rsid w:val="31507277"/>
    <w:rsid w:val="317D1040"/>
    <w:rsid w:val="31800F82"/>
    <w:rsid w:val="31C31036"/>
    <w:rsid w:val="31D13CC0"/>
    <w:rsid w:val="31D369AC"/>
    <w:rsid w:val="31E708A3"/>
    <w:rsid w:val="31FF2533"/>
    <w:rsid w:val="32005D96"/>
    <w:rsid w:val="32345BF4"/>
    <w:rsid w:val="3239599B"/>
    <w:rsid w:val="324C0413"/>
    <w:rsid w:val="324D6D3D"/>
    <w:rsid w:val="32560D23"/>
    <w:rsid w:val="325D757D"/>
    <w:rsid w:val="32AD2C13"/>
    <w:rsid w:val="32AF4391"/>
    <w:rsid w:val="32F02AAA"/>
    <w:rsid w:val="330E785B"/>
    <w:rsid w:val="333452AD"/>
    <w:rsid w:val="3346412D"/>
    <w:rsid w:val="335B7122"/>
    <w:rsid w:val="3365599C"/>
    <w:rsid w:val="33C94F88"/>
    <w:rsid w:val="33CE27F2"/>
    <w:rsid w:val="34017C84"/>
    <w:rsid w:val="34022063"/>
    <w:rsid w:val="340D25F3"/>
    <w:rsid w:val="34286058"/>
    <w:rsid w:val="343A43BC"/>
    <w:rsid w:val="34520552"/>
    <w:rsid w:val="34725B9A"/>
    <w:rsid w:val="3473581A"/>
    <w:rsid w:val="34767F99"/>
    <w:rsid w:val="347B2C27"/>
    <w:rsid w:val="347E3994"/>
    <w:rsid w:val="34803971"/>
    <w:rsid w:val="3482037D"/>
    <w:rsid w:val="348957C0"/>
    <w:rsid w:val="34AE4A9C"/>
    <w:rsid w:val="34C330B5"/>
    <w:rsid w:val="34C65624"/>
    <w:rsid w:val="34CA1AAC"/>
    <w:rsid w:val="34EF4DD3"/>
    <w:rsid w:val="351620BF"/>
    <w:rsid w:val="352E5E99"/>
    <w:rsid w:val="353558D8"/>
    <w:rsid w:val="35391EDA"/>
    <w:rsid w:val="353C5625"/>
    <w:rsid w:val="354074ED"/>
    <w:rsid w:val="3543266F"/>
    <w:rsid w:val="354A34F3"/>
    <w:rsid w:val="355411D2"/>
    <w:rsid w:val="35646427"/>
    <w:rsid w:val="357E26F9"/>
    <w:rsid w:val="358C409D"/>
    <w:rsid w:val="359526FD"/>
    <w:rsid w:val="35A66E91"/>
    <w:rsid w:val="35BE4EAA"/>
    <w:rsid w:val="35F42E48"/>
    <w:rsid w:val="36284390"/>
    <w:rsid w:val="362B769C"/>
    <w:rsid w:val="363F160E"/>
    <w:rsid w:val="366208C9"/>
    <w:rsid w:val="36AB072E"/>
    <w:rsid w:val="36AF3103"/>
    <w:rsid w:val="36C33DE5"/>
    <w:rsid w:val="36DD557A"/>
    <w:rsid w:val="36FF671A"/>
    <w:rsid w:val="37086AD8"/>
    <w:rsid w:val="37373DA4"/>
    <w:rsid w:val="373950A9"/>
    <w:rsid w:val="37405933"/>
    <w:rsid w:val="375322C0"/>
    <w:rsid w:val="375842D9"/>
    <w:rsid w:val="375C6C45"/>
    <w:rsid w:val="375F74E7"/>
    <w:rsid w:val="376016E5"/>
    <w:rsid w:val="3777428B"/>
    <w:rsid w:val="37BC7302"/>
    <w:rsid w:val="37C12E29"/>
    <w:rsid w:val="37DA4107"/>
    <w:rsid w:val="37F82940"/>
    <w:rsid w:val="37FF695B"/>
    <w:rsid w:val="38044B88"/>
    <w:rsid w:val="382213F4"/>
    <w:rsid w:val="383843EC"/>
    <w:rsid w:val="385D1988"/>
    <w:rsid w:val="386B3330"/>
    <w:rsid w:val="38706580"/>
    <w:rsid w:val="38743A38"/>
    <w:rsid w:val="389D4970"/>
    <w:rsid w:val="389D4CA3"/>
    <w:rsid w:val="38A30285"/>
    <w:rsid w:val="38B36B14"/>
    <w:rsid w:val="38B57D4D"/>
    <w:rsid w:val="39205BF2"/>
    <w:rsid w:val="392400CC"/>
    <w:rsid w:val="392C107F"/>
    <w:rsid w:val="39301960"/>
    <w:rsid w:val="39332B34"/>
    <w:rsid w:val="394B7F8C"/>
    <w:rsid w:val="399F0289"/>
    <w:rsid w:val="39B366B6"/>
    <w:rsid w:val="39BF44FD"/>
    <w:rsid w:val="39C8780C"/>
    <w:rsid w:val="39C908F7"/>
    <w:rsid w:val="39CD1440"/>
    <w:rsid w:val="39CD19C8"/>
    <w:rsid w:val="39D80E75"/>
    <w:rsid w:val="39DA4074"/>
    <w:rsid w:val="39E34C87"/>
    <w:rsid w:val="3A083258"/>
    <w:rsid w:val="3A6311F6"/>
    <w:rsid w:val="3A692962"/>
    <w:rsid w:val="3A743E5A"/>
    <w:rsid w:val="3A7509A5"/>
    <w:rsid w:val="3A816D26"/>
    <w:rsid w:val="3AAE2A5F"/>
    <w:rsid w:val="3ABC496A"/>
    <w:rsid w:val="3AC91A82"/>
    <w:rsid w:val="3ACF7529"/>
    <w:rsid w:val="3AD37E13"/>
    <w:rsid w:val="3AE20F07"/>
    <w:rsid w:val="3AEA212B"/>
    <w:rsid w:val="3AF86926"/>
    <w:rsid w:val="3AFD1285"/>
    <w:rsid w:val="3AFD3293"/>
    <w:rsid w:val="3B190B4B"/>
    <w:rsid w:val="3B243657"/>
    <w:rsid w:val="3B497767"/>
    <w:rsid w:val="3B4E6EE4"/>
    <w:rsid w:val="3B6405FB"/>
    <w:rsid w:val="3B7A6FB3"/>
    <w:rsid w:val="3B9C3FD8"/>
    <w:rsid w:val="3BB24A56"/>
    <w:rsid w:val="3BB71A7C"/>
    <w:rsid w:val="3BC21C9A"/>
    <w:rsid w:val="3BCE7CAB"/>
    <w:rsid w:val="3BFD3DA4"/>
    <w:rsid w:val="3C026A55"/>
    <w:rsid w:val="3C036E9E"/>
    <w:rsid w:val="3C0E559C"/>
    <w:rsid w:val="3C10049A"/>
    <w:rsid w:val="3C657B8D"/>
    <w:rsid w:val="3C8628E4"/>
    <w:rsid w:val="3C9541F0"/>
    <w:rsid w:val="3CF252BB"/>
    <w:rsid w:val="3D09335E"/>
    <w:rsid w:val="3D1658F0"/>
    <w:rsid w:val="3D1B5B64"/>
    <w:rsid w:val="3D3242FF"/>
    <w:rsid w:val="3D3262C5"/>
    <w:rsid w:val="3D3623DC"/>
    <w:rsid w:val="3D366ED0"/>
    <w:rsid w:val="3D3D3705"/>
    <w:rsid w:val="3D4328E1"/>
    <w:rsid w:val="3D682397"/>
    <w:rsid w:val="3D8472C7"/>
    <w:rsid w:val="3D887B9D"/>
    <w:rsid w:val="3D8A5621"/>
    <w:rsid w:val="3DA75062"/>
    <w:rsid w:val="3DAB365E"/>
    <w:rsid w:val="3DB90AD0"/>
    <w:rsid w:val="3DC55F70"/>
    <w:rsid w:val="3DCD098F"/>
    <w:rsid w:val="3DD006F5"/>
    <w:rsid w:val="3DEB11CB"/>
    <w:rsid w:val="3DF358E8"/>
    <w:rsid w:val="3E125593"/>
    <w:rsid w:val="3E145966"/>
    <w:rsid w:val="3E1F65E5"/>
    <w:rsid w:val="3E4C157F"/>
    <w:rsid w:val="3E547401"/>
    <w:rsid w:val="3E592BD7"/>
    <w:rsid w:val="3E75111C"/>
    <w:rsid w:val="3E954FBB"/>
    <w:rsid w:val="3ECD69E9"/>
    <w:rsid w:val="3EDC6F50"/>
    <w:rsid w:val="3EEB7F48"/>
    <w:rsid w:val="3EF146FC"/>
    <w:rsid w:val="3F1B2C95"/>
    <w:rsid w:val="3F364B44"/>
    <w:rsid w:val="3F3E414F"/>
    <w:rsid w:val="3F4669E9"/>
    <w:rsid w:val="3F4A7110"/>
    <w:rsid w:val="3FA105DC"/>
    <w:rsid w:val="3FE30BE5"/>
    <w:rsid w:val="401E0145"/>
    <w:rsid w:val="401E438F"/>
    <w:rsid w:val="40383CA2"/>
    <w:rsid w:val="404C5344"/>
    <w:rsid w:val="407F3835"/>
    <w:rsid w:val="40811207"/>
    <w:rsid w:val="40A37299"/>
    <w:rsid w:val="40BA62A5"/>
    <w:rsid w:val="40D71978"/>
    <w:rsid w:val="40F53820"/>
    <w:rsid w:val="410D2C09"/>
    <w:rsid w:val="4183021F"/>
    <w:rsid w:val="4183337A"/>
    <w:rsid w:val="41911F6B"/>
    <w:rsid w:val="41947EC7"/>
    <w:rsid w:val="41AD72F3"/>
    <w:rsid w:val="41C617B2"/>
    <w:rsid w:val="41C815FA"/>
    <w:rsid w:val="41E043AA"/>
    <w:rsid w:val="420D0A6A"/>
    <w:rsid w:val="420D11FB"/>
    <w:rsid w:val="42390634"/>
    <w:rsid w:val="427A6E9F"/>
    <w:rsid w:val="42872932"/>
    <w:rsid w:val="42897620"/>
    <w:rsid w:val="42A62CCC"/>
    <w:rsid w:val="42C22B17"/>
    <w:rsid w:val="42CB264A"/>
    <w:rsid w:val="42E255CA"/>
    <w:rsid w:val="43096143"/>
    <w:rsid w:val="430F7393"/>
    <w:rsid w:val="432F26A0"/>
    <w:rsid w:val="4352109E"/>
    <w:rsid w:val="435C5632"/>
    <w:rsid w:val="4363359A"/>
    <w:rsid w:val="437B47DE"/>
    <w:rsid w:val="438660D8"/>
    <w:rsid w:val="43A02F2C"/>
    <w:rsid w:val="43BA1A2A"/>
    <w:rsid w:val="43C057DD"/>
    <w:rsid w:val="43CD51C7"/>
    <w:rsid w:val="43DA274C"/>
    <w:rsid w:val="43EA5E59"/>
    <w:rsid w:val="441873F7"/>
    <w:rsid w:val="44232EB0"/>
    <w:rsid w:val="44365E73"/>
    <w:rsid w:val="444F0990"/>
    <w:rsid w:val="4465761D"/>
    <w:rsid w:val="44682E47"/>
    <w:rsid w:val="447A00BE"/>
    <w:rsid w:val="447E505C"/>
    <w:rsid w:val="44812F52"/>
    <w:rsid w:val="449C7E1E"/>
    <w:rsid w:val="44D35F39"/>
    <w:rsid w:val="44EA211C"/>
    <w:rsid w:val="45271F81"/>
    <w:rsid w:val="45502D0D"/>
    <w:rsid w:val="455E1216"/>
    <w:rsid w:val="45651CD6"/>
    <w:rsid w:val="456B5B9A"/>
    <w:rsid w:val="45B11EE5"/>
    <w:rsid w:val="45B41EA5"/>
    <w:rsid w:val="45C1217F"/>
    <w:rsid w:val="45D531FC"/>
    <w:rsid w:val="45DE37B7"/>
    <w:rsid w:val="45E454B2"/>
    <w:rsid w:val="462171FF"/>
    <w:rsid w:val="46251706"/>
    <w:rsid w:val="466A35A8"/>
    <w:rsid w:val="468766C5"/>
    <w:rsid w:val="46942157"/>
    <w:rsid w:val="47037DDC"/>
    <w:rsid w:val="47240FDE"/>
    <w:rsid w:val="479A5288"/>
    <w:rsid w:val="47A63F8E"/>
    <w:rsid w:val="47AB0900"/>
    <w:rsid w:val="47AB6F21"/>
    <w:rsid w:val="47E469A2"/>
    <w:rsid w:val="47F23719"/>
    <w:rsid w:val="480126AE"/>
    <w:rsid w:val="48132579"/>
    <w:rsid w:val="481419D0"/>
    <w:rsid w:val="482A582D"/>
    <w:rsid w:val="48517036"/>
    <w:rsid w:val="485A220E"/>
    <w:rsid w:val="485D2732"/>
    <w:rsid w:val="485F62CB"/>
    <w:rsid w:val="48824C4F"/>
    <w:rsid w:val="488940E8"/>
    <w:rsid w:val="489037B5"/>
    <w:rsid w:val="48AF5FCC"/>
    <w:rsid w:val="48F97B9B"/>
    <w:rsid w:val="4911139C"/>
    <w:rsid w:val="49584FF0"/>
    <w:rsid w:val="496B578B"/>
    <w:rsid w:val="497C6E74"/>
    <w:rsid w:val="497F6CE6"/>
    <w:rsid w:val="499E7C61"/>
    <w:rsid w:val="49A25C3E"/>
    <w:rsid w:val="49B53305"/>
    <w:rsid w:val="49D312FB"/>
    <w:rsid w:val="49D663F8"/>
    <w:rsid w:val="49EE1683"/>
    <w:rsid w:val="4A3161C6"/>
    <w:rsid w:val="4A354063"/>
    <w:rsid w:val="4A3835D3"/>
    <w:rsid w:val="4A3E54DC"/>
    <w:rsid w:val="4A502665"/>
    <w:rsid w:val="4A562E83"/>
    <w:rsid w:val="4A5654E7"/>
    <w:rsid w:val="4A6C05AA"/>
    <w:rsid w:val="4A7A59EE"/>
    <w:rsid w:val="4A7D5B47"/>
    <w:rsid w:val="4A7F3D47"/>
    <w:rsid w:val="4A885356"/>
    <w:rsid w:val="4A8B55DB"/>
    <w:rsid w:val="4ABC5145"/>
    <w:rsid w:val="4AC97FED"/>
    <w:rsid w:val="4ACC42F3"/>
    <w:rsid w:val="4AE14CE5"/>
    <w:rsid w:val="4B1152EF"/>
    <w:rsid w:val="4B1A797D"/>
    <w:rsid w:val="4B455615"/>
    <w:rsid w:val="4BB8382D"/>
    <w:rsid w:val="4BBE0F5B"/>
    <w:rsid w:val="4C085DCC"/>
    <w:rsid w:val="4C1D376E"/>
    <w:rsid w:val="4C3A6A97"/>
    <w:rsid w:val="4C6D70BD"/>
    <w:rsid w:val="4C6E5771"/>
    <w:rsid w:val="4C8D01EC"/>
    <w:rsid w:val="4CAD156A"/>
    <w:rsid w:val="4CD50EA5"/>
    <w:rsid w:val="4D1C4610"/>
    <w:rsid w:val="4D1F5594"/>
    <w:rsid w:val="4D236F51"/>
    <w:rsid w:val="4D552882"/>
    <w:rsid w:val="4D9008D1"/>
    <w:rsid w:val="4DAF4C78"/>
    <w:rsid w:val="4DE75DBC"/>
    <w:rsid w:val="4DE962E2"/>
    <w:rsid w:val="4DEB281B"/>
    <w:rsid w:val="4E137126"/>
    <w:rsid w:val="4E2A7D04"/>
    <w:rsid w:val="4E3B01F8"/>
    <w:rsid w:val="4E5C4F9C"/>
    <w:rsid w:val="4E717520"/>
    <w:rsid w:val="4E802F63"/>
    <w:rsid w:val="4E811958"/>
    <w:rsid w:val="4E8E04CE"/>
    <w:rsid w:val="4EAC30BB"/>
    <w:rsid w:val="4EC97980"/>
    <w:rsid w:val="4ECF74D9"/>
    <w:rsid w:val="4EE46255"/>
    <w:rsid w:val="4EEF72D7"/>
    <w:rsid w:val="4EFB073C"/>
    <w:rsid w:val="4F170F52"/>
    <w:rsid w:val="4F280358"/>
    <w:rsid w:val="4F4E4444"/>
    <w:rsid w:val="4F5421AE"/>
    <w:rsid w:val="4F682459"/>
    <w:rsid w:val="4F764693"/>
    <w:rsid w:val="4F950EC5"/>
    <w:rsid w:val="4F997A7E"/>
    <w:rsid w:val="4FF257FA"/>
    <w:rsid w:val="5002534C"/>
    <w:rsid w:val="501A2B24"/>
    <w:rsid w:val="50271AF2"/>
    <w:rsid w:val="504D0FCF"/>
    <w:rsid w:val="505E14E6"/>
    <w:rsid w:val="506B1C15"/>
    <w:rsid w:val="50767DEB"/>
    <w:rsid w:val="507C629B"/>
    <w:rsid w:val="508C0AB4"/>
    <w:rsid w:val="509A016B"/>
    <w:rsid w:val="50C06D2F"/>
    <w:rsid w:val="50E361B9"/>
    <w:rsid w:val="50EA04A2"/>
    <w:rsid w:val="511926DD"/>
    <w:rsid w:val="51225D99"/>
    <w:rsid w:val="5146601D"/>
    <w:rsid w:val="515526FB"/>
    <w:rsid w:val="516C67C2"/>
    <w:rsid w:val="51784CDC"/>
    <w:rsid w:val="518122C6"/>
    <w:rsid w:val="51922560"/>
    <w:rsid w:val="51A72505"/>
    <w:rsid w:val="51AA7C07"/>
    <w:rsid w:val="51AB3D5D"/>
    <w:rsid w:val="51BA52D5"/>
    <w:rsid w:val="51C51AB5"/>
    <w:rsid w:val="520A0F25"/>
    <w:rsid w:val="522265CC"/>
    <w:rsid w:val="52476A4F"/>
    <w:rsid w:val="52573776"/>
    <w:rsid w:val="52730954"/>
    <w:rsid w:val="5286276D"/>
    <w:rsid w:val="52B52605"/>
    <w:rsid w:val="52B648C1"/>
    <w:rsid w:val="52D177E1"/>
    <w:rsid w:val="52D4172E"/>
    <w:rsid w:val="52D45C55"/>
    <w:rsid w:val="52D70679"/>
    <w:rsid w:val="52D82877"/>
    <w:rsid w:val="52F37C7C"/>
    <w:rsid w:val="52F629E3"/>
    <w:rsid w:val="532D7818"/>
    <w:rsid w:val="533064BC"/>
    <w:rsid w:val="534534EF"/>
    <w:rsid w:val="534C2E05"/>
    <w:rsid w:val="5352473F"/>
    <w:rsid w:val="535D4DEE"/>
    <w:rsid w:val="53672AB1"/>
    <w:rsid w:val="53731CA9"/>
    <w:rsid w:val="53813090"/>
    <w:rsid w:val="539719B0"/>
    <w:rsid w:val="53B25FD9"/>
    <w:rsid w:val="53B96F70"/>
    <w:rsid w:val="53D55F89"/>
    <w:rsid w:val="53FC7E28"/>
    <w:rsid w:val="54034B51"/>
    <w:rsid w:val="54047A2B"/>
    <w:rsid w:val="541A7EFA"/>
    <w:rsid w:val="543849F8"/>
    <w:rsid w:val="543F0EC5"/>
    <w:rsid w:val="548825BE"/>
    <w:rsid w:val="5490512C"/>
    <w:rsid w:val="54A05876"/>
    <w:rsid w:val="54A54682"/>
    <w:rsid w:val="54A86D7A"/>
    <w:rsid w:val="54B416B4"/>
    <w:rsid w:val="54B8530B"/>
    <w:rsid w:val="54E95ADA"/>
    <w:rsid w:val="54EA11CC"/>
    <w:rsid w:val="54F428D3"/>
    <w:rsid w:val="5501447A"/>
    <w:rsid w:val="550E3B1C"/>
    <w:rsid w:val="553160BE"/>
    <w:rsid w:val="55324FD5"/>
    <w:rsid w:val="555940F4"/>
    <w:rsid w:val="555A1BF4"/>
    <w:rsid w:val="555F0110"/>
    <w:rsid w:val="5576784D"/>
    <w:rsid w:val="559C4684"/>
    <w:rsid w:val="55D33729"/>
    <w:rsid w:val="561D1BAC"/>
    <w:rsid w:val="562C0E59"/>
    <w:rsid w:val="563668FE"/>
    <w:rsid w:val="563978EC"/>
    <w:rsid w:val="56401575"/>
    <w:rsid w:val="5648176B"/>
    <w:rsid w:val="565079AB"/>
    <w:rsid w:val="566925F4"/>
    <w:rsid w:val="568272A3"/>
    <w:rsid w:val="56865885"/>
    <w:rsid w:val="56891F26"/>
    <w:rsid w:val="569316E4"/>
    <w:rsid w:val="56A106AF"/>
    <w:rsid w:val="56DC178D"/>
    <w:rsid w:val="56E15F6D"/>
    <w:rsid w:val="570B7427"/>
    <w:rsid w:val="5720799B"/>
    <w:rsid w:val="572C6094"/>
    <w:rsid w:val="573E5FAE"/>
    <w:rsid w:val="57531A43"/>
    <w:rsid w:val="575E63BD"/>
    <w:rsid w:val="57794333"/>
    <w:rsid w:val="57D9322F"/>
    <w:rsid w:val="57DB3554"/>
    <w:rsid w:val="57DF5B38"/>
    <w:rsid w:val="57E83927"/>
    <w:rsid w:val="58032248"/>
    <w:rsid w:val="58082572"/>
    <w:rsid w:val="58175C92"/>
    <w:rsid w:val="581E3A05"/>
    <w:rsid w:val="584B67ED"/>
    <w:rsid w:val="58595802"/>
    <w:rsid w:val="5866703A"/>
    <w:rsid w:val="587121B0"/>
    <w:rsid w:val="587C29ED"/>
    <w:rsid w:val="5888724A"/>
    <w:rsid w:val="58CC30F9"/>
    <w:rsid w:val="592616D2"/>
    <w:rsid w:val="59440C82"/>
    <w:rsid w:val="59456704"/>
    <w:rsid w:val="59655122"/>
    <w:rsid w:val="597F7B80"/>
    <w:rsid w:val="598D6C38"/>
    <w:rsid w:val="59B2415A"/>
    <w:rsid w:val="59B40142"/>
    <w:rsid w:val="59F55223"/>
    <w:rsid w:val="5A091B36"/>
    <w:rsid w:val="5A1070D1"/>
    <w:rsid w:val="5A1C075B"/>
    <w:rsid w:val="5A32467E"/>
    <w:rsid w:val="5A5752C7"/>
    <w:rsid w:val="5A5D71D1"/>
    <w:rsid w:val="5A646B5B"/>
    <w:rsid w:val="5AB133D7"/>
    <w:rsid w:val="5AD04EEF"/>
    <w:rsid w:val="5AD60061"/>
    <w:rsid w:val="5AE367B7"/>
    <w:rsid w:val="5B0F5047"/>
    <w:rsid w:val="5B1C2897"/>
    <w:rsid w:val="5B3437E3"/>
    <w:rsid w:val="5B3A5482"/>
    <w:rsid w:val="5B5C12F2"/>
    <w:rsid w:val="5B5C786A"/>
    <w:rsid w:val="5B5D1BCF"/>
    <w:rsid w:val="5B6D2F30"/>
    <w:rsid w:val="5B8422C5"/>
    <w:rsid w:val="5B8A0B3C"/>
    <w:rsid w:val="5BA847B0"/>
    <w:rsid w:val="5BAA275B"/>
    <w:rsid w:val="5BF33F29"/>
    <w:rsid w:val="5C067893"/>
    <w:rsid w:val="5C157045"/>
    <w:rsid w:val="5C201030"/>
    <w:rsid w:val="5C695FAC"/>
    <w:rsid w:val="5C6A3A2D"/>
    <w:rsid w:val="5C6F513D"/>
    <w:rsid w:val="5C833F36"/>
    <w:rsid w:val="5C84784F"/>
    <w:rsid w:val="5C8A22D8"/>
    <w:rsid w:val="5C92752C"/>
    <w:rsid w:val="5C92788F"/>
    <w:rsid w:val="5CA73892"/>
    <w:rsid w:val="5CDA3CE1"/>
    <w:rsid w:val="5CF8240E"/>
    <w:rsid w:val="5D143B6B"/>
    <w:rsid w:val="5D2353DA"/>
    <w:rsid w:val="5D330320"/>
    <w:rsid w:val="5D340EF8"/>
    <w:rsid w:val="5D392E01"/>
    <w:rsid w:val="5D3E6487"/>
    <w:rsid w:val="5D481D97"/>
    <w:rsid w:val="5D753AF0"/>
    <w:rsid w:val="5D7673E3"/>
    <w:rsid w:val="5D88348C"/>
    <w:rsid w:val="5D9F6577"/>
    <w:rsid w:val="5DC23466"/>
    <w:rsid w:val="5DD43000"/>
    <w:rsid w:val="5DEC28A5"/>
    <w:rsid w:val="5DEE2ED1"/>
    <w:rsid w:val="5E3E26AF"/>
    <w:rsid w:val="5E45636D"/>
    <w:rsid w:val="5E567D56"/>
    <w:rsid w:val="5E762809"/>
    <w:rsid w:val="5E966827"/>
    <w:rsid w:val="5EA556BB"/>
    <w:rsid w:val="5EA61896"/>
    <w:rsid w:val="5ED327B2"/>
    <w:rsid w:val="5EDA475D"/>
    <w:rsid w:val="5EDF2FB8"/>
    <w:rsid w:val="5F34063D"/>
    <w:rsid w:val="5F5F3E34"/>
    <w:rsid w:val="5F980362"/>
    <w:rsid w:val="5FB85611"/>
    <w:rsid w:val="5FCB4BEB"/>
    <w:rsid w:val="5FDB37D5"/>
    <w:rsid w:val="5FEF49B4"/>
    <w:rsid w:val="60056D21"/>
    <w:rsid w:val="600C7E76"/>
    <w:rsid w:val="60506F7A"/>
    <w:rsid w:val="607054D9"/>
    <w:rsid w:val="607779D0"/>
    <w:rsid w:val="609025AA"/>
    <w:rsid w:val="609725F4"/>
    <w:rsid w:val="60996CE5"/>
    <w:rsid w:val="60B74D60"/>
    <w:rsid w:val="60BE39C7"/>
    <w:rsid w:val="60CD09FB"/>
    <w:rsid w:val="60F63DDD"/>
    <w:rsid w:val="612A5275"/>
    <w:rsid w:val="61365CAA"/>
    <w:rsid w:val="614F59E3"/>
    <w:rsid w:val="615109B8"/>
    <w:rsid w:val="619239A0"/>
    <w:rsid w:val="61D528DD"/>
    <w:rsid w:val="61DD2415"/>
    <w:rsid w:val="62090166"/>
    <w:rsid w:val="620C10EB"/>
    <w:rsid w:val="62227C87"/>
    <w:rsid w:val="62377046"/>
    <w:rsid w:val="62436D75"/>
    <w:rsid w:val="62451309"/>
    <w:rsid w:val="625B46ED"/>
    <w:rsid w:val="62670500"/>
    <w:rsid w:val="628D2B8C"/>
    <w:rsid w:val="62A63868"/>
    <w:rsid w:val="62C676D7"/>
    <w:rsid w:val="62CE4696"/>
    <w:rsid w:val="62DE0295"/>
    <w:rsid w:val="62E257CD"/>
    <w:rsid w:val="62F81AE0"/>
    <w:rsid w:val="62FD6748"/>
    <w:rsid w:val="63197702"/>
    <w:rsid w:val="63255F7D"/>
    <w:rsid w:val="632F7F49"/>
    <w:rsid w:val="633A7A0E"/>
    <w:rsid w:val="633D0123"/>
    <w:rsid w:val="633E6EDE"/>
    <w:rsid w:val="634F62C9"/>
    <w:rsid w:val="63650ED1"/>
    <w:rsid w:val="63696E29"/>
    <w:rsid w:val="63E541F4"/>
    <w:rsid w:val="64060EA6"/>
    <w:rsid w:val="64195594"/>
    <w:rsid w:val="644A6F19"/>
    <w:rsid w:val="644B741C"/>
    <w:rsid w:val="645D7336"/>
    <w:rsid w:val="64D14729"/>
    <w:rsid w:val="64D7377C"/>
    <w:rsid w:val="64DF749B"/>
    <w:rsid w:val="65015448"/>
    <w:rsid w:val="65165479"/>
    <w:rsid w:val="653C0F22"/>
    <w:rsid w:val="65675D6A"/>
    <w:rsid w:val="65680AED"/>
    <w:rsid w:val="65863920"/>
    <w:rsid w:val="65A40E4E"/>
    <w:rsid w:val="65CA2566"/>
    <w:rsid w:val="65E5647A"/>
    <w:rsid w:val="65F406D1"/>
    <w:rsid w:val="66173940"/>
    <w:rsid w:val="661A12AD"/>
    <w:rsid w:val="66414965"/>
    <w:rsid w:val="665161D7"/>
    <w:rsid w:val="669120B4"/>
    <w:rsid w:val="66A12880"/>
    <w:rsid w:val="66A937BF"/>
    <w:rsid w:val="66BC0E56"/>
    <w:rsid w:val="66CC4ABF"/>
    <w:rsid w:val="66DD064E"/>
    <w:rsid w:val="671922FA"/>
    <w:rsid w:val="673B3325"/>
    <w:rsid w:val="674028F1"/>
    <w:rsid w:val="67415FAC"/>
    <w:rsid w:val="6742253A"/>
    <w:rsid w:val="674B4A06"/>
    <w:rsid w:val="67C81BB6"/>
    <w:rsid w:val="67EB73E4"/>
    <w:rsid w:val="67FC735D"/>
    <w:rsid w:val="68061E48"/>
    <w:rsid w:val="683732AA"/>
    <w:rsid w:val="684E00CC"/>
    <w:rsid w:val="687952FC"/>
    <w:rsid w:val="687D30E0"/>
    <w:rsid w:val="689C09B0"/>
    <w:rsid w:val="68B730C4"/>
    <w:rsid w:val="68C75A1D"/>
    <w:rsid w:val="68D73C8C"/>
    <w:rsid w:val="68F22551"/>
    <w:rsid w:val="68FD6712"/>
    <w:rsid w:val="69056D5A"/>
    <w:rsid w:val="69097AFA"/>
    <w:rsid w:val="691F7904"/>
    <w:rsid w:val="69200C09"/>
    <w:rsid w:val="692B030D"/>
    <w:rsid w:val="692C0FC1"/>
    <w:rsid w:val="69353862"/>
    <w:rsid w:val="695E3470"/>
    <w:rsid w:val="69852B2B"/>
    <w:rsid w:val="69D24444"/>
    <w:rsid w:val="69FB192B"/>
    <w:rsid w:val="6A30592D"/>
    <w:rsid w:val="6A575BAD"/>
    <w:rsid w:val="6A740236"/>
    <w:rsid w:val="6AB06D96"/>
    <w:rsid w:val="6ACA7E88"/>
    <w:rsid w:val="6AF50F83"/>
    <w:rsid w:val="6AF557BC"/>
    <w:rsid w:val="6AF62323"/>
    <w:rsid w:val="6AFD2718"/>
    <w:rsid w:val="6AFE4C35"/>
    <w:rsid w:val="6B336FB6"/>
    <w:rsid w:val="6B3E3B32"/>
    <w:rsid w:val="6B4471D4"/>
    <w:rsid w:val="6B64799F"/>
    <w:rsid w:val="6B6E2F81"/>
    <w:rsid w:val="6B6E3CD1"/>
    <w:rsid w:val="6B7F041F"/>
    <w:rsid w:val="6B874441"/>
    <w:rsid w:val="6BA73981"/>
    <w:rsid w:val="6BAC7F32"/>
    <w:rsid w:val="6BB06970"/>
    <w:rsid w:val="6BB44ED4"/>
    <w:rsid w:val="6BC279E5"/>
    <w:rsid w:val="6BD72F65"/>
    <w:rsid w:val="6BD858FE"/>
    <w:rsid w:val="6BE4220E"/>
    <w:rsid w:val="6C4E553D"/>
    <w:rsid w:val="6C4F32F1"/>
    <w:rsid w:val="6C9B563C"/>
    <w:rsid w:val="6CAC58D7"/>
    <w:rsid w:val="6CAF6FE6"/>
    <w:rsid w:val="6CE01AA5"/>
    <w:rsid w:val="6CEB7D1E"/>
    <w:rsid w:val="6D120AFE"/>
    <w:rsid w:val="6D2E262D"/>
    <w:rsid w:val="6D631B40"/>
    <w:rsid w:val="6D806BB4"/>
    <w:rsid w:val="6DB22C06"/>
    <w:rsid w:val="6DCB15B1"/>
    <w:rsid w:val="6DF013DE"/>
    <w:rsid w:val="6E112C1F"/>
    <w:rsid w:val="6E3A7667"/>
    <w:rsid w:val="6E517370"/>
    <w:rsid w:val="6E552F69"/>
    <w:rsid w:val="6E842F5E"/>
    <w:rsid w:val="6E9E75E4"/>
    <w:rsid w:val="6EA10310"/>
    <w:rsid w:val="6EAB11EE"/>
    <w:rsid w:val="6EB56FB1"/>
    <w:rsid w:val="6EC539C8"/>
    <w:rsid w:val="6ECE6856"/>
    <w:rsid w:val="6EE317A3"/>
    <w:rsid w:val="6F262767"/>
    <w:rsid w:val="6F4253B0"/>
    <w:rsid w:val="6F5D6C6A"/>
    <w:rsid w:val="6F722BE7"/>
    <w:rsid w:val="6F7E0BF8"/>
    <w:rsid w:val="6FB76E70"/>
    <w:rsid w:val="6FD51C0F"/>
    <w:rsid w:val="6FDF7997"/>
    <w:rsid w:val="7019217D"/>
    <w:rsid w:val="703969E1"/>
    <w:rsid w:val="7084648B"/>
    <w:rsid w:val="70A5645C"/>
    <w:rsid w:val="70B43D1A"/>
    <w:rsid w:val="70D20225"/>
    <w:rsid w:val="713467F9"/>
    <w:rsid w:val="71367F49"/>
    <w:rsid w:val="713B6461"/>
    <w:rsid w:val="71454B9F"/>
    <w:rsid w:val="71E61525"/>
    <w:rsid w:val="71E90E77"/>
    <w:rsid w:val="71EB0B34"/>
    <w:rsid w:val="71F02BFB"/>
    <w:rsid w:val="72101BC2"/>
    <w:rsid w:val="721246B5"/>
    <w:rsid w:val="72265F0E"/>
    <w:rsid w:val="72307267"/>
    <w:rsid w:val="7239101C"/>
    <w:rsid w:val="72450106"/>
    <w:rsid w:val="72601FB5"/>
    <w:rsid w:val="7260284E"/>
    <w:rsid w:val="7266063B"/>
    <w:rsid w:val="72A13FC1"/>
    <w:rsid w:val="72A71BCE"/>
    <w:rsid w:val="72BA00C5"/>
    <w:rsid w:val="72C260EF"/>
    <w:rsid w:val="72E80E39"/>
    <w:rsid w:val="72FA6930"/>
    <w:rsid w:val="73547644"/>
    <w:rsid w:val="735A5B0E"/>
    <w:rsid w:val="736D008C"/>
    <w:rsid w:val="73901B0E"/>
    <w:rsid w:val="739820E5"/>
    <w:rsid w:val="739F3837"/>
    <w:rsid w:val="73C11F95"/>
    <w:rsid w:val="73CE590E"/>
    <w:rsid w:val="73EF3D7C"/>
    <w:rsid w:val="73F23645"/>
    <w:rsid w:val="740A23EB"/>
    <w:rsid w:val="743453B3"/>
    <w:rsid w:val="743531BE"/>
    <w:rsid w:val="743950BE"/>
    <w:rsid w:val="745F0D0F"/>
    <w:rsid w:val="74654472"/>
    <w:rsid w:val="746868C6"/>
    <w:rsid w:val="74804BCE"/>
    <w:rsid w:val="74D40605"/>
    <w:rsid w:val="74D60419"/>
    <w:rsid w:val="74D77522"/>
    <w:rsid w:val="75204B18"/>
    <w:rsid w:val="752714C3"/>
    <w:rsid w:val="75357DED"/>
    <w:rsid w:val="75397512"/>
    <w:rsid w:val="757F6405"/>
    <w:rsid w:val="758D66FC"/>
    <w:rsid w:val="758E22D4"/>
    <w:rsid w:val="75913E36"/>
    <w:rsid w:val="75962B09"/>
    <w:rsid w:val="75AD7D70"/>
    <w:rsid w:val="75BA64B4"/>
    <w:rsid w:val="75C6786C"/>
    <w:rsid w:val="75F805E1"/>
    <w:rsid w:val="75FC6F1D"/>
    <w:rsid w:val="760141B1"/>
    <w:rsid w:val="76597570"/>
    <w:rsid w:val="765A05BC"/>
    <w:rsid w:val="7661046B"/>
    <w:rsid w:val="767501D9"/>
    <w:rsid w:val="768039D3"/>
    <w:rsid w:val="769F1C17"/>
    <w:rsid w:val="76A22F2E"/>
    <w:rsid w:val="76A8704B"/>
    <w:rsid w:val="76B961F5"/>
    <w:rsid w:val="76BE6209"/>
    <w:rsid w:val="76CD5C25"/>
    <w:rsid w:val="76DE3C23"/>
    <w:rsid w:val="76F31A34"/>
    <w:rsid w:val="76F3680D"/>
    <w:rsid w:val="76F73CBD"/>
    <w:rsid w:val="770524AE"/>
    <w:rsid w:val="77222583"/>
    <w:rsid w:val="772E6633"/>
    <w:rsid w:val="773C1B1F"/>
    <w:rsid w:val="77447E59"/>
    <w:rsid w:val="77700721"/>
    <w:rsid w:val="77806EBF"/>
    <w:rsid w:val="778857AA"/>
    <w:rsid w:val="77AC7A53"/>
    <w:rsid w:val="77D92976"/>
    <w:rsid w:val="77DD4EB4"/>
    <w:rsid w:val="77F834E0"/>
    <w:rsid w:val="77FD6426"/>
    <w:rsid w:val="7808397C"/>
    <w:rsid w:val="785B6CFA"/>
    <w:rsid w:val="786B3E35"/>
    <w:rsid w:val="786C12A0"/>
    <w:rsid w:val="7871624B"/>
    <w:rsid w:val="789A68EC"/>
    <w:rsid w:val="78A63040"/>
    <w:rsid w:val="78C14943"/>
    <w:rsid w:val="78C41EB3"/>
    <w:rsid w:val="78CC0B3A"/>
    <w:rsid w:val="78E575E1"/>
    <w:rsid w:val="78F5454B"/>
    <w:rsid w:val="791407B4"/>
    <w:rsid w:val="792344FD"/>
    <w:rsid w:val="792D0059"/>
    <w:rsid w:val="793051DD"/>
    <w:rsid w:val="79316479"/>
    <w:rsid w:val="79330730"/>
    <w:rsid w:val="794E0745"/>
    <w:rsid w:val="795C534D"/>
    <w:rsid w:val="796369DE"/>
    <w:rsid w:val="796E27E4"/>
    <w:rsid w:val="79702798"/>
    <w:rsid w:val="798058E5"/>
    <w:rsid w:val="79F81CA4"/>
    <w:rsid w:val="7A005A11"/>
    <w:rsid w:val="7A0422BB"/>
    <w:rsid w:val="7A1D31E5"/>
    <w:rsid w:val="7A2B2E79"/>
    <w:rsid w:val="7A3B6018"/>
    <w:rsid w:val="7A6507D1"/>
    <w:rsid w:val="7A8A5D97"/>
    <w:rsid w:val="7A98688D"/>
    <w:rsid w:val="7AA57373"/>
    <w:rsid w:val="7AA656C8"/>
    <w:rsid w:val="7AAF78A6"/>
    <w:rsid w:val="7ABF55E5"/>
    <w:rsid w:val="7AC33046"/>
    <w:rsid w:val="7AE31597"/>
    <w:rsid w:val="7AE7136A"/>
    <w:rsid w:val="7AEB342A"/>
    <w:rsid w:val="7AF127F7"/>
    <w:rsid w:val="7AF347E3"/>
    <w:rsid w:val="7AF53DE7"/>
    <w:rsid w:val="7B063163"/>
    <w:rsid w:val="7B087066"/>
    <w:rsid w:val="7B234A9A"/>
    <w:rsid w:val="7B321441"/>
    <w:rsid w:val="7B646CBF"/>
    <w:rsid w:val="7B843D13"/>
    <w:rsid w:val="7B846BA6"/>
    <w:rsid w:val="7B920129"/>
    <w:rsid w:val="7B9A01C5"/>
    <w:rsid w:val="7BA16B86"/>
    <w:rsid w:val="7BAF5BCD"/>
    <w:rsid w:val="7BB32BC3"/>
    <w:rsid w:val="7BC30C16"/>
    <w:rsid w:val="7BC57D1D"/>
    <w:rsid w:val="7BD47B02"/>
    <w:rsid w:val="7BE46B1D"/>
    <w:rsid w:val="7BF32123"/>
    <w:rsid w:val="7BF3536A"/>
    <w:rsid w:val="7C0D42E6"/>
    <w:rsid w:val="7C174FC7"/>
    <w:rsid w:val="7C207132"/>
    <w:rsid w:val="7C307749"/>
    <w:rsid w:val="7C98776B"/>
    <w:rsid w:val="7CA21C8A"/>
    <w:rsid w:val="7CAC2393"/>
    <w:rsid w:val="7CCA15CF"/>
    <w:rsid w:val="7CCE1724"/>
    <w:rsid w:val="7CCE4D69"/>
    <w:rsid w:val="7CF25D11"/>
    <w:rsid w:val="7D1A2BCE"/>
    <w:rsid w:val="7D2F04A5"/>
    <w:rsid w:val="7D724F1A"/>
    <w:rsid w:val="7D73754E"/>
    <w:rsid w:val="7D777879"/>
    <w:rsid w:val="7D79646A"/>
    <w:rsid w:val="7D99311C"/>
    <w:rsid w:val="7DBB0E7C"/>
    <w:rsid w:val="7DBB31DF"/>
    <w:rsid w:val="7DBE36DC"/>
    <w:rsid w:val="7DCA48C3"/>
    <w:rsid w:val="7DCF7809"/>
    <w:rsid w:val="7DD4783A"/>
    <w:rsid w:val="7DD76804"/>
    <w:rsid w:val="7DF73895"/>
    <w:rsid w:val="7E0272C8"/>
    <w:rsid w:val="7E134583"/>
    <w:rsid w:val="7E1532BF"/>
    <w:rsid w:val="7E17603A"/>
    <w:rsid w:val="7E20467A"/>
    <w:rsid w:val="7E481FBB"/>
    <w:rsid w:val="7E4A3DEB"/>
    <w:rsid w:val="7E5A0D33"/>
    <w:rsid w:val="7E5C6D76"/>
    <w:rsid w:val="7E6A3469"/>
    <w:rsid w:val="7E8D0D89"/>
    <w:rsid w:val="7E8E272F"/>
    <w:rsid w:val="7EC13804"/>
    <w:rsid w:val="7F023404"/>
    <w:rsid w:val="7F166498"/>
    <w:rsid w:val="7F271E5F"/>
    <w:rsid w:val="7F2D6DB5"/>
    <w:rsid w:val="7F3A6556"/>
    <w:rsid w:val="7F592499"/>
    <w:rsid w:val="7F6A6C1A"/>
    <w:rsid w:val="7F6E2B16"/>
    <w:rsid w:val="7F79760C"/>
    <w:rsid w:val="7F8B714F"/>
    <w:rsid w:val="7F8D31D4"/>
    <w:rsid w:val="7F8D6DCF"/>
    <w:rsid w:val="7F935B33"/>
    <w:rsid w:val="7F951C5D"/>
    <w:rsid w:val="7FA21683"/>
    <w:rsid w:val="7FA5267D"/>
    <w:rsid w:val="7FC4493F"/>
    <w:rsid w:val="7FF9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2"/>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5"/>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3"/>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29"/>
    <w:qFormat/>
    <w:uiPriority w:val="0"/>
  </w:style>
  <w:style w:type="paragraph" w:styleId="28">
    <w:name w:val="Body Text"/>
    <w:basedOn w:val="1"/>
    <w:link w:val="141"/>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6"/>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5"/>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Hyperlink"/>
    <w:qFormat/>
    <w:uiPriority w:val="0"/>
    <w:rPr>
      <w:rFonts w:eastAsia="宋体"/>
      <w:color w:val="0000FF"/>
      <w:u w:val="single"/>
      <w:lang w:val="en-US" w:eastAsia="zh-CN" w:bidi="ar-SA"/>
    </w:rPr>
  </w:style>
  <w:style w:type="character" w:styleId="48">
    <w:name w:val="annotation reference"/>
    <w:qFormat/>
    <w:uiPriority w:val="99"/>
    <w:rPr>
      <w:rFonts w:eastAsia="宋体"/>
      <w:sz w:val="16"/>
      <w:lang w:val="en-US" w:eastAsia="zh-CN" w:bidi="ar-SA"/>
    </w:rPr>
  </w:style>
  <w:style w:type="character" w:styleId="49">
    <w:name w:val="footnote reference"/>
    <w:semiHidden/>
    <w:qFormat/>
    <w:uiPriority w:val="0"/>
    <w:rPr>
      <w:rFonts w:eastAsia="宋体"/>
      <w:b/>
      <w:position w:val="6"/>
      <w:sz w:val="16"/>
      <w:lang w:val="en-US" w:eastAsia="zh-CN"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2">
    <w:name w:val="标题 1 Char"/>
    <w:link w:val="2"/>
    <w:qFormat/>
    <w:uiPriority w:val="0"/>
    <w:rPr>
      <w:rFonts w:ascii="Arial" w:hAnsi="Arial"/>
      <w:sz w:val="32"/>
      <w:lang w:val="en-GB" w:eastAsia="en-US"/>
    </w:rPr>
  </w:style>
  <w:style w:type="paragraph" w:customStyle="1" w:styleId="53">
    <w:name w:val="TAH"/>
    <w:basedOn w:val="54"/>
    <w:link w:val="156"/>
    <w:qFormat/>
    <w:uiPriority w:val="0"/>
    <w:rPr>
      <w:b/>
    </w:rPr>
  </w:style>
  <w:style w:type="paragraph" w:customStyle="1" w:styleId="54">
    <w:name w:val="TAC"/>
    <w:basedOn w:val="55"/>
    <w:link w:val="158"/>
    <w:qFormat/>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135"/>
    <w:qFormat/>
    <w:uiPriority w:val="0"/>
    <w:pPr>
      <w:keepNext w:val="0"/>
      <w:spacing w:before="0" w:after="240"/>
    </w:pPr>
  </w:style>
  <w:style w:type="paragraph" w:customStyle="1" w:styleId="57">
    <w:name w:val="TH"/>
    <w:basedOn w:val="1"/>
    <w:link w:val="111"/>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宋体"/>
      <w:lang w:val="en-GB" w:eastAsia="en-US"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宋体"/>
      <w:color w:val="FF0000"/>
      <w:lang w:val="en-GB" w:eastAsia="en-US" w:bidi="ar-SA"/>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Char"/>
    <w:link w:val="14"/>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35"/>
    <w:link w:val="86"/>
    <w:qFormat/>
    <w:uiPriority w:val="0"/>
  </w:style>
  <w:style w:type="character" w:customStyle="1" w:styleId="86">
    <w:name w:val="B4 Char"/>
    <w:link w:val="85"/>
    <w:qFormat/>
    <w:uiPriority w:val="0"/>
    <w:rPr>
      <w:rFonts w:eastAsia="宋体"/>
      <w:lang w:val="en-GB" w:eastAsia="en-US" w:bidi="ar-SA"/>
    </w:rPr>
  </w:style>
  <w:style w:type="paragraph" w:customStyle="1" w:styleId="87">
    <w:name w:val="B5"/>
    <w:basedOn w:val="34"/>
    <w:qFormat/>
    <w:uiPriority w:val="0"/>
  </w:style>
  <w:style w:type="paragraph" w:customStyle="1" w:styleId="88">
    <w:name w:val="ZTD"/>
    <w:basedOn w:val="73"/>
    <w:qFormat/>
    <w:uiPriority w:val="0"/>
    <w:pPr>
      <w:framePr w:hRule="auto" w:y="852"/>
    </w:pPr>
    <w:rPr>
      <w:i w:val="0"/>
      <w:sz w:val="40"/>
    </w:rPr>
  </w:style>
  <w:style w:type="paragraph" w:customStyle="1" w:styleId="89">
    <w:name w:val="CR Cover Page"/>
    <w:link w:val="159"/>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character" w:customStyle="1" w:styleId="91">
    <w:name w:val="访问过的超链接1"/>
    <w:qFormat/>
    <w:uiPriority w:val="0"/>
    <w:rPr>
      <w:rFonts w:eastAsia="宋体"/>
      <w:color w:val="800080"/>
      <w:u w:val="single"/>
      <w:lang w:val="en-US" w:eastAsia="zh-CN" w:bidi="ar-SA"/>
    </w:rPr>
  </w:style>
  <w:style w:type="paragraph" w:customStyle="1" w:styleId="92">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5">
    <w:name w:val="TAL Car"/>
    <w:link w:val="55"/>
    <w:qFormat/>
    <w:uiPriority w:val="0"/>
    <w:rPr>
      <w:rFonts w:ascii="Arial" w:hAnsi="Arial" w:eastAsia="宋体"/>
      <w:sz w:val="18"/>
      <w:lang w:val="en-GB" w:eastAsia="en-US" w:bidi="ar-SA"/>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qFormat/>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qFormat/>
    <w:uiPriority w:val="0"/>
    <w:pPr>
      <w:spacing w:before="60" w:after="60"/>
      <w:jc w:val="center"/>
    </w:pPr>
    <w:rPr>
      <w:rFonts w:ascii="Arial" w:hAnsi="Arial" w:eastAsia="Helvetica" w:cs="宋体"/>
    </w:rPr>
  </w:style>
  <w:style w:type="character" w:customStyle="1" w:styleId="100">
    <w:name w:val="PL Char"/>
    <w:link w:val="69"/>
    <w:qFormat/>
    <w:uiPriority w:val="0"/>
    <w:rPr>
      <w:rFonts w:ascii="Tahoma" w:hAnsi="Tahoma"/>
      <w:sz w:val="16"/>
      <w:lang w:val="en-GB" w:eastAsia="en-US" w:bidi="ar-SA"/>
    </w:rPr>
  </w:style>
  <w:style w:type="paragraph" w:customStyle="1" w:styleId="101">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5">
    <w:name w:val="B1"/>
    <w:basedOn w:val="14"/>
    <w:link w:val="106"/>
    <w:qFormat/>
    <w:uiPriority w:val="0"/>
    <w:pPr>
      <w:ind w:left="568" w:hanging="284"/>
    </w:pPr>
    <w:rPr>
      <w:rFonts w:eastAsia="MS LineDraw"/>
      <w:lang w:eastAsia="ja-JP"/>
    </w:rPr>
  </w:style>
  <w:style w:type="character" w:customStyle="1" w:styleId="106">
    <w:name w:val="B1 Char1"/>
    <w:link w:val="105"/>
    <w:qFormat/>
    <w:uiPriority w:val="0"/>
    <w:rPr>
      <w:rFonts w:eastAsia="MS LineDraw"/>
      <w:lang w:val="en-GB" w:eastAsia="ja-JP" w:bidi="ar-SA"/>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6"/>
      </w:numPr>
    </w:pPr>
  </w:style>
  <w:style w:type="paragraph" w:customStyle="1" w:styleId="109">
    <w:name w:val="插图题注"/>
    <w:basedOn w:val="1"/>
    <w:qFormat/>
    <w:uiPriority w:val="0"/>
  </w:style>
  <w:style w:type="paragraph" w:customStyle="1" w:styleId="110">
    <w:name w:val="表格题注"/>
    <w:basedOn w:val="1"/>
    <w:qFormat/>
    <w:uiPriority w:val="0"/>
  </w:style>
  <w:style w:type="character" w:customStyle="1" w:styleId="111">
    <w:name w:val="TH Char"/>
    <w:link w:val="57"/>
    <w:qFormat/>
    <w:uiPriority w:val="0"/>
    <w:rPr>
      <w:rFonts w:ascii="Arial" w:hAnsi="Arial" w:eastAsia="宋体"/>
      <w:b/>
      <w:lang w:val="en-GB" w:eastAsia="en-US" w:bidi="ar-SA"/>
    </w:rPr>
  </w:style>
  <w:style w:type="paragraph" w:customStyle="1" w:styleId="112">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4">
    <w:name w:val="样式1"/>
    <w:basedOn w:val="1"/>
    <w:qFormat/>
    <w:uiPriority w:val="0"/>
  </w:style>
  <w:style w:type="character" w:customStyle="1" w:styleId="115">
    <w:name w:val="标题 2 Char"/>
    <w:link w:val="3"/>
    <w:qFormat/>
    <w:uiPriority w:val="1"/>
    <w:rPr>
      <w:rFonts w:ascii="Arial" w:hAnsi="Arial"/>
      <w:sz w:val="28"/>
      <w:lang w:val="en-GB" w:eastAsia="en-US"/>
    </w:rPr>
  </w:style>
  <w:style w:type="paragraph" w:customStyle="1" w:styleId="116">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
    <w:name w:val="yinbiao"/>
    <w:basedOn w:val="46"/>
    <w:qFormat/>
    <w:uiPriority w:val="0"/>
  </w:style>
  <w:style w:type="character" w:customStyle="1" w:styleId="120">
    <w:name w:val="textbodybold1"/>
    <w:qFormat/>
    <w:uiPriority w:val="0"/>
    <w:rPr>
      <w:rFonts w:hint="default" w:ascii="Arial" w:hAnsi="Arial" w:eastAsia="宋体" w:cs="Arial"/>
      <w:b/>
      <w:bCs/>
      <w:color w:val="902630"/>
      <w:sz w:val="18"/>
      <w:szCs w:val="18"/>
      <w:lang w:val="en-US" w:eastAsia="zh-CN" w:bidi="ar-SA"/>
    </w:rPr>
  </w:style>
  <w:style w:type="paragraph" w:styleId="121">
    <w:name w:val="List Paragraph"/>
    <w:basedOn w:val="1"/>
    <w:link w:val="162"/>
    <w:qFormat/>
    <w:uiPriority w:val="34"/>
    <w:pPr>
      <w:spacing w:after="200" w:line="276" w:lineRule="auto"/>
      <w:ind w:left="720"/>
      <w:contextualSpacing/>
    </w:pPr>
    <w:rPr>
      <w:rFonts w:ascii="Batang" w:hAnsi="Batang" w:eastAsia="Batang"/>
      <w:sz w:val="22"/>
      <w:szCs w:val="22"/>
      <w:lang w:val="en-US"/>
    </w:rPr>
  </w:style>
  <w:style w:type="character" w:customStyle="1" w:styleId="122">
    <w:name w:val="stc_en_txt1"/>
    <w:qFormat/>
    <w:uiPriority w:val="0"/>
    <w:rPr>
      <w:rFonts w:eastAsia="宋体"/>
      <w:color w:val="545454"/>
      <w:sz w:val="25"/>
      <w:szCs w:val="25"/>
      <w:lang w:val="en-US" w:eastAsia="zh-CN" w:bidi="ar-SA"/>
    </w:rPr>
  </w:style>
  <w:style w:type="paragraph" w:customStyle="1" w:styleId="123">
    <w:name w:val="Doc-text2"/>
    <w:basedOn w:val="1"/>
    <w:link w:val="124"/>
    <w:qFormat/>
    <w:uiPriority w:val="0"/>
    <w:pPr>
      <w:tabs>
        <w:tab w:val="left" w:pos="1622"/>
      </w:tabs>
      <w:spacing w:after="0"/>
      <w:ind w:left="1622" w:hanging="363"/>
    </w:pPr>
    <w:rPr>
      <w:rFonts w:ascii="Arial" w:hAnsi="Arial"/>
      <w:szCs w:val="24"/>
      <w:lang w:eastAsia="en-GB"/>
    </w:rPr>
  </w:style>
  <w:style w:type="character" w:customStyle="1" w:styleId="124">
    <w:name w:val="Doc-text2 Char"/>
    <w:link w:val="123"/>
    <w:qFormat/>
    <w:uiPriority w:val="0"/>
    <w:rPr>
      <w:rFonts w:ascii="Arial" w:hAnsi="Arial" w:eastAsia="宋体"/>
      <w:szCs w:val="24"/>
      <w:lang w:val="en-GB" w:eastAsia="en-GB" w:bidi="ar-SA"/>
    </w:rPr>
  </w:style>
  <w:style w:type="character" w:customStyle="1" w:styleId="125">
    <w:name w:val="trans"/>
    <w:basedOn w:val="46"/>
    <w:qFormat/>
    <w:uiPriority w:val="0"/>
  </w:style>
  <w:style w:type="paragraph" w:customStyle="1" w:styleId="126">
    <w:name w:val="Revision"/>
    <w:hidden/>
    <w:semiHidden/>
    <w:qFormat/>
    <w:uiPriority w:val="99"/>
    <w:rPr>
      <w:rFonts w:ascii="Times New Roman" w:hAnsi="Times New Roman" w:eastAsia="宋体" w:cs="Times New Roman"/>
      <w:lang w:val="en-GB" w:eastAsia="en-US" w:bidi="ar-SA"/>
    </w:rPr>
  </w:style>
  <w:style w:type="character" w:customStyle="1" w:styleId="127">
    <w:name w:val="st1"/>
    <w:basedOn w:val="46"/>
    <w:qFormat/>
    <w:uiPriority w:val="0"/>
  </w:style>
  <w:style w:type="character" w:customStyle="1" w:styleId="128">
    <w:name w:val="B1 Zchn"/>
    <w:qFormat/>
    <w:uiPriority w:val="0"/>
    <w:rPr>
      <w:rFonts w:ascii="Arial" w:hAnsi="Arial" w:eastAsia="MS LineDraw" w:cs="Arial"/>
      <w:color w:val="0000FF"/>
      <w:kern w:val="2"/>
      <w:lang w:val="en-GB" w:eastAsia="en-US" w:bidi="ar-SA"/>
    </w:rPr>
  </w:style>
  <w:style w:type="character" w:customStyle="1" w:styleId="129">
    <w:name w:val="批注文字 Char"/>
    <w:link w:val="27"/>
    <w:qFormat/>
    <w:uiPriority w:val="0"/>
    <w:rPr>
      <w:rFonts w:eastAsia="宋体"/>
      <w:lang w:val="en-GB" w:eastAsia="en-US" w:bidi="ar-SA"/>
    </w:rPr>
  </w:style>
  <w:style w:type="paragraph" w:customStyle="1" w:styleId="130">
    <w:name w:val="Proposal"/>
    <w:basedOn w:val="1"/>
    <w:link w:val="145"/>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1">
    <w:name w:val="im-content2"/>
    <w:qFormat/>
    <w:uiPriority w:val="0"/>
    <w:rPr>
      <w:rFonts w:eastAsia="宋体"/>
      <w:color w:val="333333"/>
      <w:lang w:val="en-US" w:eastAsia="zh-CN" w:bidi="ar-SA"/>
    </w:rPr>
  </w:style>
  <w:style w:type="character" w:customStyle="1" w:styleId="132">
    <w:name w:val="im-content1"/>
    <w:qFormat/>
    <w:uiPriority w:val="0"/>
    <w:rPr>
      <w:rFonts w:eastAsia="宋体"/>
      <w:color w:val="333333"/>
      <w:lang w:val="en-US" w:eastAsia="zh-CN" w:bidi="ar-SA"/>
    </w:rPr>
  </w:style>
  <w:style w:type="paragraph" w:customStyle="1" w:styleId="133">
    <w:name w:val="B3"/>
    <w:basedOn w:val="12"/>
    <w:link w:val="134"/>
    <w:qFormat/>
    <w:uiPriority w:val="0"/>
    <w:pPr>
      <w:ind w:hanging="284"/>
    </w:pPr>
  </w:style>
  <w:style w:type="character" w:customStyle="1" w:styleId="134">
    <w:name w:val="B3 Char2"/>
    <w:link w:val="133"/>
    <w:qFormat/>
    <w:uiPriority w:val="0"/>
    <w:rPr>
      <w:rFonts w:eastAsia="宋体"/>
      <w:lang w:val="en-GB" w:eastAsia="en-US" w:bidi="ar-SA"/>
    </w:rPr>
  </w:style>
  <w:style w:type="character" w:customStyle="1" w:styleId="135">
    <w:name w:val="TF Zchn"/>
    <w:link w:val="56"/>
    <w:qFormat/>
    <w:locked/>
    <w:uiPriority w:val="0"/>
    <w:rPr>
      <w:rFonts w:ascii="Arial" w:hAnsi="Arial" w:eastAsia="宋体"/>
      <w:b/>
      <w:lang w:val="en-GB" w:eastAsia="en-US"/>
    </w:rPr>
  </w:style>
  <w:style w:type="character" w:customStyle="1" w:styleId="136">
    <w:name w:val="页眉 Char"/>
    <w:link w:val="32"/>
    <w:qFormat/>
    <w:uiPriority w:val="99"/>
    <w:rPr>
      <w:rFonts w:ascii="Arial" w:hAnsi="Arial"/>
      <w:b/>
      <w:sz w:val="18"/>
      <w:lang w:val="en-GB" w:eastAsia="en-US" w:bidi="ar-SA"/>
    </w:rPr>
  </w:style>
  <w:style w:type="paragraph" w:customStyle="1" w:styleId="137">
    <w:name w:val="Observation"/>
    <w:basedOn w:val="130"/>
    <w:qFormat/>
    <w:uiPriority w:val="0"/>
    <w:pPr>
      <w:numPr>
        <w:ilvl w:val="0"/>
        <w:numId w:val="9"/>
      </w:numPr>
      <w:ind w:left="1701" w:hanging="1701"/>
    </w:pPr>
  </w:style>
  <w:style w:type="table" w:customStyle="1" w:styleId="138">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39">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0">
    <w:name w:val="TF Char"/>
    <w:qFormat/>
    <w:uiPriority w:val="0"/>
    <w:rPr>
      <w:rFonts w:ascii="Arial" w:hAnsi="Arial" w:eastAsia="宋体"/>
      <w:b/>
      <w:lang w:val="en-GB" w:eastAsia="en-US" w:bidi="ar-SA"/>
    </w:rPr>
  </w:style>
  <w:style w:type="character" w:customStyle="1" w:styleId="141">
    <w:name w:val="正文文本 Char"/>
    <w:link w:val="28"/>
    <w:qFormat/>
    <w:uiPriority w:val="0"/>
    <w:rPr>
      <w:rFonts w:eastAsia="宋体"/>
      <w:szCs w:val="24"/>
      <w:lang w:val="en-US" w:eastAsia="en-US" w:bidi="ar-SA"/>
    </w:rPr>
  </w:style>
  <w:style w:type="paragraph" w:customStyle="1" w:styleId="142">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3">
    <w:name w:val="high-light-bg4"/>
    <w:basedOn w:val="46"/>
    <w:qFormat/>
    <w:uiPriority w:val="0"/>
  </w:style>
  <w:style w:type="character" w:customStyle="1" w:styleId="144">
    <w:name w:val="B1 Char"/>
    <w:qFormat/>
    <w:uiPriority w:val="0"/>
    <w:rPr>
      <w:rFonts w:eastAsia="宋体"/>
      <w:lang w:val="en-GB" w:eastAsia="ja-JP" w:bidi="ar-SA"/>
    </w:rPr>
  </w:style>
  <w:style w:type="character" w:customStyle="1" w:styleId="145">
    <w:name w:val="Proposal Char"/>
    <w:link w:val="130"/>
    <w:qFormat/>
    <w:uiPriority w:val="0"/>
    <w:rPr>
      <w:rFonts w:ascii="Arial" w:hAnsi="Arial"/>
      <w:b/>
      <w:bCs/>
      <w:lang w:val="en-GB" w:eastAsia="en-US"/>
    </w:rPr>
  </w:style>
  <w:style w:type="paragraph" w:customStyle="1" w:styleId="146">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7">
    <w:name w:val="edited2"/>
    <w:basedOn w:val="46"/>
    <w:qFormat/>
    <w:uiPriority w:val="0"/>
  </w:style>
  <w:style w:type="paragraph" w:customStyle="1" w:styleId="148">
    <w:name w:val="Guidance"/>
    <w:basedOn w:val="1"/>
    <w:qFormat/>
    <w:uiPriority w:val="0"/>
    <w:rPr>
      <w:rFonts w:eastAsia="MS LineDraw"/>
      <w:i/>
      <w:color w:val="0000FF"/>
    </w:rPr>
  </w:style>
  <w:style w:type="paragraph" w:customStyle="1" w:styleId="14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0">
    <w:name w:val="DocInfo"/>
    <w:basedOn w:val="1"/>
    <w:qFormat/>
    <w:uiPriority w:val="0"/>
    <w:pPr>
      <w:tabs>
        <w:tab w:val="left" w:pos="2160"/>
      </w:tabs>
      <w:spacing w:before="120" w:after="120"/>
    </w:pPr>
    <w:rPr>
      <w:sz w:val="28"/>
      <w:szCs w:val="28"/>
    </w:rPr>
  </w:style>
  <w:style w:type="paragraph" w:customStyle="1" w:styleId="151">
    <w:name w:val="B2"/>
    <w:basedOn w:val="13"/>
    <w:link w:val="152"/>
    <w:qFormat/>
    <w:uiPriority w:val="0"/>
    <w:pPr>
      <w:ind w:left="851" w:hanging="284"/>
    </w:pPr>
    <w:rPr>
      <w:rFonts w:eastAsia="Wingdings"/>
    </w:rPr>
  </w:style>
  <w:style w:type="character" w:customStyle="1" w:styleId="152">
    <w:name w:val="B2 Car"/>
    <w:link w:val="151"/>
    <w:qFormat/>
    <w:uiPriority w:val="0"/>
    <w:rPr>
      <w:rFonts w:eastAsia="Wingdings"/>
      <w:lang w:val="en-GB" w:eastAsia="en-US"/>
    </w:rPr>
  </w:style>
  <w:style w:type="character" w:customStyle="1" w:styleId="153">
    <w:name w:val="B3 Char"/>
    <w:qFormat/>
    <w:uiPriority w:val="0"/>
    <w:rPr>
      <w:lang w:val="en-GB" w:eastAsia="en-US"/>
    </w:rPr>
  </w:style>
  <w:style w:type="character" w:customStyle="1" w:styleId="154">
    <w:name w:val="B2 Char"/>
    <w:qFormat/>
    <w:uiPriority w:val="0"/>
    <w:rPr>
      <w:lang w:val="en-GB" w:eastAsia="en-US"/>
    </w:rPr>
  </w:style>
  <w:style w:type="character" w:customStyle="1" w:styleId="155">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6">
    <w:name w:val="TAH Car"/>
    <w:link w:val="53"/>
    <w:qFormat/>
    <w:locked/>
    <w:uiPriority w:val="0"/>
    <w:rPr>
      <w:rFonts w:ascii="Arial" w:hAnsi="Arial" w:eastAsia="宋体"/>
      <w:b/>
      <w:sz w:val="18"/>
      <w:lang w:val="en-GB" w:eastAsia="en-US"/>
    </w:rPr>
  </w:style>
  <w:style w:type="paragraph" w:customStyle="1" w:styleId="157">
    <w:name w:val="ComeBack"/>
    <w:basedOn w:val="123"/>
    <w:next w:val="123"/>
    <w:qFormat/>
    <w:uiPriority w:val="0"/>
    <w:pPr>
      <w:numPr>
        <w:ilvl w:val="0"/>
        <w:numId w:val="11"/>
      </w:numPr>
      <w:tabs>
        <w:tab w:val="clear" w:pos="1622"/>
      </w:tabs>
    </w:pPr>
    <w:rPr>
      <w:rFonts w:eastAsia="Times New Roman" w:cs="Arial"/>
    </w:rPr>
  </w:style>
  <w:style w:type="character" w:customStyle="1" w:styleId="158">
    <w:name w:val="TAC Char"/>
    <w:link w:val="54"/>
    <w:qFormat/>
    <w:locked/>
    <w:uiPriority w:val="0"/>
    <w:rPr>
      <w:rFonts w:ascii="Arial" w:hAnsi="Arial" w:eastAsia="宋体"/>
      <w:sz w:val="18"/>
      <w:lang w:val="en-GB" w:eastAsia="en-US"/>
    </w:rPr>
  </w:style>
  <w:style w:type="character" w:customStyle="1" w:styleId="159">
    <w:name w:val="CR Cover Page Zchn"/>
    <w:link w:val="89"/>
    <w:qFormat/>
    <w:uiPriority w:val="0"/>
    <w:rPr>
      <w:rFonts w:ascii="Arial" w:hAnsi="Arial"/>
      <w:lang w:val="en-GB" w:eastAsia="en-US"/>
    </w:rPr>
  </w:style>
  <w:style w:type="paragraph" w:customStyle="1" w:styleId="160">
    <w:name w:val="Agreement"/>
    <w:basedOn w:val="1"/>
    <w:next w:val="123"/>
    <w:qFormat/>
    <w:uiPriority w:val="99"/>
    <w:pPr>
      <w:numPr>
        <w:ilvl w:val="0"/>
        <w:numId w:val="12"/>
      </w:numPr>
      <w:tabs>
        <w:tab w:val="left" w:pos="1440"/>
      </w:tabs>
      <w:spacing w:before="60" w:after="0"/>
    </w:pPr>
    <w:rPr>
      <w:rFonts w:ascii="Arial" w:hAnsi="Arial" w:eastAsia="MS Mincho"/>
      <w:b/>
      <w:szCs w:val="24"/>
      <w:lang w:eastAsia="en-GB"/>
    </w:rPr>
  </w:style>
  <w:style w:type="character" w:customStyle="1" w:styleId="161">
    <w:name w:val="题注 Char"/>
    <w:link w:val="24"/>
    <w:qFormat/>
    <w:uiPriority w:val="0"/>
    <w:rPr>
      <w:b/>
      <w:lang w:eastAsia="en-US"/>
    </w:rPr>
  </w:style>
  <w:style w:type="character" w:customStyle="1" w:styleId="162">
    <w:name w:val="列出段落 Char"/>
    <w:link w:val="121"/>
    <w:qFormat/>
    <w:locked/>
    <w:uiPriority w:val="34"/>
    <w:rPr>
      <w:rFonts w:ascii="Batang" w:hAnsi="Batang" w:eastAsia="Batang"/>
      <w:sz w:val="22"/>
      <w:szCs w:val="22"/>
      <w:lang w:eastAsia="en-US"/>
    </w:rPr>
  </w:style>
  <w:style w:type="paragraph" w:customStyle="1" w:styleId="163">
    <w:name w:val="Doc-title"/>
    <w:basedOn w:val="1"/>
    <w:next w:val="123"/>
    <w:link w:val="164"/>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4">
    <w:name w:val="Doc-title Char"/>
    <w:link w:val="163"/>
    <w:qFormat/>
    <w:uiPriority w:val="0"/>
    <w:rPr>
      <w:rFonts w:ascii="Arial" w:hAnsi="Arial" w:eastAsia="Times New Roman"/>
      <w:lang w:val="en-GB" w:eastAsia="ja-JP"/>
    </w:rPr>
  </w:style>
  <w:style w:type="paragraph" w:customStyle="1" w:styleId="165">
    <w:name w:val="MiniHeading"/>
    <w:basedOn w:val="1"/>
    <w:qFormat/>
    <w:uiPriority w:val="0"/>
    <w:pPr>
      <w:spacing w:before="180" w:after="0"/>
    </w:pPr>
    <w:rPr>
      <w:rFonts w:ascii="Arial" w:hAnsi="Arial" w:eastAsia="MS Mincho"/>
      <w:i/>
      <w:sz w:val="18"/>
      <w:szCs w:val="24"/>
      <w:u w:val="single"/>
      <w:lang w:val="en-US" w:eastAsia="en-GB"/>
    </w:rPr>
  </w:style>
  <w:style w:type="paragraph" w:customStyle="1" w:styleId="166">
    <w:name w:val="Comments"/>
    <w:basedOn w:val="1"/>
    <w:qFormat/>
    <w:uiPriority w:val="0"/>
    <w:rPr>
      <w:i/>
      <w:sz w:val="18"/>
    </w:rPr>
  </w:style>
  <w:style w:type="character" w:customStyle="1" w:styleId="167">
    <w:name w:val="font41"/>
    <w:basedOn w:val="46"/>
    <w:qFormat/>
    <w:uiPriority w:val="0"/>
    <w:rPr>
      <w:rFonts w:hint="eastAsia" w:ascii="宋体" w:hAnsi="宋体" w:eastAsia="宋体" w:cs="宋体"/>
      <w:i/>
      <w:iCs/>
      <w:color w:val="000000"/>
      <w:sz w:val="22"/>
      <w:szCs w:val="22"/>
      <w:u w:val="none"/>
    </w:rPr>
  </w:style>
  <w:style w:type="character" w:customStyle="1" w:styleId="168">
    <w:name w:val="font11"/>
    <w:basedOn w:val="46"/>
    <w:qFormat/>
    <w:uiPriority w:val="0"/>
    <w:rPr>
      <w:rFonts w:hint="default" w:ascii="Arial" w:hAnsi="Arial" w:cs="Arial"/>
      <w:color w:val="000000"/>
      <w:sz w:val="20"/>
      <w:szCs w:val="20"/>
      <w:u w:val="none"/>
    </w:rPr>
  </w:style>
  <w:style w:type="character" w:customStyle="1" w:styleId="169">
    <w:name w:val="font31"/>
    <w:basedOn w:val="46"/>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7</Pages>
  <Words>878</Words>
  <Characters>5011</Characters>
  <Lines>41</Lines>
  <Paragraphs>11</Paragraphs>
  <TotalTime>22</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2024-10-04T06:15:54Z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AFB55FE3366F481E8FDBAD4F29744FDB_13</vt:lpwstr>
  </property>
</Properties>
</file>