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456C178B"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C86B88">
        <w:rPr>
          <w:rFonts w:cs="Times New Roman"/>
          <w:b/>
          <w:sz w:val="24"/>
          <w:lang w:val="de-DE" w:eastAsia="x-none"/>
        </w:rPr>
        <w:tab/>
        <w:t>R2-240</w:t>
      </w:r>
      <w:r w:rsidR="005E67D4">
        <w:rPr>
          <w:rFonts w:cs="Times New Roman"/>
          <w:b/>
          <w:sz w:val="24"/>
          <w:lang w:val="de-DE" w:eastAsia="x-none"/>
        </w:rPr>
        <w:t>7427</w:t>
      </w:r>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bookmarkStart w:id="1" w:name="_GoBack"/>
      <w:bookmarkEnd w:id="1"/>
    </w:p>
    <w:p w14:paraId="74AEDB1B" w14:textId="1DDB39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6944">
        <w:rPr>
          <w:rFonts w:cs="Arial"/>
          <w:b/>
          <w:bCs/>
          <w:sz w:val="24"/>
        </w:rPr>
        <w:t>8.11</w:t>
      </w:r>
      <w:r w:rsidR="00394C6C">
        <w:rPr>
          <w:rFonts w:cs="Arial"/>
          <w:b/>
          <w:bCs/>
          <w:sz w:val="24"/>
        </w:rPr>
        <w:t>.</w:t>
      </w:r>
      <w:r w:rsidR="00B8694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E7C9E95"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65158">
        <w:rPr>
          <w:rFonts w:eastAsia="SimSun"/>
          <w:b/>
          <w:bCs/>
          <w:sz w:val="24"/>
          <w:szCs w:val="20"/>
          <w:lang w:val="en-GB" w:eastAsia="en-US"/>
        </w:rPr>
        <w:t xml:space="preserve">SBFD Overall and </w:t>
      </w:r>
      <w:r w:rsidR="00F819BB">
        <w:rPr>
          <w:rFonts w:eastAsia="SimSun"/>
          <w:b/>
          <w:bCs/>
          <w:sz w:val="24"/>
          <w:szCs w:val="20"/>
          <w:lang w:val="en-GB" w:eastAsia="en-US"/>
        </w:rPr>
        <w:t xml:space="preserve">Support of </w:t>
      </w:r>
      <w:r w:rsidR="000103A0">
        <w:rPr>
          <w:rFonts w:eastAsia="SimSun"/>
          <w:b/>
          <w:bCs/>
          <w:sz w:val="24"/>
          <w:szCs w:val="20"/>
          <w:lang w:val="en-GB" w:eastAsia="en-US"/>
        </w:rPr>
        <w:t>Cross Link Interference</w:t>
      </w:r>
    </w:p>
    <w:p w14:paraId="1E3534A1" w14:textId="698C0860"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19BB" w:rsidRPr="00F819BB">
        <w:rPr>
          <w:b/>
          <w:bCs/>
          <w:sz w:val="24"/>
        </w:rPr>
        <w:t>NR_duplex_evo-Core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58FFA9B" w14:textId="61C9D91D" w:rsidR="00177953" w:rsidRPr="00177953" w:rsidRDefault="00BF304F" w:rsidP="00177953">
      <w:pPr>
        <w:rPr>
          <w:rFonts w:eastAsia="맑은 고딕"/>
          <w:lang w:val="en-GB" w:eastAsia="ko-KR"/>
        </w:rPr>
      </w:pPr>
      <w:r>
        <w:rPr>
          <w:rFonts w:eastAsia="맑은 고딕"/>
          <w:lang w:val="en-GB" w:eastAsia="ko-KR"/>
        </w:rPr>
        <w:t>The Rel-19 evolution of d</w:t>
      </w:r>
      <w:r w:rsidR="00177953" w:rsidRPr="00177953">
        <w:rPr>
          <w:rFonts w:eastAsia="맑은 고딕"/>
          <w:lang w:val="en-GB" w:eastAsia="ko-KR"/>
        </w:rPr>
        <w:t>uplex operation</w:t>
      </w:r>
      <w:r>
        <w:rPr>
          <w:rFonts w:eastAsia="맑은 고딕"/>
          <w:lang w:val="en-GB" w:eastAsia="ko-KR"/>
        </w:rPr>
        <w:t xml:space="preserve"> WID [1]</w:t>
      </w:r>
      <w:r w:rsidR="00177953" w:rsidRPr="00177953">
        <w:rPr>
          <w:rFonts w:eastAsia="맑은 고딕"/>
          <w:lang w:val="en-GB" w:eastAsia="ko-KR"/>
        </w:rPr>
        <w:t xml:space="preserve"> </w:t>
      </w:r>
      <w:r>
        <w:rPr>
          <w:rFonts w:eastAsia="맑은 고딕"/>
          <w:lang w:val="en-GB" w:eastAsia="ko-KR"/>
        </w:rPr>
        <w:t xml:space="preserve">target to support the </w:t>
      </w:r>
      <w:r w:rsidR="00177953" w:rsidRPr="00177953">
        <w:rPr>
          <w:rFonts w:eastAsia="맑은 고딕"/>
          <w:lang w:val="en-GB" w:eastAsia="ko-KR"/>
        </w:rPr>
        <w:t>gNB-side SBFD</w:t>
      </w:r>
      <w:r>
        <w:rPr>
          <w:rFonts w:eastAsia="맑은 고딕"/>
          <w:lang w:val="en-GB" w:eastAsia="ko-KR"/>
        </w:rPr>
        <w:t xml:space="preserve"> (Sub-band full duplex) within a TDD carrier. In addition, one major objective is the</w:t>
      </w:r>
      <w:r w:rsidR="00002CED">
        <w:rPr>
          <w:rFonts w:eastAsia="맑은 고딕"/>
          <w:lang w:val="en-GB" w:eastAsia="ko-KR"/>
        </w:rPr>
        <w:t xml:space="preserve"> enhancements of</w:t>
      </w:r>
      <w:r w:rsidR="00177953" w:rsidRPr="00177953">
        <w:rPr>
          <w:rFonts w:eastAsia="맑은 고딕"/>
          <w:lang w:val="en-GB" w:eastAsia="ko-KR"/>
        </w:rPr>
        <w:t xml:space="preserve"> inter</w:t>
      </w:r>
      <w:r>
        <w:rPr>
          <w:rFonts w:eastAsia="맑은 고딕"/>
          <w:lang w:val="en-GB" w:eastAsia="ko-KR"/>
        </w:rPr>
        <w:t>-gNB and inter-UE CLI handl</w:t>
      </w:r>
      <w:r w:rsidR="00002CED">
        <w:rPr>
          <w:rFonts w:eastAsia="맑은 고딕"/>
          <w:lang w:val="en-GB" w:eastAsia="ko-KR"/>
        </w:rPr>
        <w:t>ing</w:t>
      </w:r>
      <w:r w:rsidR="00177953" w:rsidRPr="00177953">
        <w:rPr>
          <w:rFonts w:eastAsia="맑은 고딕"/>
          <w:lang w:val="en-GB" w:eastAsia="ko-KR"/>
        </w:rPr>
        <w:t>.</w:t>
      </w:r>
    </w:p>
    <w:p w14:paraId="5F8DF13C" w14:textId="152F0E46" w:rsidR="00177953" w:rsidRPr="00177953" w:rsidRDefault="00177953" w:rsidP="00177953">
      <w:pPr>
        <w:rPr>
          <w:rFonts w:eastAsia="맑은 고딕"/>
          <w:lang w:val="en-GB" w:eastAsia="ko-KR"/>
        </w:rPr>
      </w:pPr>
      <w:r w:rsidRPr="00177953">
        <w:rPr>
          <w:rFonts w:eastAsia="맑은 고딕"/>
          <w:lang w:val="en-GB" w:eastAsia="ko-KR"/>
        </w:rPr>
        <w:t>In the Rel-19 WID</w:t>
      </w:r>
      <w:r w:rsidR="00002CED">
        <w:rPr>
          <w:rFonts w:eastAsia="맑은 고딕"/>
          <w:lang w:val="en-GB" w:eastAsia="ko-KR"/>
        </w:rPr>
        <w:t xml:space="preserve"> [1]</w:t>
      </w:r>
      <w:r w:rsidR="007D5AC0">
        <w:rPr>
          <w:rFonts w:eastAsia="맑은 고딕"/>
          <w:lang w:val="en-GB" w:eastAsia="ko-KR"/>
        </w:rPr>
        <w:t xml:space="preserve"> and the TR38.855 [2]</w:t>
      </w:r>
      <w:r w:rsidRPr="00177953">
        <w:rPr>
          <w:rFonts w:eastAsia="맑은 고딕"/>
          <w:lang w:val="en-GB" w:eastAsia="ko-KR"/>
        </w:rPr>
        <w:t xml:space="preserve">, it is assumed that SBFD is deployed at the gNB side and that the TDD UE operates in half-duplex. </w:t>
      </w:r>
      <w:r w:rsidR="005479A8">
        <w:rPr>
          <w:rFonts w:eastAsia="맑은 고딕"/>
          <w:lang w:val="en-GB" w:eastAsia="ko-KR"/>
        </w:rPr>
        <w:t>SBFD</w:t>
      </w:r>
      <w:r w:rsidRPr="00177953">
        <w:rPr>
          <w:rFonts w:eastAsia="맑은 고딕"/>
          <w:lang w:val="en-GB" w:eastAsia="ko-KR"/>
        </w:rPr>
        <w:t xml:space="preserve">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w:t>
      </w:r>
      <w:r w:rsidR="00832ADF">
        <w:rPr>
          <w:rFonts w:eastAsia="맑은 고딕"/>
          <w:lang w:val="en-GB" w:eastAsia="ko-KR"/>
        </w:rPr>
        <w:t>flexible</w:t>
      </w:r>
      <w:r w:rsidRPr="00177953">
        <w:rPr>
          <w:rFonts w:eastAsia="맑은 고딕"/>
          <w:lang w:val="en-GB" w:eastAsia="ko-KR"/>
        </w:rPr>
        <w:t xml:space="preserve"> symbol/slot, it is assumed that one UL subband is configured for SBFD operation in an SBFD symbol.</w:t>
      </w:r>
    </w:p>
    <w:tbl>
      <w:tblPr>
        <w:tblStyle w:val="ad"/>
        <w:tblW w:w="0" w:type="auto"/>
        <w:tblLook w:val="04A0" w:firstRow="1" w:lastRow="0" w:firstColumn="1" w:lastColumn="0" w:noHBand="0" w:noVBand="1"/>
      </w:tblPr>
      <w:tblGrid>
        <w:gridCol w:w="9631"/>
      </w:tblGrid>
      <w:tr w:rsidR="004A2A22" w14:paraId="6FA3F144" w14:textId="77777777" w:rsidTr="004A2A22">
        <w:tc>
          <w:tcPr>
            <w:tcW w:w="9631" w:type="dxa"/>
          </w:tcPr>
          <w:p w14:paraId="08FCC6C9" w14:textId="77777777" w:rsidR="00452852" w:rsidRPr="00452852" w:rsidRDefault="00452852" w:rsidP="003B7A8A">
            <w:pPr>
              <w:ind w:right="-99"/>
              <w:jc w:val="both"/>
              <w:rPr>
                <w:rFonts w:ascii="Times New Roman" w:hAnsi="Times New Roman" w:cs="Times New Roman"/>
                <w:bCs/>
                <w:lang w:eastAsia="ko-KR"/>
              </w:rPr>
            </w:pPr>
            <w:r w:rsidRPr="00452852">
              <w:rPr>
                <w:rFonts w:ascii="Times New Roman" w:hAnsi="Times New Roman" w:cs="Times New Roman"/>
                <w:bCs/>
                <w:lang w:eastAsia="ko-KR"/>
              </w:rPr>
              <w:t>The objectives are as follows:</w:t>
            </w:r>
          </w:p>
          <w:p w14:paraId="6462CFC7" w14:textId="537DBA22" w:rsidR="00452852" w:rsidRDefault="00452852" w:rsidP="003B7A8A">
            <w:pPr>
              <w:numPr>
                <w:ilvl w:val="0"/>
                <w:numId w:val="12"/>
              </w:numPr>
              <w:spacing w:after="160"/>
              <w:ind w:right="-99"/>
              <w:rPr>
                <w:rFonts w:ascii="Times New Roman" w:eastAsia="맑은 고딕" w:hAnsi="Times New Roman" w:cs="Times New Roman"/>
                <w:lang w:eastAsia="ko-KR"/>
              </w:rPr>
            </w:pPr>
            <w:r w:rsidRPr="00452852">
              <w:rPr>
                <w:rFonts w:ascii="Times New Roman" w:eastAsia="맑은 고딕" w:hAnsi="Times New Roman" w:cs="Times New Roman"/>
                <w:lang w:eastAsia="ko-KR"/>
              </w:rPr>
              <w:t>For subband non-overlapping full duplex (SBFD) operation at gNB side within a TDD carrier:</w:t>
            </w:r>
          </w:p>
          <w:p w14:paraId="195A8039" w14:textId="78D6C40E" w:rsidR="00452852" w:rsidRPr="00452852" w:rsidRDefault="00452852" w:rsidP="003B7A8A">
            <w:pPr>
              <w:spacing w:after="160"/>
              <w:ind w:left="720" w:right="-99"/>
              <w:rPr>
                <w:rFonts w:ascii="Times New Roman" w:eastAsia="맑은 고딕" w:hAnsi="Times New Roman" w:cs="Times New Roman"/>
                <w:lang w:eastAsia="ko-KR"/>
              </w:rPr>
            </w:pPr>
            <w:r>
              <w:rPr>
                <w:rFonts w:ascii="Times New Roman" w:eastAsia="맑은 고딕" w:hAnsi="Times New Roman" w:cs="Times New Roman"/>
                <w:lang w:eastAsia="ko-KR"/>
              </w:rPr>
              <w:t>-- skipped</w:t>
            </w:r>
          </w:p>
          <w:p w14:paraId="031AF98F" w14:textId="77777777" w:rsidR="004A2A22" w:rsidRPr="008C6D60" w:rsidRDefault="004A2A22" w:rsidP="003B7A8A">
            <w:pPr>
              <w:numPr>
                <w:ilvl w:val="1"/>
                <w:numId w:val="12"/>
              </w:numPr>
              <w:tabs>
                <w:tab w:val="left" w:pos="72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8C6D60">
              <w:rPr>
                <w:rFonts w:ascii="Times New Roman" w:eastAsia="맑은 고딕" w:hAnsi="Times New Roman" w:cs="Times New Roman"/>
                <w:szCs w:val="20"/>
                <w:lang w:eastAsia="ko-KR"/>
              </w:rPr>
              <w:t>Specify enhancements for CLI handling [RAN1, RAN2, RAN3, RAN4]</w:t>
            </w:r>
          </w:p>
          <w:p w14:paraId="2510F340" w14:textId="77777777" w:rsidR="008C6D60" w:rsidRPr="008C6D60" w:rsidRDefault="008C6D60" w:rsidP="003B7A8A">
            <w:pPr>
              <w:numPr>
                <w:ilvl w:val="2"/>
                <w:numId w:val="12"/>
              </w:numPr>
              <w:tabs>
                <w:tab w:val="left" w:pos="720"/>
                <w:tab w:val="left" w:pos="144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Information exchange among gNBs, including [RAN3]</w:t>
            </w:r>
          </w:p>
          <w:p w14:paraId="1650A822"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 xml:space="preserve">Semi-static cell-specific SBFD time and frequency location configuration </w:t>
            </w:r>
          </w:p>
          <w:p w14:paraId="2F4ED793"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 xml:space="preserve">Measurement resource configuration, i.e., SSB and/or periodic NZP CSI-RS </w:t>
            </w:r>
          </w:p>
          <w:p w14:paraId="7EB0F738"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Strongest DL beam information</w:t>
            </w:r>
          </w:p>
          <w:p w14:paraId="660910DC" w14:textId="77777777" w:rsidR="008C6D60" w:rsidRPr="008C6D60" w:rsidRDefault="008C6D60" w:rsidP="003B7A8A">
            <w:pPr>
              <w:numPr>
                <w:ilvl w:val="3"/>
                <w:numId w:val="12"/>
              </w:numPr>
              <w:tabs>
                <w:tab w:val="left" w:pos="72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CLI-mitigation request</w:t>
            </w:r>
          </w:p>
          <w:p w14:paraId="04D8A8F5" w14:textId="77777777" w:rsidR="008C6D60" w:rsidRPr="008C6D60" w:rsidRDefault="008C6D60" w:rsidP="003B7A8A">
            <w:pPr>
              <w:numPr>
                <w:ilvl w:val="2"/>
                <w:numId w:val="12"/>
              </w:numPr>
              <w:tabs>
                <w:tab w:val="left" w:pos="144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highlight w:val="yellow"/>
                <w:lang w:eastAsia="ko-KR"/>
              </w:rPr>
              <w:t>UL resource muting for PUSCH</w:t>
            </w:r>
            <w:r w:rsidRPr="008C6D60">
              <w:rPr>
                <w:rFonts w:ascii="Times New Roman" w:eastAsia="맑은 고딕" w:hAnsi="Times New Roman" w:cs="Times New Roman"/>
                <w:lang w:eastAsia="ko-KR"/>
              </w:rPr>
              <w:t xml:space="preserve">, including [RAN1, RAN2, RAN4] </w:t>
            </w:r>
          </w:p>
          <w:p w14:paraId="06D67B1A" w14:textId="77777777" w:rsidR="008C6D60" w:rsidRPr="008C6D60" w:rsidRDefault="008C6D60" w:rsidP="003B7A8A">
            <w:pPr>
              <w:numPr>
                <w:ilvl w:val="3"/>
                <w:numId w:val="12"/>
              </w:numPr>
              <w:tabs>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Indication/determination of UL resource muting for PUSCH based on semi-static configuration, assuming comb-2 for both DFT-S-OFDM and CP-OFDM in each allocated PRB and up to 2 symbols in time domain</w:t>
            </w:r>
          </w:p>
          <w:p w14:paraId="6D3D3B7B" w14:textId="77777777" w:rsidR="008C6D60" w:rsidRPr="008C6D60" w:rsidRDefault="008C6D60" w:rsidP="003B7A8A">
            <w:pPr>
              <w:numPr>
                <w:ilvl w:val="3"/>
                <w:numId w:val="12"/>
              </w:numPr>
              <w:tabs>
                <w:tab w:val="left" w:pos="144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PUSCH resource mapping, i.e., rate-matching around the muted REs</w:t>
            </w:r>
          </w:p>
          <w:p w14:paraId="611FCFDF" w14:textId="77777777" w:rsidR="008C6D60" w:rsidRPr="008C6D60" w:rsidRDefault="008C6D60" w:rsidP="003B7A8A">
            <w:pPr>
              <w:numPr>
                <w:ilvl w:val="3"/>
                <w:numId w:val="12"/>
              </w:numPr>
              <w:tabs>
                <w:tab w:val="left" w:pos="1440"/>
                <w:tab w:val="left" w:pos="2160"/>
              </w:tabs>
              <w:spacing w:after="160"/>
              <w:ind w:right="-99"/>
              <w:rPr>
                <w:rFonts w:ascii="Times New Roman" w:eastAsia="맑은 고딕" w:hAnsi="Times New Roman" w:cs="Times New Roman"/>
                <w:lang w:eastAsia="ko-KR"/>
              </w:rPr>
            </w:pPr>
            <w:r w:rsidRPr="008C6D60">
              <w:rPr>
                <w:rFonts w:ascii="Times New Roman" w:eastAsia="맑은 고딕" w:hAnsi="Times New Roman" w:cs="Times New Roman"/>
                <w:lang w:eastAsia="ko-KR"/>
              </w:rPr>
              <w:t>UCI resource determination in symbols with muted REs</w:t>
            </w:r>
          </w:p>
          <w:p w14:paraId="0657C327" w14:textId="77777777" w:rsidR="004A2A22" w:rsidRPr="004A2A22" w:rsidRDefault="004A2A22" w:rsidP="003B7A8A">
            <w:pPr>
              <w:numPr>
                <w:ilvl w:val="2"/>
                <w:numId w:val="12"/>
              </w:numPr>
              <w:tabs>
                <w:tab w:val="left" w:pos="144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8C6D60">
              <w:rPr>
                <w:rFonts w:ascii="Times New Roman" w:eastAsia="맑은 고딕" w:hAnsi="Times New Roman" w:cs="Times New Roman"/>
                <w:szCs w:val="20"/>
                <w:highlight w:val="green"/>
                <w:lang w:eastAsia="ko-KR"/>
              </w:rPr>
              <w:t>L1 based UE-to-UE CLI measurement and reporting based on existing CSI framework</w:t>
            </w:r>
            <w:r w:rsidRPr="004A2A22">
              <w:rPr>
                <w:rFonts w:ascii="Times New Roman" w:eastAsia="맑은 고딕" w:hAnsi="Times New Roman" w:cs="Times New Roman"/>
                <w:szCs w:val="20"/>
                <w:lang w:eastAsia="ko-KR"/>
              </w:rPr>
              <w:t>, including [RAN1, RAN2, RAN4]</w:t>
            </w:r>
          </w:p>
          <w:p w14:paraId="6FE66C9B"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75E17469"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At least aperiodic reporting</w:t>
            </w:r>
          </w:p>
          <w:p w14:paraId="653BD4F5"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lastRenderedPageBreak/>
              <w:t>New report quantities, e.g., L1-SRS-RSRP, L1-CLI-RSSI and/or measurement resource indices</w:t>
            </w:r>
          </w:p>
          <w:p w14:paraId="43659BBD"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UCI bits generation </w:t>
            </w:r>
          </w:p>
          <w:p w14:paraId="2C14683F"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Priority rules for multiple CSI reporting</w:t>
            </w:r>
          </w:p>
          <w:p w14:paraId="25EFF069" w14:textId="77777777" w:rsidR="004A2A22" w:rsidRPr="004A2A22" w:rsidRDefault="004A2A22" w:rsidP="003B7A8A">
            <w:pPr>
              <w:numPr>
                <w:ilvl w:val="3"/>
                <w:numId w:val="12"/>
              </w:numPr>
              <w:tabs>
                <w:tab w:val="left" w:pos="1440"/>
                <w:tab w:val="left" w:pos="216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DengXian" w:hAnsi="Times New Roman" w:cs="Times New Roman" w:hint="eastAsia"/>
                <w:szCs w:val="20"/>
                <w:lang w:eastAsia="zh-CN"/>
              </w:rPr>
              <w:t>C</w:t>
            </w:r>
            <w:r w:rsidRPr="004A2A22">
              <w:rPr>
                <w:rFonts w:ascii="Times New Roman" w:eastAsia="DengXian" w:hAnsi="Times New Roman" w:cs="Times New Roman"/>
                <w:szCs w:val="20"/>
                <w:lang w:eastAsia="zh-CN"/>
              </w:rPr>
              <w:t>LI measurement accuracy requirement</w:t>
            </w:r>
          </w:p>
          <w:p w14:paraId="38E5B47E" w14:textId="77777777" w:rsidR="004A2A22" w:rsidRDefault="004A2A22" w:rsidP="003B7A8A">
            <w:pPr>
              <w:numPr>
                <w:ilvl w:val="2"/>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Note: Without dedicated optimization for dynamic/flexible TDD. </w:t>
            </w:r>
          </w:p>
          <w:p w14:paraId="78E99C18" w14:textId="77777777" w:rsidR="005E5BA9" w:rsidRPr="005E5BA9" w:rsidRDefault="005E5BA9" w:rsidP="003B7A8A">
            <w:pPr>
              <w:spacing w:after="160"/>
              <w:ind w:left="720"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skipped</w:t>
            </w:r>
          </w:p>
          <w:p w14:paraId="2D37F209" w14:textId="77777777" w:rsidR="005E5BA9" w:rsidRPr="005E5BA9" w:rsidRDefault="005E5BA9" w:rsidP="003B7A8A">
            <w:pPr>
              <w:numPr>
                <w:ilvl w:val="0"/>
                <w:numId w:val="12"/>
              </w:numPr>
              <w:tabs>
                <w:tab w:val="clear" w:pos="72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xml:space="preserve">Notes: Following are assumed for information exchange among gNBs </w:t>
            </w:r>
          </w:p>
          <w:p w14:paraId="564D10E5"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No normative behavior is implied for the gNB receiving the CLI-mitigation request. No need to further send a stop message for CLI mitigation. Detailed signaling can be discussed in RAN3</w:t>
            </w:r>
          </w:p>
          <w:p w14:paraId="658E01EC"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information exchanges are subject to RAN3’s assessment of feasibility and specification impact</w:t>
            </w:r>
          </w:p>
          <w:p w14:paraId="35163569" w14:textId="77777777" w:rsidR="005E5BA9" w:rsidRPr="005E5BA9" w:rsidRDefault="005E5BA9" w:rsidP="003B7A8A">
            <w:pPr>
              <w:spacing w:after="160"/>
              <w:ind w:left="720"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skipped</w:t>
            </w:r>
          </w:p>
          <w:p w14:paraId="74B599F7" w14:textId="77777777" w:rsidR="005E5BA9" w:rsidRPr="005E5BA9" w:rsidRDefault="005E5BA9" w:rsidP="003B7A8A">
            <w:pPr>
              <w:numPr>
                <w:ilvl w:val="0"/>
                <w:numId w:val="12"/>
              </w:numPr>
              <w:tabs>
                <w:tab w:val="left" w:pos="144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xml:space="preserve">Notes: Following are assumed for L1 based UE-to-UE CLI measurement and reporting </w:t>
            </w:r>
          </w:p>
          <w:p w14:paraId="75E0884C" w14:textId="77777777" w:rsidR="005E5BA9" w:rsidRPr="005E5BA9" w:rsidRDefault="005E5BA9" w:rsidP="003B7A8A">
            <w:pPr>
              <w:numPr>
                <w:ilvl w:val="1"/>
                <w:numId w:val="12"/>
              </w:numPr>
              <w:tabs>
                <w:tab w:val="clear" w:pos="1440"/>
                <w:tab w:val="left" w:pos="216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measurement resources for SRS-RSRP are based on the existing legacy RS patterns. No specification impact for SRS configuration information exchange between gNBs</w:t>
            </w:r>
          </w:p>
          <w:p w14:paraId="41D9B748"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Periodic and semi-persistent reporting can be considered in addition to aperiodic reporting</w:t>
            </w:r>
          </w:p>
          <w:p w14:paraId="58591FBE"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For the new reporting quantities, at least wideband reporting is supported</w:t>
            </w:r>
          </w:p>
          <w:p w14:paraId="2CA5CC86" w14:textId="0405F7FB" w:rsidR="005E5BA9" w:rsidRPr="005E5BA9" w:rsidRDefault="005E5BA9" w:rsidP="003B7A8A">
            <w:pPr>
              <w:numPr>
                <w:ilvl w:val="1"/>
                <w:numId w:val="12"/>
              </w:numPr>
              <w:tabs>
                <w:tab w:val="left" w:pos="72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existing CSI processing unit, CPU occupation rule and timeline for L1 beam reporting are reused for L1 UE-to-UE CLI measurement and reporting as starting point</w:t>
            </w:r>
          </w:p>
        </w:tc>
      </w:tr>
    </w:tbl>
    <w:p w14:paraId="4FD9A0BF" w14:textId="6985E0A6" w:rsidR="00223096" w:rsidRDefault="00223096" w:rsidP="00BC7A38">
      <w:pPr>
        <w:rPr>
          <w:rFonts w:eastAsia="맑은 고딕"/>
          <w:lang w:val="en-GB" w:eastAsia="ko-KR"/>
        </w:rPr>
      </w:pPr>
    </w:p>
    <w:p w14:paraId="1E29A7DD" w14:textId="55245CD9" w:rsidR="00223096" w:rsidRPr="00223096" w:rsidRDefault="00223096" w:rsidP="0098195C">
      <w:pPr>
        <w:jc w:val="both"/>
        <w:rPr>
          <w:rFonts w:eastAsia="SimSun"/>
          <w:lang w:val="en-GB" w:eastAsia="zh-CN"/>
        </w:rPr>
      </w:pPr>
      <w:r>
        <w:rPr>
          <w:rFonts w:eastAsia="SimSun" w:hint="eastAsia"/>
          <w:lang w:val="en-GB" w:eastAsia="zh-CN"/>
        </w:rPr>
        <w:t>I</w:t>
      </w:r>
      <w:r>
        <w:rPr>
          <w:rFonts w:eastAsia="SimSun"/>
          <w:lang w:val="en-GB" w:eastAsia="zh-CN"/>
        </w:rPr>
        <w:t xml:space="preserve">n this contribution, we will further address </w:t>
      </w:r>
      <w:r w:rsidR="003F0373">
        <w:rPr>
          <w:rFonts w:eastAsia="SimSun"/>
          <w:lang w:val="en-GB" w:eastAsia="zh-CN"/>
        </w:rPr>
        <w:t>cross link i</w:t>
      </w:r>
      <w:r w:rsidR="003F0373" w:rsidRPr="003F0373">
        <w:rPr>
          <w:rFonts w:eastAsia="SimSun"/>
          <w:lang w:val="en-GB" w:eastAsia="zh-CN"/>
        </w:rPr>
        <w:t>nterference</w:t>
      </w:r>
      <w:r w:rsidR="003F0373">
        <w:rPr>
          <w:rFonts w:eastAsia="SimSun"/>
          <w:lang w:val="en-GB" w:eastAsia="zh-CN"/>
        </w:rPr>
        <w:t xml:space="preserve"> (CLI)</w:t>
      </w:r>
      <w:r w:rsidR="003F0373" w:rsidRPr="003F0373">
        <w:rPr>
          <w:rFonts w:eastAsia="SimSun"/>
          <w:lang w:val="en-GB" w:eastAsia="zh-CN"/>
        </w:rPr>
        <w:t xml:space="preserve"> for SBFD</w:t>
      </w:r>
      <w:r w:rsidR="002C360A">
        <w:rPr>
          <w:rFonts w:eastAsia="SimSun"/>
          <w:lang w:val="en-GB" w:eastAsia="zh-CN"/>
        </w:rPr>
        <w:t xml:space="preserve"> </w:t>
      </w:r>
      <w:r>
        <w:rPr>
          <w:rFonts w:eastAsia="SimSun"/>
          <w:lang w:val="en-GB" w:eastAsia="zh-CN"/>
        </w:rPr>
        <w:t xml:space="preserve">in details. </w:t>
      </w:r>
    </w:p>
    <w:bookmarkEnd w:id="0"/>
    <w:p w14:paraId="0D2EE3D4" w14:textId="21292625" w:rsidR="00EF5BAD" w:rsidRDefault="00EF5BAD" w:rsidP="00EF5BAD">
      <w:pPr>
        <w:pStyle w:val="1"/>
      </w:pPr>
      <w:r>
        <w:t>Discussion</w:t>
      </w:r>
    </w:p>
    <w:p w14:paraId="702AFD2A" w14:textId="002F9819" w:rsidR="00A51DE9" w:rsidRPr="000822F7" w:rsidRDefault="00395CB2" w:rsidP="00395CB2">
      <w:pPr>
        <w:rPr>
          <w:rFonts w:eastAsia="맑은 고딕"/>
          <w:lang w:val="en-GB" w:eastAsia="ko-KR"/>
        </w:rPr>
      </w:pPr>
      <w:bookmarkStart w:id="2" w:name="_Toc60777407"/>
      <w:bookmarkStart w:id="3" w:name="_Toc146781493"/>
      <w:bookmarkStart w:id="4" w:name="_Hlk142252059"/>
      <w:r w:rsidRPr="006F104D">
        <w:rPr>
          <w:lang w:eastAsia="zh-CN"/>
        </w:rPr>
        <w:t>When different TDD DL/UL patterns are used between neighbouring cells, UL transmission in one cell may interfere with DL reception in another cell: this is referred to as Cross Link Interference (CLI).</w:t>
      </w:r>
      <w:r>
        <w:rPr>
          <w:lang w:eastAsia="zh-CN"/>
        </w:rPr>
        <w:t xml:space="preserve"> </w:t>
      </w:r>
      <w:r w:rsidR="000822F7">
        <w:rPr>
          <w:rFonts w:eastAsia="맑은 고딕" w:hint="eastAsia"/>
          <w:lang w:val="en-GB" w:eastAsia="ko-KR"/>
        </w:rPr>
        <w:t>I</w:t>
      </w:r>
      <w:r w:rsidR="000822F7">
        <w:rPr>
          <w:rFonts w:eastAsia="맑은 고딕"/>
          <w:lang w:val="en-GB" w:eastAsia="ko-KR"/>
        </w:rPr>
        <w:t>n Rel-16, the c</w:t>
      </w:r>
      <w:r w:rsidR="000822F7" w:rsidRPr="000822F7">
        <w:rPr>
          <w:rFonts w:eastAsia="맑은 고딕"/>
          <w:lang w:val="en-GB" w:eastAsia="ko-KR"/>
        </w:rPr>
        <w:t>ross-link interference mitigation to support flexible resource adaptation for unpaired NR c</w:t>
      </w:r>
      <w:r w:rsidR="000822F7">
        <w:rPr>
          <w:rFonts w:eastAsia="맑은 고딕"/>
          <w:lang w:val="en-GB" w:eastAsia="ko-KR"/>
        </w:rPr>
        <w:t>ells (i.e. dynamic TDD control) was introduced, and specified the</w:t>
      </w:r>
      <w:r w:rsidR="000822F7" w:rsidRPr="000822F7">
        <w:rPr>
          <w:rFonts w:eastAsia="맑은 고딕"/>
          <w:lang w:val="en-GB" w:eastAsia="ko-KR"/>
        </w:rPr>
        <w:t xml:space="preserve"> cross-link interference measure</w:t>
      </w:r>
      <w:r w:rsidR="000822F7">
        <w:rPr>
          <w:rFonts w:eastAsia="맑은 고딕"/>
          <w:lang w:val="en-GB" w:eastAsia="ko-KR"/>
        </w:rPr>
        <w:t>ments and reporting at a UE (i.e</w:t>
      </w:r>
      <w:r>
        <w:rPr>
          <w:rFonts w:eastAsia="맑은 고딕"/>
          <w:lang w:val="en-GB" w:eastAsia="ko-KR"/>
        </w:rPr>
        <w:t>., CLI-RSSI and/or SRS</w:t>
      </w:r>
      <w:r w:rsidR="000822F7" w:rsidRPr="000822F7">
        <w:rPr>
          <w:rFonts w:eastAsia="맑은 고딕"/>
          <w:lang w:val="en-GB" w:eastAsia="ko-KR"/>
        </w:rPr>
        <w:t>-RSRP)</w:t>
      </w:r>
      <w:r w:rsidR="00382F63">
        <w:rPr>
          <w:rFonts w:eastAsia="맑은 고딕"/>
          <w:lang w:val="en-GB" w:eastAsia="ko-KR"/>
        </w:rPr>
        <w:t xml:space="preserve">. </w:t>
      </w:r>
      <w:r w:rsidR="00382F63" w:rsidRPr="00382F63">
        <w:rPr>
          <w:rFonts w:eastAsia="맑은 고딕"/>
          <w:lang w:val="en-GB" w:eastAsia="ko-KR"/>
        </w:rPr>
        <w:t>To mitigate CLI, gNBs can exchange and coordinate their intended TDD DL-UL configura</w:t>
      </w:r>
      <w:r w:rsidR="00382F63">
        <w:rPr>
          <w:rFonts w:eastAsia="맑은 고딕"/>
          <w:lang w:val="en-GB" w:eastAsia="ko-KR"/>
        </w:rPr>
        <w:t>tions over Xn and F1 interfaces,</w:t>
      </w:r>
      <w:r w:rsidR="00382F63" w:rsidRPr="00382F63">
        <w:rPr>
          <w:rFonts w:eastAsia="맑은 고딕"/>
          <w:lang w:val="en-GB" w:eastAsia="ko-KR"/>
        </w:rPr>
        <w:t xml:space="preserve"> and the victim UEs can be configured to perform CLI measurements. </w:t>
      </w:r>
    </w:p>
    <w:p w14:paraId="26CDC3FE" w14:textId="77777777" w:rsidR="0097404C" w:rsidRDefault="0097404C" w:rsidP="0097404C">
      <w:pPr>
        <w:keepNext/>
        <w:jc w:val="center"/>
      </w:pPr>
      <w:r w:rsidRPr="0097404C">
        <w:rPr>
          <w:rFonts w:eastAsia="맑은 고딕"/>
          <w:noProof/>
          <w:lang w:eastAsia="ko-KR"/>
        </w:rPr>
        <w:drawing>
          <wp:inline distT="0" distB="0" distL="0" distR="0" wp14:anchorId="4CA25532" wp14:editId="17C390F0">
            <wp:extent cx="4580971" cy="224073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84715" cy="2242563"/>
                    </a:xfrm>
                    <a:prstGeom prst="rect">
                      <a:avLst/>
                    </a:prstGeom>
                  </pic:spPr>
                </pic:pic>
              </a:graphicData>
            </a:graphic>
          </wp:inline>
        </w:drawing>
      </w:r>
    </w:p>
    <w:p w14:paraId="10C66B53" w14:textId="50BB7054" w:rsidR="00382F63" w:rsidRDefault="0097404C" w:rsidP="0097404C">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1</w:t>
      </w:r>
      <w:r>
        <w:fldChar w:fldCharType="end"/>
      </w:r>
      <w:r>
        <w:t>. Example of the overall cell structure for CLI</w:t>
      </w:r>
    </w:p>
    <w:p w14:paraId="2398533A" w14:textId="184E51CD" w:rsidR="00BD4EA4" w:rsidRDefault="008C6D60" w:rsidP="00F72A85">
      <w:pPr>
        <w:jc w:val="both"/>
        <w:rPr>
          <w:rFonts w:eastAsia="맑은 고딕"/>
          <w:lang w:val="en-GB" w:eastAsia="ko-KR"/>
        </w:rPr>
      </w:pPr>
      <w:r>
        <w:rPr>
          <w:rFonts w:eastAsia="맑은 고딕"/>
          <w:lang w:val="en-GB" w:eastAsia="ko-KR"/>
        </w:rPr>
        <w:lastRenderedPageBreak/>
        <w:t>In Rel-19, following two aspects need to be specified based on the WID [1]</w:t>
      </w:r>
    </w:p>
    <w:p w14:paraId="71AD632E" w14:textId="0DC25BBB" w:rsidR="008C6D60" w:rsidRPr="003E0D9F" w:rsidRDefault="008C6D60" w:rsidP="008C6D60">
      <w:pPr>
        <w:numPr>
          <w:ilvl w:val="0"/>
          <w:numId w:val="12"/>
        </w:numPr>
        <w:spacing w:after="160" w:line="256" w:lineRule="auto"/>
        <w:ind w:right="-99"/>
        <w:rPr>
          <w:rFonts w:eastAsia="맑은 고딕"/>
          <w:lang w:eastAsia="ko-KR"/>
        </w:rPr>
      </w:pPr>
      <w:r w:rsidRPr="008C6D60">
        <w:rPr>
          <w:rFonts w:eastAsia="맑은 고딕"/>
          <w:highlight w:val="yellow"/>
          <w:lang w:eastAsia="ko-KR"/>
        </w:rPr>
        <w:t>Support gNB-to-gNB CLI handling scheme(s)</w:t>
      </w:r>
      <w:r w:rsidRPr="003E0D9F">
        <w:rPr>
          <w:rFonts w:eastAsia="맑은 고딕"/>
          <w:lang w:eastAsia="ko-KR"/>
        </w:rPr>
        <w:t xml:space="preserve"> (</w:t>
      </w:r>
      <w:r>
        <w:rPr>
          <w:rFonts w:eastAsia="맑은 고딕" w:hint="eastAsia"/>
          <w:lang w:eastAsia="ko-KR"/>
        </w:rPr>
        <w:t xml:space="preserve">i.e. </w:t>
      </w:r>
      <w:r w:rsidRPr="008C6D60">
        <w:rPr>
          <w:rFonts w:eastAsia="맑은 고딕"/>
          <w:lang w:eastAsia="ko-KR"/>
        </w:rPr>
        <w:t>UL resource muting for PUSCH</w:t>
      </w:r>
      <w:r>
        <w:rPr>
          <w:rFonts w:eastAsia="맑은 고딕"/>
          <w:lang w:eastAsia="ko-KR"/>
        </w:rPr>
        <w:t>; see the details i</w:t>
      </w:r>
      <w:r w:rsidRPr="003E0D9F">
        <w:rPr>
          <w:rFonts w:eastAsia="맑은 고딕"/>
          <w:lang w:eastAsia="ko-KR"/>
        </w:rPr>
        <w:t>n TR</w:t>
      </w:r>
      <w:r>
        <w:rPr>
          <w:rFonts w:eastAsia="맑은 고딕"/>
          <w:lang w:eastAsia="ko-KR"/>
        </w:rPr>
        <w:t xml:space="preserve"> </w:t>
      </w:r>
      <w:r w:rsidRPr="003E0D9F">
        <w:rPr>
          <w:rFonts w:eastAsia="맑은 고딕"/>
          <w:lang w:eastAsia="ko-KR"/>
        </w:rPr>
        <w:t>38.858</w:t>
      </w:r>
      <w:r w:rsidR="00250945">
        <w:rPr>
          <w:rFonts w:eastAsia="맑은 고딕"/>
          <w:lang w:eastAsia="ko-KR"/>
        </w:rPr>
        <w:t xml:space="preserve"> [2]</w:t>
      </w:r>
      <w:r w:rsidRPr="003E0D9F">
        <w:rPr>
          <w:rFonts w:eastAsia="맑은 고딕"/>
          <w:lang w:eastAsia="ko-KR"/>
        </w:rPr>
        <w:t>)</w:t>
      </w:r>
    </w:p>
    <w:p w14:paraId="23C2CA3B" w14:textId="7A004965" w:rsidR="008C6D60" w:rsidRPr="003E0D9F" w:rsidRDefault="008C6D60" w:rsidP="008C6D60">
      <w:pPr>
        <w:numPr>
          <w:ilvl w:val="0"/>
          <w:numId w:val="12"/>
        </w:numPr>
        <w:spacing w:after="160" w:line="256" w:lineRule="auto"/>
        <w:ind w:right="-99"/>
        <w:rPr>
          <w:rFonts w:eastAsia="맑은 고딕"/>
          <w:lang w:eastAsia="ko-KR"/>
        </w:rPr>
      </w:pPr>
      <w:r w:rsidRPr="008C6D60">
        <w:rPr>
          <w:rFonts w:eastAsia="맑은 고딕"/>
          <w:highlight w:val="green"/>
          <w:lang w:eastAsia="ko-KR"/>
        </w:rPr>
        <w:t>Support UE-to-UE CLI handling scheme(s)</w:t>
      </w:r>
      <w:r w:rsidRPr="003E0D9F">
        <w:rPr>
          <w:rFonts w:eastAsia="맑은 고딕"/>
          <w:lang w:eastAsia="ko-KR"/>
        </w:rPr>
        <w:t xml:space="preserve"> (</w:t>
      </w:r>
      <w:r>
        <w:rPr>
          <w:rFonts w:eastAsia="맑은 고딕"/>
          <w:lang w:eastAsia="ko-KR"/>
        </w:rPr>
        <w:t xml:space="preserve">i.e. </w:t>
      </w:r>
      <w:r w:rsidRPr="008C6D60">
        <w:rPr>
          <w:rFonts w:eastAsia="맑은 고딕"/>
          <w:lang w:eastAsia="ko-KR"/>
        </w:rPr>
        <w:t>L1 based UE-to-UE CLI measurement and reporting</w:t>
      </w:r>
      <w:r>
        <w:rPr>
          <w:rFonts w:eastAsia="맑은 고딕"/>
          <w:lang w:eastAsia="ko-KR"/>
        </w:rPr>
        <w:t>; see the details</w:t>
      </w:r>
      <w:r w:rsidRPr="008C6D60">
        <w:rPr>
          <w:rFonts w:eastAsia="맑은 고딕"/>
          <w:lang w:eastAsia="ko-KR"/>
        </w:rPr>
        <w:t xml:space="preserve"> </w:t>
      </w:r>
      <w:r w:rsidRPr="003E0D9F">
        <w:rPr>
          <w:rFonts w:eastAsia="맑은 고딕"/>
          <w:lang w:eastAsia="ko-KR"/>
        </w:rPr>
        <w:t>in TR</w:t>
      </w:r>
      <w:r>
        <w:rPr>
          <w:rFonts w:eastAsia="맑은 고딕"/>
          <w:lang w:eastAsia="ko-KR"/>
        </w:rPr>
        <w:t xml:space="preserve"> </w:t>
      </w:r>
      <w:r w:rsidRPr="003E0D9F">
        <w:rPr>
          <w:rFonts w:eastAsia="맑은 고딕"/>
          <w:lang w:eastAsia="ko-KR"/>
        </w:rPr>
        <w:t>38.858</w:t>
      </w:r>
      <w:r w:rsidR="00250945">
        <w:rPr>
          <w:rFonts w:eastAsia="맑은 고딕"/>
          <w:lang w:eastAsia="ko-KR"/>
        </w:rPr>
        <w:t xml:space="preserve"> [2]</w:t>
      </w:r>
      <w:r w:rsidRPr="003E0D9F">
        <w:rPr>
          <w:rFonts w:eastAsia="맑은 고딕"/>
          <w:lang w:eastAsia="ko-KR"/>
        </w:rPr>
        <w:t xml:space="preserve">) </w:t>
      </w:r>
    </w:p>
    <w:p w14:paraId="1C00D99E" w14:textId="2B602DEA" w:rsidR="008C6D60" w:rsidRPr="008C6D60" w:rsidRDefault="00656932" w:rsidP="00F72A85">
      <w:pPr>
        <w:jc w:val="both"/>
        <w:rPr>
          <w:rFonts w:eastAsia="맑은 고딕"/>
          <w:lang w:val="en-GB" w:eastAsia="ko-KR"/>
        </w:rPr>
      </w:pPr>
      <w:r>
        <w:rPr>
          <w:rFonts w:eastAsia="맑은 고딕" w:hint="eastAsia"/>
          <w:lang w:val="en-GB" w:eastAsia="ko-KR"/>
        </w:rPr>
        <w:t>F</w:t>
      </w:r>
      <w:r>
        <w:rPr>
          <w:rFonts w:eastAsia="맑은 고딕"/>
          <w:lang w:val="en-GB" w:eastAsia="ko-KR"/>
        </w:rPr>
        <w:t>o</w:t>
      </w:r>
      <w:r>
        <w:rPr>
          <w:rFonts w:eastAsia="맑은 고딕" w:hint="eastAsia"/>
          <w:lang w:val="en-GB" w:eastAsia="ko-KR"/>
        </w:rPr>
        <w:t xml:space="preserve">r </w:t>
      </w:r>
      <w:r>
        <w:rPr>
          <w:rFonts w:eastAsia="맑은 고딕"/>
          <w:lang w:val="en-GB" w:eastAsia="ko-KR"/>
        </w:rPr>
        <w:t>the UL resource muting for PUSCH, we expect RRC impacts on configuration of the RRC parameters but no RAN2 impacts on the procedures are expected. However, there would be some RAN2 impacts for L1 based CLI measurement and reporting in terms of signalling support and UE procedures. In addition, i</w:t>
      </w:r>
      <w:r w:rsidRPr="00656932">
        <w:rPr>
          <w:rFonts w:eastAsia="맑은 고딕"/>
          <w:lang w:val="en-GB" w:eastAsia="ko-KR"/>
        </w:rPr>
        <w:t>nformation exchange among gNBs</w:t>
      </w:r>
      <w:r w:rsidR="00370A63">
        <w:rPr>
          <w:rFonts w:eastAsia="맑은 고딕"/>
          <w:lang w:val="en-GB" w:eastAsia="ko-KR"/>
        </w:rPr>
        <w:t xml:space="preserve"> to support CLI would also impacts on the RRC signalling and overall procedures. </w:t>
      </w:r>
    </w:p>
    <w:p w14:paraId="4CC7E67F" w14:textId="07F64CA3" w:rsidR="00BD4EA4" w:rsidRDefault="00370A63" w:rsidP="00F72A85">
      <w:pPr>
        <w:jc w:val="both"/>
        <w:rPr>
          <w:rFonts w:eastAsia="맑은 고딕"/>
          <w:lang w:val="en-GB" w:eastAsia="ko-KR"/>
        </w:rPr>
      </w:pPr>
      <w:r>
        <w:rPr>
          <w:rFonts w:eastAsia="맑은 고딕"/>
          <w:lang w:val="en-GB" w:eastAsia="ko-KR"/>
        </w:rPr>
        <w:t xml:space="preserve">The </w:t>
      </w:r>
      <w:r w:rsidRPr="00370A63">
        <w:rPr>
          <w:rFonts w:eastAsia="맑은 고딕"/>
          <w:lang w:val="en-GB" w:eastAsia="ko-KR"/>
        </w:rPr>
        <w:t xml:space="preserve">SBFD even makes </w:t>
      </w:r>
      <w:r>
        <w:rPr>
          <w:rFonts w:eastAsia="맑은 고딕"/>
          <w:lang w:val="en-GB" w:eastAsia="ko-KR"/>
        </w:rPr>
        <w:t xml:space="preserve">TDD </w:t>
      </w:r>
      <w:r w:rsidRPr="00370A63">
        <w:rPr>
          <w:rFonts w:eastAsia="맑은 고딕"/>
          <w:lang w:val="en-GB" w:eastAsia="ko-KR"/>
        </w:rPr>
        <w:t>DL/UL pattern</w:t>
      </w:r>
      <w:r>
        <w:rPr>
          <w:rFonts w:eastAsia="맑은 고딕"/>
          <w:lang w:val="en-GB" w:eastAsia="ko-KR"/>
        </w:rPr>
        <w:t>s</w:t>
      </w:r>
      <w:r w:rsidRPr="00370A63">
        <w:rPr>
          <w:rFonts w:eastAsia="맑은 고딕"/>
          <w:lang w:val="en-GB" w:eastAsia="ko-KR"/>
        </w:rPr>
        <w:t xml:space="preserve"> more complex between neighbo</w:t>
      </w:r>
      <w:r>
        <w:rPr>
          <w:rFonts w:eastAsia="맑은 고딕"/>
          <w:lang w:val="en-GB" w:eastAsia="ko-KR"/>
        </w:rPr>
        <w:t>u</w:t>
      </w:r>
      <w:r w:rsidRPr="00370A63">
        <w:rPr>
          <w:rFonts w:eastAsia="맑은 고딕"/>
          <w:lang w:val="en-GB" w:eastAsia="ko-KR"/>
        </w:rPr>
        <w:t>r cells, and increase cross-link interference</w:t>
      </w:r>
      <w:r>
        <w:rPr>
          <w:rFonts w:eastAsia="맑은 고딕"/>
          <w:lang w:val="en-GB" w:eastAsia="ko-KR"/>
        </w:rPr>
        <w:t xml:space="preserve">. </w:t>
      </w:r>
      <w:r w:rsidRPr="00370A63">
        <w:rPr>
          <w:rFonts w:eastAsia="맑은 고딕"/>
          <w:lang w:val="en-GB" w:eastAsia="ko-KR"/>
        </w:rPr>
        <w:t>CLI of gNB-to-gNB would happen between DL at aggressor gNB and UL at victim gNB</w:t>
      </w:r>
      <w:r>
        <w:rPr>
          <w:rFonts w:eastAsia="맑은 고딕"/>
          <w:lang w:val="en-GB" w:eastAsia="ko-KR"/>
        </w:rPr>
        <w:t xml:space="preserve"> so the at least </w:t>
      </w:r>
      <w:r w:rsidRPr="00370A63">
        <w:rPr>
          <w:rFonts w:eastAsia="맑은 고딕"/>
          <w:lang w:val="en-GB" w:eastAsia="ko-KR"/>
        </w:rPr>
        <w:t xml:space="preserve">SBFD </w:t>
      </w:r>
      <w:r>
        <w:rPr>
          <w:rFonts w:eastAsia="맑은 고딕"/>
          <w:lang w:val="en-GB" w:eastAsia="ko-KR"/>
        </w:rPr>
        <w:t xml:space="preserve">TDD </w:t>
      </w:r>
      <w:r w:rsidRPr="00370A63">
        <w:rPr>
          <w:rFonts w:eastAsia="맑은 고딕"/>
          <w:lang w:val="en-GB" w:eastAsia="ko-KR"/>
        </w:rPr>
        <w:t>DL/UL configuration needs to be signal</w:t>
      </w:r>
      <w:r>
        <w:rPr>
          <w:rFonts w:eastAsia="맑은 고딕"/>
          <w:lang w:val="en-GB" w:eastAsia="ko-KR"/>
        </w:rPr>
        <w:t>l</w:t>
      </w:r>
      <w:r w:rsidRPr="00370A63">
        <w:rPr>
          <w:rFonts w:eastAsia="맑은 고딕"/>
          <w:lang w:val="en-GB" w:eastAsia="ko-KR"/>
        </w:rPr>
        <w:t>ed between gNBs of interest.</w:t>
      </w:r>
      <w:r>
        <w:rPr>
          <w:rFonts w:eastAsia="맑은 고딕"/>
          <w:lang w:val="en-GB" w:eastAsia="ko-KR"/>
        </w:rPr>
        <w:t xml:space="preserve"> According to the </w:t>
      </w:r>
      <w:r w:rsidR="005D1ACA">
        <w:rPr>
          <w:rFonts w:eastAsia="맑은 고딕"/>
          <w:lang w:val="en-GB" w:eastAsia="ko-KR"/>
        </w:rPr>
        <w:t>RAN1 discussion, this SBFD time/frequency configuration should be semi-static so it could be provided cell common configuration by system information message (e.g. SIB1). T</w:t>
      </w:r>
      <w:r w:rsidR="005D1ACA" w:rsidRPr="005D1ACA">
        <w:rPr>
          <w:rFonts w:eastAsia="맑은 고딕"/>
          <w:lang w:val="en-GB" w:eastAsia="ko-KR"/>
        </w:rPr>
        <w:t>hen</w:t>
      </w:r>
      <w:r w:rsidR="005D1ACA">
        <w:rPr>
          <w:rFonts w:eastAsia="맑은 고딕"/>
          <w:lang w:val="en-GB" w:eastAsia="ko-KR"/>
        </w:rPr>
        <w:t>,</w:t>
      </w:r>
      <w:r w:rsidR="005D1ACA" w:rsidRPr="005D1ACA">
        <w:rPr>
          <w:rFonts w:eastAsia="맑은 고딕"/>
          <w:lang w:val="en-GB" w:eastAsia="ko-KR"/>
        </w:rPr>
        <w:t xml:space="preserve"> it is nec</w:t>
      </w:r>
      <w:r w:rsidR="005D1ACA">
        <w:rPr>
          <w:rFonts w:eastAsia="맑은 고딕"/>
          <w:lang w:val="en-GB" w:eastAsia="ko-KR"/>
        </w:rPr>
        <w:t>essary to exchange information of the</w:t>
      </w:r>
      <w:r w:rsidR="005D1ACA" w:rsidRPr="005D1ACA">
        <w:rPr>
          <w:rFonts w:eastAsia="맑은 고딕"/>
          <w:lang w:val="en-GB" w:eastAsia="ko-KR"/>
        </w:rPr>
        <w:t xml:space="preserve"> semi-static cell-specific SBFD T/F configuration</w:t>
      </w:r>
      <w:r w:rsidR="005D1ACA">
        <w:rPr>
          <w:rFonts w:eastAsia="맑은 고딕"/>
          <w:lang w:val="en-GB" w:eastAsia="ko-KR"/>
        </w:rPr>
        <w:t xml:space="preserve"> between the gNB via Xn message between victim and aggressor gNB. Similar with the sharing of TDD UL/DL configuration between gNB by Xn, same level of new IE will be introduced to share the </w:t>
      </w:r>
      <w:r w:rsidR="005D1ACA" w:rsidRPr="005D1ACA">
        <w:rPr>
          <w:rFonts w:eastAsia="맑은 고딕"/>
          <w:lang w:val="en-GB" w:eastAsia="ko-KR"/>
        </w:rPr>
        <w:t>cell-specific SBFD T/F configuration</w:t>
      </w:r>
      <w:r w:rsidR="005D1ACA">
        <w:rPr>
          <w:rFonts w:eastAsia="맑은 고딕"/>
          <w:lang w:val="en-GB" w:eastAsia="ko-KR"/>
        </w:rPr>
        <w:t>. In this case, the negotiation between the gNBs are not supported but it could reduce the complexity in terms of the signalling overhead.</w:t>
      </w:r>
    </w:p>
    <w:p w14:paraId="59324C7A" w14:textId="79ACC905" w:rsidR="00370A63" w:rsidRDefault="00370A63" w:rsidP="00F72A85">
      <w:pPr>
        <w:jc w:val="both"/>
        <w:rPr>
          <w:rFonts w:eastAsia="맑은 고딕"/>
          <w:lang w:val="en-GB" w:eastAsia="ko-KR"/>
        </w:rPr>
      </w:pPr>
    </w:p>
    <w:p w14:paraId="0500AC07" w14:textId="1837B73F" w:rsidR="00052F6F" w:rsidRDefault="00052F6F" w:rsidP="0070670B">
      <w:pPr>
        <w:jc w:val="both"/>
        <w:rPr>
          <w:rFonts w:eastAsia="SimSun"/>
          <w:b/>
          <w:lang w:val="en-GB" w:eastAsia="zh-CN"/>
        </w:rPr>
      </w:pPr>
      <w:r w:rsidRPr="0038495D">
        <w:rPr>
          <w:rFonts w:eastAsia="SimSun"/>
          <w:b/>
          <w:lang w:val="en-GB" w:eastAsia="zh-CN"/>
        </w:rPr>
        <w:t xml:space="preserve">Proposal </w:t>
      </w:r>
      <w:r w:rsidR="0070670B">
        <w:rPr>
          <w:rFonts w:eastAsia="SimSun"/>
          <w:b/>
          <w:lang w:val="en-GB" w:eastAsia="zh-CN"/>
        </w:rPr>
        <w:t>1</w:t>
      </w:r>
      <w:r w:rsidRPr="0038495D">
        <w:rPr>
          <w:rFonts w:eastAsia="SimSun"/>
          <w:b/>
          <w:lang w:val="en-GB" w:eastAsia="zh-CN"/>
        </w:rPr>
        <w:t>:</w:t>
      </w:r>
      <w:r w:rsidR="0070670B">
        <w:rPr>
          <w:rFonts w:eastAsia="SimSun"/>
          <w:b/>
          <w:lang w:val="en-GB" w:eastAsia="zh-CN"/>
        </w:rPr>
        <w:t xml:space="preserve"> Source gNB request SBFD support and configuration (s</w:t>
      </w:r>
      <w:r w:rsidR="0070670B" w:rsidRPr="0070670B">
        <w:rPr>
          <w:rFonts w:eastAsia="SimSun"/>
          <w:b/>
          <w:lang w:val="en-GB" w:eastAsia="zh-CN"/>
        </w:rPr>
        <w:t>emi-static cell-specific SBFD time/frequency configuration</w:t>
      </w:r>
      <w:r w:rsidR="0070670B">
        <w:rPr>
          <w:rFonts w:eastAsia="SimSun"/>
          <w:b/>
          <w:lang w:val="en-GB" w:eastAsia="zh-CN"/>
        </w:rPr>
        <w:t xml:space="preserve">) to other gNBs in </w:t>
      </w:r>
      <w:r w:rsidR="0070670B" w:rsidRPr="0070670B">
        <w:rPr>
          <w:rFonts w:eastAsia="SimSun"/>
          <w:b/>
          <w:lang w:val="en-GB" w:eastAsia="zh-CN"/>
        </w:rPr>
        <w:t>Xn Setup Req</w:t>
      </w:r>
      <w:r w:rsidR="0070670B">
        <w:rPr>
          <w:rFonts w:eastAsia="SimSun"/>
          <w:b/>
          <w:lang w:val="en-GB" w:eastAsia="zh-CN"/>
        </w:rPr>
        <w:t xml:space="preserve">uest or </w:t>
      </w:r>
      <w:r w:rsidR="0070670B" w:rsidRPr="0070670B">
        <w:rPr>
          <w:rFonts w:eastAsia="SimSun"/>
          <w:b/>
          <w:lang w:val="en-GB" w:eastAsia="zh-CN"/>
        </w:rPr>
        <w:t>NG-RAN node Configuration Update</w:t>
      </w:r>
      <w:r w:rsidR="0070670B">
        <w:rPr>
          <w:rFonts w:eastAsia="SimSun"/>
          <w:b/>
          <w:lang w:val="en-GB" w:eastAsia="zh-CN"/>
        </w:rPr>
        <w:t xml:space="preserve"> message</w:t>
      </w:r>
    </w:p>
    <w:p w14:paraId="662460EB" w14:textId="3B1FE93C" w:rsidR="0070670B" w:rsidRDefault="0070670B" w:rsidP="0070670B">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Semi-static cell-specific SBFD time</w:t>
      </w:r>
      <w:r w:rsidRPr="0070670B">
        <w:rPr>
          <w:rFonts w:eastAsia="SimSun"/>
          <w:b/>
          <w:lang w:val="en-GB" w:eastAsia="zh-CN"/>
        </w:rPr>
        <w:t>/</w:t>
      </w:r>
      <w:r>
        <w:rPr>
          <w:rFonts w:eastAsia="SimSun"/>
          <w:b/>
          <w:lang w:val="en-GB" w:eastAsia="zh-CN"/>
        </w:rPr>
        <w:t>frequency</w:t>
      </w:r>
      <w:r w:rsidRPr="0070670B">
        <w:rPr>
          <w:rFonts w:eastAsia="SimSun"/>
          <w:b/>
          <w:lang w:val="en-GB" w:eastAsia="zh-CN"/>
        </w:rPr>
        <w:t xml:space="preserve"> configuration</w:t>
      </w:r>
      <w:r>
        <w:rPr>
          <w:rFonts w:eastAsia="SimSun"/>
          <w:b/>
          <w:lang w:val="en-GB" w:eastAsia="zh-CN"/>
        </w:rPr>
        <w:t xml:space="preserve"> is provided by SIB1</w:t>
      </w:r>
      <w:r w:rsidR="008E0372">
        <w:rPr>
          <w:rFonts w:eastAsia="SimSun"/>
          <w:b/>
          <w:lang w:val="en-GB" w:eastAsia="zh-CN"/>
        </w:rPr>
        <w:t xml:space="preserve"> along with the TDD UL/DL configuration</w:t>
      </w:r>
      <w:r>
        <w:rPr>
          <w:rFonts w:eastAsia="SimSun"/>
          <w:b/>
          <w:lang w:val="en-GB" w:eastAsia="zh-CN"/>
        </w:rPr>
        <w:t>.</w:t>
      </w:r>
    </w:p>
    <w:p w14:paraId="55C3FDE2" w14:textId="4E9F6F20" w:rsidR="0070670B" w:rsidRPr="00850A20" w:rsidRDefault="00850A20" w:rsidP="00F72A85">
      <w:pPr>
        <w:jc w:val="both"/>
        <w:rPr>
          <w:rFonts w:eastAsia="맑은 고딕"/>
          <w:lang w:val="en-GB" w:eastAsia="ko-KR"/>
        </w:rPr>
      </w:pPr>
      <w:r>
        <w:rPr>
          <w:rFonts w:eastAsia="맑은 고딕"/>
          <w:lang w:val="en-GB" w:eastAsia="ko-KR"/>
        </w:rPr>
        <w:t xml:space="preserve">If UE is connected to the source cell, </w:t>
      </w:r>
      <w:r w:rsidR="004030EF">
        <w:rPr>
          <w:rFonts w:eastAsia="맑은 고딕"/>
          <w:lang w:val="en-GB" w:eastAsia="ko-KR"/>
        </w:rPr>
        <w:t xml:space="preserve">the enhancements of changing the </w:t>
      </w:r>
      <w:r>
        <w:rPr>
          <w:rFonts w:eastAsia="맑은 고딕"/>
          <w:lang w:val="en-GB" w:eastAsia="ko-KR"/>
        </w:rPr>
        <w:t xml:space="preserve">SBFD configuration </w:t>
      </w:r>
      <w:r w:rsidR="004030EF">
        <w:rPr>
          <w:rFonts w:eastAsia="맑은 고딕"/>
          <w:lang w:val="en-GB" w:eastAsia="ko-KR"/>
        </w:rPr>
        <w:t xml:space="preserve">by the </w:t>
      </w:r>
      <w:r>
        <w:rPr>
          <w:rFonts w:eastAsia="맑은 고딕"/>
          <w:lang w:val="en-GB" w:eastAsia="ko-KR"/>
        </w:rPr>
        <w:t xml:space="preserve">dedicated RRC configuration </w:t>
      </w:r>
      <w:r w:rsidR="004030EF">
        <w:rPr>
          <w:rFonts w:eastAsia="맑은 고딕"/>
          <w:lang w:val="en-GB" w:eastAsia="ko-KR"/>
        </w:rPr>
        <w:t>could be considered but only frequency location will be considered rather than the time location of SBFD slot/symbols in this case. From our understanding, c</w:t>
      </w:r>
      <w:r w:rsidR="004030EF" w:rsidRPr="004030EF">
        <w:rPr>
          <w:rFonts w:eastAsia="맑은 고딕"/>
          <w:lang w:val="en-GB" w:eastAsia="ko-KR"/>
        </w:rPr>
        <w:t>ommon SBFD config</w:t>
      </w:r>
      <w:r w:rsidR="004030EF">
        <w:rPr>
          <w:rFonts w:eastAsia="맑은 고딕"/>
          <w:lang w:val="en-GB" w:eastAsia="ko-KR"/>
        </w:rPr>
        <w:t>uration</w:t>
      </w:r>
      <w:r w:rsidR="004030EF" w:rsidRPr="004030EF">
        <w:rPr>
          <w:rFonts w:eastAsia="맑은 고딕"/>
          <w:lang w:val="en-GB" w:eastAsia="ko-KR"/>
        </w:rPr>
        <w:t xml:space="preserve"> is baseline</w:t>
      </w:r>
      <w:r w:rsidR="004030EF">
        <w:rPr>
          <w:rFonts w:eastAsia="맑은 고딕"/>
          <w:lang w:val="en-GB" w:eastAsia="ko-KR"/>
        </w:rPr>
        <w:t xml:space="preserve"> and it is simple and sufficient, the additional SBFD frequency location adaptation could be considered but we think this kind of enhancements are first discussed in RAN1.</w:t>
      </w:r>
    </w:p>
    <w:p w14:paraId="386256C4" w14:textId="5CC87C48" w:rsidR="004030EF" w:rsidRDefault="004030EF" w:rsidP="004030EF">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3</w:t>
      </w:r>
      <w:r w:rsidRPr="0038495D">
        <w:rPr>
          <w:rFonts w:eastAsia="SimSun"/>
          <w:b/>
          <w:lang w:val="en-GB" w:eastAsia="zh-CN"/>
        </w:rPr>
        <w:t>:</w:t>
      </w:r>
      <w:r>
        <w:rPr>
          <w:rFonts w:eastAsia="SimSun"/>
          <w:b/>
          <w:lang w:val="en-GB" w:eastAsia="zh-CN"/>
        </w:rPr>
        <w:t xml:space="preserve"> RAN2 wait the RAN1 decision on support of </w:t>
      </w:r>
      <w:r w:rsidRPr="004030EF">
        <w:rPr>
          <w:rFonts w:eastAsia="SimSun"/>
          <w:b/>
          <w:lang w:val="en-GB" w:eastAsia="zh-CN"/>
        </w:rPr>
        <w:t>the SBFD configuration by the dedicated RRC configuration</w:t>
      </w:r>
      <w:r>
        <w:rPr>
          <w:rFonts w:eastAsia="SimSun"/>
          <w:b/>
          <w:lang w:val="en-GB" w:eastAsia="zh-CN"/>
        </w:rPr>
        <w:t>.</w:t>
      </w:r>
    </w:p>
    <w:p w14:paraId="4363552C" w14:textId="725B6BB1" w:rsidR="005D1ACA" w:rsidRPr="001D2776" w:rsidRDefault="001D2776" w:rsidP="00F72A85">
      <w:pPr>
        <w:jc w:val="both"/>
        <w:rPr>
          <w:rFonts w:eastAsia="SimSun"/>
          <w:lang w:val="en-GB" w:eastAsia="zh-CN"/>
        </w:rPr>
      </w:pPr>
      <w:r w:rsidRPr="001D2776">
        <w:rPr>
          <w:rFonts w:eastAsia="SimSun"/>
          <w:lang w:val="en-GB" w:eastAsia="zh-CN"/>
        </w:rPr>
        <w:t>For UL resource muting scheme</w:t>
      </w:r>
      <w:r>
        <w:rPr>
          <w:rFonts w:eastAsia="SimSun"/>
          <w:lang w:val="en-GB" w:eastAsia="zh-CN"/>
        </w:rPr>
        <w:t>, the v</w:t>
      </w:r>
      <w:r w:rsidRPr="001D2776">
        <w:rPr>
          <w:rFonts w:eastAsia="SimSun"/>
          <w:lang w:val="en-GB" w:eastAsia="zh-CN"/>
        </w:rPr>
        <w:t>ictim</w:t>
      </w:r>
      <w:r>
        <w:rPr>
          <w:rFonts w:eastAsia="SimSun"/>
          <w:lang w:val="en-GB" w:eastAsia="zh-CN"/>
        </w:rPr>
        <w:t xml:space="preserve"> gNB receives semi-static SBFD and </w:t>
      </w:r>
      <w:r w:rsidRPr="001D2776">
        <w:rPr>
          <w:rFonts w:eastAsia="SimSun"/>
          <w:lang w:val="en-GB" w:eastAsia="zh-CN"/>
        </w:rPr>
        <w:t>TDD</w:t>
      </w:r>
      <w:r>
        <w:rPr>
          <w:rFonts w:eastAsia="SimSun"/>
          <w:lang w:val="en-GB" w:eastAsia="zh-CN"/>
        </w:rPr>
        <w:t xml:space="preserve"> UL/DL </w:t>
      </w:r>
      <w:r w:rsidRPr="001D2776">
        <w:rPr>
          <w:rFonts w:eastAsia="SimSun"/>
          <w:lang w:val="en-GB" w:eastAsia="zh-CN"/>
        </w:rPr>
        <w:t>configuration from aggressor gNB, t</w:t>
      </w:r>
      <w:r>
        <w:rPr>
          <w:rFonts w:eastAsia="SimSun"/>
          <w:lang w:val="en-GB" w:eastAsia="zh-CN"/>
        </w:rPr>
        <w:t>hen can configure to some of UEs</w:t>
      </w:r>
      <w:r w:rsidRPr="001D2776">
        <w:rPr>
          <w:rFonts w:eastAsia="SimSun"/>
          <w:lang w:val="en-GB" w:eastAsia="zh-CN"/>
        </w:rPr>
        <w:t xml:space="preserve"> on UL resource muting configuration to avoid UL reception failure due to the DL interference from aggressor gNB or to measure CLI from aggressor gNB</w:t>
      </w:r>
      <w:r>
        <w:rPr>
          <w:rFonts w:eastAsia="SimSun"/>
          <w:lang w:val="en-GB" w:eastAsia="zh-CN"/>
        </w:rPr>
        <w:t xml:space="preserve">. </w:t>
      </w:r>
      <w:r w:rsidR="00733EEF">
        <w:rPr>
          <w:rFonts w:eastAsia="SimSun"/>
          <w:lang w:val="en-GB" w:eastAsia="zh-CN"/>
        </w:rPr>
        <w:t>The v</w:t>
      </w:r>
      <w:r w:rsidRPr="001D2776">
        <w:rPr>
          <w:rFonts w:eastAsia="SimSun"/>
          <w:lang w:val="en-GB" w:eastAsia="zh-CN"/>
        </w:rPr>
        <w:t>ictim gNB will configure UE(s) on</w:t>
      </w:r>
      <w:r>
        <w:rPr>
          <w:rFonts w:eastAsia="SimSun"/>
          <w:lang w:val="en-GB" w:eastAsia="zh-CN"/>
        </w:rPr>
        <w:t xml:space="preserve"> the UL resource muting related configuration e.g. muting pattern, etc.</w:t>
      </w:r>
      <w:r w:rsidR="00733EEF">
        <w:rPr>
          <w:rFonts w:eastAsia="SimSun"/>
          <w:lang w:val="en-GB" w:eastAsia="zh-CN"/>
        </w:rPr>
        <w:t xml:space="preserve"> We assume RAN1 will provide the relevant RRC parameters and signalling support in RRC is required.</w:t>
      </w:r>
    </w:p>
    <w:p w14:paraId="752BEB87" w14:textId="749AE9CE" w:rsidR="005372BA" w:rsidRDefault="005372BA" w:rsidP="005372BA">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4</w:t>
      </w:r>
      <w:r w:rsidRPr="0038495D">
        <w:rPr>
          <w:rFonts w:eastAsia="SimSun"/>
          <w:b/>
          <w:lang w:val="en-GB" w:eastAsia="zh-CN"/>
        </w:rPr>
        <w:t>:</w:t>
      </w:r>
      <w:r>
        <w:rPr>
          <w:rFonts w:eastAsia="SimSun"/>
          <w:b/>
          <w:lang w:val="en-GB" w:eastAsia="zh-CN"/>
        </w:rPr>
        <w:t xml:space="preserve"> </w:t>
      </w:r>
      <w:r w:rsidR="00637E66">
        <w:rPr>
          <w:rFonts w:eastAsia="SimSun"/>
          <w:b/>
          <w:lang w:val="en-GB" w:eastAsia="zh-CN"/>
        </w:rPr>
        <w:t xml:space="preserve">For the support </w:t>
      </w:r>
      <w:r w:rsidR="00637E66" w:rsidRPr="005372BA">
        <w:rPr>
          <w:rFonts w:eastAsia="SimSun"/>
          <w:b/>
          <w:lang w:val="en-GB" w:eastAsia="zh-CN"/>
        </w:rPr>
        <w:t>gNB-to-gNB CLI handling</w:t>
      </w:r>
      <w:r w:rsidR="00637E66">
        <w:rPr>
          <w:rFonts w:eastAsia="SimSun"/>
          <w:b/>
          <w:lang w:val="en-GB" w:eastAsia="zh-CN"/>
        </w:rPr>
        <w:t>, R</w:t>
      </w:r>
      <w:r>
        <w:rPr>
          <w:rFonts w:eastAsia="SimSun"/>
          <w:b/>
          <w:lang w:val="en-GB" w:eastAsia="zh-CN"/>
        </w:rPr>
        <w:t xml:space="preserve">AN2 wait the RAN1 parameter list on </w:t>
      </w:r>
      <w:r w:rsidRPr="005372BA">
        <w:rPr>
          <w:rFonts w:eastAsia="SimSun"/>
          <w:b/>
          <w:lang w:val="en-GB" w:eastAsia="zh-CN"/>
        </w:rPr>
        <w:t>UL resource muting for PUSCH</w:t>
      </w:r>
      <w:r w:rsidR="00637E66">
        <w:rPr>
          <w:rFonts w:eastAsia="SimSun"/>
          <w:b/>
          <w:lang w:val="en-GB" w:eastAsia="zh-CN"/>
        </w:rPr>
        <w:t xml:space="preserve"> i.e. only RRC signalling support is expected.</w:t>
      </w:r>
      <w:r>
        <w:rPr>
          <w:rFonts w:eastAsia="SimSun"/>
          <w:b/>
          <w:lang w:val="en-GB" w:eastAsia="zh-CN"/>
        </w:rPr>
        <w:t xml:space="preserve"> </w:t>
      </w:r>
    </w:p>
    <w:p w14:paraId="3BDE30BB" w14:textId="7F8C590F" w:rsidR="005D1ACA" w:rsidRPr="005372BA" w:rsidRDefault="005372BA" w:rsidP="006C5FCA">
      <w:pPr>
        <w:jc w:val="both"/>
        <w:rPr>
          <w:rFonts w:eastAsia="맑은 고딕"/>
          <w:lang w:val="en-GB" w:eastAsia="ko-KR"/>
        </w:rPr>
      </w:pPr>
      <w:r>
        <w:rPr>
          <w:rFonts w:eastAsia="맑은 고딕"/>
          <w:lang w:val="en-GB" w:eastAsia="ko-KR"/>
        </w:rPr>
        <w:t xml:space="preserve">For </w:t>
      </w:r>
      <w:r w:rsidR="00637E66" w:rsidRPr="008C6D60">
        <w:rPr>
          <w:rFonts w:eastAsia="맑은 고딕"/>
          <w:lang w:eastAsia="ko-KR"/>
        </w:rPr>
        <w:t>L1 based UE-to-UE CLI measurement and reporting</w:t>
      </w:r>
      <w:r w:rsidR="006C5FCA">
        <w:rPr>
          <w:rFonts w:eastAsia="맑은 고딕"/>
          <w:lang w:eastAsia="ko-KR"/>
        </w:rPr>
        <w:t>, s</w:t>
      </w:r>
      <w:r w:rsidR="006C5FCA" w:rsidRPr="006C5FCA">
        <w:rPr>
          <w:rFonts w:eastAsia="맑은 고딕"/>
          <w:lang w:eastAsia="ko-KR"/>
        </w:rPr>
        <w:t xml:space="preserve">ince </w:t>
      </w:r>
      <w:r w:rsidR="006C5FCA">
        <w:rPr>
          <w:rFonts w:eastAsia="맑은 고딕"/>
          <w:lang w:eastAsia="ko-KR"/>
        </w:rPr>
        <w:t xml:space="preserve">the </w:t>
      </w:r>
      <w:r w:rsidR="006C5FCA" w:rsidRPr="006C5FCA">
        <w:rPr>
          <w:rFonts w:eastAsia="맑은 고딕"/>
          <w:lang w:eastAsia="ko-KR"/>
        </w:rPr>
        <w:t xml:space="preserve">semi-static SBFD configuration cannot specify the scheduler level resource usage (i.e., on slot level t/f assignment is considered), and corresponding interference level cannot </w:t>
      </w:r>
      <w:r w:rsidR="006C5FCA">
        <w:rPr>
          <w:rFonts w:eastAsia="맑은 고딕"/>
          <w:lang w:eastAsia="ko-KR"/>
        </w:rPr>
        <w:t xml:space="preserve">be </w:t>
      </w:r>
      <w:r w:rsidR="006C5FCA" w:rsidRPr="006C5FCA">
        <w:rPr>
          <w:rFonts w:eastAsia="맑은 고딕"/>
          <w:lang w:eastAsia="ko-KR"/>
        </w:rPr>
        <w:t>identified, there should be a way to measure the interference at UE. This measurement should embrace slot level time duration to check up interference on/off time, since actual interference is made in schedule.</w:t>
      </w:r>
      <w:r w:rsidR="006C5FCA">
        <w:rPr>
          <w:rFonts w:eastAsia="맑은 고딕"/>
          <w:lang w:eastAsia="ko-KR"/>
        </w:rPr>
        <w:t xml:space="preserve"> </w:t>
      </w:r>
      <w:r w:rsidR="006C5FCA" w:rsidRPr="006C5FCA">
        <w:rPr>
          <w:rFonts w:eastAsia="맑은 고딕"/>
          <w:lang w:eastAsia="ko-KR"/>
        </w:rPr>
        <w:t>Legacy CLI measurement procedure is to use L3 RRM operation (i.e., UE measures resource configured, and using L3 measurement,</w:t>
      </w:r>
      <w:r w:rsidR="006C5FCA">
        <w:rPr>
          <w:rFonts w:eastAsia="맑은 고딕"/>
          <w:lang w:eastAsia="ko-KR"/>
        </w:rPr>
        <w:t xml:space="preserve"> and report via L3 based report).</w:t>
      </w:r>
    </w:p>
    <w:p w14:paraId="59117743" w14:textId="66B73869" w:rsidR="006C5FCA" w:rsidRPr="006C5FCA" w:rsidRDefault="006C5FCA" w:rsidP="006C5FCA">
      <w:pPr>
        <w:pStyle w:val="a8"/>
        <w:numPr>
          <w:ilvl w:val="0"/>
          <w:numId w:val="17"/>
        </w:numPr>
        <w:jc w:val="both"/>
        <w:rPr>
          <w:rFonts w:eastAsia="SimSun"/>
          <w:sz w:val="20"/>
          <w:szCs w:val="20"/>
          <w:lang w:val="en-GB" w:eastAsia="zh-CN"/>
        </w:rPr>
      </w:pPr>
      <w:r w:rsidRPr="006C5FCA">
        <w:rPr>
          <w:rFonts w:eastAsia="SimSun"/>
          <w:sz w:val="20"/>
          <w:lang w:val="en-GB" w:eastAsia="zh-CN"/>
        </w:rPr>
        <w:t xml:space="preserve">UE </w:t>
      </w:r>
      <w:r w:rsidRPr="006C5FCA">
        <w:rPr>
          <w:rFonts w:eastAsia="SimSun"/>
          <w:sz w:val="20"/>
          <w:szCs w:val="20"/>
          <w:lang w:val="en-GB" w:eastAsia="zh-CN"/>
        </w:rPr>
        <w:t>is configured with MeasObjCLI, and reportConfig with CLI-PeriodicalReportConfig, or CLI-EventTriggerConfig</w:t>
      </w:r>
    </w:p>
    <w:p w14:paraId="1DFBF4A8" w14:textId="78F95852" w:rsidR="006C5FCA" w:rsidRPr="006C5FCA" w:rsidRDefault="006C5FCA" w:rsidP="006C5FCA">
      <w:pPr>
        <w:pStyle w:val="a8"/>
        <w:numPr>
          <w:ilvl w:val="1"/>
          <w:numId w:val="17"/>
        </w:numPr>
        <w:jc w:val="both"/>
        <w:rPr>
          <w:rFonts w:eastAsia="SimSun"/>
          <w:sz w:val="20"/>
          <w:szCs w:val="20"/>
          <w:lang w:val="en-GB" w:eastAsia="zh-CN"/>
        </w:rPr>
      </w:pPr>
      <w:r w:rsidRPr="006C5FCA">
        <w:rPr>
          <w:rFonts w:eastAsia="SimSun"/>
          <w:sz w:val="20"/>
          <w:szCs w:val="20"/>
          <w:lang w:val="en-GB" w:eastAsia="zh-CN"/>
        </w:rPr>
        <w:t xml:space="preserve">MeasObjCLI: </w:t>
      </w:r>
      <w:r w:rsidRPr="006C5FCA">
        <w:rPr>
          <w:rFonts w:eastAsia="SimSun" w:hint="eastAsia"/>
          <w:sz w:val="20"/>
          <w:szCs w:val="20"/>
          <w:lang w:val="en-GB" w:eastAsia="zh-CN"/>
        </w:rPr>
        <w:t xml:space="preserve">SRS resource or </w:t>
      </w:r>
      <w:r w:rsidRPr="006C5FCA">
        <w:rPr>
          <w:rFonts w:eastAsia="SimSun"/>
          <w:sz w:val="20"/>
          <w:szCs w:val="20"/>
          <w:lang w:val="en-GB" w:eastAsia="zh-CN"/>
        </w:rPr>
        <w:t>CLI-</w:t>
      </w:r>
      <w:r w:rsidRPr="006C5FCA">
        <w:rPr>
          <w:rFonts w:eastAsia="SimSun" w:hint="eastAsia"/>
          <w:sz w:val="20"/>
          <w:szCs w:val="20"/>
          <w:lang w:val="en-GB" w:eastAsia="zh-CN"/>
        </w:rPr>
        <w:t>RSSI resource config</w:t>
      </w:r>
      <w:r w:rsidRPr="006C5FCA">
        <w:rPr>
          <w:rFonts w:eastAsia="SimSun"/>
          <w:sz w:val="20"/>
          <w:szCs w:val="20"/>
          <w:lang w:val="en-GB" w:eastAsia="zh-CN"/>
        </w:rPr>
        <w:t>uration</w:t>
      </w:r>
    </w:p>
    <w:p w14:paraId="5A41A391" w14:textId="10BE2825" w:rsidR="006C5FCA" w:rsidRPr="006C5FCA" w:rsidRDefault="006C5FCA" w:rsidP="006C5FCA">
      <w:pPr>
        <w:pStyle w:val="a8"/>
        <w:numPr>
          <w:ilvl w:val="1"/>
          <w:numId w:val="17"/>
        </w:numPr>
        <w:jc w:val="both"/>
        <w:rPr>
          <w:rFonts w:eastAsia="SimSun"/>
          <w:sz w:val="20"/>
          <w:szCs w:val="20"/>
          <w:lang w:val="en-GB" w:eastAsia="zh-CN"/>
        </w:rPr>
      </w:pPr>
      <w:r w:rsidRPr="006C5FCA">
        <w:rPr>
          <w:rFonts w:eastAsia="SimSun" w:hint="eastAsia"/>
          <w:sz w:val="20"/>
          <w:szCs w:val="20"/>
          <w:lang w:val="en-GB" w:eastAsia="zh-CN"/>
        </w:rPr>
        <w:t>Reportconfig</w:t>
      </w:r>
    </w:p>
    <w:p w14:paraId="5A24B8D8" w14:textId="77777777" w:rsidR="002C0518" w:rsidRPr="006C5FCA" w:rsidRDefault="00B2104E" w:rsidP="006C5FCA">
      <w:pPr>
        <w:pStyle w:val="a8"/>
        <w:numPr>
          <w:ilvl w:val="2"/>
          <w:numId w:val="17"/>
        </w:numPr>
        <w:jc w:val="both"/>
        <w:rPr>
          <w:rFonts w:eastAsia="SimSun"/>
          <w:sz w:val="20"/>
          <w:szCs w:val="20"/>
          <w:lang w:eastAsia="zh-CN"/>
        </w:rPr>
      </w:pPr>
      <w:r w:rsidRPr="006C5FCA">
        <w:rPr>
          <w:rFonts w:eastAsia="SimSun" w:hint="eastAsia"/>
          <w:sz w:val="20"/>
          <w:szCs w:val="20"/>
          <w:lang w:val="en-GB" w:eastAsia="zh-CN"/>
        </w:rPr>
        <w:t>CLI-periodicalReportingConfig: reportInterval, amount, quantity, maxReportCLI</w:t>
      </w:r>
    </w:p>
    <w:p w14:paraId="4DD42344" w14:textId="79BFEECA" w:rsidR="002C0518" w:rsidRPr="006C5FCA" w:rsidRDefault="006C5FCA" w:rsidP="006C5FCA">
      <w:pPr>
        <w:pStyle w:val="a8"/>
        <w:numPr>
          <w:ilvl w:val="2"/>
          <w:numId w:val="17"/>
        </w:numPr>
        <w:jc w:val="both"/>
        <w:rPr>
          <w:rFonts w:eastAsia="SimSun"/>
          <w:sz w:val="20"/>
          <w:szCs w:val="20"/>
          <w:lang w:eastAsia="zh-CN"/>
        </w:rPr>
      </w:pPr>
      <w:r>
        <w:rPr>
          <w:rFonts w:eastAsia="SimSun" w:hint="eastAsia"/>
          <w:sz w:val="20"/>
          <w:szCs w:val="20"/>
          <w:lang w:val="en-GB" w:eastAsia="zh-CN"/>
        </w:rPr>
        <w:t>CLI-EventTriggerConfig:</w:t>
      </w:r>
    </w:p>
    <w:p w14:paraId="6A16D719" w14:textId="5E59B7A6" w:rsidR="006C5FCA" w:rsidRPr="006C5FCA" w:rsidRDefault="006C5FCA" w:rsidP="006C5FCA">
      <w:pPr>
        <w:pStyle w:val="a8"/>
        <w:numPr>
          <w:ilvl w:val="3"/>
          <w:numId w:val="17"/>
        </w:numPr>
        <w:jc w:val="both"/>
        <w:rPr>
          <w:rFonts w:eastAsia="SimSun"/>
          <w:sz w:val="20"/>
          <w:szCs w:val="20"/>
          <w:lang w:val="en-GB" w:eastAsia="zh-CN"/>
        </w:rPr>
      </w:pPr>
      <w:r w:rsidRPr="006C5FCA">
        <w:rPr>
          <w:rFonts w:eastAsia="SimSun" w:hint="eastAsia"/>
          <w:sz w:val="20"/>
          <w:szCs w:val="20"/>
          <w:lang w:val="en-GB" w:eastAsia="zh-CN"/>
        </w:rPr>
        <w:lastRenderedPageBreak/>
        <w:t>reportOnLeave, threshold, hysteresis, TTT, rerpotInterval, amount, maxReportCLI (max # of resource to include in the MR</w:t>
      </w:r>
    </w:p>
    <w:p w14:paraId="0BE1FB1B" w14:textId="4CB7DA22" w:rsidR="00822A41" w:rsidRDefault="00822A41" w:rsidP="00822A41">
      <w:pPr>
        <w:jc w:val="both"/>
        <w:rPr>
          <w:rFonts w:eastAsia="맑은 고딕"/>
          <w:lang w:eastAsia="ko-KR"/>
        </w:rPr>
      </w:pPr>
    </w:p>
    <w:p w14:paraId="443817FA" w14:textId="526FED43" w:rsidR="00822A41" w:rsidRDefault="00822A41" w:rsidP="00822A41">
      <w:pPr>
        <w:jc w:val="both"/>
        <w:rPr>
          <w:rFonts w:eastAsia="맑은 고딕"/>
          <w:lang w:eastAsia="ko-KR"/>
        </w:rPr>
      </w:pPr>
      <w:r>
        <w:rPr>
          <w:rFonts w:eastAsia="맑은 고딕"/>
          <w:lang w:eastAsia="ko-KR"/>
        </w:rPr>
        <w:t xml:space="preserve">However, </w:t>
      </w:r>
      <w:r w:rsidR="008D5B83">
        <w:rPr>
          <w:rFonts w:eastAsia="맑은 고딕"/>
          <w:lang w:eastAsia="ko-KR"/>
        </w:rPr>
        <w:t>it</w:t>
      </w:r>
      <w:r w:rsidRPr="00822A41">
        <w:rPr>
          <w:rFonts w:eastAsia="맑은 고딕"/>
          <w:lang w:eastAsia="ko-KR"/>
        </w:rPr>
        <w:t xml:space="preserve"> is necessary to measure and report CLI in symbol level time scale since SBFD configuration can be per symbol level. L3 time average blur the exact </w:t>
      </w:r>
      <w:r>
        <w:rPr>
          <w:rFonts w:eastAsia="맑은 고딕"/>
          <w:lang w:eastAsia="ko-KR"/>
        </w:rPr>
        <w:t>CLI level in smaller time scale so the</w:t>
      </w:r>
      <w:r w:rsidRPr="00822A41">
        <w:rPr>
          <w:rFonts w:eastAsia="맑은 고딕"/>
          <w:lang w:eastAsia="ko-KR"/>
        </w:rPr>
        <w:t xml:space="preserve"> L1 based </w:t>
      </w:r>
      <w:r>
        <w:rPr>
          <w:rFonts w:eastAsia="맑은 고딕"/>
          <w:lang w:eastAsia="ko-KR"/>
        </w:rPr>
        <w:t xml:space="preserve">CLI </w:t>
      </w:r>
      <w:r w:rsidRPr="00822A41">
        <w:rPr>
          <w:rFonts w:eastAsia="맑은 고딕"/>
          <w:lang w:eastAsia="ko-KR"/>
        </w:rPr>
        <w:t>measurement operation for SBFD</w:t>
      </w:r>
      <w:r>
        <w:rPr>
          <w:rFonts w:eastAsia="맑은 고딕"/>
          <w:lang w:eastAsia="ko-KR"/>
        </w:rPr>
        <w:t xml:space="preserve"> is needed.</w:t>
      </w:r>
      <w:r w:rsidR="00D96DC9">
        <w:rPr>
          <w:rFonts w:eastAsia="맑은 고딕"/>
          <w:lang w:eastAsia="ko-KR"/>
        </w:rPr>
        <w:t xml:space="preserve"> We provide the oevarall procedure to support the </w:t>
      </w:r>
      <w:r w:rsidR="00D96DC9" w:rsidRPr="008C6D60">
        <w:rPr>
          <w:rFonts w:eastAsia="맑은 고딕"/>
          <w:lang w:eastAsia="ko-KR"/>
        </w:rPr>
        <w:t>L1 based UE-to-UE CLI measurement and reporting</w:t>
      </w:r>
      <w:r w:rsidR="00747D83">
        <w:rPr>
          <w:rFonts w:eastAsia="맑은 고딕"/>
          <w:lang w:eastAsia="ko-KR"/>
        </w:rPr>
        <w:t>:</w:t>
      </w:r>
    </w:p>
    <w:p w14:paraId="55129D02" w14:textId="3025D502" w:rsidR="00D96DC9" w:rsidRPr="00747D83" w:rsidRDefault="00D96DC9" w:rsidP="00694096">
      <w:pPr>
        <w:pStyle w:val="a8"/>
        <w:numPr>
          <w:ilvl w:val="0"/>
          <w:numId w:val="21"/>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75E3C95B" w14:textId="02C5D03E" w:rsidR="00822A41" w:rsidRDefault="00822A41" w:rsidP="00822A41">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sidR="008D5B83">
        <w:rPr>
          <w:rFonts w:eastAsia="맑은 고딕"/>
          <w:lang w:eastAsia="ko-KR"/>
        </w:rPr>
        <w:t>.</w:t>
      </w:r>
      <w:r w:rsidR="009A2619">
        <w:rPr>
          <w:rFonts w:eastAsia="맑은 고딕"/>
          <w:lang w:eastAsia="ko-KR"/>
        </w:rPr>
        <w:t xml:space="preserve"> </w:t>
      </w:r>
      <w:r w:rsidR="009A2619" w:rsidRPr="009A2619">
        <w:rPr>
          <w:rFonts w:eastAsia="맑은 고딕"/>
          <w:lang w:eastAsia="ko-KR"/>
        </w:rPr>
        <w:t>Once victim gNB receives</w:t>
      </w:r>
      <w:r w:rsidR="00D96DC9">
        <w:rPr>
          <w:rFonts w:eastAsia="맑은 고딕"/>
          <w:lang w:eastAsia="ko-KR"/>
        </w:rPr>
        <w:t xml:space="preserve"> the </w:t>
      </w:r>
      <w:r w:rsidR="00D96DC9" w:rsidRPr="00822A41">
        <w:rPr>
          <w:rFonts w:eastAsia="맑은 고딕"/>
          <w:lang w:eastAsia="ko-KR"/>
        </w:rPr>
        <w:t>SRS resource configuration</w:t>
      </w:r>
      <w:r w:rsidR="00D96DC9">
        <w:rPr>
          <w:rFonts w:eastAsia="맑은 고딕"/>
          <w:lang w:eastAsia="ko-KR"/>
        </w:rPr>
        <w:t xml:space="preserve"> for the aggressor gNB</w:t>
      </w:r>
      <w:r w:rsidR="009A2619" w:rsidRPr="009A2619">
        <w:rPr>
          <w:rFonts w:eastAsia="맑은 고딕"/>
          <w:lang w:eastAsia="ko-KR"/>
        </w:rPr>
        <w:t>, it should adjust or translate the received resource from aggressor cell to the victim cell resource</w:t>
      </w:r>
      <w:r w:rsidR="00D96DC9">
        <w:rPr>
          <w:rFonts w:eastAsia="맑은 고딕"/>
          <w:lang w:eastAsia="ko-KR"/>
        </w:rPr>
        <w:t>:</w:t>
      </w:r>
    </w:p>
    <w:p w14:paraId="35C43FC6" w14:textId="11B6AF4B"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Only overlapped resource</w:t>
      </w:r>
      <w:r w:rsidR="00D96DC9">
        <w:rPr>
          <w:rFonts w:eastAsia="SimSun"/>
          <w:sz w:val="20"/>
          <w:lang w:val="en-GB" w:eastAsia="zh-CN"/>
        </w:rPr>
        <w:t>s</w:t>
      </w:r>
      <w:r w:rsidRPr="00D96DC9">
        <w:rPr>
          <w:rFonts w:eastAsia="SimSun" w:hint="eastAsia"/>
          <w:sz w:val="20"/>
          <w:lang w:val="en-GB" w:eastAsia="zh-CN"/>
        </w:rPr>
        <w:t xml:space="preserve"> can b</w:t>
      </w:r>
      <w:r w:rsidR="00D96DC9">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44CF615A" w14:textId="71FD6654"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Each SRS or CLI resource</w:t>
      </w:r>
      <w:r w:rsidR="00D96DC9">
        <w:rPr>
          <w:rFonts w:eastAsia="SimSun"/>
          <w:sz w:val="20"/>
          <w:lang w:val="en-GB" w:eastAsia="zh-CN"/>
        </w:rPr>
        <w:t>s</w:t>
      </w:r>
      <w:r w:rsidRPr="00D96DC9">
        <w:rPr>
          <w:rFonts w:eastAsia="SimSun" w:hint="eastAsia"/>
          <w:sz w:val="20"/>
          <w:lang w:val="en-GB" w:eastAsia="zh-CN"/>
        </w:rPr>
        <w:t xml:space="preserve"> should be indicated in one of serving cells </w:t>
      </w:r>
      <w:r w:rsidR="00D96DC9">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sidR="00D96DC9">
        <w:rPr>
          <w:rFonts w:eastAsia="SimSun"/>
          <w:sz w:val="20"/>
          <w:lang w:val="en-GB" w:eastAsia="zh-CN"/>
        </w:rPr>
        <w:t>s</w:t>
      </w:r>
    </w:p>
    <w:p w14:paraId="62D68C0A" w14:textId="77777777"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Above adjusted / translated resource information should be signaled to the victim UE by victim gNB</w:t>
      </w:r>
    </w:p>
    <w:p w14:paraId="6A8D93E4" w14:textId="77777777" w:rsidR="00D96DC9" w:rsidRPr="00822A41" w:rsidRDefault="00D96DC9" w:rsidP="00822A41">
      <w:pPr>
        <w:jc w:val="both"/>
        <w:rPr>
          <w:rFonts w:eastAsia="맑은 고딕"/>
          <w:lang w:eastAsia="ko-KR"/>
        </w:rPr>
      </w:pPr>
    </w:p>
    <w:p w14:paraId="0D06CEEF" w14:textId="723D49A1" w:rsidR="00747D83" w:rsidRDefault="00747D83" w:rsidP="00694096">
      <w:pPr>
        <w:pStyle w:val="a8"/>
        <w:numPr>
          <w:ilvl w:val="0"/>
          <w:numId w:val="21"/>
        </w:numPr>
        <w:spacing w:line="360" w:lineRule="auto"/>
        <w:jc w:val="both"/>
        <w:rPr>
          <w:rFonts w:eastAsia="맑은 고딕"/>
          <w:sz w:val="20"/>
          <w:lang w:eastAsia="ko-KR"/>
        </w:rPr>
      </w:pPr>
      <w:r>
        <w:rPr>
          <w:rFonts w:eastAsia="맑은 고딕"/>
          <w:sz w:val="20"/>
          <w:lang w:eastAsia="ko-KR"/>
        </w:rPr>
        <w:t xml:space="preserve">Step 2: </w:t>
      </w:r>
      <w:r w:rsidRPr="00747D83">
        <w:rPr>
          <w:rFonts w:eastAsia="맑은 고딕"/>
          <w:sz w:val="20"/>
          <w:lang w:eastAsia="ko-KR"/>
        </w:rPr>
        <w:t>CLI measurement configuration at (victim) gNB</w:t>
      </w:r>
    </w:p>
    <w:p w14:paraId="6E83AE79" w14:textId="606D5FCF" w:rsidR="002C0518" w:rsidRDefault="00B2104E" w:rsidP="00747D83">
      <w:pPr>
        <w:pStyle w:val="a8"/>
        <w:numPr>
          <w:ilvl w:val="0"/>
          <w:numId w:val="17"/>
        </w:numPr>
        <w:jc w:val="both"/>
        <w:rPr>
          <w:rFonts w:eastAsia="SimSun"/>
          <w:sz w:val="20"/>
          <w:lang w:val="en-GB" w:eastAsia="zh-CN"/>
        </w:rPr>
      </w:pPr>
      <w:r w:rsidRPr="00747D83">
        <w:rPr>
          <w:rFonts w:eastAsia="SimSun" w:hint="eastAsia"/>
          <w:sz w:val="20"/>
          <w:lang w:val="en-GB" w:eastAsia="zh-CN"/>
        </w:rPr>
        <w:t>Serving cell configures resource for CLI measurement to a specific UE (possible victim UE)</w:t>
      </w:r>
    </w:p>
    <w:p w14:paraId="5F0164F5" w14:textId="6C29E455" w:rsidR="00747D83" w:rsidRPr="00747D83" w:rsidRDefault="00747D83" w:rsidP="00D91254">
      <w:pPr>
        <w:pStyle w:val="a8"/>
        <w:numPr>
          <w:ilvl w:val="1"/>
          <w:numId w:val="17"/>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1E43F652" w14:textId="7F278D06"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SRS-RSRP: </w:t>
      </w:r>
      <w:r w:rsidR="00747D83">
        <w:rPr>
          <w:rFonts w:eastAsia="SimSun"/>
          <w:sz w:val="20"/>
          <w:lang w:val="en-GB" w:eastAsia="zh-CN"/>
        </w:rPr>
        <w:t>V</w:t>
      </w:r>
      <w:r w:rsidRPr="00747D83">
        <w:rPr>
          <w:rFonts w:eastAsia="SimSun" w:hint="eastAsia"/>
          <w:sz w:val="20"/>
          <w:lang w:val="en-GB" w:eastAsia="zh-CN"/>
        </w:rPr>
        <w:t>ictim UE will measu</w:t>
      </w:r>
      <w:r w:rsidR="00747D83">
        <w:rPr>
          <w:rFonts w:eastAsia="SimSun" w:hint="eastAsia"/>
          <w:sz w:val="20"/>
          <w:lang w:val="en-GB" w:eastAsia="zh-CN"/>
        </w:rPr>
        <w:t>re aggressor UE</w:t>
      </w:r>
      <w:r w:rsidR="00747D83">
        <w:rPr>
          <w:rFonts w:eastAsia="SimSun"/>
          <w:sz w:val="20"/>
          <w:lang w:val="en-GB" w:eastAsia="zh-CN"/>
        </w:rPr>
        <w:t>’</w:t>
      </w:r>
      <w:r w:rsidRPr="00747D83">
        <w:rPr>
          <w:rFonts w:eastAsia="SimSun" w:hint="eastAsia"/>
          <w:sz w:val="20"/>
          <w:lang w:val="en-GB" w:eastAsia="zh-CN"/>
        </w:rPr>
        <w:t>s SRS transmission</w:t>
      </w:r>
    </w:p>
    <w:p w14:paraId="2453DEA0" w14:textId="2D413260"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CLI-RSSI: </w:t>
      </w:r>
      <w:r w:rsidR="00747D83">
        <w:rPr>
          <w:rFonts w:eastAsia="SimSun"/>
          <w:sz w:val="20"/>
          <w:lang w:val="en-GB" w:eastAsia="zh-CN"/>
        </w:rPr>
        <w:t>V</w:t>
      </w:r>
      <w:r w:rsidR="00747D83" w:rsidRPr="00747D83">
        <w:rPr>
          <w:rFonts w:eastAsia="SimSun" w:hint="eastAsia"/>
          <w:sz w:val="20"/>
          <w:lang w:val="en-GB" w:eastAsia="zh-CN"/>
        </w:rPr>
        <w:t xml:space="preserve">ictim </w:t>
      </w:r>
      <w:r w:rsidRPr="00747D83">
        <w:rPr>
          <w:rFonts w:eastAsia="SimSun" w:hint="eastAsia"/>
          <w:sz w:val="20"/>
          <w:lang w:val="en-GB" w:eastAsia="zh-CN"/>
        </w:rPr>
        <w:t>UE will measure aggressor UE</w:t>
      </w:r>
      <w:r w:rsidR="00747D83">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40906369" w14:textId="77777777" w:rsidR="002C0518" w:rsidRPr="00747D83" w:rsidRDefault="00B2104E" w:rsidP="00D91254">
      <w:pPr>
        <w:pStyle w:val="a8"/>
        <w:numPr>
          <w:ilvl w:val="3"/>
          <w:numId w:val="17"/>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429153" w14:textId="642B0B25" w:rsidR="002C0518" w:rsidRPr="00747D83" w:rsidRDefault="00857655" w:rsidP="00D91254">
      <w:pPr>
        <w:pStyle w:val="a8"/>
        <w:numPr>
          <w:ilvl w:val="2"/>
          <w:numId w:val="17"/>
        </w:numPr>
        <w:jc w:val="both"/>
        <w:rPr>
          <w:rFonts w:eastAsia="SimSun"/>
          <w:sz w:val="20"/>
          <w:lang w:val="en-GB" w:eastAsia="zh-CN"/>
        </w:rPr>
      </w:pPr>
      <w:r>
        <w:rPr>
          <w:rFonts w:eastAsia="SimSun"/>
          <w:sz w:val="20"/>
          <w:lang w:val="en-GB" w:eastAsia="zh-CN"/>
        </w:rPr>
        <w:t>Etc.</w:t>
      </w:r>
    </w:p>
    <w:p w14:paraId="773C6D34" w14:textId="0225AFF3" w:rsidR="00D91254" w:rsidRPr="00D91254" w:rsidRDefault="00D91254" w:rsidP="00D91254">
      <w:pPr>
        <w:pStyle w:val="a8"/>
        <w:numPr>
          <w:ilvl w:val="1"/>
          <w:numId w:val="17"/>
        </w:numPr>
        <w:jc w:val="both"/>
        <w:rPr>
          <w:rFonts w:eastAsia="SimSun"/>
          <w:sz w:val="20"/>
          <w:lang w:val="en-GB" w:eastAsia="zh-CN"/>
        </w:rPr>
      </w:pPr>
      <w:r w:rsidRPr="00D91254">
        <w:rPr>
          <w:rFonts w:eastAsia="SimSun"/>
          <w:sz w:val="20"/>
          <w:lang w:eastAsia="zh-CN"/>
        </w:rPr>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7ADB9C4B" w14:textId="04CE4C44" w:rsidR="00D91254" w:rsidRPr="00D91254" w:rsidRDefault="00D91254" w:rsidP="00D91254">
      <w:pPr>
        <w:pStyle w:val="a8"/>
        <w:numPr>
          <w:ilvl w:val="0"/>
          <w:numId w:val="17"/>
        </w:numPr>
        <w:jc w:val="both"/>
        <w:rPr>
          <w:rFonts w:eastAsia="SimSun"/>
          <w:sz w:val="20"/>
          <w:lang w:val="en-GB" w:eastAsia="zh-CN"/>
        </w:rPr>
      </w:pPr>
      <w:r w:rsidRPr="00D91254">
        <w:rPr>
          <w:rFonts w:eastAsia="SimSun" w:hint="eastAsia"/>
          <w:sz w:val="20"/>
          <w:lang w:eastAsia="zh-CN"/>
        </w:rPr>
        <w:t>Based on resource type above, measurement report can be possible as</w:t>
      </w:r>
    </w:p>
    <w:p w14:paraId="1B1390A1" w14:textId="77777777" w:rsidR="002C0518" w:rsidRPr="00D91254" w:rsidRDefault="00B2104E" w:rsidP="00D91254">
      <w:pPr>
        <w:pStyle w:val="a8"/>
        <w:numPr>
          <w:ilvl w:val="1"/>
          <w:numId w:val="17"/>
        </w:numPr>
        <w:jc w:val="both"/>
        <w:rPr>
          <w:rFonts w:eastAsia="SimSun"/>
          <w:sz w:val="20"/>
          <w:lang w:eastAsia="zh-CN"/>
        </w:rPr>
      </w:pPr>
      <w:r w:rsidRPr="00D91254">
        <w:rPr>
          <w:rFonts w:eastAsia="SimSun" w:hint="eastAsia"/>
          <w:sz w:val="20"/>
          <w:lang w:eastAsia="zh-CN"/>
        </w:rPr>
        <w:t>Periodic reporting, semi-persistent reporting, or aperiodic report on PUCCH/PUSCH</w:t>
      </w:r>
    </w:p>
    <w:p w14:paraId="79507A08" w14:textId="77777777" w:rsidR="00D91254" w:rsidRPr="00747D83" w:rsidRDefault="00D91254" w:rsidP="00D91254">
      <w:pPr>
        <w:pStyle w:val="a8"/>
        <w:ind w:left="1232"/>
        <w:jc w:val="both"/>
        <w:rPr>
          <w:rFonts w:eastAsia="SimSun"/>
          <w:sz w:val="20"/>
          <w:lang w:val="en-GB" w:eastAsia="zh-CN"/>
        </w:rPr>
      </w:pPr>
    </w:p>
    <w:p w14:paraId="2ADE8E95" w14:textId="5A2148EE" w:rsidR="00747D83" w:rsidRDefault="00D91254" w:rsidP="00822A41">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3EEA2884" w14:textId="6D1BAF60" w:rsidR="003B7A8A" w:rsidRDefault="003B7A8A" w:rsidP="003B7A8A">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91254" w:rsidRPr="00D91254" w14:paraId="13902FDF" w14:textId="77777777" w:rsidTr="00D91254">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7679BD"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6F290420"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91254" w:rsidRPr="00D91254" w14:paraId="6F0ABFEF" w14:textId="77777777" w:rsidTr="003B7A8A">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D89356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3D1D35C"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3A6335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A0C2595"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91254" w:rsidRPr="00D91254" w14:paraId="5BE955B1" w14:textId="77777777" w:rsidTr="003B7A8A">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0A7228DE"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89675A2"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1F2BAF68"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9F4DD4E" w14:textId="6D8F5836"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71DADFD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74CA0129" w14:textId="3F46784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049B7BCF" w14:textId="71DA00F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06285DF2" w14:textId="77777777" w:rsidTr="003B7A8A">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2189488F"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AB166F3"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72C73950" w14:textId="1F8DC4E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5FEEA560"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614B42B1" w14:textId="0C21EE4B"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F4A72F2" w14:textId="0BD2790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4BDB88E3" w14:textId="77777777" w:rsidTr="003B7A8A">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5A8D0F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864D16B"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EC2D939"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74145A5D" w14:textId="4B668F4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523EA830" w14:textId="08FE2198" w:rsidR="00D91254" w:rsidRDefault="00D91254" w:rsidP="00822A41">
      <w:pPr>
        <w:jc w:val="both"/>
        <w:rPr>
          <w:rFonts w:eastAsia="맑은 고딕"/>
          <w:lang w:eastAsia="ko-KR"/>
        </w:rPr>
      </w:pPr>
    </w:p>
    <w:p w14:paraId="32C89B64" w14:textId="7243DE7A" w:rsidR="00D91254" w:rsidRPr="00D91254" w:rsidRDefault="00D91254" w:rsidP="00D91254">
      <w:pPr>
        <w:jc w:val="both"/>
        <w:rPr>
          <w:rFonts w:eastAsia="맑은 고딕"/>
          <w:lang w:eastAsia="ko-KR"/>
        </w:rPr>
      </w:pPr>
      <w:r w:rsidRPr="00D91254">
        <w:rPr>
          <w:rFonts w:eastAsia="맑은 고딕"/>
          <w:lang w:eastAsia="ko-KR"/>
        </w:rPr>
        <w:t>In the</w:t>
      </w:r>
      <w:r>
        <w:rPr>
          <w:rFonts w:eastAsia="맑은 고딕"/>
          <w:lang w:eastAsia="ko-KR"/>
        </w:rPr>
        <w:t xml:space="preserve"> above Table 1</w:t>
      </w:r>
      <w:r w:rsidRPr="00D91254">
        <w:rPr>
          <w:rFonts w:eastAsia="맑은 고딕"/>
          <w:lang w:eastAsia="ko-KR"/>
        </w:rPr>
        <w:t xml:space="preserve">, type of signaling MAC CE and DCI is just one possible cases based on the consideration of number of bits necessary and time scale to be signaled in each case. DL MAC CE or DCI can be designed </w:t>
      </w:r>
    </w:p>
    <w:p w14:paraId="54FE0A7E" w14:textId="0B8C9C3A" w:rsidR="00D91254" w:rsidRPr="00D91254" w:rsidRDefault="00D91254" w:rsidP="00D91254">
      <w:pPr>
        <w:jc w:val="both"/>
        <w:rPr>
          <w:rFonts w:eastAsia="맑은 고딕"/>
          <w:lang w:eastAsia="ko-KR"/>
        </w:rPr>
      </w:pPr>
      <w:r>
        <w:rPr>
          <w:rFonts w:eastAsia="맑은 고딕"/>
          <w:lang w:eastAsia="ko-KR"/>
        </w:rPr>
        <w:t xml:space="preserve">New signaling methods for L1 </w:t>
      </w:r>
      <w:r w:rsidRPr="008C6D60">
        <w:rPr>
          <w:rFonts w:eastAsia="맑은 고딕"/>
          <w:lang w:eastAsia="ko-KR"/>
        </w:rPr>
        <w:t>based UE-to-UE CLI measurement and reporting</w:t>
      </w:r>
      <w:r w:rsidRPr="00D91254">
        <w:rPr>
          <w:rFonts w:eastAsia="맑은 고딕"/>
          <w:lang w:eastAsia="ko-KR"/>
        </w:rPr>
        <w:t xml:space="preserve"> </w:t>
      </w:r>
      <w:r>
        <w:rPr>
          <w:rFonts w:eastAsia="맑은 고딕"/>
          <w:lang w:eastAsia="ko-KR"/>
        </w:rPr>
        <w:t xml:space="preserve">are </w:t>
      </w:r>
      <w:r w:rsidRPr="00D91254">
        <w:rPr>
          <w:rFonts w:eastAsia="맑은 고딕"/>
          <w:lang w:eastAsia="ko-KR"/>
        </w:rPr>
        <w:t>necessary</w:t>
      </w:r>
      <w:r>
        <w:rPr>
          <w:rFonts w:eastAsia="맑은 고딕"/>
          <w:lang w:eastAsia="ko-KR"/>
        </w:rPr>
        <w:t>, for example</w:t>
      </w:r>
      <w:r w:rsidRPr="00D91254">
        <w:rPr>
          <w:rFonts w:eastAsia="맑은 고딕"/>
          <w:lang w:eastAsia="ko-KR"/>
        </w:rPr>
        <w:t xml:space="preserve">: </w:t>
      </w:r>
    </w:p>
    <w:p w14:paraId="30E56256"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SP RS activation/deactivation DCI/ MAC CE: to activate/deactivate the RS measurement</w:t>
      </w:r>
    </w:p>
    <w:p w14:paraId="6AFA398F"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SP RS reporting on PUCCH Activation/deactivation DCI/MAC CE: enable SP report</w:t>
      </w:r>
    </w:p>
    <w:p w14:paraId="1C7F0542" w14:textId="66E2C5C1"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AP report trigger state sub</w:t>
      </w:r>
      <w:r w:rsidR="001D6329">
        <w:rPr>
          <w:rFonts w:eastAsia="맑은 고딕"/>
          <w:sz w:val="20"/>
          <w:lang w:eastAsia="ko-KR"/>
        </w:rPr>
        <w:t>-</w:t>
      </w:r>
      <w:r w:rsidRPr="00D91254">
        <w:rPr>
          <w:rFonts w:eastAsia="맑은 고딕"/>
          <w:sz w:val="20"/>
          <w:lang w:eastAsia="ko-KR"/>
        </w:rPr>
        <w:t>selection DCI/MAC CE: subset of AP report triggering object, and DCI fill finally indicate the exact configuration to report AP.</w:t>
      </w:r>
    </w:p>
    <w:p w14:paraId="4FF97471"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DCI for AP report: within subset of CLI measure/report configuration indicated by AP report trigger state subselection MAC CE, one configuration can be choosen via DCI.</w:t>
      </w:r>
    </w:p>
    <w:p w14:paraId="2FF4E71F" w14:textId="77777777"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DCI for SP report on PUSCH: to indicate the PUSCH reporting.</w:t>
      </w:r>
    </w:p>
    <w:p w14:paraId="185B7D51" w14:textId="61536275" w:rsidR="00D91254" w:rsidRPr="00D91254" w:rsidRDefault="00D91254" w:rsidP="00D91254">
      <w:pPr>
        <w:pStyle w:val="a8"/>
        <w:numPr>
          <w:ilvl w:val="0"/>
          <w:numId w:val="25"/>
        </w:numPr>
        <w:jc w:val="both"/>
        <w:rPr>
          <w:rFonts w:eastAsia="맑은 고딕"/>
          <w:sz w:val="20"/>
          <w:lang w:eastAsia="ko-KR"/>
        </w:rPr>
      </w:pPr>
      <w:r w:rsidRPr="00D91254">
        <w:rPr>
          <w:rFonts w:eastAsia="맑은 고딕"/>
          <w:sz w:val="20"/>
          <w:lang w:eastAsia="ko-KR"/>
        </w:rPr>
        <w:t>L1 report on PUCCH/PUSCH or UL MAC CE: to include the measurement result for CLI</w:t>
      </w:r>
    </w:p>
    <w:p w14:paraId="677B39DB" w14:textId="77777777" w:rsidR="00C37D4E" w:rsidRPr="00C37D4E" w:rsidRDefault="00C37D4E" w:rsidP="00822A41">
      <w:pPr>
        <w:jc w:val="both"/>
        <w:rPr>
          <w:rFonts w:eastAsia="맑은 고딕"/>
          <w:lang w:eastAsia="ko-KR"/>
        </w:rPr>
      </w:pPr>
    </w:p>
    <w:p w14:paraId="4088BDB1" w14:textId="11292C4A" w:rsidR="00D91254" w:rsidRDefault="00C37D4E" w:rsidP="00822A41">
      <w:pPr>
        <w:jc w:val="both"/>
        <w:rPr>
          <w:rFonts w:eastAsia="맑은 고딕"/>
          <w:lang w:eastAsia="ko-KR"/>
        </w:rPr>
      </w:pPr>
      <w:r w:rsidRPr="00C37D4E">
        <w:rPr>
          <w:rFonts w:eastAsia="맑은 고딕" w:hint="eastAsia"/>
          <w:lang w:eastAsia="ko-KR"/>
        </w:rPr>
        <w:t>In short,</w:t>
      </w:r>
      <w:r w:rsidRPr="00C37D4E">
        <w:t xml:space="preserve"> </w:t>
      </w:r>
      <w:r>
        <w:rPr>
          <w:rFonts w:eastAsia="맑은 고딕"/>
          <w:lang w:eastAsia="ko-KR"/>
        </w:rPr>
        <w:t>o</w:t>
      </w:r>
      <w:r w:rsidRPr="00C37D4E">
        <w:rPr>
          <w:rFonts w:eastAsia="맑은 고딕"/>
          <w:lang w:eastAsia="ko-KR"/>
        </w:rPr>
        <w:t>nce UE is configure</w:t>
      </w:r>
      <w:r w:rsidR="00A43448">
        <w:rPr>
          <w:rFonts w:eastAsia="맑은 고딕"/>
          <w:lang w:eastAsia="ko-KR"/>
        </w:rPr>
        <w:t>d with the object to be measure</w:t>
      </w:r>
      <w:r w:rsidRPr="00C37D4E">
        <w:rPr>
          <w:rFonts w:eastAsia="맑은 고딕"/>
          <w:lang w:eastAsia="ko-KR"/>
        </w:rPr>
        <w:t xml:space="preserve"> (i.e., </w:t>
      </w:r>
      <w:r w:rsidR="00A43448">
        <w:rPr>
          <w:rFonts w:eastAsia="맑은 고딕"/>
          <w:lang w:eastAsia="ko-KR"/>
        </w:rPr>
        <w:t xml:space="preserve">L1 CLI </w:t>
      </w:r>
      <w:r w:rsidRPr="00C37D4E">
        <w:rPr>
          <w:rFonts w:eastAsia="맑은 고딕"/>
          <w:lang w:eastAsia="ko-KR"/>
        </w:rPr>
        <w:t>RS</w:t>
      </w:r>
      <w:r w:rsidR="00A43448">
        <w:rPr>
          <w:rFonts w:eastAsia="맑은 고딕"/>
          <w:lang w:eastAsia="ko-KR"/>
        </w:rPr>
        <w:t>es</w:t>
      </w:r>
      <w:r w:rsidRPr="00C37D4E">
        <w:rPr>
          <w:rFonts w:eastAsia="맑은 고딕"/>
          <w:lang w:eastAsia="ko-KR"/>
        </w:rPr>
        <w:t>), UE measures the RS</w:t>
      </w:r>
      <w:r w:rsidR="00A43448">
        <w:rPr>
          <w:rFonts w:eastAsia="맑은 고딕"/>
          <w:lang w:eastAsia="ko-KR"/>
        </w:rPr>
        <w:t>es</w:t>
      </w:r>
      <w:r w:rsidRPr="00C37D4E">
        <w:rPr>
          <w:rFonts w:eastAsia="맑은 고딕"/>
          <w:lang w:eastAsia="ko-KR"/>
        </w:rPr>
        <w:t>, and report according to the report type given in RRC</w:t>
      </w:r>
      <w:r w:rsidR="00A43448">
        <w:rPr>
          <w:rFonts w:eastAsia="맑은 고딕"/>
          <w:lang w:eastAsia="ko-KR"/>
        </w:rPr>
        <w:t xml:space="preserve"> configuration.</w:t>
      </w:r>
    </w:p>
    <w:p w14:paraId="315DAB2D" w14:textId="77777777"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Periodic report: UE measures RS, and report on the periodicity w.o. dynamic activation</w:t>
      </w:r>
    </w:p>
    <w:p w14:paraId="717C9D69" w14:textId="137B051E"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 xml:space="preserve">Semi-persistent report: UE </w:t>
      </w:r>
      <w:r w:rsidR="00A43448">
        <w:rPr>
          <w:rFonts w:eastAsia="맑은 고딕"/>
          <w:sz w:val="20"/>
          <w:lang w:eastAsia="ko-KR"/>
        </w:rPr>
        <w:t>doesn’t</w:t>
      </w:r>
      <w:r w:rsidR="00A43448">
        <w:rPr>
          <w:rFonts w:eastAsia="맑은 고딕" w:hint="eastAsia"/>
          <w:sz w:val="20"/>
          <w:lang w:eastAsia="ko-KR"/>
        </w:rPr>
        <w:t xml:space="preserve"> measure</w:t>
      </w:r>
      <w:r w:rsidR="00A43448">
        <w:rPr>
          <w:rFonts w:eastAsia="맑은 고딕"/>
          <w:sz w:val="20"/>
          <w:lang w:eastAsia="ko-KR"/>
        </w:rPr>
        <w:t xml:space="preserve"> the RS</w:t>
      </w:r>
      <w:r w:rsidR="00A43448">
        <w:rPr>
          <w:rFonts w:eastAsia="맑은 고딕" w:hint="eastAsia"/>
          <w:sz w:val="20"/>
          <w:lang w:eastAsia="ko-KR"/>
        </w:rPr>
        <w:t xml:space="preserve"> at first,</w:t>
      </w:r>
      <w:r w:rsidRPr="00A43448">
        <w:rPr>
          <w:rFonts w:eastAsia="맑은 고딕" w:hint="eastAsia"/>
          <w:sz w:val="20"/>
          <w:lang w:eastAsia="ko-KR"/>
        </w:rPr>
        <w:t xml:space="preserve"> if network indicate the activat</w:t>
      </w:r>
      <w:r w:rsidR="00A43448">
        <w:rPr>
          <w:rFonts w:eastAsia="맑은 고딕" w:hint="eastAsia"/>
          <w:sz w:val="20"/>
          <w:lang w:eastAsia="ko-KR"/>
        </w:rPr>
        <w:t>ion of SP resource via MAC CE, UE</w:t>
      </w:r>
      <w:r w:rsidRPr="00A43448">
        <w:rPr>
          <w:rFonts w:eastAsia="맑은 고딕" w:hint="eastAsia"/>
          <w:sz w:val="20"/>
          <w:lang w:eastAsia="ko-KR"/>
        </w:rPr>
        <w:t xml:space="preserve"> will </w:t>
      </w:r>
      <w:r w:rsidR="00A43448">
        <w:rPr>
          <w:rFonts w:eastAsia="맑은 고딕"/>
          <w:sz w:val="20"/>
          <w:lang w:eastAsia="ko-KR"/>
        </w:rPr>
        <w:t>be measure</w:t>
      </w:r>
      <w:r w:rsidRPr="00A43448">
        <w:rPr>
          <w:rFonts w:eastAsia="맑은 고딕" w:hint="eastAsia"/>
          <w:sz w:val="20"/>
          <w:lang w:eastAsia="ko-KR"/>
        </w:rPr>
        <w:t xml:space="preserve"> them, and report </w:t>
      </w:r>
      <w:r w:rsidR="00A43448">
        <w:rPr>
          <w:rFonts w:eastAsia="맑은 고딕"/>
          <w:sz w:val="20"/>
          <w:lang w:eastAsia="ko-KR"/>
        </w:rPr>
        <w:t xml:space="preserve">is indicated </w:t>
      </w:r>
      <w:r w:rsidRPr="00A43448">
        <w:rPr>
          <w:rFonts w:eastAsia="맑은 고딕" w:hint="eastAsia"/>
          <w:sz w:val="20"/>
          <w:lang w:eastAsia="ko-KR"/>
        </w:rPr>
        <w:t>either by DL MAC CE (indicating reporting on PUCCH), or by DCI (reporting on PUSCH) in its own periodicity</w:t>
      </w:r>
      <w:r w:rsidR="00A43448">
        <w:rPr>
          <w:rFonts w:eastAsia="맑은 고딕"/>
          <w:sz w:val="20"/>
          <w:lang w:eastAsia="ko-KR"/>
        </w:rPr>
        <w:t>.</w:t>
      </w:r>
    </w:p>
    <w:p w14:paraId="54AFAA99" w14:textId="77777777" w:rsidR="002C0518" w:rsidRPr="00A43448" w:rsidRDefault="00B2104E" w:rsidP="00A43448">
      <w:pPr>
        <w:pStyle w:val="a8"/>
        <w:numPr>
          <w:ilvl w:val="0"/>
          <w:numId w:val="25"/>
        </w:numPr>
        <w:jc w:val="both"/>
        <w:rPr>
          <w:rFonts w:eastAsia="맑은 고딕"/>
          <w:sz w:val="20"/>
          <w:lang w:eastAsia="ko-KR"/>
        </w:rPr>
      </w:pPr>
      <w:r w:rsidRPr="00A43448">
        <w:rPr>
          <w:rFonts w:eastAsia="맑은 고딕" w:hint="eastAsia"/>
          <w:sz w:val="20"/>
          <w:lang w:eastAsia="ko-KR"/>
        </w:rPr>
        <w:t xml:space="preserve">Aperiodic report: </w:t>
      </w:r>
    </w:p>
    <w:p w14:paraId="1D2797E5" w14:textId="207229E5" w:rsidR="002C0518" w:rsidRPr="00A43448" w:rsidRDefault="00B2104E" w:rsidP="00A43448">
      <w:pPr>
        <w:numPr>
          <w:ilvl w:val="1"/>
          <w:numId w:val="25"/>
        </w:numPr>
        <w:jc w:val="both"/>
        <w:rPr>
          <w:rFonts w:eastAsia="맑은 고딕"/>
          <w:lang w:eastAsia="ko-KR"/>
        </w:rPr>
      </w:pPr>
      <w:r w:rsidRPr="00A43448">
        <w:rPr>
          <w:rFonts w:eastAsia="맑은 고딕"/>
          <w:lang w:eastAsia="ko-KR"/>
        </w:rPr>
        <w:t>Opt</w:t>
      </w:r>
      <w:r w:rsidR="00A43448">
        <w:rPr>
          <w:rFonts w:eastAsia="맑은 고딕"/>
          <w:lang w:eastAsia="ko-KR"/>
        </w:rPr>
        <w:t>ion</w:t>
      </w:r>
      <w:r w:rsidRPr="00A43448">
        <w:rPr>
          <w:rFonts w:eastAsia="맑은 고딕"/>
          <w:lang w:eastAsia="ko-KR"/>
        </w:rPr>
        <w:t xml:space="preserve"> 1. UE </w:t>
      </w:r>
      <w:r w:rsidR="00A43448">
        <w:rPr>
          <w:rFonts w:eastAsia="맑은 고딕"/>
          <w:lang w:eastAsia="ko-KR"/>
        </w:rPr>
        <w:t>doesn’t</w:t>
      </w:r>
      <w:r w:rsidR="00A43448">
        <w:rPr>
          <w:rFonts w:eastAsia="맑은 고딕" w:hint="eastAsia"/>
          <w:lang w:eastAsia="ko-KR"/>
        </w:rPr>
        <w:t xml:space="preserve"> </w:t>
      </w:r>
      <w:r w:rsidRPr="00A43448">
        <w:rPr>
          <w:rFonts w:eastAsia="맑은 고딕"/>
          <w:lang w:eastAsia="ko-KR"/>
        </w:rPr>
        <w:t xml:space="preserve">measure </w:t>
      </w:r>
      <w:r w:rsidR="00A43448">
        <w:rPr>
          <w:rFonts w:eastAsia="맑은 고딕"/>
          <w:lang w:eastAsia="ko-KR"/>
        </w:rPr>
        <w:t>the RS</w:t>
      </w:r>
      <w:r w:rsidR="00A43448">
        <w:rPr>
          <w:rFonts w:eastAsia="맑은 고딕" w:hint="eastAsia"/>
          <w:lang w:eastAsia="ko-KR"/>
        </w:rPr>
        <w:t xml:space="preserve"> </w:t>
      </w:r>
      <w:r w:rsidRPr="00A43448">
        <w:rPr>
          <w:rFonts w:eastAsia="맑은 고딕"/>
          <w:lang w:eastAsia="ko-KR"/>
        </w:rPr>
        <w:t>at first, but if network indicate the report either by DL MAC CE and DCI</w:t>
      </w:r>
    </w:p>
    <w:p w14:paraId="12FADDF2" w14:textId="56BDFD26" w:rsidR="002C0518" w:rsidRPr="00A43448" w:rsidRDefault="00B2104E" w:rsidP="00A43448">
      <w:pPr>
        <w:numPr>
          <w:ilvl w:val="1"/>
          <w:numId w:val="25"/>
        </w:numPr>
        <w:jc w:val="both"/>
        <w:rPr>
          <w:rFonts w:eastAsia="맑은 고딕"/>
          <w:lang w:eastAsia="ko-KR"/>
        </w:rPr>
      </w:pPr>
      <w:r w:rsidRPr="00A43448">
        <w:rPr>
          <w:rFonts w:eastAsia="맑은 고딕"/>
          <w:lang w:eastAsia="ko-KR"/>
        </w:rPr>
        <w:t>Opt</w:t>
      </w:r>
      <w:r w:rsidR="00A43448">
        <w:rPr>
          <w:rFonts w:eastAsia="맑은 고딕"/>
          <w:lang w:eastAsia="ko-KR"/>
        </w:rPr>
        <w:t>ion</w:t>
      </w:r>
      <w:r w:rsidRPr="00A43448">
        <w:rPr>
          <w:rFonts w:eastAsia="맑은 고딕"/>
          <w:lang w:eastAsia="ko-KR"/>
        </w:rPr>
        <w:t xml:space="preserve"> 2. UE measure from the first, and if network indicate the AP report, then it will repor</w:t>
      </w:r>
      <w:r w:rsidR="00A43448">
        <w:rPr>
          <w:rFonts w:eastAsia="맑은 고딕"/>
          <w:lang w:eastAsia="ko-KR"/>
        </w:rPr>
        <w:t>t</w:t>
      </w:r>
      <w:r w:rsidRPr="00A43448">
        <w:rPr>
          <w:rFonts w:eastAsia="맑은 고딕"/>
          <w:lang w:eastAsia="ko-KR"/>
        </w:rPr>
        <w:t xml:space="preserve"> the result.</w:t>
      </w:r>
    </w:p>
    <w:p w14:paraId="0F5C4A0E" w14:textId="3F2D2378" w:rsidR="00A43448" w:rsidRPr="00A43448" w:rsidRDefault="00A43448" w:rsidP="00A43448">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 In this case, the exchange of the information on the activation/deactivation of SRS at aggressor gNB is not easy to be exchanged with the victim gNB.</w:t>
      </w:r>
      <w:r>
        <w:rPr>
          <w:rFonts w:eastAsia="맑은 고딕"/>
          <w:lang w:eastAsia="ko-KR"/>
        </w:rPr>
        <w:t xml:space="preserve"> </w:t>
      </w:r>
      <w:r w:rsidRPr="00A43448">
        <w:rPr>
          <w:rFonts w:eastAsia="맑은 고딕"/>
          <w:lang w:eastAsia="ko-KR"/>
        </w:rPr>
        <w:t>For handling this, the information exchanged between gNBs can further include</w:t>
      </w:r>
      <w:r>
        <w:rPr>
          <w:rFonts w:eastAsia="맑은 고딕"/>
          <w:lang w:eastAsia="ko-KR"/>
        </w:rPr>
        <w:t>:</w:t>
      </w:r>
    </w:p>
    <w:p w14:paraId="082DAFA5" w14:textId="7F85503B" w:rsidR="00A43448" w:rsidRPr="00420AC0" w:rsidRDefault="00A43448" w:rsidP="00F44D17">
      <w:pPr>
        <w:pStyle w:val="a8"/>
        <w:numPr>
          <w:ilvl w:val="0"/>
          <w:numId w:val="29"/>
        </w:numPr>
        <w:jc w:val="both"/>
        <w:rPr>
          <w:rFonts w:eastAsia="맑은 고딕"/>
          <w:sz w:val="20"/>
          <w:lang w:eastAsia="ko-KR"/>
        </w:rPr>
      </w:pPr>
      <w:r w:rsidRPr="00420AC0">
        <w:rPr>
          <w:rFonts w:eastAsia="맑은 고딕"/>
          <w:sz w:val="20"/>
          <w:lang w:eastAsia="ko-KR"/>
        </w:rPr>
        <w:t xml:space="preserve">Indication of immediate activation of </w:t>
      </w:r>
      <w:r w:rsidR="00420AC0">
        <w:rPr>
          <w:rFonts w:eastAsia="맑은 고딕"/>
          <w:sz w:val="20"/>
          <w:lang w:eastAsia="ko-KR"/>
        </w:rPr>
        <w:t>t</w:t>
      </w:r>
      <w:r w:rsidRPr="00420AC0">
        <w:rPr>
          <w:rFonts w:eastAsia="맑은 고딕"/>
          <w:sz w:val="20"/>
          <w:lang w:eastAsia="ko-KR"/>
        </w:rPr>
        <w:t>he time info in which SRS is activated at the aggressor gNB; or</w:t>
      </w:r>
    </w:p>
    <w:p w14:paraId="5BB80C8E"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end time; or</w:t>
      </w:r>
    </w:p>
    <w:p w14:paraId="3EC68598"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duration;</w:t>
      </w:r>
    </w:p>
    <w:p w14:paraId="60FFE22C"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Time window info where SRS activation is done within</w:t>
      </w:r>
    </w:p>
    <w:p w14:paraId="5394968A" w14:textId="77777777" w:rsidR="00A43448" w:rsidRPr="00A43448" w:rsidRDefault="00A43448" w:rsidP="00A43448">
      <w:pPr>
        <w:pStyle w:val="a8"/>
        <w:numPr>
          <w:ilvl w:val="0"/>
          <w:numId w:val="29"/>
        </w:numPr>
        <w:jc w:val="both"/>
        <w:rPr>
          <w:rFonts w:eastAsia="맑은 고딕"/>
          <w:sz w:val="20"/>
          <w:lang w:eastAsia="ko-KR"/>
        </w:rPr>
      </w:pPr>
      <w:r w:rsidRPr="00A43448">
        <w:rPr>
          <w:rFonts w:eastAsia="맑은 고딕"/>
          <w:sz w:val="20"/>
          <w:lang w:eastAsia="ko-KR"/>
        </w:rPr>
        <w:t>Activation or deactivation indication itself can be included.</w:t>
      </w:r>
    </w:p>
    <w:p w14:paraId="11BAE112" w14:textId="77777777" w:rsidR="00A43448" w:rsidRDefault="00A43448" w:rsidP="00A43448">
      <w:pPr>
        <w:jc w:val="both"/>
        <w:rPr>
          <w:rFonts w:eastAsia="맑은 고딕"/>
          <w:lang w:eastAsia="ko-KR"/>
        </w:rPr>
      </w:pPr>
    </w:p>
    <w:p w14:paraId="7394D7F7" w14:textId="40B2E0BB" w:rsidR="00A43448" w:rsidRPr="00C37D4E" w:rsidRDefault="00A43448" w:rsidP="00A43448">
      <w:pPr>
        <w:jc w:val="both"/>
        <w:rPr>
          <w:rFonts w:eastAsia="맑은 고딕"/>
          <w:lang w:eastAsia="ko-KR"/>
        </w:rPr>
      </w:pPr>
      <w:r w:rsidRPr="00A43448">
        <w:rPr>
          <w:rFonts w:eastAsia="맑은 고딕"/>
          <w:lang w:eastAsia="ko-KR"/>
        </w:rPr>
        <w:t>If dynamic activation/deactivation indication is not feasible between gNB, SRS CLI measurement on SP resource would be only possible in intra-CU case (i.e., no Xn signaling needed)</w:t>
      </w:r>
      <w:r w:rsidR="00CC6E2F">
        <w:rPr>
          <w:rFonts w:eastAsia="맑은 고딕"/>
          <w:lang w:eastAsia="ko-KR"/>
        </w:rPr>
        <w:t>.</w:t>
      </w:r>
    </w:p>
    <w:p w14:paraId="0AE52CB8" w14:textId="689E7AD2" w:rsidR="00CC6E2F" w:rsidRDefault="00CC6E2F" w:rsidP="00CC6E2F">
      <w:pPr>
        <w:jc w:val="both"/>
        <w:rPr>
          <w:rFonts w:eastAsia="SimSun"/>
          <w:b/>
          <w:lang w:val="en-GB" w:eastAsia="zh-CN"/>
        </w:rPr>
      </w:pPr>
      <w:r w:rsidRPr="0038495D">
        <w:rPr>
          <w:rFonts w:eastAsia="SimSun"/>
          <w:b/>
          <w:lang w:val="en-GB" w:eastAsia="zh-CN"/>
        </w:rPr>
        <w:t xml:space="preserve">Proposal </w:t>
      </w:r>
      <w:r w:rsidR="00C86B8B">
        <w:rPr>
          <w:rFonts w:eastAsia="SimSun"/>
          <w:b/>
          <w:lang w:val="en-GB" w:eastAsia="zh-CN"/>
        </w:rPr>
        <w:t>5</w:t>
      </w:r>
      <w:r w:rsidRPr="0038495D">
        <w:rPr>
          <w:rFonts w:eastAsia="SimSun"/>
          <w:b/>
          <w:lang w:val="en-GB" w:eastAsia="zh-CN"/>
        </w:rPr>
        <w:t>:</w:t>
      </w:r>
      <w:r>
        <w:rPr>
          <w:rFonts w:eastAsia="SimSun"/>
          <w:b/>
          <w:lang w:val="en-GB" w:eastAsia="zh-CN"/>
        </w:rPr>
        <w:t xml:space="preserve"> For </w:t>
      </w:r>
      <w:r w:rsidRPr="00CC6E2F">
        <w:rPr>
          <w:rFonts w:eastAsia="SimSun"/>
          <w:b/>
          <w:lang w:val="en-GB" w:eastAsia="zh-CN"/>
        </w:rPr>
        <w:t>L1 based UE-to-UE CLI measurement and reporting</w:t>
      </w:r>
      <w:r>
        <w:rPr>
          <w:rFonts w:eastAsia="SimSun"/>
          <w:b/>
          <w:lang w:val="en-GB" w:eastAsia="zh-CN"/>
        </w:rPr>
        <w:t xml:space="preserve">, the legacy CSI resource and report structure is reused and need to check how to </w:t>
      </w:r>
      <w:r w:rsidRPr="00CC6E2F">
        <w:rPr>
          <w:rFonts w:eastAsia="SimSun"/>
          <w:b/>
          <w:lang w:val="en-GB" w:eastAsia="zh-CN"/>
        </w:rPr>
        <w:t>exchange the information on the activation/deactivation of SRS at aggressor gNB</w:t>
      </w:r>
      <w:r w:rsidR="00C86B8B">
        <w:rPr>
          <w:rFonts w:eastAsia="SimSun"/>
          <w:b/>
          <w:lang w:val="en-GB" w:eastAsia="zh-CN"/>
        </w:rPr>
        <w:t>.</w:t>
      </w:r>
    </w:p>
    <w:bookmarkEnd w:id="2"/>
    <w:bookmarkEnd w:id="3"/>
    <w:bookmarkEnd w:id="4"/>
    <w:p w14:paraId="5FF2457F" w14:textId="4B97FDA0" w:rsidR="00A209D6" w:rsidRDefault="008C3057" w:rsidP="003F11FC">
      <w:pPr>
        <w:pStyle w:val="1"/>
        <w:jc w:val="both"/>
      </w:pPr>
      <w:r>
        <w:t>Conclusion</w:t>
      </w:r>
    </w:p>
    <w:p w14:paraId="6D258644" w14:textId="77777777" w:rsidR="00765158" w:rsidRDefault="00765158" w:rsidP="00765158">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Source gNB request SBFD support and configuration (s</w:t>
      </w:r>
      <w:r w:rsidRPr="0070670B">
        <w:rPr>
          <w:rFonts w:eastAsia="SimSun"/>
          <w:b/>
          <w:lang w:val="en-GB" w:eastAsia="zh-CN"/>
        </w:rPr>
        <w:t>emi-static cell-specific SBFD time/frequency configuration</w:t>
      </w:r>
      <w:r>
        <w:rPr>
          <w:rFonts w:eastAsia="SimSun"/>
          <w:b/>
          <w:lang w:val="en-GB" w:eastAsia="zh-CN"/>
        </w:rPr>
        <w:t xml:space="preserve">) to other gNBs in </w:t>
      </w:r>
      <w:r w:rsidRPr="0070670B">
        <w:rPr>
          <w:rFonts w:eastAsia="SimSun"/>
          <w:b/>
          <w:lang w:val="en-GB" w:eastAsia="zh-CN"/>
        </w:rPr>
        <w:t>Xn Setup Req</w:t>
      </w:r>
      <w:r>
        <w:rPr>
          <w:rFonts w:eastAsia="SimSun"/>
          <w:b/>
          <w:lang w:val="en-GB" w:eastAsia="zh-CN"/>
        </w:rPr>
        <w:t xml:space="preserve">uest or </w:t>
      </w:r>
      <w:r w:rsidRPr="0070670B">
        <w:rPr>
          <w:rFonts w:eastAsia="SimSun"/>
          <w:b/>
          <w:lang w:val="en-GB" w:eastAsia="zh-CN"/>
        </w:rPr>
        <w:t>NG-RAN node Configuration Update</w:t>
      </w:r>
      <w:r>
        <w:rPr>
          <w:rFonts w:eastAsia="SimSun"/>
          <w:b/>
          <w:lang w:val="en-GB" w:eastAsia="zh-CN"/>
        </w:rPr>
        <w:t xml:space="preserve"> message</w:t>
      </w:r>
    </w:p>
    <w:p w14:paraId="539CD158" w14:textId="3FC7E7C4" w:rsidR="00765158" w:rsidRDefault="00765158" w:rsidP="00765158">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Semi-static cell-specific SBFD time</w:t>
      </w:r>
      <w:r w:rsidRPr="0070670B">
        <w:rPr>
          <w:rFonts w:eastAsia="SimSun"/>
          <w:b/>
          <w:lang w:val="en-GB" w:eastAsia="zh-CN"/>
        </w:rPr>
        <w:t>/</w:t>
      </w:r>
      <w:r>
        <w:rPr>
          <w:rFonts w:eastAsia="SimSun"/>
          <w:b/>
          <w:lang w:val="en-GB" w:eastAsia="zh-CN"/>
        </w:rPr>
        <w:t>frequency</w:t>
      </w:r>
      <w:r w:rsidRPr="0070670B">
        <w:rPr>
          <w:rFonts w:eastAsia="SimSun"/>
          <w:b/>
          <w:lang w:val="en-GB" w:eastAsia="zh-CN"/>
        </w:rPr>
        <w:t xml:space="preserve"> configuration</w:t>
      </w:r>
      <w:r>
        <w:rPr>
          <w:rFonts w:eastAsia="SimSun"/>
          <w:b/>
          <w:lang w:val="en-GB" w:eastAsia="zh-CN"/>
        </w:rPr>
        <w:t xml:space="preserve"> is provided by SIB1.</w:t>
      </w:r>
    </w:p>
    <w:p w14:paraId="3E8EA05C" w14:textId="77777777" w:rsidR="00733EEF" w:rsidRDefault="00733EEF" w:rsidP="00733EEF">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3</w:t>
      </w:r>
      <w:r w:rsidRPr="0038495D">
        <w:rPr>
          <w:rFonts w:eastAsia="SimSun"/>
          <w:b/>
          <w:lang w:val="en-GB" w:eastAsia="zh-CN"/>
        </w:rPr>
        <w:t>:</w:t>
      </w:r>
      <w:r>
        <w:rPr>
          <w:rFonts w:eastAsia="SimSun"/>
          <w:b/>
          <w:lang w:val="en-GB" w:eastAsia="zh-CN"/>
        </w:rPr>
        <w:t xml:space="preserve"> RAN2 wait the RAN1 decision on support of </w:t>
      </w:r>
      <w:r w:rsidRPr="004030EF">
        <w:rPr>
          <w:rFonts w:eastAsia="SimSun"/>
          <w:b/>
          <w:lang w:val="en-GB" w:eastAsia="zh-CN"/>
        </w:rPr>
        <w:t>the SBFD configuration by the dedicated RRC configuration</w:t>
      </w:r>
      <w:r>
        <w:rPr>
          <w:rFonts w:eastAsia="SimSun"/>
          <w:b/>
          <w:lang w:val="en-GB" w:eastAsia="zh-CN"/>
        </w:rPr>
        <w:t>.</w:t>
      </w:r>
    </w:p>
    <w:p w14:paraId="78507DCC" w14:textId="77777777" w:rsidR="00637E66" w:rsidRDefault="00637E66" w:rsidP="00637E66">
      <w:pPr>
        <w:jc w:val="both"/>
        <w:rPr>
          <w:rFonts w:eastAsia="SimSun"/>
          <w:b/>
          <w:lang w:val="en-GB" w:eastAsia="zh-CN"/>
        </w:rPr>
      </w:pPr>
      <w:r w:rsidRPr="0038495D">
        <w:rPr>
          <w:rFonts w:eastAsia="SimSun"/>
          <w:b/>
          <w:lang w:val="en-GB" w:eastAsia="zh-CN"/>
        </w:rPr>
        <w:lastRenderedPageBreak/>
        <w:t xml:space="preserve">Proposal </w:t>
      </w:r>
      <w:r>
        <w:rPr>
          <w:rFonts w:eastAsia="SimSun"/>
          <w:b/>
          <w:lang w:val="en-GB" w:eastAsia="zh-CN"/>
        </w:rPr>
        <w:t>4</w:t>
      </w:r>
      <w:r w:rsidRPr="0038495D">
        <w:rPr>
          <w:rFonts w:eastAsia="SimSun"/>
          <w:b/>
          <w:lang w:val="en-GB" w:eastAsia="zh-CN"/>
        </w:rPr>
        <w:t>:</w:t>
      </w:r>
      <w:r>
        <w:rPr>
          <w:rFonts w:eastAsia="SimSun"/>
          <w:b/>
          <w:lang w:val="en-GB" w:eastAsia="zh-CN"/>
        </w:rPr>
        <w:t xml:space="preserve"> For the support </w:t>
      </w:r>
      <w:r w:rsidRPr="005372BA">
        <w:rPr>
          <w:rFonts w:eastAsia="SimSun"/>
          <w:b/>
          <w:lang w:val="en-GB" w:eastAsia="zh-CN"/>
        </w:rPr>
        <w:t>gNB-to-gNB CLI handling</w:t>
      </w:r>
      <w:r>
        <w:rPr>
          <w:rFonts w:eastAsia="SimSun"/>
          <w:b/>
          <w:lang w:val="en-GB" w:eastAsia="zh-CN"/>
        </w:rPr>
        <w:t xml:space="preserve">, RAN2 wait the RAN1 parameter list on </w:t>
      </w:r>
      <w:r w:rsidRPr="005372BA">
        <w:rPr>
          <w:rFonts w:eastAsia="SimSun"/>
          <w:b/>
          <w:lang w:val="en-GB" w:eastAsia="zh-CN"/>
        </w:rPr>
        <w:t>UL resource muting for PUSCH</w:t>
      </w:r>
      <w:r>
        <w:rPr>
          <w:rFonts w:eastAsia="SimSun"/>
          <w:b/>
          <w:lang w:val="en-GB" w:eastAsia="zh-CN"/>
        </w:rPr>
        <w:t xml:space="preserve"> i.e. only RRC signalling support is expected. </w:t>
      </w:r>
    </w:p>
    <w:p w14:paraId="08180303" w14:textId="77777777" w:rsidR="00C86B8B" w:rsidRDefault="00C86B8B" w:rsidP="00C86B8B">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For </w:t>
      </w:r>
      <w:r w:rsidRPr="00CC6E2F">
        <w:rPr>
          <w:rFonts w:eastAsia="SimSun"/>
          <w:b/>
          <w:lang w:val="en-GB" w:eastAsia="zh-CN"/>
        </w:rPr>
        <w:t>L1 based UE-to-UE CLI measurement and reporting</w:t>
      </w:r>
      <w:r>
        <w:rPr>
          <w:rFonts w:eastAsia="SimSun"/>
          <w:b/>
          <w:lang w:val="en-GB" w:eastAsia="zh-CN"/>
        </w:rPr>
        <w:t xml:space="preserve">, the legacy CSI resource and report structure is reused and need to check how to </w:t>
      </w:r>
      <w:r w:rsidRPr="00CC6E2F">
        <w:rPr>
          <w:rFonts w:eastAsia="SimSun"/>
          <w:b/>
          <w:lang w:val="en-GB" w:eastAsia="zh-CN"/>
        </w:rPr>
        <w:t>exchange the information on the activation/deactivation of SRS at aggressor gNB</w:t>
      </w:r>
      <w:r>
        <w:rPr>
          <w:rFonts w:eastAsia="SimSun"/>
          <w:b/>
          <w:lang w:val="en-GB" w:eastAsia="zh-CN"/>
        </w:rPr>
        <w:t>.</w:t>
      </w:r>
    </w:p>
    <w:p w14:paraId="4E5B87E1" w14:textId="44EE9A10" w:rsidR="00BC13D1" w:rsidRDefault="00BC13D1" w:rsidP="00BC13D1">
      <w:pPr>
        <w:pStyle w:val="1"/>
        <w:jc w:val="both"/>
      </w:pPr>
      <w:r>
        <w:t>References</w:t>
      </w:r>
    </w:p>
    <w:bookmarkStart w:id="5" w:name="_Ref77157032"/>
    <w:p w14:paraId="6BA19342" w14:textId="312E277B" w:rsidR="00CE509A" w:rsidRPr="00A25381" w:rsidRDefault="00CE509A" w:rsidP="00CE509A">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Pr>
          <w:rFonts w:eastAsia="맑은 고딕" w:cs="Arial"/>
          <w:lang w:val="en-US" w:eastAsia="en-US"/>
        </w:rPr>
        <w:fldChar w:fldCharType="begin"/>
      </w:r>
      <w:r>
        <w:rPr>
          <w:rFonts w:eastAsia="맑은 고딕" w:cs="Arial"/>
          <w:lang w:val="en-US" w:eastAsia="en-US"/>
        </w:rPr>
        <w:instrText>HYPERLINK "https://www.3gpp.org/ftp/meetings_3gpp_sync/ran/docs/RP-241614.zip"</w:instrText>
      </w:r>
      <w:r>
        <w:rPr>
          <w:rFonts w:eastAsia="맑은 고딕" w:cs="Arial"/>
          <w:lang w:val="en-US" w:eastAsia="en-US"/>
        </w:rPr>
        <w:fldChar w:fldCharType="separate"/>
      </w:r>
      <w:r w:rsidRPr="001B12CD">
        <w:rPr>
          <w:rStyle w:val="a5"/>
          <w:rFonts w:eastAsia="맑은 고딕" w:cs="Arial"/>
          <w:lang w:val="en-US" w:eastAsia="en-US"/>
        </w:rPr>
        <w:t>R</w:t>
      </w:r>
      <w:r w:rsidRPr="001B12CD">
        <w:rPr>
          <w:rStyle w:val="a5"/>
          <w:rFonts w:cs="Arial"/>
          <w:lang w:val="en-US"/>
        </w:rPr>
        <w:t>P</w:t>
      </w:r>
      <w:r w:rsidRPr="001B12CD">
        <w:rPr>
          <w:rStyle w:val="a5"/>
          <w:rFonts w:ascii="Cambria Math" w:hAnsi="Cambria Math" w:cs="Cambria Math"/>
          <w:lang w:val="en-US"/>
        </w:rPr>
        <w:t>‑</w:t>
      </w:r>
      <w:r w:rsidRPr="001B12CD">
        <w:rPr>
          <w:rStyle w:val="a5"/>
          <w:rFonts w:cs="Arial"/>
          <w:lang w:val="en-US"/>
        </w:rPr>
        <w:t>241614</w:t>
      </w:r>
      <w:r>
        <w:rPr>
          <w:rFonts w:eastAsia="맑은 고딕" w:cs="Arial"/>
          <w:lang w:val="en-US" w:eastAsia="en-US"/>
        </w:rPr>
        <w:fldChar w:fldCharType="end"/>
      </w:r>
      <w:r>
        <w:rPr>
          <w:color w:val="000000" w:themeColor="text1"/>
        </w:rPr>
        <w:tab/>
        <w:t xml:space="preserve">Revised </w:t>
      </w:r>
      <w:r w:rsidRPr="00A25381">
        <w:rPr>
          <w:color w:val="000000" w:themeColor="text1"/>
        </w:rPr>
        <w:t>WID: Evolution of NR duplex operati</w:t>
      </w:r>
      <w:r>
        <w:rPr>
          <w:color w:val="000000" w:themeColor="text1"/>
        </w:rPr>
        <w:t>on: Sub-band full duplex (SBFD)</w:t>
      </w:r>
      <w:r w:rsidRPr="00A25381">
        <w:rPr>
          <w:color w:val="000000" w:themeColor="text1"/>
        </w:rPr>
        <w:t>; RAN#</w:t>
      </w:r>
      <w:bookmarkEnd w:id="5"/>
      <w:r w:rsidRPr="00A25381">
        <w:rPr>
          <w:color w:val="000000" w:themeColor="text1"/>
        </w:rPr>
        <w:t>10</w:t>
      </w:r>
      <w:r>
        <w:rPr>
          <w:color w:val="000000" w:themeColor="text1"/>
        </w:rPr>
        <w:t>4</w:t>
      </w:r>
    </w:p>
    <w:p w14:paraId="44A30685" w14:textId="16708A23" w:rsidR="00002CED" w:rsidRDefault="00002CED" w:rsidP="00002CED">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sidRPr="00A25381">
        <w:rPr>
          <w:rFonts w:eastAsia="굴림" w:cs="Arial"/>
          <w:color w:val="000000" w:themeColor="text1"/>
        </w:rPr>
        <w:t>TR</w:t>
      </w:r>
      <w:r w:rsidR="0049505F">
        <w:rPr>
          <w:rFonts w:eastAsia="굴림" w:cs="Arial"/>
          <w:color w:val="000000" w:themeColor="text1"/>
        </w:rPr>
        <w:t xml:space="preserve"> </w:t>
      </w:r>
      <w:r w:rsidRPr="00A25381">
        <w:rPr>
          <w:rFonts w:eastAsia="굴림" w:cs="Arial"/>
          <w:color w:val="000000" w:themeColor="text1"/>
        </w:rPr>
        <w:t xml:space="preserve">38.858 </w:t>
      </w:r>
      <w:r>
        <w:rPr>
          <w:rFonts w:eastAsia="굴림" w:cs="Arial"/>
          <w:color w:val="000000" w:themeColor="text1"/>
        </w:rPr>
        <w:t>v2.0.0</w:t>
      </w:r>
      <w:r>
        <w:rPr>
          <w:rFonts w:eastAsia="굴림" w:cs="Arial"/>
          <w:color w:val="000000" w:themeColor="text1"/>
        </w:rPr>
        <w:tab/>
      </w:r>
      <w:r w:rsidRPr="00A25381">
        <w:rPr>
          <w:rFonts w:eastAsia="굴림" w:cs="Arial"/>
          <w:color w:val="000000" w:themeColor="text1"/>
        </w:rPr>
        <w:t>Study on Evolution of NR Duplex Operation (Rel-18)”; RAN#102</w:t>
      </w:r>
    </w:p>
    <w:p w14:paraId="30C8E3BF" w14:textId="4EC80CD8" w:rsidR="00713336" w:rsidRPr="006143DD" w:rsidRDefault="00713336" w:rsidP="00CE509A">
      <w:pPr>
        <w:pStyle w:val="Reference0"/>
        <w:ind w:left="0" w:firstLine="0"/>
        <w:rPr>
          <w:rFonts w:eastAsia="맑은 고딕"/>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B12DB" w14:textId="77777777" w:rsidR="006340FB" w:rsidRDefault="006340FB" w:rsidP="00051DF8">
      <w:r>
        <w:separator/>
      </w:r>
    </w:p>
  </w:endnote>
  <w:endnote w:type="continuationSeparator" w:id="0">
    <w:p w14:paraId="47325365" w14:textId="77777777" w:rsidR="006340FB" w:rsidRDefault="006340FB" w:rsidP="00051DF8">
      <w:r>
        <w:continuationSeparator/>
      </w:r>
    </w:p>
  </w:endnote>
  <w:endnote w:type="continuationNotice" w:id="1">
    <w:p w14:paraId="1475A17D" w14:textId="77777777" w:rsidR="006340FB" w:rsidRDefault="006340F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35CA4" w14:textId="77777777" w:rsidR="006340FB" w:rsidRDefault="006340FB" w:rsidP="00051DF8">
      <w:r>
        <w:separator/>
      </w:r>
    </w:p>
  </w:footnote>
  <w:footnote w:type="continuationSeparator" w:id="0">
    <w:p w14:paraId="01E4714D" w14:textId="77777777" w:rsidR="006340FB" w:rsidRDefault="006340FB" w:rsidP="00051DF8">
      <w:r>
        <w:continuationSeparator/>
      </w:r>
    </w:p>
  </w:footnote>
  <w:footnote w:type="continuationNotice" w:id="1">
    <w:p w14:paraId="7EE94DC4" w14:textId="77777777" w:rsidR="006340FB" w:rsidRDefault="006340F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C1AA5"/>
    <w:multiLevelType w:val="hybridMultilevel"/>
    <w:tmpl w:val="C0EA5616"/>
    <w:lvl w:ilvl="0" w:tplc="EC0657DA">
      <w:start w:val="1"/>
      <w:numFmt w:val="bullet"/>
      <w:lvlText w:val="•"/>
      <w:lvlJc w:val="left"/>
      <w:pPr>
        <w:tabs>
          <w:tab w:val="num" w:pos="720"/>
        </w:tabs>
        <w:ind w:left="720" w:hanging="360"/>
      </w:pPr>
      <w:rPr>
        <w:rFonts w:ascii="Arial" w:hAnsi="Arial" w:hint="default"/>
      </w:rPr>
    </w:lvl>
    <w:lvl w:ilvl="1" w:tplc="B3A2F45E">
      <w:start w:val="1"/>
      <w:numFmt w:val="bullet"/>
      <w:lvlText w:val="•"/>
      <w:lvlJc w:val="left"/>
      <w:pPr>
        <w:tabs>
          <w:tab w:val="num" w:pos="1440"/>
        </w:tabs>
        <w:ind w:left="1440" w:hanging="360"/>
      </w:pPr>
      <w:rPr>
        <w:rFonts w:ascii="Arial" w:hAnsi="Arial" w:hint="default"/>
      </w:rPr>
    </w:lvl>
    <w:lvl w:ilvl="2" w:tplc="7EE0C1DA" w:tentative="1">
      <w:start w:val="1"/>
      <w:numFmt w:val="bullet"/>
      <w:lvlText w:val="•"/>
      <w:lvlJc w:val="left"/>
      <w:pPr>
        <w:tabs>
          <w:tab w:val="num" w:pos="2160"/>
        </w:tabs>
        <w:ind w:left="2160" w:hanging="360"/>
      </w:pPr>
      <w:rPr>
        <w:rFonts w:ascii="Arial" w:hAnsi="Arial" w:hint="default"/>
      </w:rPr>
    </w:lvl>
    <w:lvl w:ilvl="3" w:tplc="6ACCB1BA" w:tentative="1">
      <w:start w:val="1"/>
      <w:numFmt w:val="bullet"/>
      <w:lvlText w:val="•"/>
      <w:lvlJc w:val="left"/>
      <w:pPr>
        <w:tabs>
          <w:tab w:val="num" w:pos="2880"/>
        </w:tabs>
        <w:ind w:left="2880" w:hanging="360"/>
      </w:pPr>
      <w:rPr>
        <w:rFonts w:ascii="Arial" w:hAnsi="Arial" w:hint="default"/>
      </w:rPr>
    </w:lvl>
    <w:lvl w:ilvl="4" w:tplc="D884EAF4" w:tentative="1">
      <w:start w:val="1"/>
      <w:numFmt w:val="bullet"/>
      <w:lvlText w:val="•"/>
      <w:lvlJc w:val="left"/>
      <w:pPr>
        <w:tabs>
          <w:tab w:val="num" w:pos="3600"/>
        </w:tabs>
        <w:ind w:left="3600" w:hanging="360"/>
      </w:pPr>
      <w:rPr>
        <w:rFonts w:ascii="Arial" w:hAnsi="Arial" w:hint="default"/>
      </w:rPr>
    </w:lvl>
    <w:lvl w:ilvl="5" w:tplc="4AC246FE" w:tentative="1">
      <w:start w:val="1"/>
      <w:numFmt w:val="bullet"/>
      <w:lvlText w:val="•"/>
      <w:lvlJc w:val="left"/>
      <w:pPr>
        <w:tabs>
          <w:tab w:val="num" w:pos="4320"/>
        </w:tabs>
        <w:ind w:left="4320" w:hanging="360"/>
      </w:pPr>
      <w:rPr>
        <w:rFonts w:ascii="Arial" w:hAnsi="Arial" w:hint="default"/>
      </w:rPr>
    </w:lvl>
    <w:lvl w:ilvl="6" w:tplc="1130D434" w:tentative="1">
      <w:start w:val="1"/>
      <w:numFmt w:val="bullet"/>
      <w:lvlText w:val="•"/>
      <w:lvlJc w:val="left"/>
      <w:pPr>
        <w:tabs>
          <w:tab w:val="num" w:pos="5040"/>
        </w:tabs>
        <w:ind w:left="5040" w:hanging="360"/>
      </w:pPr>
      <w:rPr>
        <w:rFonts w:ascii="Arial" w:hAnsi="Arial" w:hint="default"/>
      </w:rPr>
    </w:lvl>
    <w:lvl w:ilvl="7" w:tplc="89CE25D4" w:tentative="1">
      <w:start w:val="1"/>
      <w:numFmt w:val="bullet"/>
      <w:lvlText w:val="•"/>
      <w:lvlJc w:val="left"/>
      <w:pPr>
        <w:tabs>
          <w:tab w:val="num" w:pos="5760"/>
        </w:tabs>
        <w:ind w:left="5760" w:hanging="360"/>
      </w:pPr>
      <w:rPr>
        <w:rFonts w:ascii="Arial" w:hAnsi="Arial" w:hint="default"/>
      </w:rPr>
    </w:lvl>
    <w:lvl w:ilvl="8" w:tplc="C1489A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F17604"/>
    <w:multiLevelType w:val="hybridMultilevel"/>
    <w:tmpl w:val="8EEC6DFA"/>
    <w:lvl w:ilvl="0" w:tplc="B052E9B8">
      <w:start w:val="1"/>
      <w:numFmt w:val="bullet"/>
      <w:lvlText w:val="•"/>
      <w:lvlJc w:val="left"/>
      <w:pPr>
        <w:tabs>
          <w:tab w:val="num" w:pos="720"/>
        </w:tabs>
        <w:ind w:left="720" w:hanging="360"/>
      </w:pPr>
      <w:rPr>
        <w:rFonts w:ascii="Arial" w:hAnsi="Arial" w:hint="default"/>
      </w:rPr>
    </w:lvl>
    <w:lvl w:ilvl="1" w:tplc="EDD252A4">
      <w:start w:val="1"/>
      <w:numFmt w:val="bullet"/>
      <w:lvlText w:val="•"/>
      <w:lvlJc w:val="left"/>
      <w:pPr>
        <w:tabs>
          <w:tab w:val="num" w:pos="1440"/>
        </w:tabs>
        <w:ind w:left="1440" w:hanging="360"/>
      </w:pPr>
      <w:rPr>
        <w:rFonts w:ascii="Arial" w:hAnsi="Arial" w:hint="default"/>
      </w:rPr>
    </w:lvl>
    <w:lvl w:ilvl="2" w:tplc="F4A4D0BE" w:tentative="1">
      <w:start w:val="1"/>
      <w:numFmt w:val="bullet"/>
      <w:lvlText w:val="•"/>
      <w:lvlJc w:val="left"/>
      <w:pPr>
        <w:tabs>
          <w:tab w:val="num" w:pos="2160"/>
        </w:tabs>
        <w:ind w:left="2160" w:hanging="360"/>
      </w:pPr>
      <w:rPr>
        <w:rFonts w:ascii="Arial" w:hAnsi="Arial" w:hint="default"/>
      </w:rPr>
    </w:lvl>
    <w:lvl w:ilvl="3" w:tplc="B686D69E" w:tentative="1">
      <w:start w:val="1"/>
      <w:numFmt w:val="bullet"/>
      <w:lvlText w:val="•"/>
      <w:lvlJc w:val="left"/>
      <w:pPr>
        <w:tabs>
          <w:tab w:val="num" w:pos="2880"/>
        </w:tabs>
        <w:ind w:left="2880" w:hanging="360"/>
      </w:pPr>
      <w:rPr>
        <w:rFonts w:ascii="Arial" w:hAnsi="Arial" w:hint="default"/>
      </w:rPr>
    </w:lvl>
    <w:lvl w:ilvl="4" w:tplc="282EC490" w:tentative="1">
      <w:start w:val="1"/>
      <w:numFmt w:val="bullet"/>
      <w:lvlText w:val="•"/>
      <w:lvlJc w:val="left"/>
      <w:pPr>
        <w:tabs>
          <w:tab w:val="num" w:pos="3600"/>
        </w:tabs>
        <w:ind w:left="3600" w:hanging="360"/>
      </w:pPr>
      <w:rPr>
        <w:rFonts w:ascii="Arial" w:hAnsi="Arial" w:hint="default"/>
      </w:rPr>
    </w:lvl>
    <w:lvl w:ilvl="5" w:tplc="5838BC16" w:tentative="1">
      <w:start w:val="1"/>
      <w:numFmt w:val="bullet"/>
      <w:lvlText w:val="•"/>
      <w:lvlJc w:val="left"/>
      <w:pPr>
        <w:tabs>
          <w:tab w:val="num" w:pos="4320"/>
        </w:tabs>
        <w:ind w:left="4320" w:hanging="360"/>
      </w:pPr>
      <w:rPr>
        <w:rFonts w:ascii="Arial" w:hAnsi="Arial" w:hint="default"/>
      </w:rPr>
    </w:lvl>
    <w:lvl w:ilvl="6" w:tplc="2CD43E34" w:tentative="1">
      <w:start w:val="1"/>
      <w:numFmt w:val="bullet"/>
      <w:lvlText w:val="•"/>
      <w:lvlJc w:val="left"/>
      <w:pPr>
        <w:tabs>
          <w:tab w:val="num" w:pos="5040"/>
        </w:tabs>
        <w:ind w:left="5040" w:hanging="360"/>
      </w:pPr>
      <w:rPr>
        <w:rFonts w:ascii="Arial" w:hAnsi="Arial" w:hint="default"/>
      </w:rPr>
    </w:lvl>
    <w:lvl w:ilvl="7" w:tplc="E48A25B6" w:tentative="1">
      <w:start w:val="1"/>
      <w:numFmt w:val="bullet"/>
      <w:lvlText w:val="•"/>
      <w:lvlJc w:val="left"/>
      <w:pPr>
        <w:tabs>
          <w:tab w:val="num" w:pos="5760"/>
        </w:tabs>
        <w:ind w:left="5760" w:hanging="360"/>
      </w:pPr>
      <w:rPr>
        <w:rFonts w:ascii="Arial" w:hAnsi="Arial" w:hint="default"/>
      </w:rPr>
    </w:lvl>
    <w:lvl w:ilvl="8" w:tplc="104A6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ED087A"/>
    <w:multiLevelType w:val="hybridMultilevel"/>
    <w:tmpl w:val="E80E10F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237367"/>
    <w:multiLevelType w:val="hybridMultilevel"/>
    <w:tmpl w:val="0524B9D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2" w15:restartNumberingAfterBreak="0">
    <w:nsid w:val="3B9173E1"/>
    <w:multiLevelType w:val="hybridMultilevel"/>
    <w:tmpl w:val="B2B8C0AC"/>
    <w:lvl w:ilvl="0" w:tplc="2756807C">
      <w:start w:val="1"/>
      <w:numFmt w:val="bullet"/>
      <w:lvlText w:val="•"/>
      <w:lvlJc w:val="left"/>
      <w:pPr>
        <w:tabs>
          <w:tab w:val="num" w:pos="720"/>
        </w:tabs>
        <w:ind w:left="720" w:hanging="360"/>
      </w:pPr>
      <w:rPr>
        <w:rFonts w:ascii="Arial" w:hAnsi="Arial" w:hint="default"/>
      </w:rPr>
    </w:lvl>
    <w:lvl w:ilvl="1" w:tplc="B5642DCE" w:tentative="1">
      <w:start w:val="1"/>
      <w:numFmt w:val="bullet"/>
      <w:lvlText w:val="•"/>
      <w:lvlJc w:val="left"/>
      <w:pPr>
        <w:tabs>
          <w:tab w:val="num" w:pos="1440"/>
        </w:tabs>
        <w:ind w:left="1440" w:hanging="360"/>
      </w:pPr>
      <w:rPr>
        <w:rFonts w:ascii="Arial" w:hAnsi="Arial" w:hint="default"/>
      </w:rPr>
    </w:lvl>
    <w:lvl w:ilvl="2" w:tplc="89E2408C">
      <w:start w:val="1"/>
      <w:numFmt w:val="bullet"/>
      <w:lvlText w:val="•"/>
      <w:lvlJc w:val="left"/>
      <w:pPr>
        <w:tabs>
          <w:tab w:val="num" w:pos="2160"/>
        </w:tabs>
        <w:ind w:left="2160" w:hanging="360"/>
      </w:pPr>
      <w:rPr>
        <w:rFonts w:ascii="Arial" w:hAnsi="Arial" w:hint="default"/>
      </w:rPr>
    </w:lvl>
    <w:lvl w:ilvl="3" w:tplc="BFCECE18">
      <w:start w:val="7365"/>
      <w:numFmt w:val="bullet"/>
      <w:lvlText w:val="•"/>
      <w:lvlJc w:val="left"/>
      <w:pPr>
        <w:tabs>
          <w:tab w:val="num" w:pos="2880"/>
        </w:tabs>
        <w:ind w:left="2880" w:hanging="360"/>
      </w:pPr>
      <w:rPr>
        <w:rFonts w:ascii="Arial" w:hAnsi="Arial" w:hint="default"/>
      </w:rPr>
    </w:lvl>
    <w:lvl w:ilvl="4" w:tplc="08EEF564" w:tentative="1">
      <w:start w:val="1"/>
      <w:numFmt w:val="bullet"/>
      <w:lvlText w:val="•"/>
      <w:lvlJc w:val="left"/>
      <w:pPr>
        <w:tabs>
          <w:tab w:val="num" w:pos="3600"/>
        </w:tabs>
        <w:ind w:left="3600" w:hanging="360"/>
      </w:pPr>
      <w:rPr>
        <w:rFonts w:ascii="Arial" w:hAnsi="Arial" w:hint="default"/>
      </w:rPr>
    </w:lvl>
    <w:lvl w:ilvl="5" w:tplc="BF7690F8" w:tentative="1">
      <w:start w:val="1"/>
      <w:numFmt w:val="bullet"/>
      <w:lvlText w:val="•"/>
      <w:lvlJc w:val="left"/>
      <w:pPr>
        <w:tabs>
          <w:tab w:val="num" w:pos="4320"/>
        </w:tabs>
        <w:ind w:left="4320" w:hanging="360"/>
      </w:pPr>
      <w:rPr>
        <w:rFonts w:ascii="Arial" w:hAnsi="Arial" w:hint="default"/>
      </w:rPr>
    </w:lvl>
    <w:lvl w:ilvl="6" w:tplc="0502A0E6" w:tentative="1">
      <w:start w:val="1"/>
      <w:numFmt w:val="bullet"/>
      <w:lvlText w:val="•"/>
      <w:lvlJc w:val="left"/>
      <w:pPr>
        <w:tabs>
          <w:tab w:val="num" w:pos="5040"/>
        </w:tabs>
        <w:ind w:left="5040" w:hanging="360"/>
      </w:pPr>
      <w:rPr>
        <w:rFonts w:ascii="Arial" w:hAnsi="Arial" w:hint="default"/>
      </w:rPr>
    </w:lvl>
    <w:lvl w:ilvl="7" w:tplc="21F6388E" w:tentative="1">
      <w:start w:val="1"/>
      <w:numFmt w:val="bullet"/>
      <w:lvlText w:val="•"/>
      <w:lvlJc w:val="left"/>
      <w:pPr>
        <w:tabs>
          <w:tab w:val="num" w:pos="5760"/>
        </w:tabs>
        <w:ind w:left="5760" w:hanging="360"/>
      </w:pPr>
      <w:rPr>
        <w:rFonts w:ascii="Arial" w:hAnsi="Arial" w:hint="default"/>
      </w:rPr>
    </w:lvl>
    <w:lvl w:ilvl="8" w:tplc="1F5EDB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C2DCC"/>
    <w:multiLevelType w:val="hybridMultilevel"/>
    <w:tmpl w:val="2D78D204"/>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AD6012D"/>
    <w:multiLevelType w:val="hybridMultilevel"/>
    <w:tmpl w:val="8CB69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9D7205"/>
    <w:multiLevelType w:val="hybridMultilevel"/>
    <w:tmpl w:val="D2F48630"/>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E74E57"/>
    <w:multiLevelType w:val="hybridMultilevel"/>
    <w:tmpl w:val="4E907F12"/>
    <w:lvl w:ilvl="0" w:tplc="4BEC334E">
      <w:start w:val="1"/>
      <w:numFmt w:val="bullet"/>
      <w:lvlText w:val="•"/>
      <w:lvlJc w:val="left"/>
      <w:pPr>
        <w:tabs>
          <w:tab w:val="num" w:pos="720"/>
        </w:tabs>
        <w:ind w:left="720" w:hanging="360"/>
      </w:pPr>
      <w:rPr>
        <w:rFonts w:ascii="Arial" w:hAnsi="Arial" w:hint="default"/>
      </w:rPr>
    </w:lvl>
    <w:lvl w:ilvl="1" w:tplc="ACF85670" w:tentative="1">
      <w:start w:val="1"/>
      <w:numFmt w:val="bullet"/>
      <w:lvlText w:val="•"/>
      <w:lvlJc w:val="left"/>
      <w:pPr>
        <w:tabs>
          <w:tab w:val="num" w:pos="1440"/>
        </w:tabs>
        <w:ind w:left="1440" w:hanging="360"/>
      </w:pPr>
      <w:rPr>
        <w:rFonts w:ascii="Arial" w:hAnsi="Arial" w:hint="default"/>
      </w:rPr>
    </w:lvl>
    <w:lvl w:ilvl="2" w:tplc="7208FA9E" w:tentative="1">
      <w:start w:val="1"/>
      <w:numFmt w:val="bullet"/>
      <w:lvlText w:val="•"/>
      <w:lvlJc w:val="left"/>
      <w:pPr>
        <w:tabs>
          <w:tab w:val="num" w:pos="2160"/>
        </w:tabs>
        <w:ind w:left="2160" w:hanging="360"/>
      </w:pPr>
      <w:rPr>
        <w:rFonts w:ascii="Arial" w:hAnsi="Arial" w:hint="default"/>
      </w:rPr>
    </w:lvl>
    <w:lvl w:ilvl="3" w:tplc="23DE71B6" w:tentative="1">
      <w:start w:val="1"/>
      <w:numFmt w:val="bullet"/>
      <w:lvlText w:val="•"/>
      <w:lvlJc w:val="left"/>
      <w:pPr>
        <w:tabs>
          <w:tab w:val="num" w:pos="2880"/>
        </w:tabs>
        <w:ind w:left="2880" w:hanging="360"/>
      </w:pPr>
      <w:rPr>
        <w:rFonts w:ascii="Arial" w:hAnsi="Arial" w:hint="default"/>
      </w:rPr>
    </w:lvl>
    <w:lvl w:ilvl="4" w:tplc="E27C7574" w:tentative="1">
      <w:start w:val="1"/>
      <w:numFmt w:val="bullet"/>
      <w:lvlText w:val="•"/>
      <w:lvlJc w:val="left"/>
      <w:pPr>
        <w:tabs>
          <w:tab w:val="num" w:pos="3600"/>
        </w:tabs>
        <w:ind w:left="3600" w:hanging="360"/>
      </w:pPr>
      <w:rPr>
        <w:rFonts w:ascii="Arial" w:hAnsi="Arial" w:hint="default"/>
      </w:rPr>
    </w:lvl>
    <w:lvl w:ilvl="5" w:tplc="543E5EDE" w:tentative="1">
      <w:start w:val="1"/>
      <w:numFmt w:val="bullet"/>
      <w:lvlText w:val="•"/>
      <w:lvlJc w:val="left"/>
      <w:pPr>
        <w:tabs>
          <w:tab w:val="num" w:pos="4320"/>
        </w:tabs>
        <w:ind w:left="4320" w:hanging="360"/>
      </w:pPr>
      <w:rPr>
        <w:rFonts w:ascii="Arial" w:hAnsi="Arial" w:hint="default"/>
      </w:rPr>
    </w:lvl>
    <w:lvl w:ilvl="6" w:tplc="F65E2438" w:tentative="1">
      <w:start w:val="1"/>
      <w:numFmt w:val="bullet"/>
      <w:lvlText w:val="•"/>
      <w:lvlJc w:val="left"/>
      <w:pPr>
        <w:tabs>
          <w:tab w:val="num" w:pos="5040"/>
        </w:tabs>
        <w:ind w:left="5040" w:hanging="360"/>
      </w:pPr>
      <w:rPr>
        <w:rFonts w:ascii="Arial" w:hAnsi="Arial" w:hint="default"/>
      </w:rPr>
    </w:lvl>
    <w:lvl w:ilvl="7" w:tplc="E318D110" w:tentative="1">
      <w:start w:val="1"/>
      <w:numFmt w:val="bullet"/>
      <w:lvlText w:val="•"/>
      <w:lvlJc w:val="left"/>
      <w:pPr>
        <w:tabs>
          <w:tab w:val="num" w:pos="5760"/>
        </w:tabs>
        <w:ind w:left="5760" w:hanging="360"/>
      </w:pPr>
      <w:rPr>
        <w:rFonts w:ascii="Arial" w:hAnsi="Arial" w:hint="default"/>
      </w:rPr>
    </w:lvl>
    <w:lvl w:ilvl="8" w:tplc="FBD4AF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A598A"/>
    <w:multiLevelType w:val="hybridMultilevel"/>
    <w:tmpl w:val="8710FE8C"/>
    <w:lvl w:ilvl="0" w:tplc="E260192A">
      <w:start w:val="1"/>
      <w:numFmt w:val="bullet"/>
      <w:lvlText w:val="•"/>
      <w:lvlJc w:val="left"/>
      <w:pPr>
        <w:tabs>
          <w:tab w:val="num" w:pos="720"/>
        </w:tabs>
        <w:ind w:left="720" w:hanging="360"/>
      </w:pPr>
      <w:rPr>
        <w:rFonts w:ascii="Arial" w:hAnsi="Arial" w:hint="default"/>
      </w:rPr>
    </w:lvl>
    <w:lvl w:ilvl="1" w:tplc="B192C2AA" w:tentative="1">
      <w:start w:val="1"/>
      <w:numFmt w:val="bullet"/>
      <w:lvlText w:val="•"/>
      <w:lvlJc w:val="left"/>
      <w:pPr>
        <w:tabs>
          <w:tab w:val="num" w:pos="1440"/>
        </w:tabs>
        <w:ind w:left="1440" w:hanging="360"/>
      </w:pPr>
      <w:rPr>
        <w:rFonts w:ascii="Arial" w:hAnsi="Arial" w:hint="default"/>
      </w:rPr>
    </w:lvl>
    <w:lvl w:ilvl="2" w:tplc="A432B514" w:tentative="1">
      <w:start w:val="1"/>
      <w:numFmt w:val="bullet"/>
      <w:lvlText w:val="•"/>
      <w:lvlJc w:val="left"/>
      <w:pPr>
        <w:tabs>
          <w:tab w:val="num" w:pos="2160"/>
        </w:tabs>
        <w:ind w:left="2160" w:hanging="360"/>
      </w:pPr>
      <w:rPr>
        <w:rFonts w:ascii="Arial" w:hAnsi="Arial" w:hint="default"/>
      </w:rPr>
    </w:lvl>
    <w:lvl w:ilvl="3" w:tplc="5A6EA348" w:tentative="1">
      <w:start w:val="1"/>
      <w:numFmt w:val="bullet"/>
      <w:lvlText w:val="•"/>
      <w:lvlJc w:val="left"/>
      <w:pPr>
        <w:tabs>
          <w:tab w:val="num" w:pos="2880"/>
        </w:tabs>
        <w:ind w:left="2880" w:hanging="360"/>
      </w:pPr>
      <w:rPr>
        <w:rFonts w:ascii="Arial" w:hAnsi="Arial" w:hint="default"/>
      </w:rPr>
    </w:lvl>
    <w:lvl w:ilvl="4" w:tplc="7BBC6CF0">
      <w:start w:val="1"/>
      <w:numFmt w:val="bullet"/>
      <w:lvlText w:val="•"/>
      <w:lvlJc w:val="left"/>
      <w:pPr>
        <w:tabs>
          <w:tab w:val="num" w:pos="3600"/>
        </w:tabs>
        <w:ind w:left="3600" w:hanging="360"/>
      </w:pPr>
      <w:rPr>
        <w:rFonts w:ascii="Arial" w:hAnsi="Arial" w:hint="default"/>
      </w:rPr>
    </w:lvl>
    <w:lvl w:ilvl="5" w:tplc="C5B2F406" w:tentative="1">
      <w:start w:val="1"/>
      <w:numFmt w:val="bullet"/>
      <w:lvlText w:val="•"/>
      <w:lvlJc w:val="left"/>
      <w:pPr>
        <w:tabs>
          <w:tab w:val="num" w:pos="4320"/>
        </w:tabs>
        <w:ind w:left="4320" w:hanging="360"/>
      </w:pPr>
      <w:rPr>
        <w:rFonts w:ascii="Arial" w:hAnsi="Arial" w:hint="default"/>
      </w:rPr>
    </w:lvl>
    <w:lvl w:ilvl="6" w:tplc="2C10DCCE" w:tentative="1">
      <w:start w:val="1"/>
      <w:numFmt w:val="bullet"/>
      <w:lvlText w:val="•"/>
      <w:lvlJc w:val="left"/>
      <w:pPr>
        <w:tabs>
          <w:tab w:val="num" w:pos="5040"/>
        </w:tabs>
        <w:ind w:left="5040" w:hanging="360"/>
      </w:pPr>
      <w:rPr>
        <w:rFonts w:ascii="Arial" w:hAnsi="Arial" w:hint="default"/>
      </w:rPr>
    </w:lvl>
    <w:lvl w:ilvl="7" w:tplc="85CEA318" w:tentative="1">
      <w:start w:val="1"/>
      <w:numFmt w:val="bullet"/>
      <w:lvlText w:val="•"/>
      <w:lvlJc w:val="left"/>
      <w:pPr>
        <w:tabs>
          <w:tab w:val="num" w:pos="5760"/>
        </w:tabs>
        <w:ind w:left="5760" w:hanging="360"/>
      </w:pPr>
      <w:rPr>
        <w:rFonts w:ascii="Arial" w:hAnsi="Arial" w:hint="default"/>
      </w:rPr>
    </w:lvl>
    <w:lvl w:ilvl="8" w:tplc="47D2A2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2C07B4"/>
    <w:multiLevelType w:val="hybridMultilevel"/>
    <w:tmpl w:val="500E9CA6"/>
    <w:lvl w:ilvl="0" w:tplc="CAEEB31A">
      <w:numFmt w:val="bullet"/>
      <w:lvlText w:val="-"/>
      <w:lvlJc w:val="left"/>
      <w:pPr>
        <w:ind w:left="1872" w:hanging="360"/>
      </w:pPr>
      <w:rPr>
        <w:rFonts w:ascii="Arial" w:eastAsia="SimSun"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25" w15:restartNumberingAfterBreak="0">
    <w:nsid w:val="753832F2"/>
    <w:multiLevelType w:val="hybridMultilevel"/>
    <w:tmpl w:val="781E79C6"/>
    <w:lvl w:ilvl="0" w:tplc="2A6A68A4">
      <w:start w:val="1"/>
      <w:numFmt w:val="bullet"/>
      <w:lvlText w:val="•"/>
      <w:lvlJc w:val="left"/>
      <w:pPr>
        <w:tabs>
          <w:tab w:val="num" w:pos="720"/>
        </w:tabs>
        <w:ind w:left="720" w:hanging="360"/>
      </w:pPr>
      <w:rPr>
        <w:rFonts w:ascii="Arial" w:hAnsi="Arial" w:hint="default"/>
      </w:rPr>
    </w:lvl>
    <w:lvl w:ilvl="1" w:tplc="DE54B5D0" w:tentative="1">
      <w:start w:val="1"/>
      <w:numFmt w:val="bullet"/>
      <w:lvlText w:val="•"/>
      <w:lvlJc w:val="left"/>
      <w:pPr>
        <w:tabs>
          <w:tab w:val="num" w:pos="1440"/>
        </w:tabs>
        <w:ind w:left="1440" w:hanging="360"/>
      </w:pPr>
      <w:rPr>
        <w:rFonts w:ascii="Arial" w:hAnsi="Arial" w:hint="default"/>
      </w:rPr>
    </w:lvl>
    <w:lvl w:ilvl="2" w:tplc="8B162F68">
      <w:start w:val="1"/>
      <w:numFmt w:val="bullet"/>
      <w:lvlText w:val="•"/>
      <w:lvlJc w:val="left"/>
      <w:pPr>
        <w:tabs>
          <w:tab w:val="num" w:pos="2160"/>
        </w:tabs>
        <w:ind w:left="2160" w:hanging="360"/>
      </w:pPr>
      <w:rPr>
        <w:rFonts w:ascii="Arial" w:hAnsi="Arial" w:hint="default"/>
      </w:rPr>
    </w:lvl>
    <w:lvl w:ilvl="3" w:tplc="FEEAF224" w:tentative="1">
      <w:start w:val="1"/>
      <w:numFmt w:val="bullet"/>
      <w:lvlText w:val="•"/>
      <w:lvlJc w:val="left"/>
      <w:pPr>
        <w:tabs>
          <w:tab w:val="num" w:pos="2880"/>
        </w:tabs>
        <w:ind w:left="2880" w:hanging="360"/>
      </w:pPr>
      <w:rPr>
        <w:rFonts w:ascii="Arial" w:hAnsi="Arial" w:hint="default"/>
      </w:rPr>
    </w:lvl>
    <w:lvl w:ilvl="4" w:tplc="D29AEE2A" w:tentative="1">
      <w:start w:val="1"/>
      <w:numFmt w:val="bullet"/>
      <w:lvlText w:val="•"/>
      <w:lvlJc w:val="left"/>
      <w:pPr>
        <w:tabs>
          <w:tab w:val="num" w:pos="3600"/>
        </w:tabs>
        <w:ind w:left="3600" w:hanging="360"/>
      </w:pPr>
      <w:rPr>
        <w:rFonts w:ascii="Arial" w:hAnsi="Arial" w:hint="default"/>
      </w:rPr>
    </w:lvl>
    <w:lvl w:ilvl="5" w:tplc="41F269CA" w:tentative="1">
      <w:start w:val="1"/>
      <w:numFmt w:val="bullet"/>
      <w:lvlText w:val="•"/>
      <w:lvlJc w:val="left"/>
      <w:pPr>
        <w:tabs>
          <w:tab w:val="num" w:pos="4320"/>
        </w:tabs>
        <w:ind w:left="4320" w:hanging="360"/>
      </w:pPr>
      <w:rPr>
        <w:rFonts w:ascii="Arial" w:hAnsi="Arial" w:hint="default"/>
      </w:rPr>
    </w:lvl>
    <w:lvl w:ilvl="6" w:tplc="DDC8DC84" w:tentative="1">
      <w:start w:val="1"/>
      <w:numFmt w:val="bullet"/>
      <w:lvlText w:val="•"/>
      <w:lvlJc w:val="left"/>
      <w:pPr>
        <w:tabs>
          <w:tab w:val="num" w:pos="5040"/>
        </w:tabs>
        <w:ind w:left="5040" w:hanging="360"/>
      </w:pPr>
      <w:rPr>
        <w:rFonts w:ascii="Arial" w:hAnsi="Arial" w:hint="default"/>
      </w:rPr>
    </w:lvl>
    <w:lvl w:ilvl="7" w:tplc="750E22A0" w:tentative="1">
      <w:start w:val="1"/>
      <w:numFmt w:val="bullet"/>
      <w:lvlText w:val="•"/>
      <w:lvlJc w:val="left"/>
      <w:pPr>
        <w:tabs>
          <w:tab w:val="num" w:pos="5760"/>
        </w:tabs>
        <w:ind w:left="5760" w:hanging="360"/>
      </w:pPr>
      <w:rPr>
        <w:rFonts w:ascii="Arial" w:hAnsi="Arial" w:hint="default"/>
      </w:rPr>
    </w:lvl>
    <w:lvl w:ilvl="8" w:tplc="DE9A77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813AFD"/>
    <w:multiLevelType w:val="hybridMultilevel"/>
    <w:tmpl w:val="574ED17A"/>
    <w:lvl w:ilvl="0" w:tplc="DBD047EE">
      <w:start w:val="1"/>
      <w:numFmt w:val="bullet"/>
      <w:lvlText w:val="•"/>
      <w:lvlJc w:val="left"/>
      <w:pPr>
        <w:tabs>
          <w:tab w:val="num" w:pos="720"/>
        </w:tabs>
        <w:ind w:left="720" w:hanging="360"/>
      </w:pPr>
      <w:rPr>
        <w:rFonts w:ascii="Arial" w:hAnsi="Arial" w:hint="default"/>
      </w:rPr>
    </w:lvl>
    <w:lvl w:ilvl="1" w:tplc="D0781184" w:tentative="1">
      <w:start w:val="1"/>
      <w:numFmt w:val="bullet"/>
      <w:lvlText w:val="•"/>
      <w:lvlJc w:val="left"/>
      <w:pPr>
        <w:tabs>
          <w:tab w:val="num" w:pos="1440"/>
        </w:tabs>
        <w:ind w:left="1440" w:hanging="360"/>
      </w:pPr>
      <w:rPr>
        <w:rFonts w:ascii="Arial" w:hAnsi="Arial" w:hint="default"/>
      </w:rPr>
    </w:lvl>
    <w:lvl w:ilvl="2" w:tplc="61EE6AFC">
      <w:start w:val="1"/>
      <w:numFmt w:val="bullet"/>
      <w:lvlText w:val="•"/>
      <w:lvlJc w:val="left"/>
      <w:pPr>
        <w:tabs>
          <w:tab w:val="num" w:pos="2160"/>
        </w:tabs>
        <w:ind w:left="2160" w:hanging="360"/>
      </w:pPr>
      <w:rPr>
        <w:rFonts w:ascii="Arial" w:hAnsi="Arial" w:hint="default"/>
      </w:rPr>
    </w:lvl>
    <w:lvl w:ilvl="3" w:tplc="B3A69942" w:tentative="1">
      <w:start w:val="1"/>
      <w:numFmt w:val="bullet"/>
      <w:lvlText w:val="•"/>
      <w:lvlJc w:val="left"/>
      <w:pPr>
        <w:tabs>
          <w:tab w:val="num" w:pos="2880"/>
        </w:tabs>
        <w:ind w:left="2880" w:hanging="360"/>
      </w:pPr>
      <w:rPr>
        <w:rFonts w:ascii="Arial" w:hAnsi="Arial" w:hint="default"/>
      </w:rPr>
    </w:lvl>
    <w:lvl w:ilvl="4" w:tplc="F386046C" w:tentative="1">
      <w:start w:val="1"/>
      <w:numFmt w:val="bullet"/>
      <w:lvlText w:val="•"/>
      <w:lvlJc w:val="left"/>
      <w:pPr>
        <w:tabs>
          <w:tab w:val="num" w:pos="3600"/>
        </w:tabs>
        <w:ind w:left="3600" w:hanging="360"/>
      </w:pPr>
      <w:rPr>
        <w:rFonts w:ascii="Arial" w:hAnsi="Arial" w:hint="default"/>
      </w:rPr>
    </w:lvl>
    <w:lvl w:ilvl="5" w:tplc="F356B862" w:tentative="1">
      <w:start w:val="1"/>
      <w:numFmt w:val="bullet"/>
      <w:lvlText w:val="•"/>
      <w:lvlJc w:val="left"/>
      <w:pPr>
        <w:tabs>
          <w:tab w:val="num" w:pos="4320"/>
        </w:tabs>
        <w:ind w:left="4320" w:hanging="360"/>
      </w:pPr>
      <w:rPr>
        <w:rFonts w:ascii="Arial" w:hAnsi="Arial" w:hint="default"/>
      </w:rPr>
    </w:lvl>
    <w:lvl w:ilvl="6" w:tplc="0BF2B86E" w:tentative="1">
      <w:start w:val="1"/>
      <w:numFmt w:val="bullet"/>
      <w:lvlText w:val="•"/>
      <w:lvlJc w:val="left"/>
      <w:pPr>
        <w:tabs>
          <w:tab w:val="num" w:pos="5040"/>
        </w:tabs>
        <w:ind w:left="5040" w:hanging="360"/>
      </w:pPr>
      <w:rPr>
        <w:rFonts w:ascii="Arial" w:hAnsi="Arial" w:hint="default"/>
      </w:rPr>
    </w:lvl>
    <w:lvl w:ilvl="7" w:tplc="DDEC38B0" w:tentative="1">
      <w:start w:val="1"/>
      <w:numFmt w:val="bullet"/>
      <w:lvlText w:val="•"/>
      <w:lvlJc w:val="left"/>
      <w:pPr>
        <w:tabs>
          <w:tab w:val="num" w:pos="5760"/>
        </w:tabs>
        <w:ind w:left="5760" w:hanging="360"/>
      </w:pPr>
      <w:rPr>
        <w:rFonts w:ascii="Arial" w:hAnsi="Arial" w:hint="default"/>
      </w:rPr>
    </w:lvl>
    <w:lvl w:ilvl="8" w:tplc="4B14CA2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0"/>
  </w:num>
  <w:num w:numId="4">
    <w:abstractNumId w:val="21"/>
  </w:num>
  <w:num w:numId="5">
    <w:abstractNumId w:val="26"/>
  </w:num>
  <w:num w:numId="6">
    <w:abstractNumId w:val="16"/>
  </w:num>
  <w:num w:numId="7">
    <w:abstractNumId w:val="1"/>
  </w:num>
  <w:num w:numId="8">
    <w:abstractNumId w:val="7"/>
  </w:num>
  <w:num w:numId="9">
    <w:abstractNumId w:val="2"/>
  </w:num>
  <w:num w:numId="10">
    <w:abstractNumId w:val="15"/>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7"/>
  </w:num>
  <w:num w:numId="16">
    <w:abstractNumId w:val="8"/>
  </w:num>
  <w:num w:numId="17">
    <w:abstractNumId w:val="11"/>
  </w:num>
  <w:num w:numId="18">
    <w:abstractNumId w:val="23"/>
  </w:num>
  <w:num w:numId="19">
    <w:abstractNumId w:val="3"/>
  </w:num>
  <w:num w:numId="20">
    <w:abstractNumId w:val="6"/>
  </w:num>
  <w:num w:numId="21">
    <w:abstractNumId w:val="10"/>
  </w:num>
  <w:num w:numId="22">
    <w:abstractNumId w:val="19"/>
  </w:num>
  <w:num w:numId="23">
    <w:abstractNumId w:val="12"/>
  </w:num>
  <w:num w:numId="24">
    <w:abstractNumId w:val="27"/>
  </w:num>
  <w:num w:numId="25">
    <w:abstractNumId w:val="18"/>
  </w:num>
  <w:num w:numId="26">
    <w:abstractNumId w:val="5"/>
  </w:num>
  <w:num w:numId="27">
    <w:abstractNumId w:val="24"/>
  </w:num>
  <w:num w:numId="28">
    <w:abstractNumId w:val="25"/>
  </w:num>
  <w:num w:numId="2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CED"/>
    <w:rsid w:val="000038B6"/>
    <w:rsid w:val="00004ADC"/>
    <w:rsid w:val="00005695"/>
    <w:rsid w:val="00007440"/>
    <w:rsid w:val="00007761"/>
    <w:rsid w:val="00007CAB"/>
    <w:rsid w:val="00007EA6"/>
    <w:rsid w:val="000103A0"/>
    <w:rsid w:val="0001163B"/>
    <w:rsid w:val="000116B3"/>
    <w:rsid w:val="00011C8D"/>
    <w:rsid w:val="00012C2F"/>
    <w:rsid w:val="00013CDB"/>
    <w:rsid w:val="00014BC5"/>
    <w:rsid w:val="000153CC"/>
    <w:rsid w:val="00015950"/>
    <w:rsid w:val="00015AA9"/>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22F7"/>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6EB"/>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39B"/>
    <w:rsid w:val="000C2B2C"/>
    <w:rsid w:val="000C3867"/>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985"/>
    <w:rsid w:val="00144B90"/>
    <w:rsid w:val="00145075"/>
    <w:rsid w:val="0014519B"/>
    <w:rsid w:val="001500B8"/>
    <w:rsid w:val="001504D9"/>
    <w:rsid w:val="0015116D"/>
    <w:rsid w:val="00151373"/>
    <w:rsid w:val="00151AB1"/>
    <w:rsid w:val="001522F2"/>
    <w:rsid w:val="00153037"/>
    <w:rsid w:val="00153656"/>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49"/>
    <w:rsid w:val="001720FC"/>
    <w:rsid w:val="001741A0"/>
    <w:rsid w:val="00174291"/>
    <w:rsid w:val="00175FA0"/>
    <w:rsid w:val="00177601"/>
    <w:rsid w:val="00177953"/>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2776"/>
    <w:rsid w:val="001D347B"/>
    <w:rsid w:val="001D5FC2"/>
    <w:rsid w:val="001D6329"/>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6D95"/>
    <w:rsid w:val="002370F8"/>
    <w:rsid w:val="00237D4A"/>
    <w:rsid w:val="00240552"/>
    <w:rsid w:val="00240B71"/>
    <w:rsid w:val="00240F43"/>
    <w:rsid w:val="0024324A"/>
    <w:rsid w:val="00243DE1"/>
    <w:rsid w:val="00244A05"/>
    <w:rsid w:val="002455B8"/>
    <w:rsid w:val="00247550"/>
    <w:rsid w:val="00250404"/>
    <w:rsid w:val="002504A5"/>
    <w:rsid w:val="002508F7"/>
    <w:rsid w:val="00250945"/>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80BA4"/>
    <w:rsid w:val="002815C0"/>
    <w:rsid w:val="00281EFB"/>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0518"/>
    <w:rsid w:val="002C2BCE"/>
    <w:rsid w:val="002C329A"/>
    <w:rsid w:val="002C360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1899"/>
    <w:rsid w:val="0034315A"/>
    <w:rsid w:val="00343806"/>
    <w:rsid w:val="00343819"/>
    <w:rsid w:val="003466A7"/>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A63"/>
    <w:rsid w:val="00370B5A"/>
    <w:rsid w:val="003724CA"/>
    <w:rsid w:val="003733E4"/>
    <w:rsid w:val="00376209"/>
    <w:rsid w:val="0037693C"/>
    <w:rsid w:val="00377ACC"/>
    <w:rsid w:val="00377CEF"/>
    <w:rsid w:val="00377F37"/>
    <w:rsid w:val="00380E40"/>
    <w:rsid w:val="00381708"/>
    <w:rsid w:val="003824C2"/>
    <w:rsid w:val="00382C4D"/>
    <w:rsid w:val="00382F63"/>
    <w:rsid w:val="00383096"/>
    <w:rsid w:val="00384561"/>
    <w:rsid w:val="0038495D"/>
    <w:rsid w:val="00384AA6"/>
    <w:rsid w:val="00384BBD"/>
    <w:rsid w:val="00385E77"/>
    <w:rsid w:val="00386130"/>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CB2"/>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B7A8A"/>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086"/>
    <w:rsid w:val="003E3CDE"/>
    <w:rsid w:val="003E3F31"/>
    <w:rsid w:val="003E5013"/>
    <w:rsid w:val="003E5F93"/>
    <w:rsid w:val="003E676B"/>
    <w:rsid w:val="003E77F9"/>
    <w:rsid w:val="003F0373"/>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0EF"/>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AC0"/>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852"/>
    <w:rsid w:val="0045297D"/>
    <w:rsid w:val="004545AD"/>
    <w:rsid w:val="00454A52"/>
    <w:rsid w:val="00454B7A"/>
    <w:rsid w:val="00454E59"/>
    <w:rsid w:val="00457E45"/>
    <w:rsid w:val="004609EE"/>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05F"/>
    <w:rsid w:val="00495DDB"/>
    <w:rsid w:val="00496ACE"/>
    <w:rsid w:val="00496DE4"/>
    <w:rsid w:val="004A10EE"/>
    <w:rsid w:val="004A1F7B"/>
    <w:rsid w:val="004A2470"/>
    <w:rsid w:val="004A2A22"/>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72BA"/>
    <w:rsid w:val="00542000"/>
    <w:rsid w:val="00542CA3"/>
    <w:rsid w:val="00543E6C"/>
    <w:rsid w:val="005445E8"/>
    <w:rsid w:val="00546C79"/>
    <w:rsid w:val="00547211"/>
    <w:rsid w:val="005479A8"/>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ACA"/>
    <w:rsid w:val="005D2171"/>
    <w:rsid w:val="005D2ED5"/>
    <w:rsid w:val="005D38C4"/>
    <w:rsid w:val="005D4207"/>
    <w:rsid w:val="005D4B8A"/>
    <w:rsid w:val="005D6E49"/>
    <w:rsid w:val="005D725F"/>
    <w:rsid w:val="005D7A3A"/>
    <w:rsid w:val="005E0AED"/>
    <w:rsid w:val="005E1600"/>
    <w:rsid w:val="005E28FB"/>
    <w:rsid w:val="005E3B42"/>
    <w:rsid w:val="005E4254"/>
    <w:rsid w:val="005E47B2"/>
    <w:rsid w:val="005E4F98"/>
    <w:rsid w:val="005E57EA"/>
    <w:rsid w:val="005E59E2"/>
    <w:rsid w:val="005E5A63"/>
    <w:rsid w:val="005E5BA9"/>
    <w:rsid w:val="005E67D4"/>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0FB"/>
    <w:rsid w:val="006349F9"/>
    <w:rsid w:val="00635845"/>
    <w:rsid w:val="00635E9B"/>
    <w:rsid w:val="00637939"/>
    <w:rsid w:val="00637E66"/>
    <w:rsid w:val="0064019F"/>
    <w:rsid w:val="00640307"/>
    <w:rsid w:val="0064060B"/>
    <w:rsid w:val="006428DB"/>
    <w:rsid w:val="00642E77"/>
    <w:rsid w:val="00642FEC"/>
    <w:rsid w:val="00644102"/>
    <w:rsid w:val="00645A01"/>
    <w:rsid w:val="00646D99"/>
    <w:rsid w:val="006504D6"/>
    <w:rsid w:val="006510E9"/>
    <w:rsid w:val="006519F2"/>
    <w:rsid w:val="00652B9E"/>
    <w:rsid w:val="00653358"/>
    <w:rsid w:val="006541A1"/>
    <w:rsid w:val="00654596"/>
    <w:rsid w:val="0065552E"/>
    <w:rsid w:val="00655D08"/>
    <w:rsid w:val="00656910"/>
    <w:rsid w:val="00656932"/>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3FA"/>
    <w:rsid w:val="00683892"/>
    <w:rsid w:val="006854C3"/>
    <w:rsid w:val="00687801"/>
    <w:rsid w:val="00690839"/>
    <w:rsid w:val="00690ED2"/>
    <w:rsid w:val="006913C8"/>
    <w:rsid w:val="006927AE"/>
    <w:rsid w:val="00693045"/>
    <w:rsid w:val="00694096"/>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3236"/>
    <w:rsid w:val="006B3737"/>
    <w:rsid w:val="006B4494"/>
    <w:rsid w:val="006B46F5"/>
    <w:rsid w:val="006B4A3A"/>
    <w:rsid w:val="006B5287"/>
    <w:rsid w:val="006B6DAC"/>
    <w:rsid w:val="006C04F5"/>
    <w:rsid w:val="006C086A"/>
    <w:rsid w:val="006C1B70"/>
    <w:rsid w:val="006C2167"/>
    <w:rsid w:val="006C3551"/>
    <w:rsid w:val="006C3BC0"/>
    <w:rsid w:val="006C5155"/>
    <w:rsid w:val="006C5559"/>
    <w:rsid w:val="006C5FC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70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D3D"/>
    <w:rsid w:val="00717FDA"/>
    <w:rsid w:val="0072073A"/>
    <w:rsid w:val="007212AB"/>
    <w:rsid w:val="00721557"/>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3EEF"/>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47D83"/>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158"/>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5AC0"/>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A41"/>
    <w:rsid w:val="00822B26"/>
    <w:rsid w:val="00822FA0"/>
    <w:rsid w:val="00824262"/>
    <w:rsid w:val="008275B1"/>
    <w:rsid w:val="00827815"/>
    <w:rsid w:val="00827D94"/>
    <w:rsid w:val="0083007B"/>
    <w:rsid w:val="00830B22"/>
    <w:rsid w:val="00830E1C"/>
    <w:rsid w:val="008312D2"/>
    <w:rsid w:val="00832127"/>
    <w:rsid w:val="00832ADF"/>
    <w:rsid w:val="00832DF3"/>
    <w:rsid w:val="008333B6"/>
    <w:rsid w:val="0083484D"/>
    <w:rsid w:val="008350FE"/>
    <w:rsid w:val="008378CB"/>
    <w:rsid w:val="00840DE0"/>
    <w:rsid w:val="00841052"/>
    <w:rsid w:val="0084147C"/>
    <w:rsid w:val="00842902"/>
    <w:rsid w:val="00842A34"/>
    <w:rsid w:val="00844CDD"/>
    <w:rsid w:val="0084515E"/>
    <w:rsid w:val="008471B0"/>
    <w:rsid w:val="00847C73"/>
    <w:rsid w:val="00850A20"/>
    <w:rsid w:val="00850C3E"/>
    <w:rsid w:val="008510D3"/>
    <w:rsid w:val="00851443"/>
    <w:rsid w:val="008515D4"/>
    <w:rsid w:val="0085208A"/>
    <w:rsid w:val="00852984"/>
    <w:rsid w:val="008550E8"/>
    <w:rsid w:val="008554CE"/>
    <w:rsid w:val="00856568"/>
    <w:rsid w:val="00857655"/>
    <w:rsid w:val="00857EB3"/>
    <w:rsid w:val="00860623"/>
    <w:rsid w:val="008607A8"/>
    <w:rsid w:val="00861551"/>
    <w:rsid w:val="008619B8"/>
    <w:rsid w:val="00861FEE"/>
    <w:rsid w:val="00862027"/>
    <w:rsid w:val="0086354A"/>
    <w:rsid w:val="00865EDE"/>
    <w:rsid w:val="0086605F"/>
    <w:rsid w:val="00866295"/>
    <w:rsid w:val="008668A5"/>
    <w:rsid w:val="00866A0C"/>
    <w:rsid w:val="00870505"/>
    <w:rsid w:val="00871728"/>
    <w:rsid w:val="00871D08"/>
    <w:rsid w:val="00872719"/>
    <w:rsid w:val="008732D6"/>
    <w:rsid w:val="00874524"/>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D60"/>
    <w:rsid w:val="008C7DE0"/>
    <w:rsid w:val="008C7EF9"/>
    <w:rsid w:val="008D0321"/>
    <w:rsid w:val="008D19D1"/>
    <w:rsid w:val="008D1DD1"/>
    <w:rsid w:val="008D27B0"/>
    <w:rsid w:val="008D2E4D"/>
    <w:rsid w:val="008D3812"/>
    <w:rsid w:val="008D3BA5"/>
    <w:rsid w:val="008D49D8"/>
    <w:rsid w:val="008D5030"/>
    <w:rsid w:val="008D5668"/>
    <w:rsid w:val="008D5B6B"/>
    <w:rsid w:val="008D5B83"/>
    <w:rsid w:val="008D5DFA"/>
    <w:rsid w:val="008D655C"/>
    <w:rsid w:val="008D6817"/>
    <w:rsid w:val="008E0372"/>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04C"/>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619"/>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3876"/>
    <w:rsid w:val="00A33FE1"/>
    <w:rsid w:val="00A34163"/>
    <w:rsid w:val="00A341F5"/>
    <w:rsid w:val="00A34297"/>
    <w:rsid w:val="00A34EDB"/>
    <w:rsid w:val="00A354D4"/>
    <w:rsid w:val="00A35512"/>
    <w:rsid w:val="00A36938"/>
    <w:rsid w:val="00A36E93"/>
    <w:rsid w:val="00A409FF"/>
    <w:rsid w:val="00A41829"/>
    <w:rsid w:val="00A41E20"/>
    <w:rsid w:val="00A430EC"/>
    <w:rsid w:val="00A43448"/>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04E"/>
    <w:rsid w:val="00B21A2A"/>
    <w:rsid w:val="00B23C7A"/>
    <w:rsid w:val="00B2509E"/>
    <w:rsid w:val="00B2602A"/>
    <w:rsid w:val="00B261CD"/>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6944"/>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9CE"/>
    <w:rsid w:val="00BB3D55"/>
    <w:rsid w:val="00BB7251"/>
    <w:rsid w:val="00BB73EF"/>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CE9"/>
    <w:rsid w:val="00BD2E70"/>
    <w:rsid w:val="00BD42E4"/>
    <w:rsid w:val="00BD4EA4"/>
    <w:rsid w:val="00BD5D0A"/>
    <w:rsid w:val="00BD67DA"/>
    <w:rsid w:val="00BE034C"/>
    <w:rsid w:val="00BE07D3"/>
    <w:rsid w:val="00BE13A7"/>
    <w:rsid w:val="00BE17AD"/>
    <w:rsid w:val="00BE2A19"/>
    <w:rsid w:val="00BE2C22"/>
    <w:rsid w:val="00BE3622"/>
    <w:rsid w:val="00BE37F4"/>
    <w:rsid w:val="00BE3A2E"/>
    <w:rsid w:val="00BE40FF"/>
    <w:rsid w:val="00BE53D6"/>
    <w:rsid w:val="00BE545C"/>
    <w:rsid w:val="00BE7AF3"/>
    <w:rsid w:val="00BF14F3"/>
    <w:rsid w:val="00BF21B3"/>
    <w:rsid w:val="00BF281D"/>
    <w:rsid w:val="00BF304F"/>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0E08"/>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37D4E"/>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2523"/>
    <w:rsid w:val="00C831CC"/>
    <w:rsid w:val="00C832AB"/>
    <w:rsid w:val="00C83895"/>
    <w:rsid w:val="00C839AE"/>
    <w:rsid w:val="00C83A13"/>
    <w:rsid w:val="00C844F8"/>
    <w:rsid w:val="00C86993"/>
    <w:rsid w:val="00C86B88"/>
    <w:rsid w:val="00C86B8B"/>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6E2F"/>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509A"/>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3C16"/>
    <w:rsid w:val="00D740A2"/>
    <w:rsid w:val="00D75219"/>
    <w:rsid w:val="00D77AB6"/>
    <w:rsid w:val="00D80795"/>
    <w:rsid w:val="00D80FFA"/>
    <w:rsid w:val="00D843A6"/>
    <w:rsid w:val="00D851BD"/>
    <w:rsid w:val="00D854BE"/>
    <w:rsid w:val="00D86800"/>
    <w:rsid w:val="00D87009"/>
    <w:rsid w:val="00D87702"/>
    <w:rsid w:val="00D87E00"/>
    <w:rsid w:val="00D87E83"/>
    <w:rsid w:val="00D91254"/>
    <w:rsid w:val="00D9134D"/>
    <w:rsid w:val="00D914CD"/>
    <w:rsid w:val="00D919E3"/>
    <w:rsid w:val="00D92893"/>
    <w:rsid w:val="00D92DA4"/>
    <w:rsid w:val="00D92ED2"/>
    <w:rsid w:val="00D93832"/>
    <w:rsid w:val="00D93914"/>
    <w:rsid w:val="00D949E8"/>
    <w:rsid w:val="00D94AE4"/>
    <w:rsid w:val="00D96808"/>
    <w:rsid w:val="00D96D11"/>
    <w:rsid w:val="00D96DC9"/>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4D39"/>
    <w:rsid w:val="00DF71B8"/>
    <w:rsid w:val="00DF7834"/>
    <w:rsid w:val="00E0087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3CBC"/>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5EA2"/>
    <w:rsid w:val="00E8654C"/>
    <w:rsid w:val="00E86809"/>
    <w:rsid w:val="00E86D6D"/>
    <w:rsid w:val="00E901A8"/>
    <w:rsid w:val="00E9103A"/>
    <w:rsid w:val="00E92208"/>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1E4F"/>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9BB"/>
    <w:rsid w:val="00F81D4D"/>
    <w:rsid w:val="00F824FC"/>
    <w:rsid w:val="00F825CA"/>
    <w:rsid w:val="00F836AD"/>
    <w:rsid w:val="00F83929"/>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styleId="af3">
    <w:name w:val="FollowedHyperlink"/>
    <w:basedOn w:val="a0"/>
    <w:rsid w:val="00CE50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57309281">
      <w:bodyDiv w:val="1"/>
      <w:marLeft w:val="0"/>
      <w:marRight w:val="0"/>
      <w:marTop w:val="0"/>
      <w:marBottom w:val="0"/>
      <w:divBdr>
        <w:top w:val="none" w:sz="0" w:space="0" w:color="auto"/>
        <w:left w:val="none" w:sz="0" w:space="0" w:color="auto"/>
        <w:bottom w:val="none" w:sz="0" w:space="0" w:color="auto"/>
        <w:right w:val="none" w:sz="0" w:space="0" w:color="auto"/>
      </w:divBdr>
      <w:divsChild>
        <w:div w:id="1614628212">
          <w:marLeft w:val="1166"/>
          <w:marRight w:val="0"/>
          <w:marTop w:val="72"/>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6166481">
      <w:bodyDiv w:val="1"/>
      <w:marLeft w:val="0"/>
      <w:marRight w:val="0"/>
      <w:marTop w:val="0"/>
      <w:marBottom w:val="0"/>
      <w:divBdr>
        <w:top w:val="none" w:sz="0" w:space="0" w:color="auto"/>
        <w:left w:val="none" w:sz="0" w:space="0" w:color="auto"/>
        <w:bottom w:val="none" w:sz="0" w:space="0" w:color="auto"/>
        <w:right w:val="none" w:sz="0" w:space="0" w:color="auto"/>
      </w:divBdr>
      <w:divsChild>
        <w:div w:id="540749715">
          <w:marLeft w:val="360"/>
          <w:marRight w:val="0"/>
          <w:marTop w:val="200"/>
          <w:marBottom w:val="0"/>
          <w:divBdr>
            <w:top w:val="none" w:sz="0" w:space="0" w:color="auto"/>
            <w:left w:val="none" w:sz="0" w:space="0" w:color="auto"/>
            <w:bottom w:val="none" w:sz="0" w:space="0" w:color="auto"/>
            <w:right w:val="none" w:sz="0" w:space="0" w:color="auto"/>
          </w:divBdr>
        </w:div>
        <w:div w:id="15467489">
          <w:marLeft w:val="360"/>
          <w:marRight w:val="0"/>
          <w:marTop w:val="200"/>
          <w:marBottom w:val="0"/>
          <w:divBdr>
            <w:top w:val="none" w:sz="0" w:space="0" w:color="auto"/>
            <w:left w:val="none" w:sz="0" w:space="0" w:color="auto"/>
            <w:bottom w:val="none" w:sz="0" w:space="0" w:color="auto"/>
            <w:right w:val="none" w:sz="0" w:space="0" w:color="auto"/>
          </w:divBdr>
        </w:div>
        <w:div w:id="1639601842">
          <w:marLeft w:val="1080"/>
          <w:marRight w:val="0"/>
          <w:marTop w:val="100"/>
          <w:marBottom w:val="0"/>
          <w:divBdr>
            <w:top w:val="none" w:sz="0" w:space="0" w:color="auto"/>
            <w:left w:val="none" w:sz="0" w:space="0" w:color="auto"/>
            <w:bottom w:val="none" w:sz="0" w:space="0" w:color="auto"/>
            <w:right w:val="none" w:sz="0" w:space="0" w:color="auto"/>
          </w:divBdr>
        </w:div>
        <w:div w:id="1507280777">
          <w:marLeft w:val="1080"/>
          <w:marRight w:val="0"/>
          <w:marTop w:val="100"/>
          <w:marBottom w:val="0"/>
          <w:divBdr>
            <w:top w:val="none" w:sz="0" w:space="0" w:color="auto"/>
            <w:left w:val="none" w:sz="0" w:space="0" w:color="auto"/>
            <w:bottom w:val="none" w:sz="0" w:space="0" w:color="auto"/>
            <w:right w:val="none" w:sz="0" w:space="0" w:color="auto"/>
          </w:divBdr>
        </w:div>
        <w:div w:id="1159268708">
          <w:marLeft w:val="1080"/>
          <w:marRight w:val="0"/>
          <w:marTop w:val="100"/>
          <w:marBottom w:val="0"/>
          <w:divBdr>
            <w:top w:val="none" w:sz="0" w:space="0" w:color="auto"/>
            <w:left w:val="none" w:sz="0" w:space="0" w:color="auto"/>
            <w:bottom w:val="none" w:sz="0" w:space="0" w:color="auto"/>
            <w:right w:val="none" w:sz="0" w:space="0" w:color="auto"/>
          </w:divBdr>
        </w:div>
        <w:div w:id="561064149">
          <w:marLeft w:val="1080"/>
          <w:marRight w:val="0"/>
          <w:marTop w:val="100"/>
          <w:marBottom w:val="0"/>
          <w:divBdr>
            <w:top w:val="none" w:sz="0" w:space="0" w:color="auto"/>
            <w:left w:val="none" w:sz="0" w:space="0" w:color="auto"/>
            <w:bottom w:val="none" w:sz="0" w:space="0" w:color="auto"/>
            <w:right w:val="none" w:sz="0" w:space="0" w:color="auto"/>
          </w:divBdr>
        </w:div>
        <w:div w:id="1721247229">
          <w:marLeft w:val="1080"/>
          <w:marRight w:val="0"/>
          <w:marTop w:val="100"/>
          <w:marBottom w:val="0"/>
          <w:divBdr>
            <w:top w:val="none" w:sz="0" w:space="0" w:color="auto"/>
            <w:left w:val="none" w:sz="0" w:space="0" w:color="auto"/>
            <w:bottom w:val="none" w:sz="0" w:space="0" w:color="auto"/>
            <w:right w:val="none" w:sz="0" w:space="0" w:color="auto"/>
          </w:divBdr>
        </w:div>
        <w:div w:id="857695876">
          <w:marLeft w:val="1080"/>
          <w:marRight w:val="0"/>
          <w:marTop w:val="100"/>
          <w:marBottom w:val="0"/>
          <w:divBdr>
            <w:top w:val="none" w:sz="0" w:space="0" w:color="auto"/>
            <w:left w:val="none" w:sz="0" w:space="0" w:color="auto"/>
            <w:bottom w:val="none" w:sz="0" w:space="0" w:color="auto"/>
            <w:right w:val="none" w:sz="0" w:space="0" w:color="auto"/>
          </w:divBdr>
        </w:div>
      </w:divsChild>
    </w:div>
    <w:div w:id="227687075">
      <w:bodyDiv w:val="1"/>
      <w:marLeft w:val="0"/>
      <w:marRight w:val="0"/>
      <w:marTop w:val="0"/>
      <w:marBottom w:val="0"/>
      <w:divBdr>
        <w:top w:val="none" w:sz="0" w:space="0" w:color="auto"/>
        <w:left w:val="none" w:sz="0" w:space="0" w:color="auto"/>
        <w:bottom w:val="none" w:sz="0" w:space="0" w:color="auto"/>
        <w:right w:val="none" w:sz="0" w:space="0" w:color="auto"/>
      </w:divBdr>
      <w:divsChild>
        <w:div w:id="398329023">
          <w:marLeft w:val="360"/>
          <w:marRight w:val="0"/>
          <w:marTop w:val="200"/>
          <w:marBottom w:val="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51865789">
      <w:bodyDiv w:val="1"/>
      <w:marLeft w:val="0"/>
      <w:marRight w:val="0"/>
      <w:marTop w:val="0"/>
      <w:marBottom w:val="0"/>
      <w:divBdr>
        <w:top w:val="none" w:sz="0" w:space="0" w:color="auto"/>
        <w:left w:val="none" w:sz="0" w:space="0" w:color="auto"/>
        <w:bottom w:val="none" w:sz="0" w:space="0" w:color="auto"/>
        <w:right w:val="none" w:sz="0" w:space="0" w:color="auto"/>
      </w:divBdr>
      <w:divsChild>
        <w:div w:id="1185284890">
          <w:marLeft w:val="1080"/>
          <w:marRight w:val="0"/>
          <w:marTop w:val="10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1957550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02945863">
      <w:bodyDiv w:val="1"/>
      <w:marLeft w:val="0"/>
      <w:marRight w:val="0"/>
      <w:marTop w:val="0"/>
      <w:marBottom w:val="0"/>
      <w:divBdr>
        <w:top w:val="none" w:sz="0" w:space="0" w:color="auto"/>
        <w:left w:val="none" w:sz="0" w:space="0" w:color="auto"/>
        <w:bottom w:val="none" w:sz="0" w:space="0" w:color="auto"/>
        <w:right w:val="none" w:sz="0" w:space="0" w:color="auto"/>
      </w:divBdr>
      <w:divsChild>
        <w:div w:id="954869787">
          <w:marLeft w:val="1080"/>
          <w:marRight w:val="0"/>
          <w:marTop w:val="10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03320134">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71834449">
      <w:bodyDiv w:val="1"/>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1080"/>
          <w:marRight w:val="0"/>
          <w:marTop w:val="10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2929385">
      <w:bodyDiv w:val="1"/>
      <w:marLeft w:val="0"/>
      <w:marRight w:val="0"/>
      <w:marTop w:val="0"/>
      <w:marBottom w:val="0"/>
      <w:divBdr>
        <w:top w:val="none" w:sz="0" w:space="0" w:color="auto"/>
        <w:left w:val="none" w:sz="0" w:space="0" w:color="auto"/>
        <w:bottom w:val="none" w:sz="0" w:space="0" w:color="auto"/>
        <w:right w:val="none" w:sz="0" w:space="0" w:color="auto"/>
      </w:divBdr>
      <w:divsChild>
        <w:div w:id="1691443184">
          <w:marLeft w:val="1800"/>
          <w:marRight w:val="0"/>
          <w:marTop w:val="10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5964406">
      <w:bodyDiv w:val="1"/>
      <w:marLeft w:val="0"/>
      <w:marRight w:val="0"/>
      <w:marTop w:val="0"/>
      <w:marBottom w:val="0"/>
      <w:divBdr>
        <w:top w:val="none" w:sz="0" w:space="0" w:color="auto"/>
        <w:left w:val="none" w:sz="0" w:space="0" w:color="auto"/>
        <w:bottom w:val="none" w:sz="0" w:space="0" w:color="auto"/>
        <w:right w:val="none" w:sz="0" w:space="0" w:color="auto"/>
      </w:divBdr>
      <w:divsChild>
        <w:div w:id="570849180">
          <w:marLeft w:val="360"/>
          <w:marRight w:val="0"/>
          <w:marTop w:val="200"/>
          <w:marBottom w:val="0"/>
          <w:divBdr>
            <w:top w:val="none" w:sz="0" w:space="0" w:color="auto"/>
            <w:left w:val="none" w:sz="0" w:space="0" w:color="auto"/>
            <w:bottom w:val="none" w:sz="0" w:space="0" w:color="auto"/>
            <w:right w:val="none" w:sz="0" w:space="0" w:color="auto"/>
          </w:divBdr>
        </w:div>
      </w:divsChild>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0013887">
      <w:bodyDiv w:val="1"/>
      <w:marLeft w:val="0"/>
      <w:marRight w:val="0"/>
      <w:marTop w:val="0"/>
      <w:marBottom w:val="0"/>
      <w:divBdr>
        <w:top w:val="none" w:sz="0" w:space="0" w:color="auto"/>
        <w:left w:val="none" w:sz="0" w:space="0" w:color="auto"/>
        <w:bottom w:val="none" w:sz="0" w:space="0" w:color="auto"/>
        <w:right w:val="none" w:sz="0" w:space="0" w:color="auto"/>
      </w:divBdr>
      <w:divsChild>
        <w:div w:id="106504681">
          <w:marLeft w:val="360"/>
          <w:marRight w:val="0"/>
          <w:marTop w:val="200"/>
          <w:marBottom w:val="0"/>
          <w:divBdr>
            <w:top w:val="none" w:sz="0" w:space="0" w:color="auto"/>
            <w:left w:val="none" w:sz="0" w:space="0" w:color="auto"/>
            <w:bottom w:val="none" w:sz="0" w:space="0" w:color="auto"/>
            <w:right w:val="none" w:sz="0" w:space="0" w:color="auto"/>
          </w:divBdr>
        </w:div>
        <w:div w:id="1921257809">
          <w:marLeft w:val="360"/>
          <w:marRight w:val="0"/>
          <w:marTop w:val="200"/>
          <w:marBottom w:val="0"/>
          <w:divBdr>
            <w:top w:val="none" w:sz="0" w:space="0" w:color="auto"/>
            <w:left w:val="none" w:sz="0" w:space="0" w:color="auto"/>
            <w:bottom w:val="none" w:sz="0" w:space="0" w:color="auto"/>
            <w:right w:val="none" w:sz="0" w:space="0" w:color="auto"/>
          </w:divBdr>
        </w:div>
        <w:div w:id="1110003312">
          <w:marLeft w:val="1080"/>
          <w:marRight w:val="0"/>
          <w:marTop w:val="100"/>
          <w:marBottom w:val="0"/>
          <w:divBdr>
            <w:top w:val="none" w:sz="0" w:space="0" w:color="auto"/>
            <w:left w:val="none" w:sz="0" w:space="0" w:color="auto"/>
            <w:bottom w:val="none" w:sz="0" w:space="0" w:color="auto"/>
            <w:right w:val="none" w:sz="0" w:space="0" w:color="auto"/>
          </w:divBdr>
        </w:div>
        <w:div w:id="1976711778">
          <w:marLeft w:val="1080"/>
          <w:marRight w:val="0"/>
          <w:marTop w:val="100"/>
          <w:marBottom w:val="0"/>
          <w:divBdr>
            <w:top w:val="none" w:sz="0" w:space="0" w:color="auto"/>
            <w:left w:val="none" w:sz="0" w:space="0" w:color="auto"/>
            <w:bottom w:val="none" w:sz="0" w:space="0" w:color="auto"/>
            <w:right w:val="none" w:sz="0" w:space="0" w:color="auto"/>
          </w:divBdr>
        </w:div>
        <w:div w:id="1818061880">
          <w:marLeft w:val="1800"/>
          <w:marRight w:val="0"/>
          <w:marTop w:val="100"/>
          <w:marBottom w:val="0"/>
          <w:divBdr>
            <w:top w:val="none" w:sz="0" w:space="0" w:color="auto"/>
            <w:left w:val="none" w:sz="0" w:space="0" w:color="auto"/>
            <w:bottom w:val="none" w:sz="0" w:space="0" w:color="auto"/>
            <w:right w:val="none" w:sz="0" w:space="0" w:color="auto"/>
          </w:divBdr>
        </w:div>
        <w:div w:id="396784272">
          <w:marLeft w:val="1800"/>
          <w:marRight w:val="0"/>
          <w:marTop w:val="100"/>
          <w:marBottom w:val="0"/>
          <w:divBdr>
            <w:top w:val="none" w:sz="0" w:space="0" w:color="auto"/>
            <w:left w:val="none" w:sz="0" w:space="0" w:color="auto"/>
            <w:bottom w:val="none" w:sz="0" w:space="0" w:color="auto"/>
            <w:right w:val="none" w:sz="0" w:space="0" w:color="auto"/>
          </w:divBdr>
        </w:div>
        <w:div w:id="107240628">
          <w:marLeft w:val="1800"/>
          <w:marRight w:val="0"/>
          <w:marTop w:val="100"/>
          <w:marBottom w:val="0"/>
          <w:divBdr>
            <w:top w:val="none" w:sz="0" w:space="0" w:color="auto"/>
            <w:left w:val="none" w:sz="0" w:space="0" w:color="auto"/>
            <w:bottom w:val="none" w:sz="0" w:space="0" w:color="auto"/>
            <w:right w:val="none" w:sz="0" w:space="0" w:color="auto"/>
          </w:divBdr>
        </w:div>
        <w:div w:id="1728795917">
          <w:marLeft w:val="1080"/>
          <w:marRight w:val="0"/>
          <w:marTop w:val="100"/>
          <w:marBottom w:val="0"/>
          <w:divBdr>
            <w:top w:val="none" w:sz="0" w:space="0" w:color="auto"/>
            <w:left w:val="none" w:sz="0" w:space="0" w:color="auto"/>
            <w:bottom w:val="none" w:sz="0" w:space="0" w:color="auto"/>
            <w:right w:val="none" w:sz="0" w:space="0" w:color="auto"/>
          </w:divBdr>
        </w:div>
        <w:div w:id="1998800906">
          <w:marLeft w:val="360"/>
          <w:marRight w:val="0"/>
          <w:marTop w:val="20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59261192">
      <w:bodyDiv w:val="1"/>
      <w:marLeft w:val="0"/>
      <w:marRight w:val="0"/>
      <w:marTop w:val="0"/>
      <w:marBottom w:val="0"/>
      <w:divBdr>
        <w:top w:val="none" w:sz="0" w:space="0" w:color="auto"/>
        <w:left w:val="none" w:sz="0" w:space="0" w:color="auto"/>
        <w:bottom w:val="none" w:sz="0" w:space="0" w:color="auto"/>
        <w:right w:val="none" w:sz="0" w:space="0" w:color="auto"/>
      </w:divBdr>
      <w:divsChild>
        <w:div w:id="2018533157">
          <w:marLeft w:val="1800"/>
          <w:marRight w:val="0"/>
          <w:marTop w:val="100"/>
          <w:marBottom w:val="0"/>
          <w:divBdr>
            <w:top w:val="none" w:sz="0" w:space="0" w:color="auto"/>
            <w:left w:val="none" w:sz="0" w:space="0" w:color="auto"/>
            <w:bottom w:val="none" w:sz="0" w:space="0" w:color="auto"/>
            <w:right w:val="none" w:sz="0" w:space="0" w:color="auto"/>
          </w:divBdr>
        </w:div>
        <w:div w:id="439178350">
          <w:marLeft w:val="2520"/>
          <w:marRight w:val="0"/>
          <w:marTop w:val="100"/>
          <w:marBottom w:val="0"/>
          <w:divBdr>
            <w:top w:val="none" w:sz="0" w:space="0" w:color="auto"/>
            <w:left w:val="none" w:sz="0" w:space="0" w:color="auto"/>
            <w:bottom w:val="none" w:sz="0" w:space="0" w:color="auto"/>
            <w:right w:val="none" w:sz="0" w:space="0" w:color="auto"/>
          </w:divBdr>
        </w:div>
        <w:div w:id="1582984801">
          <w:marLeft w:val="1800"/>
          <w:marRight w:val="0"/>
          <w:marTop w:val="100"/>
          <w:marBottom w:val="0"/>
          <w:divBdr>
            <w:top w:val="none" w:sz="0" w:space="0" w:color="auto"/>
            <w:left w:val="none" w:sz="0" w:space="0" w:color="auto"/>
            <w:bottom w:val="none" w:sz="0" w:space="0" w:color="auto"/>
            <w:right w:val="none" w:sz="0" w:space="0" w:color="auto"/>
          </w:divBdr>
        </w:div>
        <w:div w:id="616107665">
          <w:marLeft w:val="2520"/>
          <w:marRight w:val="0"/>
          <w:marTop w:val="100"/>
          <w:marBottom w:val="0"/>
          <w:divBdr>
            <w:top w:val="none" w:sz="0" w:space="0" w:color="auto"/>
            <w:left w:val="none" w:sz="0" w:space="0" w:color="auto"/>
            <w:bottom w:val="none" w:sz="0" w:space="0" w:color="auto"/>
            <w:right w:val="none" w:sz="0" w:space="0" w:color="auto"/>
          </w:divBdr>
        </w:div>
        <w:div w:id="923222913">
          <w:marLeft w:val="1800"/>
          <w:marRight w:val="0"/>
          <w:marTop w:val="10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0888353">
      <w:bodyDiv w:val="1"/>
      <w:marLeft w:val="0"/>
      <w:marRight w:val="0"/>
      <w:marTop w:val="0"/>
      <w:marBottom w:val="0"/>
      <w:divBdr>
        <w:top w:val="none" w:sz="0" w:space="0" w:color="auto"/>
        <w:left w:val="none" w:sz="0" w:space="0" w:color="auto"/>
        <w:bottom w:val="none" w:sz="0" w:space="0" w:color="auto"/>
        <w:right w:val="none" w:sz="0" w:space="0" w:color="auto"/>
      </w:divBdr>
      <w:divsChild>
        <w:div w:id="1783913410">
          <w:marLeft w:val="360"/>
          <w:marRight w:val="0"/>
          <w:marTop w:val="2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562926">
      <w:bodyDiv w:val="1"/>
      <w:marLeft w:val="0"/>
      <w:marRight w:val="0"/>
      <w:marTop w:val="0"/>
      <w:marBottom w:val="0"/>
      <w:divBdr>
        <w:top w:val="none" w:sz="0" w:space="0" w:color="auto"/>
        <w:left w:val="none" w:sz="0" w:space="0" w:color="auto"/>
        <w:bottom w:val="none" w:sz="0" w:space="0" w:color="auto"/>
        <w:right w:val="none" w:sz="0" w:space="0" w:color="auto"/>
      </w:divBdr>
      <w:divsChild>
        <w:div w:id="2072342413">
          <w:marLeft w:val="1800"/>
          <w:marRight w:val="0"/>
          <w:marTop w:val="100"/>
          <w:marBottom w:val="0"/>
          <w:divBdr>
            <w:top w:val="none" w:sz="0" w:space="0" w:color="auto"/>
            <w:left w:val="none" w:sz="0" w:space="0" w:color="auto"/>
            <w:bottom w:val="none" w:sz="0" w:space="0" w:color="auto"/>
            <w:right w:val="none" w:sz="0" w:space="0" w:color="auto"/>
          </w:divBdr>
        </w:div>
        <w:div w:id="37778639">
          <w:marLeft w:val="2520"/>
          <w:marRight w:val="0"/>
          <w:marTop w:val="100"/>
          <w:marBottom w:val="0"/>
          <w:divBdr>
            <w:top w:val="none" w:sz="0" w:space="0" w:color="auto"/>
            <w:left w:val="none" w:sz="0" w:space="0" w:color="auto"/>
            <w:bottom w:val="none" w:sz="0" w:space="0" w:color="auto"/>
            <w:right w:val="none" w:sz="0" w:space="0" w:color="auto"/>
          </w:divBdr>
        </w:div>
        <w:div w:id="2057075829">
          <w:marLeft w:val="2520"/>
          <w:marRight w:val="0"/>
          <w:marTop w:val="100"/>
          <w:marBottom w:val="0"/>
          <w:divBdr>
            <w:top w:val="none" w:sz="0" w:space="0" w:color="auto"/>
            <w:left w:val="none" w:sz="0" w:space="0" w:color="auto"/>
            <w:bottom w:val="none" w:sz="0" w:space="0" w:color="auto"/>
            <w:right w:val="none" w:sz="0" w:space="0" w:color="auto"/>
          </w:divBdr>
        </w:div>
        <w:div w:id="29116809">
          <w:marLeft w:val="3240"/>
          <w:marRight w:val="0"/>
          <w:marTop w:val="100"/>
          <w:marBottom w:val="0"/>
          <w:divBdr>
            <w:top w:val="none" w:sz="0" w:space="0" w:color="auto"/>
            <w:left w:val="none" w:sz="0" w:space="0" w:color="auto"/>
            <w:bottom w:val="none" w:sz="0" w:space="0" w:color="auto"/>
            <w:right w:val="none" w:sz="0" w:space="0" w:color="auto"/>
          </w:divBdr>
        </w:div>
        <w:div w:id="1593589947">
          <w:marLeft w:val="3240"/>
          <w:marRight w:val="0"/>
          <w:marTop w:val="100"/>
          <w:marBottom w:val="0"/>
          <w:divBdr>
            <w:top w:val="none" w:sz="0" w:space="0" w:color="auto"/>
            <w:left w:val="none" w:sz="0" w:space="0" w:color="auto"/>
            <w:bottom w:val="none" w:sz="0" w:space="0" w:color="auto"/>
            <w:right w:val="none" w:sz="0" w:space="0" w:color="auto"/>
          </w:divBdr>
        </w:div>
        <w:div w:id="1328364603">
          <w:marLeft w:val="3960"/>
          <w:marRight w:val="0"/>
          <w:marTop w:val="10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9761">
      <w:bodyDiv w:val="1"/>
      <w:marLeft w:val="0"/>
      <w:marRight w:val="0"/>
      <w:marTop w:val="0"/>
      <w:marBottom w:val="0"/>
      <w:divBdr>
        <w:top w:val="none" w:sz="0" w:space="0" w:color="auto"/>
        <w:left w:val="none" w:sz="0" w:space="0" w:color="auto"/>
        <w:bottom w:val="none" w:sz="0" w:space="0" w:color="auto"/>
        <w:right w:val="none" w:sz="0" w:space="0" w:color="auto"/>
      </w:divBdr>
      <w:divsChild>
        <w:div w:id="1269897323">
          <w:marLeft w:val="1080"/>
          <w:marRight w:val="0"/>
          <w:marTop w:val="100"/>
          <w:marBottom w:val="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3768438">
      <w:bodyDiv w:val="1"/>
      <w:marLeft w:val="0"/>
      <w:marRight w:val="0"/>
      <w:marTop w:val="0"/>
      <w:marBottom w:val="0"/>
      <w:divBdr>
        <w:top w:val="none" w:sz="0" w:space="0" w:color="auto"/>
        <w:left w:val="none" w:sz="0" w:space="0" w:color="auto"/>
        <w:bottom w:val="none" w:sz="0" w:space="0" w:color="auto"/>
        <w:right w:val="none" w:sz="0" w:space="0" w:color="auto"/>
      </w:divBdr>
      <w:divsChild>
        <w:div w:id="712921726">
          <w:marLeft w:val="360"/>
          <w:marRight w:val="0"/>
          <w:marTop w:val="200"/>
          <w:marBottom w:val="0"/>
          <w:divBdr>
            <w:top w:val="none" w:sz="0" w:space="0" w:color="auto"/>
            <w:left w:val="none" w:sz="0" w:space="0" w:color="auto"/>
            <w:bottom w:val="none" w:sz="0" w:space="0" w:color="auto"/>
            <w:right w:val="none" w:sz="0" w:space="0" w:color="auto"/>
          </w:divBdr>
        </w:div>
      </w:divsChild>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562601">
      <w:bodyDiv w:val="1"/>
      <w:marLeft w:val="0"/>
      <w:marRight w:val="0"/>
      <w:marTop w:val="0"/>
      <w:marBottom w:val="0"/>
      <w:divBdr>
        <w:top w:val="none" w:sz="0" w:space="0" w:color="auto"/>
        <w:left w:val="none" w:sz="0" w:space="0" w:color="auto"/>
        <w:bottom w:val="none" w:sz="0" w:space="0" w:color="auto"/>
        <w:right w:val="none" w:sz="0" w:space="0" w:color="auto"/>
      </w:divBdr>
      <w:divsChild>
        <w:div w:id="1340963954">
          <w:marLeft w:val="360"/>
          <w:marRight w:val="0"/>
          <w:marTop w:val="200"/>
          <w:marBottom w:val="0"/>
          <w:divBdr>
            <w:top w:val="none" w:sz="0" w:space="0" w:color="auto"/>
            <w:left w:val="none" w:sz="0" w:space="0" w:color="auto"/>
            <w:bottom w:val="none" w:sz="0" w:space="0" w:color="auto"/>
            <w:right w:val="none" w:sz="0" w:space="0" w:color="auto"/>
          </w:divBdr>
        </w:div>
      </w:divsChild>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9973340">
      <w:bodyDiv w:val="1"/>
      <w:marLeft w:val="0"/>
      <w:marRight w:val="0"/>
      <w:marTop w:val="0"/>
      <w:marBottom w:val="0"/>
      <w:divBdr>
        <w:top w:val="none" w:sz="0" w:space="0" w:color="auto"/>
        <w:left w:val="none" w:sz="0" w:space="0" w:color="auto"/>
        <w:bottom w:val="none" w:sz="0" w:space="0" w:color="auto"/>
        <w:right w:val="none" w:sz="0" w:space="0" w:color="auto"/>
      </w:divBdr>
      <w:divsChild>
        <w:div w:id="1558589206">
          <w:marLeft w:val="1800"/>
          <w:marRight w:val="0"/>
          <w:marTop w:val="100"/>
          <w:marBottom w:val="0"/>
          <w:divBdr>
            <w:top w:val="none" w:sz="0" w:space="0" w:color="auto"/>
            <w:left w:val="none" w:sz="0" w:space="0" w:color="auto"/>
            <w:bottom w:val="none" w:sz="0" w:space="0" w:color="auto"/>
            <w:right w:val="none" w:sz="0" w:space="0" w:color="auto"/>
          </w:divBdr>
        </w:div>
        <w:div w:id="16006371">
          <w:marLeft w:val="1800"/>
          <w:marRight w:val="0"/>
          <w:marTop w:val="10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11161898">
      <w:bodyDiv w:val="1"/>
      <w:marLeft w:val="0"/>
      <w:marRight w:val="0"/>
      <w:marTop w:val="0"/>
      <w:marBottom w:val="0"/>
      <w:divBdr>
        <w:top w:val="none" w:sz="0" w:space="0" w:color="auto"/>
        <w:left w:val="none" w:sz="0" w:space="0" w:color="auto"/>
        <w:bottom w:val="none" w:sz="0" w:space="0" w:color="auto"/>
        <w:right w:val="none" w:sz="0" w:space="0" w:color="auto"/>
      </w:divBdr>
      <w:divsChild>
        <w:div w:id="1056969208">
          <w:marLeft w:val="1080"/>
          <w:marRight w:val="0"/>
          <w:marTop w:val="100"/>
          <w:marBottom w:val="0"/>
          <w:divBdr>
            <w:top w:val="none" w:sz="0" w:space="0" w:color="auto"/>
            <w:left w:val="none" w:sz="0" w:space="0" w:color="auto"/>
            <w:bottom w:val="none" w:sz="0" w:space="0" w:color="auto"/>
            <w:right w:val="none" w:sz="0" w:space="0" w:color="auto"/>
          </w:divBdr>
        </w:div>
        <w:div w:id="681787356">
          <w:marLeft w:val="1080"/>
          <w:marRight w:val="0"/>
          <w:marTop w:val="100"/>
          <w:marBottom w:val="0"/>
          <w:divBdr>
            <w:top w:val="none" w:sz="0" w:space="0" w:color="auto"/>
            <w:left w:val="none" w:sz="0" w:space="0" w:color="auto"/>
            <w:bottom w:val="none" w:sz="0" w:space="0" w:color="auto"/>
            <w:right w:val="none" w:sz="0" w:space="0" w:color="auto"/>
          </w:divBdr>
        </w:div>
        <w:div w:id="980958458">
          <w:marLeft w:val="1080"/>
          <w:marRight w:val="0"/>
          <w:marTop w:val="100"/>
          <w:marBottom w:val="0"/>
          <w:divBdr>
            <w:top w:val="none" w:sz="0" w:space="0" w:color="auto"/>
            <w:left w:val="none" w:sz="0" w:space="0" w:color="auto"/>
            <w:bottom w:val="none" w:sz="0" w:space="0" w:color="auto"/>
            <w:right w:val="none" w:sz="0" w:space="0" w:color="auto"/>
          </w:divBdr>
        </w:div>
      </w:divsChild>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6690651">
      <w:bodyDiv w:val="1"/>
      <w:marLeft w:val="0"/>
      <w:marRight w:val="0"/>
      <w:marTop w:val="0"/>
      <w:marBottom w:val="0"/>
      <w:divBdr>
        <w:top w:val="none" w:sz="0" w:space="0" w:color="auto"/>
        <w:left w:val="none" w:sz="0" w:space="0" w:color="auto"/>
        <w:bottom w:val="none" w:sz="0" w:space="0" w:color="auto"/>
        <w:right w:val="none" w:sz="0" w:space="0" w:color="auto"/>
      </w:divBdr>
      <w:divsChild>
        <w:div w:id="324817224">
          <w:marLeft w:val="1800"/>
          <w:marRight w:val="0"/>
          <w:marTop w:val="100"/>
          <w:marBottom w:val="0"/>
          <w:divBdr>
            <w:top w:val="none" w:sz="0" w:space="0" w:color="auto"/>
            <w:left w:val="none" w:sz="0" w:space="0" w:color="auto"/>
            <w:bottom w:val="none" w:sz="0" w:space="0" w:color="auto"/>
            <w:right w:val="none" w:sz="0" w:space="0" w:color="auto"/>
          </w:divBdr>
        </w:div>
      </w:divsChild>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sChild>
        <w:div w:id="966160297">
          <w:marLeft w:val="1166"/>
          <w:marRight w:val="0"/>
          <w:marTop w:val="72"/>
          <w:marBottom w:val="0"/>
          <w:divBdr>
            <w:top w:val="none" w:sz="0" w:space="0" w:color="auto"/>
            <w:left w:val="none" w:sz="0" w:space="0" w:color="auto"/>
            <w:bottom w:val="none" w:sz="0" w:space="0" w:color="auto"/>
            <w:right w:val="none" w:sz="0" w:space="0" w:color="auto"/>
          </w:divBdr>
        </w:div>
      </w:divsChild>
    </w:div>
    <w:div w:id="1635090052">
      <w:bodyDiv w:val="1"/>
      <w:marLeft w:val="0"/>
      <w:marRight w:val="0"/>
      <w:marTop w:val="0"/>
      <w:marBottom w:val="0"/>
      <w:divBdr>
        <w:top w:val="none" w:sz="0" w:space="0" w:color="auto"/>
        <w:left w:val="none" w:sz="0" w:space="0" w:color="auto"/>
        <w:bottom w:val="none" w:sz="0" w:space="0" w:color="auto"/>
        <w:right w:val="none" w:sz="0" w:space="0" w:color="auto"/>
      </w:divBdr>
      <w:divsChild>
        <w:div w:id="334500344">
          <w:marLeft w:val="1080"/>
          <w:marRight w:val="0"/>
          <w:marTop w:val="100"/>
          <w:marBottom w:val="0"/>
          <w:divBdr>
            <w:top w:val="none" w:sz="0" w:space="0" w:color="auto"/>
            <w:left w:val="none" w:sz="0" w:space="0" w:color="auto"/>
            <w:bottom w:val="none" w:sz="0" w:space="0" w:color="auto"/>
            <w:right w:val="none" w:sz="0" w:space="0" w:color="auto"/>
          </w:divBdr>
        </w:div>
        <w:div w:id="1947424443">
          <w:marLeft w:val="1080"/>
          <w:marRight w:val="0"/>
          <w:marTop w:val="100"/>
          <w:marBottom w:val="0"/>
          <w:divBdr>
            <w:top w:val="none" w:sz="0" w:space="0" w:color="auto"/>
            <w:left w:val="none" w:sz="0" w:space="0" w:color="auto"/>
            <w:bottom w:val="none" w:sz="0" w:space="0" w:color="auto"/>
            <w:right w:val="none" w:sz="0" w:space="0" w:color="auto"/>
          </w:divBdr>
        </w:div>
      </w:divsChild>
    </w:div>
    <w:div w:id="1652371403">
      <w:bodyDiv w:val="1"/>
      <w:marLeft w:val="0"/>
      <w:marRight w:val="0"/>
      <w:marTop w:val="0"/>
      <w:marBottom w:val="0"/>
      <w:divBdr>
        <w:top w:val="none" w:sz="0" w:space="0" w:color="auto"/>
        <w:left w:val="none" w:sz="0" w:space="0" w:color="auto"/>
        <w:bottom w:val="none" w:sz="0" w:space="0" w:color="auto"/>
        <w:right w:val="none" w:sz="0" w:space="0" w:color="auto"/>
      </w:divBdr>
      <w:divsChild>
        <w:div w:id="307169644">
          <w:marLeft w:val="3240"/>
          <w:marRight w:val="0"/>
          <w:marTop w:val="100"/>
          <w:marBottom w:val="0"/>
          <w:divBdr>
            <w:top w:val="none" w:sz="0" w:space="0" w:color="auto"/>
            <w:left w:val="none" w:sz="0" w:space="0" w:color="auto"/>
            <w:bottom w:val="none" w:sz="0" w:space="0" w:color="auto"/>
            <w:right w:val="none" w:sz="0" w:space="0" w:color="auto"/>
          </w:divBdr>
        </w:div>
        <w:div w:id="1389494838">
          <w:marLeft w:val="3240"/>
          <w:marRight w:val="0"/>
          <w:marTop w:val="10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2947573">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78793544">
      <w:bodyDiv w:val="1"/>
      <w:marLeft w:val="0"/>
      <w:marRight w:val="0"/>
      <w:marTop w:val="0"/>
      <w:marBottom w:val="0"/>
      <w:divBdr>
        <w:top w:val="none" w:sz="0" w:space="0" w:color="auto"/>
        <w:left w:val="none" w:sz="0" w:space="0" w:color="auto"/>
        <w:bottom w:val="none" w:sz="0" w:space="0" w:color="auto"/>
        <w:right w:val="none" w:sz="0" w:space="0" w:color="auto"/>
      </w:divBdr>
      <w:divsChild>
        <w:div w:id="1375495852">
          <w:marLeft w:val="360"/>
          <w:marRight w:val="0"/>
          <w:marTop w:val="200"/>
          <w:marBottom w:val="0"/>
          <w:divBdr>
            <w:top w:val="none" w:sz="0" w:space="0" w:color="auto"/>
            <w:left w:val="none" w:sz="0" w:space="0" w:color="auto"/>
            <w:bottom w:val="none" w:sz="0" w:space="0" w:color="auto"/>
            <w:right w:val="none" w:sz="0" w:space="0" w:color="auto"/>
          </w:divBdr>
        </w:div>
      </w:divsChild>
    </w:div>
    <w:div w:id="1814178590">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99320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2327722">
      <w:bodyDiv w:val="1"/>
      <w:marLeft w:val="0"/>
      <w:marRight w:val="0"/>
      <w:marTop w:val="0"/>
      <w:marBottom w:val="0"/>
      <w:divBdr>
        <w:top w:val="none" w:sz="0" w:space="0" w:color="auto"/>
        <w:left w:val="none" w:sz="0" w:space="0" w:color="auto"/>
        <w:bottom w:val="none" w:sz="0" w:space="0" w:color="auto"/>
        <w:right w:val="none" w:sz="0" w:space="0" w:color="auto"/>
      </w:divBdr>
      <w:divsChild>
        <w:div w:id="1917595937">
          <w:marLeft w:val="1080"/>
          <w:marRight w:val="0"/>
          <w:marTop w:val="100"/>
          <w:marBottom w:val="0"/>
          <w:divBdr>
            <w:top w:val="none" w:sz="0" w:space="0" w:color="auto"/>
            <w:left w:val="none" w:sz="0" w:space="0" w:color="auto"/>
            <w:bottom w:val="none" w:sz="0" w:space="0" w:color="auto"/>
            <w:right w:val="none" w:sz="0" w:space="0" w:color="auto"/>
          </w:divBdr>
        </w:div>
        <w:div w:id="1343432213">
          <w:marLeft w:val="1080"/>
          <w:marRight w:val="0"/>
          <w:marTop w:val="100"/>
          <w:marBottom w:val="0"/>
          <w:divBdr>
            <w:top w:val="none" w:sz="0" w:space="0" w:color="auto"/>
            <w:left w:val="none" w:sz="0" w:space="0" w:color="auto"/>
            <w:bottom w:val="none" w:sz="0" w:space="0" w:color="auto"/>
            <w:right w:val="none" w:sz="0" w:space="0" w:color="auto"/>
          </w:divBdr>
        </w:div>
        <w:div w:id="854422085">
          <w:marLeft w:val="1080"/>
          <w:marRight w:val="0"/>
          <w:marTop w:val="10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8827552">
      <w:bodyDiv w:val="1"/>
      <w:marLeft w:val="0"/>
      <w:marRight w:val="0"/>
      <w:marTop w:val="0"/>
      <w:marBottom w:val="0"/>
      <w:divBdr>
        <w:top w:val="none" w:sz="0" w:space="0" w:color="auto"/>
        <w:left w:val="none" w:sz="0" w:space="0" w:color="auto"/>
        <w:bottom w:val="none" w:sz="0" w:space="0" w:color="auto"/>
        <w:right w:val="none" w:sz="0" w:space="0" w:color="auto"/>
      </w:divBdr>
      <w:divsChild>
        <w:div w:id="1279337331">
          <w:marLeft w:val="360"/>
          <w:marRight w:val="0"/>
          <w:marTop w:val="200"/>
          <w:marBottom w:val="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0AD81-BF0B-4B8F-A5CD-F77E6D99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6</Pages>
  <Words>2329</Words>
  <Characters>13279</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Jin (Samsung)</cp:lastModifiedBy>
  <cp:revision>89</cp:revision>
  <dcterms:created xsi:type="dcterms:W3CDTF">2024-08-05T02:33:00Z</dcterms:created>
  <dcterms:modified xsi:type="dcterms:W3CDTF">2024-08-09T04:38:00Z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