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A025" w14:textId="716F9D2B" w:rsidR="005A7C32" w:rsidRPr="00592406" w:rsidRDefault="005A7C32" w:rsidP="005A7C32">
      <w:pPr>
        <w:pStyle w:val="CH"/>
        <w:rPr>
          <w:lang w:val="en-IL"/>
        </w:rPr>
      </w:pPr>
      <w:bookmarkStart w:id="0" w:name="historyclause"/>
      <w:r w:rsidRPr="005A7C32">
        <w:rPr>
          <w:lang w:val="en-US"/>
        </w:rPr>
        <w:t>3GPP TSG-RAN WG2 Meeting #123bis</w:t>
      </w:r>
      <w:r w:rsidRPr="005A7C32">
        <w:rPr>
          <w:lang w:val="en-US"/>
        </w:rPr>
        <w:tab/>
      </w:r>
      <w:r w:rsidR="00592406">
        <w:rPr>
          <w:lang w:val="en-US"/>
        </w:rPr>
        <w:tab/>
      </w:r>
      <w:r w:rsidR="00592406" w:rsidRPr="00592406">
        <w:rPr>
          <w:lang w:val="en-US"/>
        </w:rPr>
        <w:t>R2-2310343</w:t>
      </w:r>
    </w:p>
    <w:p w14:paraId="06D37786" w14:textId="593D93AA" w:rsidR="00547ADA" w:rsidRDefault="005A7C32" w:rsidP="005A7C32">
      <w:pPr>
        <w:pStyle w:val="CH"/>
        <w:rPr>
          <w:lang w:val="en-US"/>
        </w:rPr>
      </w:pPr>
      <w:r w:rsidRPr="005A7C32">
        <w:rPr>
          <w:lang w:val="en-US"/>
        </w:rPr>
        <w:t>Xiamen, China, October 9th – 13th, 2023</w:t>
      </w:r>
    </w:p>
    <w:p w14:paraId="573FB346" w14:textId="77777777" w:rsidR="005A7C32" w:rsidRPr="005A7C32" w:rsidRDefault="005A7C32" w:rsidP="005A7C32">
      <w:pPr>
        <w:pStyle w:val="CH"/>
      </w:pPr>
    </w:p>
    <w:p w14:paraId="6C4AF3F4" w14:textId="0A82A54E" w:rsidR="00C56D74" w:rsidRPr="007925C6" w:rsidRDefault="00C56D74" w:rsidP="00547ADA">
      <w:pPr>
        <w:pStyle w:val="CH"/>
        <w:rPr>
          <w:b w:val="0"/>
          <w:lang w:val="en-US"/>
        </w:rPr>
      </w:pPr>
      <w:r w:rsidRPr="007925C6">
        <w:rPr>
          <w:lang w:val="en-US"/>
        </w:rPr>
        <w:t>Agenda item:</w:t>
      </w:r>
      <w:r w:rsidRPr="007925C6">
        <w:rPr>
          <w:lang w:val="en-US"/>
        </w:rPr>
        <w:tab/>
      </w:r>
      <w:r w:rsidR="005F458C">
        <w:rPr>
          <w:lang w:val="en-US"/>
        </w:rPr>
        <w:t>7</w:t>
      </w:r>
      <w:r w:rsidR="00B717D3">
        <w:rPr>
          <w:lang w:val="en-US"/>
        </w:rPr>
        <w:t>.13.</w:t>
      </w:r>
      <w:r w:rsidR="0067257B">
        <w:rPr>
          <w:lang w:val="en-US"/>
        </w:rPr>
        <w:t>7</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5A94D043"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67257B">
        <w:rPr>
          <w:lang w:val="en-US"/>
        </w:rPr>
        <w:t xml:space="preserve">Out-of-coverage in NPN </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14A221BA" w14:textId="37E45E37" w:rsidR="008719DA" w:rsidRPr="008719DA" w:rsidRDefault="00DA740D" w:rsidP="008719DA">
      <w:pPr>
        <w:rPr>
          <w:lang w:eastAsia="zh-CN"/>
        </w:rPr>
      </w:pPr>
      <w:r>
        <w:rPr>
          <w:lang w:eastAsia="zh-CN"/>
        </w:rPr>
        <w:t xml:space="preserve">The issue of out-of-coverage in NPN has been discussed for a number of meetings, with no resolution so far. In the present contribution we describe the use-case we aim to address with this and a simple solution which solves the issue. </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7811B1B7" w14:textId="22A995AA" w:rsidR="00394984" w:rsidRDefault="00394984" w:rsidP="00394984">
      <w:pPr>
        <w:pStyle w:val="Heading3"/>
        <w:rPr>
          <w:lang w:val="en-US"/>
        </w:rPr>
      </w:pPr>
      <w:r>
        <w:rPr>
          <w:lang w:val="en-US"/>
        </w:rPr>
        <w:t xml:space="preserve">2.1 Motivation </w:t>
      </w:r>
    </w:p>
    <w:p w14:paraId="04900904" w14:textId="02D9C971" w:rsidR="0067257B" w:rsidRDefault="0067257B" w:rsidP="0067257B">
      <w:pPr>
        <w:rPr>
          <w:lang w:val="en-US"/>
        </w:rPr>
      </w:pPr>
      <w:r>
        <w:rPr>
          <w:lang w:val="en-US"/>
        </w:rPr>
        <w:t xml:space="preserve">We first discuss the issue of OOC, as we believe once it is addressed, the answer to other issues will follow. </w:t>
      </w:r>
    </w:p>
    <w:p w14:paraId="08271D34" w14:textId="5D87D800" w:rsidR="0067257B" w:rsidRDefault="0067257B" w:rsidP="0067257B">
      <w:pPr>
        <w:rPr>
          <w:lang w:val="en-US"/>
        </w:rPr>
      </w:pPr>
      <w:r>
        <w:rPr>
          <w:lang w:val="en-US"/>
        </w:rPr>
        <w:t>As of now, there are two mechanisms to report OOC:</w:t>
      </w:r>
    </w:p>
    <w:p w14:paraId="3956B4F8" w14:textId="25726F90" w:rsidR="0067257B" w:rsidRDefault="0067257B" w:rsidP="0067257B">
      <w:pPr>
        <w:pStyle w:val="ListParagraph"/>
        <w:numPr>
          <w:ilvl w:val="0"/>
          <w:numId w:val="21"/>
        </w:numPr>
        <w:rPr>
          <w:lang w:val="en-US"/>
        </w:rPr>
      </w:pPr>
      <w:r>
        <w:rPr>
          <w:lang w:val="en-US"/>
        </w:rPr>
        <w:t>“</w:t>
      </w:r>
      <w:r w:rsidRPr="0067257B">
        <w:rPr>
          <w:lang w:val="en-US"/>
        </w:rPr>
        <w:t>noSuitableCellFound</w:t>
      </w:r>
      <w:r>
        <w:rPr>
          <w:lang w:val="en-US"/>
        </w:rPr>
        <w:t>” in RLF-Report</w:t>
      </w:r>
    </w:p>
    <w:p w14:paraId="44A6BE82" w14:textId="4DF66236" w:rsidR="0067257B" w:rsidRDefault="0067257B" w:rsidP="0067257B">
      <w:pPr>
        <w:pStyle w:val="ListParagraph"/>
        <w:numPr>
          <w:ilvl w:val="0"/>
          <w:numId w:val="21"/>
        </w:numPr>
        <w:rPr>
          <w:lang w:val="en-US"/>
        </w:rPr>
      </w:pPr>
      <w:r>
        <w:rPr>
          <w:lang w:val="en-US"/>
        </w:rPr>
        <w:t>“</w:t>
      </w:r>
      <w:r w:rsidRPr="0067257B">
        <w:rPr>
          <w:lang w:val="en-US"/>
        </w:rPr>
        <w:t>anyCellSelectionDetected</w:t>
      </w:r>
      <w:r>
        <w:rPr>
          <w:lang w:val="en-US"/>
        </w:rPr>
        <w:t>” in MDT</w:t>
      </w:r>
    </w:p>
    <w:p w14:paraId="1094A5E3" w14:textId="4795FC8C" w:rsidR="0067257B" w:rsidRDefault="0067257B" w:rsidP="0067257B">
      <w:pPr>
        <w:rPr>
          <w:lang w:val="en-US"/>
        </w:rPr>
      </w:pPr>
      <w:r>
        <w:rPr>
          <w:lang w:val="en-US"/>
        </w:rPr>
        <w:t xml:space="preserve">We would like to emphasize that OOC is a major issue, when it occurs, which radically affects user experience. Therefore, if there are ways to address and mitigate this issue, it is important to implement them in the standards. </w:t>
      </w:r>
    </w:p>
    <w:p w14:paraId="6E6B13B3" w14:textId="236A010D" w:rsidR="0067257B" w:rsidRPr="00394984" w:rsidRDefault="0067257B" w:rsidP="0067257B">
      <w:pPr>
        <w:rPr>
          <w:b/>
          <w:bCs/>
          <w:lang w:val="en-US"/>
        </w:rPr>
      </w:pPr>
      <w:r w:rsidRPr="00394984">
        <w:rPr>
          <w:b/>
          <w:bCs/>
          <w:lang w:val="en-US"/>
        </w:rPr>
        <w:t>Observation 1: OOC is a major issue which radically affects user experience.</w:t>
      </w:r>
    </w:p>
    <w:p w14:paraId="6E3BB397" w14:textId="50B15749" w:rsidR="0067257B" w:rsidRDefault="0067257B" w:rsidP="0067257B">
      <w:pPr>
        <w:rPr>
          <w:lang w:val="en-US"/>
        </w:rPr>
      </w:pPr>
      <w:r>
        <w:rPr>
          <w:lang w:val="en-US"/>
        </w:rPr>
        <w:t xml:space="preserve">In PLMN, though, there are no easy solutions to address OOC </w:t>
      </w:r>
      <w:r w:rsidR="00394984">
        <w:rPr>
          <w:lang w:val="en-US"/>
        </w:rPr>
        <w:t xml:space="preserve">and therefore just a mere indication in RLF-Report that OOC has occurred, without any supplementary information, was appropriate. The assumption was that whatever measures an operator decides to take to address OOC would require time and effort, much bigger than what can be done with plain SON. </w:t>
      </w:r>
    </w:p>
    <w:p w14:paraId="2AB21D6D" w14:textId="21F493E9" w:rsidR="00394984" w:rsidRDefault="00394984" w:rsidP="0067257B">
      <w:pPr>
        <w:rPr>
          <w:lang w:val="en-US"/>
        </w:rPr>
      </w:pPr>
      <w:r>
        <w:rPr>
          <w:lang w:val="en-US"/>
        </w:rPr>
        <w:t xml:space="preserve">This, however, may not necessarily be the case in NPN. In NPN, it is quite possible to a UE to end up in a situation where the operator has the infrastructure to provide coverage, but OOC occurs nevertheless because of the particular NPN configuration in that area. For example, a UE with “CAG-only indication” may be in an area where the operator has “regular” (i.e. non-CAG) infrastructure and therefore could resolve the issue with just network (re)configuration. </w:t>
      </w:r>
    </w:p>
    <w:p w14:paraId="77D85475" w14:textId="493E584B" w:rsidR="00394984" w:rsidRPr="00394984" w:rsidRDefault="00394984" w:rsidP="0067257B">
      <w:pPr>
        <w:rPr>
          <w:b/>
          <w:bCs/>
          <w:lang w:val="en-US"/>
        </w:rPr>
      </w:pPr>
      <w:r w:rsidRPr="00394984">
        <w:rPr>
          <w:b/>
          <w:bCs/>
          <w:lang w:val="en-US"/>
        </w:rPr>
        <w:t>Observation 2: unlike PLMN, in NPN, a UE with “CAG-only indication” may be OOC in an area where the operator has “regular” (i.e. non-CAG) infrastructure and therefore could resolve the issue with just network (re)configuration.</w:t>
      </w:r>
    </w:p>
    <w:p w14:paraId="3A4A6C74" w14:textId="3D551DF1" w:rsidR="00394984" w:rsidRDefault="00394984" w:rsidP="0067257B">
      <w:pPr>
        <w:rPr>
          <w:lang w:val="en-US"/>
        </w:rPr>
      </w:pPr>
      <w:r>
        <w:rPr>
          <w:lang w:val="en-US"/>
        </w:rPr>
        <w:t xml:space="preserve">Therefore, we think that the issue is on the one hand rather serious and on the other hand, at least in some scenarios, can be relatively easily addressed, provided the operator receive relevant indication, e.g. via SON. </w:t>
      </w:r>
    </w:p>
    <w:p w14:paraId="273134AB" w14:textId="12E69E03" w:rsidR="00394984" w:rsidRPr="00394984" w:rsidRDefault="00394984" w:rsidP="0067257B">
      <w:pPr>
        <w:rPr>
          <w:b/>
          <w:bCs/>
          <w:lang w:val="en-US"/>
        </w:rPr>
      </w:pPr>
      <w:r w:rsidRPr="00394984">
        <w:rPr>
          <w:b/>
          <w:bCs/>
          <w:lang w:val="en-US"/>
        </w:rPr>
        <w:t xml:space="preserve">Observation 3: the issue could be resolved via MDT, however MDT is almost never deployed. </w:t>
      </w:r>
    </w:p>
    <w:p w14:paraId="5F5F69EF" w14:textId="766B0633" w:rsidR="00394984" w:rsidRPr="00394984" w:rsidRDefault="00394984" w:rsidP="0067257B">
      <w:pPr>
        <w:rPr>
          <w:b/>
          <w:bCs/>
          <w:lang w:val="en-US"/>
        </w:rPr>
      </w:pPr>
      <w:r w:rsidRPr="00394984">
        <w:rPr>
          <w:b/>
          <w:bCs/>
          <w:lang w:val="en-US"/>
        </w:rPr>
        <w:t xml:space="preserve">Proposal 1: to address the NPN OOC issue with relevant SON enhancements. </w:t>
      </w:r>
    </w:p>
    <w:p w14:paraId="1AB10320" w14:textId="150DE94B" w:rsidR="00394984" w:rsidRDefault="00394984" w:rsidP="00394984">
      <w:pPr>
        <w:pStyle w:val="Heading3"/>
        <w:rPr>
          <w:lang w:val="en-US"/>
        </w:rPr>
      </w:pPr>
      <w:r>
        <w:rPr>
          <w:lang w:val="en-US"/>
        </w:rPr>
        <w:t xml:space="preserve">2.2 Solutions </w:t>
      </w:r>
    </w:p>
    <w:p w14:paraId="48481891" w14:textId="34639EED" w:rsidR="00394984" w:rsidRDefault="00855AF5" w:rsidP="00394984">
      <w:pPr>
        <w:rPr>
          <w:lang w:val="en-US"/>
        </w:rPr>
      </w:pPr>
      <w:r>
        <w:rPr>
          <w:lang w:val="en-US"/>
        </w:rPr>
        <w:t xml:space="preserve">Since the RLF-Report already supports OOC indication, the most natural way to address the issue is to extend it with relevant information. Obviously, a new report may be considered as well, but we don’t see any benefits in doing so while the standardization and implementation impact would be somewhat larger. </w:t>
      </w:r>
    </w:p>
    <w:p w14:paraId="367F619D" w14:textId="6B600C6A" w:rsidR="00855AF5" w:rsidRPr="004C337A" w:rsidRDefault="00855AF5" w:rsidP="00394984">
      <w:pPr>
        <w:rPr>
          <w:b/>
          <w:bCs/>
          <w:lang w:val="en-US"/>
        </w:rPr>
      </w:pPr>
      <w:r w:rsidRPr="004C337A">
        <w:rPr>
          <w:b/>
          <w:bCs/>
          <w:lang w:val="en-US"/>
        </w:rPr>
        <w:t>Proposal 2: to extend the RLF-Report to cover NPN OOC scenario.</w:t>
      </w:r>
    </w:p>
    <w:p w14:paraId="14C3EB26" w14:textId="40306B0B" w:rsidR="00855AF5" w:rsidRDefault="00855AF5" w:rsidP="00394984">
      <w:pPr>
        <w:rPr>
          <w:lang w:val="en-US"/>
        </w:rPr>
      </w:pPr>
      <w:r>
        <w:rPr>
          <w:lang w:val="en-US"/>
        </w:rPr>
        <w:lastRenderedPageBreak/>
        <w:t xml:space="preserve">In order to decide which information would need to be added to the RLF-Report, let’s consider the scenario in more detail. In our view, the scenario is the following: the UE is in </w:t>
      </w:r>
      <w:r>
        <w:t xml:space="preserve">any cell selection state, however it has </w:t>
      </w:r>
      <w:r>
        <w:rPr>
          <w:lang w:val="en-US"/>
        </w:rPr>
        <w:t>found a cell, which would otherwise be a suitable cell, but:</w:t>
      </w:r>
    </w:p>
    <w:p w14:paraId="65BC2E82" w14:textId="30FEC882" w:rsidR="00855AF5" w:rsidRPr="00855AF5" w:rsidRDefault="00855AF5" w:rsidP="00855AF5">
      <w:pPr>
        <w:pStyle w:val="ListParagraph"/>
        <w:numPr>
          <w:ilvl w:val="0"/>
          <w:numId w:val="22"/>
        </w:numPr>
        <w:rPr>
          <w:lang w:val="en-US"/>
        </w:rPr>
      </w:pPr>
      <w:r w:rsidRPr="00855AF5">
        <w:rPr>
          <w:lang w:val="en-US"/>
        </w:rPr>
        <w:t>this cell is a CAG cell that belongs to a PLMN which is equivalent to the registered PLMN but with no CAG-ID that is present in the UE's allowed CAG list being broadcasted, or</w:t>
      </w:r>
    </w:p>
    <w:p w14:paraId="7F510CB6" w14:textId="0CDFDE30" w:rsidR="00855AF5" w:rsidRPr="00855AF5" w:rsidRDefault="00855AF5" w:rsidP="00855AF5">
      <w:pPr>
        <w:pStyle w:val="ListParagraph"/>
        <w:numPr>
          <w:ilvl w:val="0"/>
          <w:numId w:val="22"/>
        </w:numPr>
        <w:rPr>
          <w:lang w:val="en-US"/>
        </w:rPr>
      </w:pPr>
      <w:r w:rsidRPr="00855AF5">
        <w:rPr>
          <w:lang w:val="en-US"/>
        </w:rPr>
        <w:t>this cell is not a CAG cell and the CAG-only indication in the UE is set, or</w:t>
      </w:r>
    </w:p>
    <w:p w14:paraId="2A70D4C6" w14:textId="01763C7B" w:rsidR="00855AF5" w:rsidRPr="00855AF5" w:rsidRDefault="00855AF5" w:rsidP="00855AF5">
      <w:pPr>
        <w:pStyle w:val="ListParagraph"/>
        <w:numPr>
          <w:ilvl w:val="0"/>
          <w:numId w:val="22"/>
        </w:numPr>
        <w:rPr>
          <w:lang w:val="en-US"/>
        </w:rPr>
      </w:pPr>
      <w:r w:rsidRPr="00855AF5">
        <w:rPr>
          <w:lang w:val="en-US"/>
        </w:rPr>
        <w:t>this cell does not belong to a SNPN that is equal to the registered or selected SNPN of the UE in SNPN access mode</w:t>
      </w:r>
      <w:r>
        <w:rPr>
          <w:lang w:val="en-US"/>
        </w:rPr>
        <w:t>.</w:t>
      </w:r>
    </w:p>
    <w:p w14:paraId="69CAFA09" w14:textId="3D9A28DB" w:rsidR="00855AF5" w:rsidRDefault="00855AF5" w:rsidP="00394984">
      <w:pPr>
        <w:rPr>
          <w:lang w:val="en-US"/>
        </w:rPr>
      </w:pPr>
      <w:r>
        <w:rPr>
          <w:lang w:val="en-US"/>
        </w:rPr>
        <w:t xml:space="preserve">The UE would set </w:t>
      </w:r>
      <w:r w:rsidRPr="00855AF5">
        <w:rPr>
          <w:lang w:val="en-US"/>
        </w:rPr>
        <w:t>noSuitableCellFound</w:t>
      </w:r>
      <w:r>
        <w:rPr>
          <w:lang w:val="en-US"/>
        </w:rPr>
        <w:t xml:space="preserve"> indication in the RLF-Report, but the network cannot know if it was because of NPN access restrictions. Furthermore, in order to fix the issue, the network would need to know </w:t>
      </w:r>
      <w:r w:rsidR="0029472B">
        <w:rPr>
          <w:lang w:val="en-US"/>
        </w:rPr>
        <w:t xml:space="preserve">the information about the said cell. Therefore, our proposal is: upon T311 timer expiry (which is when the UE sets the </w:t>
      </w:r>
      <w:r w:rsidR="0029472B" w:rsidRPr="00855AF5">
        <w:rPr>
          <w:lang w:val="en-US"/>
        </w:rPr>
        <w:t>noSuitableCellFound</w:t>
      </w:r>
      <w:r w:rsidR="0029472B">
        <w:rPr>
          <w:lang w:val="en-US"/>
        </w:rPr>
        <w:t xml:space="preserve"> indication), if the UE found a cell which would otherwise be suitable, but is not considered so due to NPN restrictions, the UE sets in VarRLF-Report the information about that cell. </w:t>
      </w:r>
    </w:p>
    <w:p w14:paraId="47EE7E7E" w14:textId="2AD1FFC2" w:rsidR="0029472B" w:rsidRPr="004C337A" w:rsidRDefault="0029472B" w:rsidP="00394984">
      <w:pPr>
        <w:rPr>
          <w:b/>
          <w:bCs/>
          <w:lang w:val="en-US"/>
        </w:rPr>
      </w:pPr>
      <w:r w:rsidRPr="004C337A">
        <w:rPr>
          <w:b/>
          <w:bCs/>
          <w:lang w:val="en-US"/>
        </w:rPr>
        <w:t>Proposal 3: upon T311 timer expiry, if the UE found a cell which would otherwise be suitable, but is not considered so due to NPN restrictions, the UE sets in VarRLF-Report the information about that cell.</w:t>
      </w:r>
    </w:p>
    <w:p w14:paraId="17945289" w14:textId="0D5803A2"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74028F87" w14:textId="77777777" w:rsidR="004C337A" w:rsidRPr="00394984" w:rsidRDefault="004C337A" w:rsidP="004C337A">
      <w:pPr>
        <w:rPr>
          <w:b/>
          <w:bCs/>
          <w:lang w:val="en-US"/>
        </w:rPr>
      </w:pPr>
      <w:r w:rsidRPr="00394984">
        <w:rPr>
          <w:b/>
          <w:bCs/>
          <w:lang w:val="en-US"/>
        </w:rPr>
        <w:t>Observation 1: OOC is a major issue which radically affects user experience.</w:t>
      </w:r>
    </w:p>
    <w:p w14:paraId="697F9720" w14:textId="77777777" w:rsidR="004C337A" w:rsidRPr="00394984" w:rsidRDefault="004C337A" w:rsidP="004C337A">
      <w:pPr>
        <w:rPr>
          <w:b/>
          <w:bCs/>
          <w:lang w:val="en-US"/>
        </w:rPr>
      </w:pPr>
      <w:r w:rsidRPr="00394984">
        <w:rPr>
          <w:b/>
          <w:bCs/>
          <w:lang w:val="en-US"/>
        </w:rPr>
        <w:t>Observation 2: unlike PLMN, in NPN, a UE with “CAG-only indication” may be OOC in an area where the operator has “regular” (i.e. non-CAG) infrastructure and therefore could resolve the issue with just network (re)configuration.</w:t>
      </w:r>
    </w:p>
    <w:p w14:paraId="45066958" w14:textId="77777777" w:rsidR="004C337A" w:rsidRPr="00394984" w:rsidRDefault="004C337A" w:rsidP="004C337A">
      <w:pPr>
        <w:rPr>
          <w:b/>
          <w:bCs/>
          <w:lang w:val="en-US"/>
        </w:rPr>
      </w:pPr>
      <w:r w:rsidRPr="00394984">
        <w:rPr>
          <w:b/>
          <w:bCs/>
          <w:lang w:val="en-US"/>
        </w:rPr>
        <w:t xml:space="preserve">Observation 3: the issue could be resolved via MDT, however MDT is almost never deployed. </w:t>
      </w:r>
    </w:p>
    <w:p w14:paraId="22042944" w14:textId="77777777" w:rsidR="004C337A" w:rsidRPr="00394984" w:rsidRDefault="004C337A" w:rsidP="004C337A">
      <w:pPr>
        <w:rPr>
          <w:b/>
          <w:bCs/>
          <w:lang w:val="en-US"/>
        </w:rPr>
      </w:pPr>
      <w:r w:rsidRPr="00394984">
        <w:rPr>
          <w:b/>
          <w:bCs/>
          <w:lang w:val="en-US"/>
        </w:rPr>
        <w:t xml:space="preserve">Proposal 1: to address the NPN OOC issue with relevant SON enhancements. </w:t>
      </w:r>
    </w:p>
    <w:p w14:paraId="38C2847E" w14:textId="77777777" w:rsidR="004C337A" w:rsidRPr="004C337A" w:rsidRDefault="004C337A" w:rsidP="004C337A">
      <w:pPr>
        <w:rPr>
          <w:b/>
          <w:bCs/>
          <w:lang w:val="en-US"/>
        </w:rPr>
      </w:pPr>
      <w:r w:rsidRPr="004C337A">
        <w:rPr>
          <w:b/>
          <w:bCs/>
          <w:lang w:val="en-US"/>
        </w:rPr>
        <w:t>Proposal 2: to extend the RLF-Report to cover NPN OOC scenario.</w:t>
      </w:r>
    </w:p>
    <w:p w14:paraId="11393136" w14:textId="5FBDF790" w:rsidR="00945FC5" w:rsidRPr="00945FC5" w:rsidRDefault="004C337A" w:rsidP="004C337A">
      <w:pPr>
        <w:rPr>
          <w:b/>
          <w:bCs/>
          <w:lang w:val="en-US"/>
        </w:rPr>
      </w:pPr>
      <w:r w:rsidRPr="004C337A">
        <w:rPr>
          <w:b/>
          <w:bCs/>
          <w:lang w:val="en-US"/>
        </w:rPr>
        <w:t>Proposal 3: upon T311 timer expiry, if the UE found a cell which would otherwise be suitable, but is not considered so due to NPN restrictions, the UE sets in VarRLF-Report the information about that cell.</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1A2B41B7" w14:textId="5121DEC6" w:rsidR="0054640F" w:rsidRPr="007925C6" w:rsidRDefault="00A761C9" w:rsidP="0067257B">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7257B" w:rsidRPr="0067257B">
        <w:rPr>
          <w:lang w:val="en-US"/>
        </w:rPr>
        <w:t>R2-2306764</w:t>
      </w:r>
      <w:r w:rsidR="0067257B">
        <w:rPr>
          <w:lang w:val="en-US"/>
        </w:rPr>
        <w:t xml:space="preserve">, </w:t>
      </w:r>
      <w:r w:rsidR="0067257B" w:rsidRPr="0067257B">
        <w:rPr>
          <w:lang w:val="en-US"/>
        </w:rPr>
        <w:t>Summary of 7.13.7 SONMDT enhancements for NPN(CATT)</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48124" w14:textId="77777777" w:rsidR="00637104" w:rsidRDefault="00637104">
      <w:r>
        <w:separator/>
      </w:r>
    </w:p>
  </w:endnote>
  <w:endnote w:type="continuationSeparator" w:id="0">
    <w:p w14:paraId="33431A8F" w14:textId="77777777" w:rsidR="00637104" w:rsidRDefault="0063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30F4" w14:textId="77777777" w:rsidR="00637104" w:rsidRDefault="00637104">
      <w:r>
        <w:separator/>
      </w:r>
    </w:p>
  </w:footnote>
  <w:footnote w:type="continuationSeparator" w:id="0">
    <w:p w14:paraId="6642D292" w14:textId="77777777" w:rsidR="00637104" w:rsidRDefault="0063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5621E"/>
    <w:multiLevelType w:val="hybridMultilevel"/>
    <w:tmpl w:val="EC6C6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554AC"/>
    <w:multiLevelType w:val="hybridMultilevel"/>
    <w:tmpl w:val="10D2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AE1331"/>
    <w:multiLevelType w:val="hybridMultilevel"/>
    <w:tmpl w:val="FDB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D69A6"/>
    <w:multiLevelType w:val="hybridMultilevel"/>
    <w:tmpl w:val="A300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8"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7"/>
  </w:num>
  <w:num w:numId="3" w16cid:durableId="2117361261">
    <w:abstractNumId w:val="10"/>
  </w:num>
  <w:num w:numId="4" w16cid:durableId="1774083706">
    <w:abstractNumId w:val="20"/>
  </w:num>
  <w:num w:numId="5" w16cid:durableId="13923365">
    <w:abstractNumId w:val="0"/>
  </w:num>
  <w:num w:numId="6" w16cid:durableId="1339498581">
    <w:abstractNumId w:val="5"/>
  </w:num>
  <w:num w:numId="7" w16cid:durableId="386994929">
    <w:abstractNumId w:val="11"/>
  </w:num>
  <w:num w:numId="8" w16cid:durableId="2022122391">
    <w:abstractNumId w:val="4"/>
  </w:num>
  <w:num w:numId="9" w16cid:durableId="439111198">
    <w:abstractNumId w:val="6"/>
  </w:num>
  <w:num w:numId="10" w16cid:durableId="941374417">
    <w:abstractNumId w:val="21"/>
  </w:num>
  <w:num w:numId="11" w16cid:durableId="406264192">
    <w:abstractNumId w:val="16"/>
  </w:num>
  <w:num w:numId="12" w16cid:durableId="1770468089">
    <w:abstractNumId w:val="7"/>
  </w:num>
  <w:num w:numId="13" w16cid:durableId="2063554591">
    <w:abstractNumId w:val="14"/>
  </w:num>
  <w:num w:numId="14" w16cid:durableId="64837463">
    <w:abstractNumId w:val="19"/>
  </w:num>
  <w:num w:numId="15" w16cid:durableId="1792899789">
    <w:abstractNumId w:val="13"/>
  </w:num>
  <w:num w:numId="16" w16cid:durableId="588581347">
    <w:abstractNumId w:val="18"/>
  </w:num>
  <w:num w:numId="17" w16cid:durableId="2090493134">
    <w:abstractNumId w:val="2"/>
  </w:num>
  <w:num w:numId="18" w16cid:durableId="948971608">
    <w:abstractNumId w:val="15"/>
  </w:num>
  <w:num w:numId="19" w16cid:durableId="960763550">
    <w:abstractNumId w:val="9"/>
  </w:num>
  <w:num w:numId="20" w16cid:durableId="436407447">
    <w:abstractNumId w:val="8"/>
  </w:num>
  <w:num w:numId="21" w16cid:durableId="754860109">
    <w:abstractNumId w:val="3"/>
  </w:num>
  <w:num w:numId="22" w16cid:durableId="12512174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60F3D"/>
    <w:rsid w:val="0016132D"/>
    <w:rsid w:val="001644D8"/>
    <w:rsid w:val="0017007C"/>
    <w:rsid w:val="00173532"/>
    <w:rsid w:val="00176EFB"/>
    <w:rsid w:val="0018138E"/>
    <w:rsid w:val="0019189A"/>
    <w:rsid w:val="0019410B"/>
    <w:rsid w:val="001A2850"/>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073F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472B"/>
    <w:rsid w:val="00295C21"/>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4984"/>
    <w:rsid w:val="003965DB"/>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C337A"/>
    <w:rsid w:val="004D20BD"/>
    <w:rsid w:val="004D22AC"/>
    <w:rsid w:val="004D3578"/>
    <w:rsid w:val="004D5AC2"/>
    <w:rsid w:val="004D6027"/>
    <w:rsid w:val="004D6DA4"/>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4640F"/>
    <w:rsid w:val="00547ADA"/>
    <w:rsid w:val="005510CB"/>
    <w:rsid w:val="00551E22"/>
    <w:rsid w:val="00553C1C"/>
    <w:rsid w:val="00555A5C"/>
    <w:rsid w:val="00560C1A"/>
    <w:rsid w:val="00562B5D"/>
    <w:rsid w:val="00563D63"/>
    <w:rsid w:val="00565087"/>
    <w:rsid w:val="00566043"/>
    <w:rsid w:val="005668CB"/>
    <w:rsid w:val="005724C2"/>
    <w:rsid w:val="00572E14"/>
    <w:rsid w:val="00574F89"/>
    <w:rsid w:val="00575751"/>
    <w:rsid w:val="00581FF0"/>
    <w:rsid w:val="00583ADE"/>
    <w:rsid w:val="00584261"/>
    <w:rsid w:val="00584A7F"/>
    <w:rsid w:val="00584FF4"/>
    <w:rsid w:val="005871AA"/>
    <w:rsid w:val="005876C4"/>
    <w:rsid w:val="005914AB"/>
    <w:rsid w:val="00592406"/>
    <w:rsid w:val="005973BE"/>
    <w:rsid w:val="005A0AB6"/>
    <w:rsid w:val="005A5986"/>
    <w:rsid w:val="005A7C32"/>
    <w:rsid w:val="005B0515"/>
    <w:rsid w:val="005C5CA2"/>
    <w:rsid w:val="005D2E01"/>
    <w:rsid w:val="005D315E"/>
    <w:rsid w:val="005D6A1F"/>
    <w:rsid w:val="005D7526"/>
    <w:rsid w:val="005E2040"/>
    <w:rsid w:val="005E352F"/>
    <w:rsid w:val="005E4B4C"/>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46A7"/>
    <w:rsid w:val="0062595A"/>
    <w:rsid w:val="00627C37"/>
    <w:rsid w:val="0063543D"/>
    <w:rsid w:val="00637104"/>
    <w:rsid w:val="00642550"/>
    <w:rsid w:val="00643D98"/>
    <w:rsid w:val="00647114"/>
    <w:rsid w:val="0065231F"/>
    <w:rsid w:val="00654E0E"/>
    <w:rsid w:val="00656B23"/>
    <w:rsid w:val="00666C51"/>
    <w:rsid w:val="0067257B"/>
    <w:rsid w:val="0067359C"/>
    <w:rsid w:val="00675CA7"/>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26CD0"/>
    <w:rsid w:val="00730341"/>
    <w:rsid w:val="00734A5B"/>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5AF5"/>
    <w:rsid w:val="00857745"/>
    <w:rsid w:val="00866EDF"/>
    <w:rsid w:val="00871376"/>
    <w:rsid w:val="008719DA"/>
    <w:rsid w:val="00872100"/>
    <w:rsid w:val="008730C8"/>
    <w:rsid w:val="008768CA"/>
    <w:rsid w:val="00882458"/>
    <w:rsid w:val="00885E96"/>
    <w:rsid w:val="0088743A"/>
    <w:rsid w:val="00895C3A"/>
    <w:rsid w:val="008A37DD"/>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5B59"/>
    <w:rsid w:val="00917CCB"/>
    <w:rsid w:val="009205BE"/>
    <w:rsid w:val="00922B03"/>
    <w:rsid w:val="00930354"/>
    <w:rsid w:val="00932699"/>
    <w:rsid w:val="009332B0"/>
    <w:rsid w:val="00936B7D"/>
    <w:rsid w:val="00941B15"/>
    <w:rsid w:val="00942EC2"/>
    <w:rsid w:val="00945FC5"/>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474F"/>
    <w:rsid w:val="00B15449"/>
    <w:rsid w:val="00B23DD2"/>
    <w:rsid w:val="00B27A39"/>
    <w:rsid w:val="00B3207E"/>
    <w:rsid w:val="00B35B32"/>
    <w:rsid w:val="00B35DBA"/>
    <w:rsid w:val="00B35F32"/>
    <w:rsid w:val="00B4192D"/>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60EE"/>
    <w:rsid w:val="00C120EB"/>
    <w:rsid w:val="00C1496A"/>
    <w:rsid w:val="00C15754"/>
    <w:rsid w:val="00C20C9A"/>
    <w:rsid w:val="00C21E56"/>
    <w:rsid w:val="00C32093"/>
    <w:rsid w:val="00C33079"/>
    <w:rsid w:val="00C35A42"/>
    <w:rsid w:val="00C45231"/>
    <w:rsid w:val="00C45A33"/>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48D2"/>
    <w:rsid w:val="00D26579"/>
    <w:rsid w:val="00D27771"/>
    <w:rsid w:val="00D30147"/>
    <w:rsid w:val="00D309CC"/>
    <w:rsid w:val="00D4091A"/>
    <w:rsid w:val="00D4461B"/>
    <w:rsid w:val="00D46431"/>
    <w:rsid w:val="00D46ACE"/>
    <w:rsid w:val="00D51C00"/>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40D"/>
    <w:rsid w:val="00DA7550"/>
    <w:rsid w:val="00DA7A03"/>
    <w:rsid w:val="00DB0B7F"/>
    <w:rsid w:val="00DB1818"/>
    <w:rsid w:val="00DB2642"/>
    <w:rsid w:val="00DB5A6B"/>
    <w:rsid w:val="00DC06ED"/>
    <w:rsid w:val="00DC0F04"/>
    <w:rsid w:val="00DC1A9E"/>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51D5"/>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16A3"/>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00520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2</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10</cp:revision>
  <cp:lastPrinted>2019-02-25T14:05:00Z</cp:lastPrinted>
  <dcterms:created xsi:type="dcterms:W3CDTF">2023-07-18T11:07:00Z</dcterms:created>
  <dcterms:modified xsi:type="dcterms:W3CDTF">2023-09-28T03:17:00Z</dcterms:modified>
  <cp:category/>
</cp:coreProperties>
</file>