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7EDCC"/>
  <w:body>
    <w:p w14:paraId="7A05FFFA" w14:textId="77777777" w:rsidR="001858B5" w:rsidRPr="001858B5" w:rsidRDefault="001858B5" w:rsidP="001858B5">
      <w:pPr>
        <w:spacing w:after="120" w:line="240" w:lineRule="auto"/>
        <w:ind w:left="1980" w:hanging="1980"/>
        <w:rPr>
          <w:rFonts w:ascii="Arial" w:eastAsia="宋体" w:hAnsi="Arial" w:cs="Times New Roman"/>
          <w:b/>
          <w:bCs/>
          <w:sz w:val="24"/>
          <w:szCs w:val="20"/>
        </w:rPr>
      </w:pPr>
      <w:r w:rsidRPr="001858B5">
        <w:rPr>
          <w:rFonts w:ascii="Arial" w:eastAsia="MS Mincho" w:hAnsi="Arial" w:cs="Times New Roman"/>
          <w:b/>
          <w:bCs/>
          <w:sz w:val="24"/>
          <w:szCs w:val="20"/>
          <w:lang w:val="en-GB" w:eastAsia="en-US"/>
        </w:rPr>
        <w:t>3GPP TSG-RAN WG2 Meeting #12</w:t>
      </w:r>
      <w:r w:rsidRPr="001858B5">
        <w:rPr>
          <w:rFonts w:ascii="Arial" w:eastAsia="宋体" w:hAnsi="Arial" w:cs="Times New Roman"/>
          <w:b/>
          <w:bCs/>
          <w:sz w:val="24"/>
          <w:szCs w:val="20"/>
        </w:rPr>
        <w:t>3bis</w:t>
      </w:r>
      <w:r w:rsidRPr="001858B5">
        <w:rPr>
          <w:rFonts w:ascii="Arial" w:eastAsia="MS Mincho" w:hAnsi="Arial" w:cs="Times New Roman"/>
          <w:b/>
          <w:bCs/>
          <w:sz w:val="24"/>
          <w:szCs w:val="20"/>
          <w:lang w:val="en-GB" w:eastAsia="en-US"/>
        </w:rPr>
        <w:tab/>
      </w:r>
      <w:r w:rsidRPr="001858B5">
        <w:rPr>
          <w:rFonts w:ascii="Arial" w:eastAsia="MS Mincho" w:hAnsi="Arial" w:cs="Times New Roman"/>
          <w:b/>
          <w:bCs/>
          <w:sz w:val="24"/>
          <w:szCs w:val="20"/>
          <w:lang w:val="en-GB" w:eastAsia="en-US"/>
        </w:rPr>
        <w:tab/>
      </w:r>
      <w:r w:rsidRPr="001858B5">
        <w:rPr>
          <w:rFonts w:ascii="Arial" w:eastAsia="MS Mincho" w:hAnsi="Arial" w:cs="Times New Roman"/>
          <w:b/>
          <w:bCs/>
          <w:sz w:val="24"/>
          <w:szCs w:val="20"/>
          <w:lang w:val="en-GB" w:eastAsia="en-US"/>
        </w:rPr>
        <w:tab/>
      </w:r>
      <w:r w:rsidRPr="001858B5">
        <w:rPr>
          <w:rFonts w:ascii="Arial" w:eastAsia="MS Mincho" w:hAnsi="Arial" w:cs="Times New Roman"/>
          <w:b/>
          <w:bCs/>
          <w:sz w:val="24"/>
          <w:szCs w:val="20"/>
          <w:lang w:val="en-GB" w:eastAsia="en-US"/>
        </w:rPr>
        <w:tab/>
        <w:t>R2-2</w:t>
      </w:r>
      <w:r w:rsidRPr="001858B5">
        <w:rPr>
          <w:rFonts w:ascii="Arial" w:eastAsia="宋体" w:hAnsi="Arial" w:cs="Times New Roman" w:hint="eastAsia"/>
          <w:b/>
          <w:bCs/>
          <w:sz w:val="24"/>
          <w:szCs w:val="20"/>
        </w:rPr>
        <w:t>3</w:t>
      </w:r>
      <w:r w:rsidRPr="001858B5">
        <w:rPr>
          <w:rFonts w:ascii="Arial" w:eastAsia="宋体" w:hAnsi="Arial" w:cs="Times New Roman"/>
          <w:b/>
          <w:bCs/>
          <w:sz w:val="24"/>
          <w:szCs w:val="20"/>
        </w:rPr>
        <w:t>09979</w:t>
      </w:r>
    </w:p>
    <w:p w14:paraId="533A009F" w14:textId="77777777" w:rsidR="001858B5" w:rsidRPr="001858B5" w:rsidRDefault="001858B5" w:rsidP="001858B5">
      <w:pPr>
        <w:spacing w:after="120" w:line="240" w:lineRule="auto"/>
        <w:ind w:left="1980" w:hanging="1980"/>
        <w:rPr>
          <w:rFonts w:ascii="Arial" w:eastAsia="MS Mincho" w:hAnsi="Arial" w:cs="Times New Roman"/>
          <w:b/>
          <w:bCs/>
          <w:sz w:val="24"/>
          <w:szCs w:val="20"/>
          <w:lang w:val="en-GB" w:eastAsia="en-US"/>
        </w:rPr>
      </w:pPr>
      <w:r w:rsidRPr="001858B5">
        <w:rPr>
          <w:rFonts w:ascii="Arial" w:eastAsia="MS Mincho" w:hAnsi="Arial" w:cs="Times New Roman"/>
          <w:b/>
          <w:bCs/>
          <w:sz w:val="24"/>
          <w:szCs w:val="20"/>
          <w:lang w:val="en-GB" w:eastAsia="en-US"/>
        </w:rPr>
        <w:t>Xiamen, China, Oct. 9~13, 2023</w:t>
      </w:r>
    </w:p>
    <w:p w14:paraId="7336B5B1" w14:textId="77777777" w:rsidR="001858B5" w:rsidRPr="001858B5" w:rsidRDefault="001858B5" w:rsidP="001858B5">
      <w:pPr>
        <w:spacing w:after="120" w:line="240" w:lineRule="auto"/>
        <w:ind w:left="1980" w:hanging="1980"/>
        <w:rPr>
          <w:rFonts w:ascii="Arial" w:eastAsia="MS Mincho" w:hAnsi="Arial" w:cs="Arial"/>
          <w:b/>
          <w:bCs/>
          <w:sz w:val="24"/>
          <w:szCs w:val="20"/>
          <w:lang w:val="en-GB" w:eastAsia="en-US"/>
        </w:rPr>
      </w:pPr>
    </w:p>
    <w:p w14:paraId="14E530A7" w14:textId="77777777" w:rsidR="001858B5" w:rsidRPr="001858B5" w:rsidRDefault="001858B5" w:rsidP="001858B5">
      <w:pPr>
        <w:spacing w:after="120" w:line="240" w:lineRule="auto"/>
        <w:ind w:left="1980" w:hanging="1980"/>
        <w:rPr>
          <w:rFonts w:ascii="Arial" w:eastAsia="MS Mincho" w:hAnsi="Arial" w:cs="Arial"/>
          <w:b/>
          <w:bCs/>
          <w:sz w:val="24"/>
          <w:szCs w:val="20"/>
          <w:lang w:val="en-GB" w:eastAsia="en-US"/>
        </w:rPr>
      </w:pPr>
      <w:r w:rsidRPr="001858B5">
        <w:rPr>
          <w:rFonts w:ascii="Arial" w:eastAsia="MS Mincho" w:hAnsi="Arial" w:cs="Arial"/>
          <w:b/>
          <w:bCs/>
          <w:sz w:val="24"/>
          <w:szCs w:val="20"/>
          <w:lang w:val="en-GB" w:eastAsia="en-US"/>
        </w:rPr>
        <w:t>Agenda item:</w:t>
      </w:r>
      <w:r w:rsidRPr="001858B5">
        <w:rPr>
          <w:rFonts w:ascii="Arial" w:eastAsia="MS Mincho" w:hAnsi="Arial" w:cs="Arial"/>
          <w:b/>
          <w:bCs/>
          <w:sz w:val="24"/>
          <w:szCs w:val="20"/>
          <w:lang w:val="en-GB" w:eastAsia="en-US"/>
        </w:rPr>
        <w:tab/>
        <w:t>7.5.3(</w:t>
      </w:r>
      <w:r w:rsidRPr="001858B5">
        <w:rPr>
          <w:rFonts w:ascii="Arial" w:eastAsia="MS Mincho" w:hAnsi="Arial" w:cs="Arial"/>
          <w:sz w:val="24"/>
          <w:szCs w:val="24"/>
          <w:lang w:val="en-GB" w:eastAsia="en-GB"/>
        </w:rPr>
        <w:t>XR-specific power saving</w:t>
      </w:r>
      <w:r w:rsidRPr="001858B5">
        <w:rPr>
          <w:rFonts w:ascii="Arial" w:eastAsia="MS Mincho" w:hAnsi="Arial" w:cs="Arial"/>
          <w:b/>
          <w:bCs/>
          <w:sz w:val="24"/>
          <w:szCs w:val="20"/>
          <w:lang w:val="en-GB" w:eastAsia="en-US"/>
        </w:rPr>
        <w:t>)</w:t>
      </w:r>
    </w:p>
    <w:p w14:paraId="37883921" w14:textId="77777777" w:rsidR="001858B5" w:rsidRPr="001858B5" w:rsidRDefault="001858B5" w:rsidP="001858B5">
      <w:pPr>
        <w:tabs>
          <w:tab w:val="left" w:pos="1985"/>
        </w:tabs>
        <w:overflowPunct w:val="0"/>
        <w:autoSpaceDE w:val="0"/>
        <w:autoSpaceDN w:val="0"/>
        <w:spacing w:after="180" w:line="240" w:lineRule="auto"/>
        <w:ind w:left="1985" w:hanging="1985"/>
        <w:rPr>
          <w:rFonts w:ascii="Arial" w:eastAsia="Gulim" w:hAnsi="Arial" w:cs="Arial"/>
          <w:b/>
          <w:bCs/>
          <w:sz w:val="24"/>
          <w:szCs w:val="20"/>
          <w:lang w:eastAsia="ja-JP"/>
        </w:rPr>
      </w:pPr>
      <w:r w:rsidRPr="001858B5">
        <w:rPr>
          <w:rFonts w:ascii="Arial" w:eastAsia="Gulim" w:hAnsi="Arial" w:cs="Arial"/>
          <w:b/>
          <w:bCs/>
          <w:sz w:val="24"/>
          <w:szCs w:val="20"/>
          <w:lang w:eastAsia="ja-JP"/>
        </w:rPr>
        <w:t>Source:</w:t>
      </w:r>
      <w:r w:rsidRPr="001858B5">
        <w:rPr>
          <w:rFonts w:ascii="Arial" w:eastAsia="Gulim" w:hAnsi="Arial" w:cs="Arial"/>
          <w:b/>
          <w:bCs/>
          <w:sz w:val="24"/>
          <w:szCs w:val="20"/>
          <w:lang w:eastAsia="ja-JP"/>
        </w:rPr>
        <w:tab/>
        <w:t>Samsung</w:t>
      </w:r>
      <w:r w:rsidRPr="001858B5">
        <w:rPr>
          <w:rFonts w:ascii="Arial" w:eastAsia="Gulim" w:hAnsi="Arial" w:cs="Arial"/>
          <w:b/>
          <w:bCs/>
          <w:sz w:val="24"/>
          <w:szCs w:val="20"/>
          <w:lang w:eastAsia="ja-JP"/>
        </w:rPr>
        <w:tab/>
      </w:r>
    </w:p>
    <w:p w14:paraId="00048541" w14:textId="77777777" w:rsidR="001858B5" w:rsidRPr="001858B5" w:rsidRDefault="001858B5" w:rsidP="001858B5">
      <w:pPr>
        <w:overflowPunct w:val="0"/>
        <w:autoSpaceDE w:val="0"/>
        <w:autoSpaceDN w:val="0"/>
        <w:spacing w:after="180" w:line="240" w:lineRule="auto"/>
        <w:ind w:left="1985" w:hanging="1985"/>
        <w:rPr>
          <w:rFonts w:ascii="Arial" w:eastAsia="Gulim" w:hAnsi="Arial" w:cs="Arial"/>
          <w:b/>
          <w:bCs/>
          <w:sz w:val="24"/>
          <w:szCs w:val="20"/>
          <w:lang w:eastAsia="ja-JP"/>
        </w:rPr>
      </w:pPr>
      <w:r w:rsidRPr="001858B5">
        <w:rPr>
          <w:rFonts w:ascii="Arial" w:eastAsia="Gulim" w:hAnsi="Arial" w:cs="Arial"/>
          <w:b/>
          <w:bCs/>
          <w:sz w:val="24"/>
          <w:szCs w:val="20"/>
          <w:lang w:eastAsia="ja-JP"/>
        </w:rPr>
        <w:t>Title:</w:t>
      </w:r>
      <w:r w:rsidRPr="001858B5">
        <w:rPr>
          <w:rFonts w:ascii="Arial" w:eastAsia="Gulim" w:hAnsi="Arial" w:cs="Arial"/>
          <w:b/>
          <w:bCs/>
          <w:sz w:val="24"/>
          <w:szCs w:val="20"/>
          <w:lang w:eastAsia="ja-JP"/>
        </w:rPr>
        <w:tab/>
        <w:t>Discussion on remaining issue of power saving scheme for XR</w:t>
      </w:r>
    </w:p>
    <w:p w14:paraId="4878AF0F" w14:textId="77777777" w:rsidR="001858B5" w:rsidRPr="001858B5" w:rsidRDefault="001858B5" w:rsidP="001858B5">
      <w:pPr>
        <w:overflowPunct w:val="0"/>
        <w:autoSpaceDE w:val="0"/>
        <w:autoSpaceDN w:val="0"/>
        <w:spacing w:after="180" w:line="240" w:lineRule="auto"/>
        <w:ind w:left="1980" w:hanging="1980"/>
        <w:rPr>
          <w:rFonts w:ascii="Arial" w:eastAsia="Gulim" w:hAnsi="Arial" w:cs="Arial"/>
          <w:b/>
          <w:bCs/>
          <w:sz w:val="24"/>
          <w:szCs w:val="20"/>
          <w:lang w:eastAsia="ja-JP"/>
        </w:rPr>
      </w:pPr>
      <w:r w:rsidRPr="001858B5">
        <w:rPr>
          <w:rFonts w:ascii="Arial" w:eastAsia="Gulim" w:hAnsi="Arial" w:cs="Arial"/>
          <w:b/>
          <w:bCs/>
          <w:sz w:val="24"/>
          <w:szCs w:val="20"/>
          <w:lang w:eastAsia="ja-JP"/>
        </w:rPr>
        <w:t>Document for:</w:t>
      </w:r>
      <w:r w:rsidRPr="001858B5">
        <w:rPr>
          <w:rFonts w:ascii="Arial" w:eastAsia="Gulim" w:hAnsi="Arial" w:cs="Arial"/>
          <w:b/>
          <w:bCs/>
          <w:sz w:val="24"/>
          <w:szCs w:val="20"/>
          <w:lang w:eastAsia="ja-JP"/>
        </w:rPr>
        <w:tab/>
        <w:t>Discussion &amp; Decision</w:t>
      </w:r>
    </w:p>
    <w:p w14:paraId="58E09EE0" w14:textId="77777777" w:rsidR="001858B5" w:rsidRPr="001858B5" w:rsidRDefault="001858B5" w:rsidP="001858B5">
      <w:pPr>
        <w:keepNext/>
        <w:keepLines/>
        <w:numPr>
          <w:ilvl w:val="0"/>
          <w:numId w:val="34"/>
        </w:numPr>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eastAsia="en-US"/>
        </w:rPr>
      </w:pPr>
      <w:r w:rsidRPr="001858B5">
        <w:rPr>
          <w:rFonts w:ascii="Arial" w:eastAsia="宋体" w:hAnsi="Arial" w:cs="Times New Roman"/>
          <w:sz w:val="36"/>
          <w:szCs w:val="20"/>
          <w:lang w:eastAsia="en-US"/>
        </w:rPr>
        <w:t>Introduction</w:t>
      </w:r>
    </w:p>
    <w:p w14:paraId="3C3BE991" w14:textId="77777777" w:rsidR="001858B5" w:rsidRPr="001858B5" w:rsidRDefault="001858B5" w:rsidP="001858B5">
      <w:pPr>
        <w:tabs>
          <w:tab w:val="right" w:pos="9027"/>
        </w:tabs>
        <w:overflowPunct w:val="0"/>
        <w:autoSpaceDE w:val="0"/>
        <w:autoSpaceDN w:val="0"/>
        <w:spacing w:after="180" w:line="240" w:lineRule="auto"/>
        <w:jc w:val="both"/>
        <w:rPr>
          <w:rFonts w:ascii="Times New Roman" w:eastAsia="宋体" w:hAnsi="Times New Roman" w:cs="Times New Roman"/>
          <w:sz w:val="20"/>
          <w:szCs w:val="20"/>
        </w:rPr>
      </w:pPr>
      <w:r w:rsidRPr="001858B5">
        <w:rPr>
          <w:rFonts w:ascii="Times New Roman" w:eastAsia="宋体" w:hAnsi="Times New Roman" w:cs="Times New Roman" w:hint="eastAsia"/>
          <w:sz w:val="20"/>
          <w:szCs w:val="20"/>
        </w:rPr>
        <w:t>In last RAN</w:t>
      </w:r>
      <w:r w:rsidRPr="001858B5">
        <w:rPr>
          <w:rFonts w:ascii="Times New Roman" w:eastAsia="宋体" w:hAnsi="Times New Roman" w:cs="Times New Roman"/>
          <w:sz w:val="20"/>
          <w:szCs w:val="20"/>
        </w:rPr>
        <w:t xml:space="preserve">2 meeting, RAN2 has reached some agreements for SFN wrapped around. However, the details on rational DRX cycle are still open. In this contribution, we will discuss the detailed design based on the latest agreements. </w:t>
      </w:r>
    </w:p>
    <w:p w14:paraId="617C329F" w14:textId="77777777" w:rsidR="001858B5" w:rsidRPr="001858B5" w:rsidRDefault="001858B5" w:rsidP="001858B5">
      <w:pPr>
        <w:keepNext/>
        <w:keepLines/>
        <w:numPr>
          <w:ilvl w:val="0"/>
          <w:numId w:val="34"/>
        </w:numPr>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eastAsia="en-US"/>
        </w:rPr>
      </w:pPr>
      <w:r w:rsidRPr="001858B5">
        <w:rPr>
          <w:rFonts w:ascii="Arial" w:eastAsia="宋体" w:hAnsi="Arial" w:cs="Times New Roman"/>
          <w:sz w:val="36"/>
          <w:szCs w:val="20"/>
          <w:lang w:eastAsia="en-US"/>
        </w:rPr>
        <w:t>Discussion</w:t>
      </w:r>
    </w:p>
    <w:p w14:paraId="74AEDA85" w14:textId="77777777" w:rsidR="001858B5" w:rsidRPr="001858B5" w:rsidRDefault="001858B5" w:rsidP="001858B5">
      <w:pPr>
        <w:keepNext/>
        <w:numPr>
          <w:ilvl w:val="0"/>
          <w:numId w:val="34"/>
        </w:numPr>
        <w:tabs>
          <w:tab w:val="clear" w:pos="432"/>
        </w:tabs>
        <w:overflowPunct w:val="0"/>
        <w:autoSpaceDE w:val="0"/>
        <w:autoSpaceDN w:val="0"/>
        <w:spacing w:before="240" w:after="60" w:line="240" w:lineRule="auto"/>
        <w:ind w:left="0" w:firstLine="0"/>
        <w:outlineLvl w:val="1"/>
        <w:rPr>
          <w:rFonts w:ascii="Arial" w:eastAsia="Gulim" w:hAnsi="Arial" w:cs="Arial"/>
          <w:bCs/>
          <w:iCs/>
          <w:sz w:val="28"/>
          <w:szCs w:val="28"/>
        </w:rPr>
      </w:pPr>
      <w:r w:rsidRPr="001858B5">
        <w:rPr>
          <w:rFonts w:ascii="Arial" w:eastAsia="Gulim" w:hAnsi="Arial" w:cs="Arial" w:hint="eastAsia"/>
          <w:bCs/>
          <w:iCs/>
          <w:sz w:val="28"/>
          <w:szCs w:val="28"/>
        </w:rPr>
        <w:t>D</w:t>
      </w:r>
      <w:r w:rsidRPr="001858B5">
        <w:rPr>
          <w:rFonts w:ascii="Arial" w:eastAsia="Gulim" w:hAnsi="Arial" w:cs="Arial"/>
          <w:bCs/>
          <w:iCs/>
          <w:sz w:val="28"/>
          <w:szCs w:val="28"/>
        </w:rPr>
        <w:t>RX related design</w:t>
      </w:r>
    </w:p>
    <w:p w14:paraId="73021B92" w14:textId="77777777" w:rsidR="001858B5" w:rsidRPr="001858B5" w:rsidRDefault="001858B5" w:rsidP="001858B5">
      <w:pPr>
        <w:numPr>
          <w:ilvl w:val="0"/>
          <w:numId w:val="36"/>
        </w:numPr>
        <w:overflowPunct w:val="0"/>
        <w:autoSpaceDE w:val="0"/>
        <w:autoSpaceDN w:val="0"/>
        <w:spacing w:after="180" w:line="240" w:lineRule="auto"/>
        <w:rPr>
          <w:rFonts w:ascii="Times New Roman" w:eastAsia="等线" w:hAnsi="Times New Roman" w:cs="Times New Roman"/>
          <w:i/>
          <w:sz w:val="20"/>
          <w:szCs w:val="20"/>
        </w:rPr>
      </w:pPr>
      <w:r w:rsidRPr="001858B5">
        <w:rPr>
          <w:rFonts w:ascii="Times New Roman" w:eastAsia="等线" w:hAnsi="Times New Roman" w:cs="Times New Roman"/>
          <w:i/>
          <w:sz w:val="20"/>
          <w:szCs w:val="20"/>
        </w:rPr>
        <w:t xml:space="preserve">Issue 1: Non-integer short DRX cycle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1858B5" w:rsidRPr="001858B5" w14:paraId="2298D977" w14:textId="77777777" w:rsidTr="001F5576">
        <w:tc>
          <w:tcPr>
            <w:tcW w:w="9243" w:type="dxa"/>
            <w:shd w:val="clear" w:color="auto" w:fill="auto"/>
          </w:tcPr>
          <w:p w14:paraId="32E8A89A" w14:textId="77777777" w:rsidR="001858B5" w:rsidRPr="001858B5" w:rsidRDefault="001858B5" w:rsidP="001858B5">
            <w:pPr>
              <w:overflowPunct w:val="0"/>
              <w:autoSpaceDE w:val="0"/>
              <w:autoSpaceDN w:val="0"/>
              <w:adjustRightInd w:val="0"/>
              <w:spacing w:after="180" w:line="240" w:lineRule="auto"/>
              <w:textAlignment w:val="baseline"/>
              <w:rPr>
                <w:rFonts w:ascii="Times New Roman" w:eastAsia="Gulim" w:hAnsi="Times New Roman" w:cs="Times New Roman"/>
                <w:color w:val="C00000"/>
                <w:sz w:val="20"/>
                <w:szCs w:val="20"/>
                <w:lang w:eastAsia="ko-KR"/>
              </w:rPr>
            </w:pPr>
            <w:r w:rsidRPr="001858B5">
              <w:rPr>
                <w:rFonts w:ascii="Times New Roman" w:eastAsia="Gulim" w:hAnsi="Times New Roman" w:cs="Times New Roman"/>
                <w:color w:val="C00000"/>
                <w:sz w:val="20"/>
                <w:szCs w:val="20"/>
                <w:lang w:eastAsia="ko-KR"/>
              </w:rPr>
              <w:t xml:space="preserve">Editor’s Notes: It is FFS whether non-integer DRX cycles can be configured for both short and long DRX cycles or only one of them. </w:t>
            </w:r>
          </w:p>
        </w:tc>
      </w:tr>
      <w:tr w:rsidR="001858B5" w:rsidRPr="001858B5" w14:paraId="67619204" w14:textId="77777777" w:rsidTr="001F5576">
        <w:tc>
          <w:tcPr>
            <w:tcW w:w="9243" w:type="dxa"/>
            <w:shd w:val="clear" w:color="auto" w:fill="auto"/>
          </w:tcPr>
          <w:p w14:paraId="5CDB6293" w14:textId="77777777" w:rsidR="001858B5" w:rsidRPr="001858B5" w:rsidRDefault="001858B5" w:rsidP="001858B5">
            <w:pPr>
              <w:overflowPunct w:val="0"/>
              <w:autoSpaceDE w:val="0"/>
              <w:autoSpaceDN w:val="0"/>
              <w:adjustRightInd w:val="0"/>
              <w:spacing w:after="180" w:line="240" w:lineRule="auto"/>
              <w:textAlignment w:val="baseline"/>
              <w:rPr>
                <w:rFonts w:ascii="Times New Roman" w:eastAsia="Yu Mincho" w:hAnsi="Times New Roman" w:cs="Times New Roman"/>
                <w:noProof/>
                <w:color w:val="C00000"/>
                <w:sz w:val="20"/>
                <w:szCs w:val="20"/>
                <w:lang w:eastAsia="ja-JP"/>
              </w:rPr>
            </w:pPr>
            <w:r w:rsidRPr="001858B5">
              <w:rPr>
                <w:rFonts w:ascii="Times New Roman" w:eastAsia="Gulim" w:hAnsi="Times New Roman" w:cs="Times New Roman"/>
                <w:noProof/>
                <w:color w:val="C00000"/>
                <w:sz w:val="20"/>
                <w:szCs w:val="20"/>
                <w:lang w:eastAsia="ja-JP"/>
              </w:rPr>
              <w:t xml:space="preserve">Editor’s note:  Whether </w:t>
            </w:r>
            <w:r w:rsidRPr="001858B5">
              <w:rPr>
                <w:rFonts w:ascii="Times New Roman" w:eastAsia="Gulim" w:hAnsi="Times New Roman" w:cs="Times New Roman"/>
                <w:i/>
                <w:iCs/>
                <w:noProof/>
                <w:color w:val="C00000"/>
                <w:sz w:val="20"/>
                <w:szCs w:val="20"/>
                <w:lang w:eastAsia="ko-KR"/>
              </w:rPr>
              <w:t>drx-NonIntegerShortCycle</w:t>
            </w:r>
            <w:r w:rsidRPr="001858B5">
              <w:rPr>
                <w:rFonts w:ascii="Times New Roman" w:eastAsia="Gulim" w:hAnsi="Times New Roman" w:cs="Times New Roman"/>
                <w:noProof/>
                <w:color w:val="C00000"/>
                <w:sz w:val="20"/>
                <w:szCs w:val="20"/>
                <w:lang w:eastAsia="ko-KR"/>
              </w:rPr>
              <w:t xml:space="preserve"> can be configured and t</w:t>
            </w:r>
            <w:r w:rsidRPr="001858B5">
              <w:rPr>
                <w:rFonts w:ascii="Times New Roman" w:eastAsia="Gulim" w:hAnsi="Times New Roman" w:cs="Times New Roman"/>
                <w:noProof/>
                <w:color w:val="C00000"/>
                <w:sz w:val="20"/>
                <w:szCs w:val="20"/>
                <w:lang w:eastAsia="ja-JP"/>
              </w:rPr>
              <w:t xml:space="preserve">he final formula for determining the start time of the </w:t>
            </w:r>
            <w:r w:rsidRPr="001858B5">
              <w:rPr>
                <w:rFonts w:ascii="Times New Roman" w:eastAsia="Gulim" w:hAnsi="Times New Roman" w:cs="Times New Roman"/>
                <w:i/>
                <w:iCs/>
                <w:noProof/>
                <w:color w:val="C00000"/>
                <w:sz w:val="20"/>
                <w:szCs w:val="20"/>
                <w:lang w:eastAsia="ja-JP"/>
              </w:rPr>
              <w:t>drx-onDurationTimer</w:t>
            </w:r>
            <w:r w:rsidRPr="001858B5">
              <w:rPr>
                <w:rFonts w:ascii="Times New Roman" w:eastAsia="Gulim" w:hAnsi="Times New Roman" w:cs="Times New Roman"/>
                <w:noProof/>
                <w:color w:val="C00000"/>
                <w:sz w:val="20"/>
                <w:szCs w:val="20"/>
                <w:lang w:eastAsia="ja-JP"/>
              </w:rPr>
              <w:t xml:space="preserve"> when the </w:t>
            </w:r>
            <w:r w:rsidRPr="001858B5">
              <w:rPr>
                <w:rFonts w:ascii="Times New Roman" w:eastAsia="Gulim" w:hAnsi="Times New Roman" w:cs="Times New Roman"/>
                <w:i/>
                <w:iCs/>
                <w:noProof/>
                <w:color w:val="C00000"/>
                <w:sz w:val="20"/>
                <w:szCs w:val="20"/>
                <w:lang w:eastAsia="ko-KR"/>
              </w:rPr>
              <w:t>drx-NonIntegerShortCycle</w:t>
            </w:r>
            <w:r w:rsidRPr="001858B5">
              <w:rPr>
                <w:rFonts w:ascii="Times New Roman" w:eastAsia="Gulim" w:hAnsi="Times New Roman" w:cs="Times New Roman"/>
                <w:noProof/>
                <w:color w:val="C00000"/>
                <w:sz w:val="20"/>
                <w:szCs w:val="20"/>
                <w:lang w:eastAsia="ko-KR"/>
              </w:rPr>
              <w:t xml:space="preserve"> </w:t>
            </w:r>
            <w:r w:rsidRPr="001858B5">
              <w:rPr>
                <w:rFonts w:ascii="Times New Roman" w:eastAsia="Gulim" w:hAnsi="Times New Roman" w:cs="Times New Roman"/>
                <w:noProof/>
                <w:color w:val="C00000"/>
                <w:sz w:val="20"/>
                <w:szCs w:val="20"/>
                <w:lang w:eastAsia="ja-JP"/>
              </w:rPr>
              <w:t>is configured is pending further agreements.</w:t>
            </w:r>
          </w:p>
        </w:tc>
      </w:tr>
    </w:tbl>
    <w:p w14:paraId="252BA3E2"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sz w:val="20"/>
          <w:szCs w:val="20"/>
        </w:rPr>
      </w:pPr>
      <w:r w:rsidRPr="001858B5">
        <w:rPr>
          <w:rFonts w:ascii="Times New Roman" w:eastAsia="等线" w:hAnsi="Times New Roman" w:cs="Times New Roman"/>
          <w:sz w:val="20"/>
          <w:szCs w:val="20"/>
        </w:rPr>
        <w:t xml:space="preserve">In legacy, due to the lack of knowledge of the traffic feature, both the short cycle and the long cycle are configured so that the long period sleep can be applied after several short cycles. However, the XR traffic has specific traffic feature, and the corresponding parameters, e.g., periodicity, burst arrival time, jitter range, are configured to the gNB as the QoS parameters. Thus, gNB can configure long DRX cycle only. </w:t>
      </w:r>
    </w:p>
    <w:p w14:paraId="163AD551"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b/>
          <w:sz w:val="20"/>
          <w:szCs w:val="20"/>
        </w:rPr>
      </w:pPr>
      <w:r w:rsidRPr="001858B5">
        <w:rPr>
          <w:rFonts w:ascii="Times New Roman" w:eastAsia="等线" w:hAnsi="Times New Roman" w:cs="Times New Roman"/>
          <w:b/>
          <w:sz w:val="20"/>
          <w:szCs w:val="20"/>
        </w:rPr>
        <w:t xml:space="preserve">Proposal 1-1: the non-integer DRX cycle is configured for long DRX cycle only, and the short DRX cycle is not needed for XR. </w:t>
      </w:r>
    </w:p>
    <w:p w14:paraId="6A165173" w14:textId="77777777" w:rsidR="001858B5" w:rsidRPr="001858B5" w:rsidRDefault="001858B5" w:rsidP="001858B5">
      <w:pPr>
        <w:numPr>
          <w:ilvl w:val="0"/>
          <w:numId w:val="36"/>
        </w:numPr>
        <w:overflowPunct w:val="0"/>
        <w:autoSpaceDE w:val="0"/>
        <w:autoSpaceDN w:val="0"/>
        <w:spacing w:after="180" w:line="240" w:lineRule="auto"/>
        <w:rPr>
          <w:rFonts w:ascii="Times New Roman" w:eastAsia="等线" w:hAnsi="Times New Roman" w:cs="Times New Roman"/>
          <w:i/>
          <w:sz w:val="20"/>
          <w:szCs w:val="20"/>
        </w:rPr>
      </w:pPr>
      <w:r w:rsidRPr="001858B5">
        <w:rPr>
          <w:rFonts w:ascii="Times New Roman" w:eastAsia="等线" w:hAnsi="Times New Roman" w:cs="Times New Roman"/>
          <w:i/>
          <w:sz w:val="20"/>
          <w:szCs w:val="20"/>
        </w:rPr>
        <w:t>Issue 2: per DRX group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1858B5" w:rsidRPr="001858B5" w14:paraId="24B008F7" w14:textId="77777777" w:rsidTr="001F5576">
        <w:tc>
          <w:tcPr>
            <w:tcW w:w="9243" w:type="dxa"/>
            <w:shd w:val="clear" w:color="auto" w:fill="auto"/>
          </w:tcPr>
          <w:p w14:paraId="753F9E7D" w14:textId="77777777" w:rsidR="001858B5" w:rsidRPr="001858B5" w:rsidRDefault="001858B5" w:rsidP="001858B5">
            <w:pPr>
              <w:overflowPunct w:val="0"/>
              <w:autoSpaceDE w:val="0"/>
              <w:autoSpaceDN w:val="0"/>
              <w:adjustRightInd w:val="0"/>
              <w:spacing w:after="180" w:line="240" w:lineRule="auto"/>
              <w:ind w:left="1260" w:hanging="1260"/>
              <w:textAlignment w:val="baseline"/>
              <w:rPr>
                <w:rFonts w:ascii="Times New Roman" w:eastAsia="Gulim" w:hAnsi="Times New Roman" w:cs="Times New Roman"/>
                <w:color w:val="C00000"/>
                <w:sz w:val="20"/>
                <w:szCs w:val="20"/>
                <w:lang w:eastAsia="ko-KR"/>
              </w:rPr>
            </w:pPr>
            <w:r w:rsidRPr="001858B5">
              <w:rPr>
                <w:rFonts w:ascii="Times New Roman" w:eastAsia="Gulim" w:hAnsi="Times New Roman" w:cs="Times New Roman"/>
                <w:color w:val="C00000"/>
                <w:sz w:val="20"/>
                <w:szCs w:val="20"/>
                <w:lang w:eastAsia="ko-KR"/>
              </w:rPr>
              <w:t xml:space="preserve">Editor’s Notes: FFS whether the new DRX parameters such as </w:t>
            </w:r>
            <w:r w:rsidRPr="001858B5">
              <w:rPr>
                <w:rFonts w:ascii="Times New Roman" w:eastAsia="Gulim" w:hAnsi="Times New Roman" w:cs="Times New Roman"/>
                <w:i/>
                <w:iCs/>
                <w:color w:val="C00000"/>
                <w:sz w:val="20"/>
                <w:szCs w:val="20"/>
                <w:lang w:eastAsia="ko-KR"/>
              </w:rPr>
              <w:t>drx-NonIntegerLongCycleStartOffset</w:t>
            </w:r>
            <w:r w:rsidRPr="001858B5">
              <w:rPr>
                <w:rFonts w:ascii="Times New Roman" w:eastAsia="Gulim" w:hAnsi="Times New Roman" w:cs="Times New Roman"/>
                <w:color w:val="C00000"/>
                <w:sz w:val="20"/>
                <w:szCs w:val="20"/>
                <w:lang w:eastAsia="ko-KR"/>
              </w:rPr>
              <w:t xml:space="preserve"> and </w:t>
            </w:r>
            <w:r w:rsidRPr="001858B5">
              <w:rPr>
                <w:rFonts w:ascii="Times New Roman" w:eastAsia="Gulim" w:hAnsi="Times New Roman" w:cs="Times New Roman"/>
                <w:i/>
                <w:iCs/>
                <w:color w:val="C00000"/>
                <w:sz w:val="20"/>
                <w:szCs w:val="20"/>
                <w:lang w:eastAsia="ko-KR"/>
              </w:rPr>
              <w:t>drx-NonIntegerShortCycle</w:t>
            </w:r>
            <w:r w:rsidRPr="001858B5">
              <w:rPr>
                <w:rFonts w:ascii="Times New Roman" w:eastAsia="Gulim" w:hAnsi="Times New Roman" w:cs="Times New Roman"/>
                <w:color w:val="C00000"/>
                <w:sz w:val="20"/>
                <w:szCs w:val="20"/>
                <w:lang w:eastAsia="ko-KR"/>
              </w:rPr>
              <w:t xml:space="preserve"> are shared by both DRX groups or can be configured separately for different DRX groups. </w:t>
            </w:r>
          </w:p>
        </w:tc>
      </w:tr>
    </w:tbl>
    <w:p w14:paraId="1054A069"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sz w:val="20"/>
          <w:szCs w:val="20"/>
        </w:rPr>
      </w:pPr>
      <w:r w:rsidRPr="001858B5">
        <w:rPr>
          <w:rFonts w:ascii="Times New Roman" w:eastAsia="等线" w:hAnsi="Times New Roman" w:cs="Times New Roman" w:hint="eastAsia"/>
          <w:sz w:val="20"/>
          <w:szCs w:val="20"/>
        </w:rPr>
        <w:t>In</w:t>
      </w:r>
      <w:r w:rsidRPr="001858B5">
        <w:rPr>
          <w:rFonts w:ascii="Times New Roman" w:eastAsia="等线" w:hAnsi="Times New Roman" w:cs="Times New Roman"/>
          <w:sz w:val="20"/>
          <w:szCs w:val="20"/>
        </w:rPr>
        <w:t xml:space="preserve"> legacy, only the drx-onDurationTimer and drx-InactivityTimer are configured per DRX group. Thus, the long DRX cycle will not be different for different DRX groups. The similar way should be applied to XR traffic since XR traffic feature is deterministic. </w:t>
      </w:r>
    </w:p>
    <w:p w14:paraId="199A83DC"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b/>
          <w:sz w:val="20"/>
          <w:szCs w:val="20"/>
        </w:rPr>
      </w:pPr>
      <w:r w:rsidRPr="001858B5">
        <w:rPr>
          <w:rFonts w:ascii="Times New Roman" w:eastAsia="等线" w:hAnsi="Times New Roman" w:cs="Times New Roman"/>
          <w:b/>
          <w:sz w:val="20"/>
          <w:szCs w:val="20"/>
        </w:rPr>
        <w:t xml:space="preserve">Proposal 1-2: the drx-NonIntegerLongCycleStartOffset and drx-NonIntegerShortCycle (if any) are shared by both DRX groups </w:t>
      </w:r>
    </w:p>
    <w:p w14:paraId="57C14CBD" w14:textId="77777777" w:rsidR="001858B5" w:rsidRPr="001858B5" w:rsidRDefault="001858B5" w:rsidP="001858B5">
      <w:pPr>
        <w:numPr>
          <w:ilvl w:val="0"/>
          <w:numId w:val="36"/>
        </w:numPr>
        <w:overflowPunct w:val="0"/>
        <w:autoSpaceDE w:val="0"/>
        <w:autoSpaceDN w:val="0"/>
        <w:spacing w:after="180" w:line="240" w:lineRule="auto"/>
        <w:rPr>
          <w:rFonts w:ascii="Times New Roman" w:eastAsia="等线" w:hAnsi="Times New Roman" w:cs="Times New Roman"/>
          <w:i/>
          <w:sz w:val="20"/>
          <w:szCs w:val="20"/>
        </w:rPr>
      </w:pPr>
      <w:r w:rsidRPr="001858B5">
        <w:rPr>
          <w:rFonts w:ascii="Times New Roman" w:eastAsia="等线" w:hAnsi="Times New Roman" w:cs="Times New Roman"/>
          <w:i/>
          <w:sz w:val="20"/>
          <w:szCs w:val="20"/>
        </w:rPr>
        <w:t>Issue 3: Non-integer DRX parameter design for XR</w:t>
      </w:r>
    </w:p>
    <w:p w14:paraId="2DA9C2E2"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sz w:val="20"/>
          <w:szCs w:val="20"/>
        </w:rPr>
      </w:pPr>
      <w:r w:rsidRPr="001858B5">
        <w:rPr>
          <w:rFonts w:ascii="Times New Roman" w:eastAsia="等线" w:hAnsi="Times New Roman" w:cs="Times New Roman"/>
          <w:sz w:val="20"/>
          <w:szCs w:val="20"/>
        </w:rPr>
        <w:t>By using the rational number as DRX cycle, the resultant issue is how to design the signaling for the rationale numbers. In general, such rationale numbers are derived based on the supported frame rate of XR, each rationale number has its corresponding DRX cycle. Thus, the DRX cycle signaling design can have the following two options:</w:t>
      </w:r>
    </w:p>
    <w:p w14:paraId="64A611DF" w14:textId="77777777" w:rsidR="001858B5" w:rsidRPr="001858B5" w:rsidRDefault="001858B5" w:rsidP="001858B5">
      <w:pPr>
        <w:numPr>
          <w:ilvl w:val="0"/>
          <w:numId w:val="35"/>
        </w:numPr>
        <w:overflowPunct w:val="0"/>
        <w:autoSpaceDE w:val="0"/>
        <w:autoSpaceDN w:val="0"/>
        <w:spacing w:after="180" w:line="240" w:lineRule="auto"/>
        <w:rPr>
          <w:rFonts w:ascii="Times New Roman" w:eastAsia="等线" w:hAnsi="Times New Roman" w:cs="Times New Roman"/>
          <w:sz w:val="20"/>
          <w:szCs w:val="20"/>
        </w:rPr>
      </w:pPr>
      <w:r w:rsidRPr="001858B5">
        <w:rPr>
          <w:rFonts w:ascii="Times New Roman" w:eastAsia="等线" w:hAnsi="Times New Roman" w:cs="Times New Roman"/>
          <w:sz w:val="20"/>
          <w:szCs w:val="20"/>
        </w:rPr>
        <w:lastRenderedPageBreak/>
        <w:t>Option 1: introduce rationale number for the DRX Cycle (e.g., 50/3)</w:t>
      </w:r>
    </w:p>
    <w:p w14:paraId="52087393" w14:textId="77777777" w:rsidR="001858B5" w:rsidRPr="001858B5" w:rsidRDefault="001858B5" w:rsidP="001858B5">
      <w:pPr>
        <w:overflowPunct w:val="0"/>
        <w:autoSpaceDE w:val="0"/>
        <w:autoSpaceDN w:val="0"/>
        <w:spacing w:after="180" w:line="240" w:lineRule="auto"/>
        <w:ind w:left="360"/>
        <w:rPr>
          <w:rFonts w:ascii="Times New Roman" w:eastAsia="等线" w:hAnsi="Times New Roman" w:cs="Times New Roman"/>
          <w:sz w:val="20"/>
          <w:szCs w:val="20"/>
        </w:rPr>
      </w:pPr>
      <w:r w:rsidRPr="001858B5">
        <w:rPr>
          <w:rFonts w:ascii="Times New Roman" w:eastAsia="等线" w:hAnsi="Times New Roman" w:cs="Times New Roman"/>
          <w:sz w:val="20"/>
          <w:szCs w:val="20"/>
        </w:rPr>
        <w:t xml:space="preserve">This is a straightforward design, and the MAC specification can directly use this cycle value to develop the DRX formula for XR. According to the running CR of TS38.300, the potential XR frame rates can be </w:t>
      </w:r>
      <w:r w:rsidRPr="001858B5">
        <w:rPr>
          <w:rFonts w:ascii="Times New Roman" w:eastAsia="Gulim" w:hAnsi="Times New Roman" w:cs="Times New Roman"/>
          <w:sz w:val="20"/>
          <w:szCs w:val="20"/>
          <w:lang w:eastAsia="ja-JP"/>
        </w:rPr>
        <w:t xml:space="preserve">15, 30, 45, 60, 72, 90 and 120fps, and the candidate values for the short DRX cycle can be </w:t>
      </w:r>
      <w:r w:rsidRPr="001858B5">
        <w:rPr>
          <w:rFonts w:ascii="Times New Roman" w:eastAsia="等线" w:hAnsi="Times New Roman" w:cs="Times New Roman"/>
          <w:sz w:val="20"/>
          <w:szCs w:val="20"/>
        </w:rPr>
        <w:t>200/3, 100/3, 200/9, 50/3, 125/9, 100/9, 25/3ms.</w:t>
      </w:r>
    </w:p>
    <w:p w14:paraId="2946A6E5" w14:textId="77777777" w:rsidR="001858B5" w:rsidRPr="001858B5" w:rsidRDefault="001858B5" w:rsidP="001858B5">
      <w:pPr>
        <w:numPr>
          <w:ilvl w:val="0"/>
          <w:numId w:val="35"/>
        </w:numPr>
        <w:overflowPunct w:val="0"/>
        <w:autoSpaceDE w:val="0"/>
        <w:autoSpaceDN w:val="0"/>
        <w:spacing w:after="180" w:line="240" w:lineRule="auto"/>
        <w:rPr>
          <w:rFonts w:ascii="Times New Roman" w:eastAsia="等线" w:hAnsi="Times New Roman" w:cs="Times New Roman"/>
          <w:sz w:val="20"/>
          <w:szCs w:val="20"/>
        </w:rPr>
      </w:pPr>
      <w:r w:rsidRPr="001858B5">
        <w:rPr>
          <w:rFonts w:ascii="Times New Roman" w:eastAsia="等线" w:hAnsi="Times New Roman" w:cs="Times New Roman"/>
          <w:sz w:val="20"/>
          <w:szCs w:val="20"/>
        </w:rPr>
        <w:t>Option 2: introduce the frame rate of the XR traffic</w:t>
      </w:r>
    </w:p>
    <w:p w14:paraId="167D6687" w14:textId="77777777" w:rsidR="001858B5" w:rsidRPr="001858B5" w:rsidRDefault="001858B5" w:rsidP="001858B5">
      <w:pPr>
        <w:overflowPunct w:val="0"/>
        <w:autoSpaceDE w:val="0"/>
        <w:autoSpaceDN w:val="0"/>
        <w:spacing w:after="180" w:line="240" w:lineRule="auto"/>
        <w:ind w:left="360"/>
        <w:rPr>
          <w:rFonts w:ascii="Times New Roman" w:eastAsia="等线" w:hAnsi="Times New Roman" w:cs="Times New Roman"/>
          <w:sz w:val="20"/>
          <w:szCs w:val="20"/>
        </w:rPr>
      </w:pPr>
      <w:r w:rsidRPr="001858B5">
        <w:rPr>
          <w:rFonts w:ascii="Times New Roman" w:eastAsia="等线" w:hAnsi="Times New Roman" w:cs="Times New Roman"/>
          <w:sz w:val="20"/>
          <w:szCs w:val="20"/>
        </w:rPr>
        <w:t xml:space="preserve">This requires the derivation based on the frame rate when developing the DRX formula in MAC </w:t>
      </w:r>
    </w:p>
    <w:p w14:paraId="63D2F985"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b/>
          <w:sz w:val="20"/>
          <w:szCs w:val="20"/>
        </w:rPr>
      </w:pPr>
      <w:r w:rsidRPr="001858B5">
        <w:rPr>
          <w:rFonts w:ascii="Times New Roman" w:eastAsia="等线" w:hAnsi="Times New Roman" w:cs="Times New Roman"/>
          <w:b/>
          <w:sz w:val="20"/>
          <w:szCs w:val="20"/>
        </w:rPr>
        <w:t>Proposal 1-3: RAN2 is kindly asked to discuss the signaling for DRX cycle design based on two options:</w:t>
      </w:r>
    </w:p>
    <w:p w14:paraId="2FBB512A" w14:textId="77777777" w:rsidR="001858B5" w:rsidRPr="001858B5" w:rsidRDefault="001858B5" w:rsidP="001858B5">
      <w:pPr>
        <w:numPr>
          <w:ilvl w:val="1"/>
          <w:numId w:val="35"/>
        </w:numPr>
        <w:overflowPunct w:val="0"/>
        <w:autoSpaceDE w:val="0"/>
        <w:autoSpaceDN w:val="0"/>
        <w:spacing w:after="180" w:line="240" w:lineRule="auto"/>
        <w:rPr>
          <w:rFonts w:ascii="Times New Roman" w:eastAsia="等线" w:hAnsi="Times New Roman" w:cs="Times New Roman"/>
          <w:b/>
          <w:sz w:val="20"/>
          <w:szCs w:val="20"/>
        </w:rPr>
      </w:pPr>
      <w:r w:rsidRPr="001858B5">
        <w:rPr>
          <w:rFonts w:ascii="Times New Roman" w:eastAsia="等线" w:hAnsi="Times New Roman" w:cs="Times New Roman"/>
          <w:b/>
          <w:sz w:val="20"/>
          <w:szCs w:val="20"/>
        </w:rPr>
        <w:t>Option 1: introduce rationale number for short DRX cycle for each XR frame rate</w:t>
      </w:r>
    </w:p>
    <w:p w14:paraId="402576AC" w14:textId="77777777" w:rsidR="001858B5" w:rsidRPr="001858B5" w:rsidRDefault="001858B5" w:rsidP="001858B5">
      <w:pPr>
        <w:numPr>
          <w:ilvl w:val="1"/>
          <w:numId w:val="35"/>
        </w:numPr>
        <w:overflowPunct w:val="0"/>
        <w:autoSpaceDE w:val="0"/>
        <w:autoSpaceDN w:val="0"/>
        <w:spacing w:after="180" w:line="240" w:lineRule="auto"/>
        <w:rPr>
          <w:rFonts w:ascii="Times New Roman" w:eastAsia="等线" w:hAnsi="Times New Roman" w:cs="Times New Roman"/>
          <w:b/>
          <w:sz w:val="20"/>
          <w:szCs w:val="20"/>
        </w:rPr>
      </w:pPr>
      <w:r w:rsidRPr="001858B5">
        <w:rPr>
          <w:rFonts w:ascii="Times New Roman" w:eastAsia="等线" w:hAnsi="Times New Roman" w:cs="Times New Roman"/>
          <w:b/>
          <w:sz w:val="20"/>
          <w:szCs w:val="20"/>
        </w:rPr>
        <w:t>Option 2: introduce the frame rate of the XR traffic</w:t>
      </w:r>
    </w:p>
    <w:p w14:paraId="78468A16"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sz w:val="20"/>
          <w:szCs w:val="20"/>
        </w:rPr>
      </w:pPr>
      <w:r w:rsidRPr="001858B5">
        <w:rPr>
          <w:rFonts w:ascii="Times New Roman" w:eastAsia="等线" w:hAnsi="Times New Roman" w:cs="Times New Roman" w:hint="eastAsia"/>
          <w:sz w:val="20"/>
          <w:szCs w:val="20"/>
        </w:rPr>
        <w:t>I</w:t>
      </w:r>
      <w:r w:rsidRPr="001858B5">
        <w:rPr>
          <w:rFonts w:ascii="Times New Roman" w:eastAsia="等线" w:hAnsi="Times New Roman" w:cs="Times New Roman"/>
          <w:sz w:val="20"/>
          <w:szCs w:val="20"/>
        </w:rPr>
        <w:t xml:space="preserve">n addition, the start offset of long cycle should be smaller than the cycle length. Due to non-integer cycle, the start offset can be set to the largest integer smaller than the DRX cycle. </w:t>
      </w:r>
    </w:p>
    <w:p w14:paraId="452C5385"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b/>
          <w:sz w:val="20"/>
          <w:szCs w:val="20"/>
        </w:rPr>
      </w:pPr>
      <w:r w:rsidRPr="001858B5">
        <w:rPr>
          <w:rFonts w:ascii="Times New Roman" w:eastAsia="等线" w:hAnsi="Times New Roman" w:cs="Times New Roman"/>
          <w:b/>
          <w:sz w:val="20"/>
          <w:szCs w:val="20"/>
        </w:rPr>
        <w:t xml:space="preserve">Proposal 1-4: RAN2 is kindly asked to agree to set the DRX start offset as the largest integer smaller than the DRX cycle. </w:t>
      </w:r>
    </w:p>
    <w:p w14:paraId="508CF3F3"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sz w:val="20"/>
          <w:szCs w:val="20"/>
        </w:rPr>
      </w:pPr>
      <w:r w:rsidRPr="001858B5">
        <w:rPr>
          <w:rFonts w:ascii="Times New Roman" w:eastAsia="等线" w:hAnsi="Times New Roman" w:cs="Times New Roman"/>
          <w:sz w:val="20"/>
          <w:szCs w:val="20"/>
        </w:rPr>
        <w:t xml:space="preserve">In addition, since the value of the frame rates is defined by SA2/4, it is beneficial to send LS to SA2/4 to check the list of frame rates to help us define the values for DRX in RAN2 specifications. </w:t>
      </w:r>
    </w:p>
    <w:p w14:paraId="4A779AED"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b/>
          <w:sz w:val="20"/>
          <w:szCs w:val="20"/>
        </w:rPr>
      </w:pPr>
      <w:r w:rsidRPr="001858B5">
        <w:rPr>
          <w:rFonts w:ascii="Times New Roman" w:eastAsia="等线" w:hAnsi="Times New Roman" w:cs="Times New Roman"/>
          <w:b/>
          <w:sz w:val="20"/>
          <w:szCs w:val="20"/>
        </w:rPr>
        <w:t xml:space="preserve">Proposal 1-5: RAN2 is kindly asked to send LS to SA2/4 for the values of frame rates. </w:t>
      </w:r>
    </w:p>
    <w:p w14:paraId="697F5448" w14:textId="77777777" w:rsidR="001858B5" w:rsidRPr="001858B5" w:rsidRDefault="001858B5" w:rsidP="001858B5">
      <w:pPr>
        <w:keepNext/>
        <w:numPr>
          <w:ilvl w:val="0"/>
          <w:numId w:val="34"/>
        </w:numPr>
        <w:tabs>
          <w:tab w:val="clear" w:pos="432"/>
        </w:tabs>
        <w:overflowPunct w:val="0"/>
        <w:autoSpaceDE w:val="0"/>
        <w:autoSpaceDN w:val="0"/>
        <w:spacing w:before="240" w:after="60" w:line="240" w:lineRule="auto"/>
        <w:ind w:left="0" w:firstLine="0"/>
        <w:outlineLvl w:val="1"/>
        <w:rPr>
          <w:rFonts w:ascii="Arial" w:eastAsia="Gulim" w:hAnsi="Arial" w:cs="Arial"/>
          <w:bCs/>
          <w:iCs/>
          <w:sz w:val="28"/>
          <w:szCs w:val="28"/>
        </w:rPr>
      </w:pPr>
      <w:r w:rsidRPr="001858B5">
        <w:rPr>
          <w:rFonts w:ascii="Arial" w:eastAsia="Gulim" w:hAnsi="Arial" w:cs="Arial"/>
          <w:bCs/>
          <w:iCs/>
          <w:sz w:val="28"/>
          <w:szCs w:val="28"/>
        </w:rPr>
        <w:t>SFN wrapped-around related design</w:t>
      </w:r>
    </w:p>
    <w:p w14:paraId="54D1345C" w14:textId="77777777" w:rsidR="001858B5" w:rsidRPr="001858B5" w:rsidRDefault="001858B5" w:rsidP="001858B5">
      <w:pPr>
        <w:numPr>
          <w:ilvl w:val="0"/>
          <w:numId w:val="36"/>
        </w:numPr>
        <w:overflowPunct w:val="0"/>
        <w:autoSpaceDE w:val="0"/>
        <w:autoSpaceDN w:val="0"/>
        <w:spacing w:after="180" w:line="240" w:lineRule="auto"/>
        <w:rPr>
          <w:rFonts w:ascii="Times New Roman" w:eastAsia="等线" w:hAnsi="Times New Roman" w:cs="Times New Roman"/>
          <w:sz w:val="20"/>
          <w:szCs w:val="20"/>
          <w:lang w:val="en-GB"/>
        </w:rPr>
      </w:pPr>
      <w:r w:rsidRPr="001858B5">
        <w:rPr>
          <w:rFonts w:ascii="Times New Roman" w:eastAsia="等线" w:hAnsi="Times New Roman" w:cs="Times New Roman"/>
          <w:sz w:val="20"/>
          <w:szCs w:val="20"/>
          <w:lang w:val="en-GB"/>
        </w:rPr>
        <w:t xml:space="preserve">Issue </w:t>
      </w:r>
      <w:r w:rsidRPr="001858B5">
        <w:rPr>
          <w:rFonts w:ascii="Times New Roman" w:eastAsia="等线" w:hAnsi="Times New Roman" w:cs="Times New Roman" w:hint="eastAsia"/>
          <w:sz w:val="20"/>
          <w:szCs w:val="20"/>
          <w:lang w:val="en-GB"/>
        </w:rPr>
        <w:t>:</w:t>
      </w:r>
      <w:r w:rsidRPr="001858B5">
        <w:rPr>
          <w:rFonts w:ascii="Times New Roman" w:eastAsia="等线" w:hAnsi="Times New Roman" w:cs="Times New Roman"/>
          <w:sz w:val="20"/>
          <w:szCs w:val="20"/>
          <w:lang w:val="en-GB"/>
        </w:rPr>
        <w:t xml:space="preserve"> stop of SFN-wrapped around solution</w:t>
      </w:r>
    </w:p>
    <w:p w14:paraId="78D27DF7"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sz w:val="20"/>
          <w:szCs w:val="20"/>
          <w:lang w:val="en-GB"/>
        </w:rPr>
      </w:pPr>
      <w:r w:rsidRPr="001858B5">
        <w:rPr>
          <w:rFonts w:ascii="Times New Roman" w:eastAsia="等线" w:hAnsi="Times New Roman" w:cs="Times New Roman" w:hint="eastAsia"/>
          <w:sz w:val="20"/>
          <w:szCs w:val="20"/>
          <w:lang w:val="en-GB"/>
        </w:rPr>
        <w:t>T</w:t>
      </w:r>
      <w:r w:rsidRPr="001858B5">
        <w:rPr>
          <w:rFonts w:ascii="Times New Roman" w:eastAsia="等线" w:hAnsi="Times New Roman" w:cs="Times New Roman"/>
          <w:sz w:val="20"/>
          <w:szCs w:val="20"/>
          <w:lang w:val="en-GB"/>
        </w:rPr>
        <w:t>he SFN-wrapped around solution is introduced for XR related traffic. Its implementation increases more processing burden at the UE side, e.g., maintenance of E-SFN. Thus, it is better to stop the maintenance of E-SFN after XR traffic is quit. RAN2 needs to discuss how to stop the maintenance of E-SFN, e.g., by the explicit RRC signalling.</w:t>
      </w:r>
    </w:p>
    <w:p w14:paraId="3E37770C"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b/>
          <w:sz w:val="20"/>
          <w:szCs w:val="20"/>
          <w:lang w:val="en-GB"/>
        </w:rPr>
      </w:pPr>
      <w:r w:rsidRPr="001858B5">
        <w:rPr>
          <w:rFonts w:ascii="Times New Roman" w:eastAsia="等线" w:hAnsi="Times New Roman" w:cs="Times New Roman"/>
          <w:b/>
          <w:sz w:val="20"/>
          <w:szCs w:val="20"/>
          <w:lang w:val="en-GB"/>
        </w:rPr>
        <w:t xml:space="preserve">Proposal 2-1: RAN2 is kindly asked to discuss how to stop the E-SFN increment at the UE side. </w:t>
      </w:r>
    </w:p>
    <w:p w14:paraId="70DEED2F" w14:textId="77777777" w:rsidR="001858B5" w:rsidRPr="001858B5" w:rsidRDefault="001858B5" w:rsidP="001858B5">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eastAsia="en-US"/>
        </w:rPr>
      </w:pPr>
      <w:r w:rsidRPr="001858B5">
        <w:rPr>
          <w:rFonts w:ascii="Arial" w:eastAsia="宋体" w:hAnsi="Arial" w:cs="Times New Roman"/>
          <w:sz w:val="36"/>
          <w:szCs w:val="20"/>
          <w:lang w:eastAsia="en-US"/>
        </w:rPr>
        <w:t>Conclusion</w:t>
      </w:r>
    </w:p>
    <w:p w14:paraId="333E1E82" w14:textId="77777777" w:rsidR="001858B5" w:rsidRPr="001858B5" w:rsidRDefault="001858B5" w:rsidP="001858B5">
      <w:pPr>
        <w:overflowPunct w:val="0"/>
        <w:autoSpaceDE w:val="0"/>
        <w:autoSpaceDN w:val="0"/>
        <w:spacing w:after="180" w:line="240" w:lineRule="auto"/>
        <w:rPr>
          <w:rFonts w:ascii="Times New Roman" w:eastAsia="Gulim" w:hAnsi="Times New Roman" w:cs="Times New Roman"/>
          <w:sz w:val="20"/>
          <w:szCs w:val="20"/>
          <w:lang w:eastAsia="ja-JP"/>
        </w:rPr>
      </w:pPr>
      <w:r w:rsidRPr="001858B5">
        <w:rPr>
          <w:rFonts w:ascii="Times New Roman" w:eastAsia="Gulim" w:hAnsi="Times New Roman" w:cs="Times New Roman"/>
          <w:sz w:val="20"/>
          <w:szCs w:val="20"/>
          <w:lang w:eastAsia="ja-JP"/>
        </w:rPr>
        <w:t>Based on the above, RAN2 is requested to discuss and agree on the following proposal:</w:t>
      </w:r>
    </w:p>
    <w:p w14:paraId="71253392"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b/>
          <w:sz w:val="20"/>
          <w:szCs w:val="20"/>
        </w:rPr>
      </w:pPr>
      <w:r w:rsidRPr="001858B5">
        <w:rPr>
          <w:rFonts w:ascii="Times New Roman" w:eastAsia="等线" w:hAnsi="Times New Roman" w:cs="Times New Roman"/>
          <w:b/>
          <w:sz w:val="20"/>
          <w:szCs w:val="20"/>
        </w:rPr>
        <w:t xml:space="preserve">Proposal 1-1: the non-integer DRX cycle is configured for long DRX cycle only, and the short DRX cycle is not needed for XR. </w:t>
      </w:r>
    </w:p>
    <w:p w14:paraId="3B3859C8"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b/>
          <w:sz w:val="20"/>
          <w:szCs w:val="20"/>
        </w:rPr>
      </w:pPr>
      <w:r w:rsidRPr="001858B5">
        <w:rPr>
          <w:rFonts w:ascii="Times New Roman" w:eastAsia="等线" w:hAnsi="Times New Roman" w:cs="Times New Roman"/>
          <w:b/>
          <w:sz w:val="20"/>
          <w:szCs w:val="20"/>
        </w:rPr>
        <w:t xml:space="preserve">Proposal 1-2: the drx-NonIntegerLongCycleStartOffset and drx-NonIntegerShortCycle (if any) are shared by both DRX groups </w:t>
      </w:r>
    </w:p>
    <w:p w14:paraId="7BD91D4D"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b/>
          <w:sz w:val="20"/>
          <w:szCs w:val="20"/>
        </w:rPr>
      </w:pPr>
      <w:r w:rsidRPr="001858B5">
        <w:rPr>
          <w:rFonts w:ascii="Times New Roman" w:eastAsia="等线" w:hAnsi="Times New Roman" w:cs="Times New Roman"/>
          <w:b/>
          <w:sz w:val="20"/>
          <w:szCs w:val="20"/>
        </w:rPr>
        <w:t>Proposal 1-3: RAN2 is kindly asked to discuss the signaling for DRX cycle design based on two options:</w:t>
      </w:r>
    </w:p>
    <w:p w14:paraId="53461665" w14:textId="77777777" w:rsidR="001858B5" w:rsidRPr="001858B5" w:rsidRDefault="001858B5" w:rsidP="001858B5">
      <w:pPr>
        <w:numPr>
          <w:ilvl w:val="1"/>
          <w:numId w:val="35"/>
        </w:numPr>
        <w:overflowPunct w:val="0"/>
        <w:autoSpaceDE w:val="0"/>
        <w:autoSpaceDN w:val="0"/>
        <w:spacing w:after="180" w:line="240" w:lineRule="auto"/>
        <w:rPr>
          <w:rFonts w:ascii="Times New Roman" w:eastAsia="等线" w:hAnsi="Times New Roman" w:cs="Times New Roman"/>
          <w:b/>
          <w:sz w:val="20"/>
          <w:szCs w:val="20"/>
        </w:rPr>
      </w:pPr>
      <w:r w:rsidRPr="001858B5">
        <w:rPr>
          <w:rFonts w:ascii="Times New Roman" w:eastAsia="等线" w:hAnsi="Times New Roman" w:cs="Times New Roman"/>
          <w:b/>
          <w:sz w:val="20"/>
          <w:szCs w:val="20"/>
        </w:rPr>
        <w:t>Option 1: introduce rationale number for short DRX cycle for each XR frame rate</w:t>
      </w:r>
    </w:p>
    <w:p w14:paraId="42D6119C" w14:textId="77777777" w:rsidR="001858B5" w:rsidRPr="001858B5" w:rsidRDefault="001858B5" w:rsidP="001858B5">
      <w:pPr>
        <w:numPr>
          <w:ilvl w:val="1"/>
          <w:numId w:val="35"/>
        </w:numPr>
        <w:overflowPunct w:val="0"/>
        <w:autoSpaceDE w:val="0"/>
        <w:autoSpaceDN w:val="0"/>
        <w:spacing w:after="180" w:line="240" w:lineRule="auto"/>
        <w:rPr>
          <w:rFonts w:ascii="Times New Roman" w:eastAsia="等线" w:hAnsi="Times New Roman" w:cs="Times New Roman"/>
          <w:b/>
          <w:sz w:val="20"/>
          <w:szCs w:val="20"/>
        </w:rPr>
      </w:pPr>
      <w:r w:rsidRPr="001858B5">
        <w:rPr>
          <w:rFonts w:ascii="Times New Roman" w:eastAsia="等线" w:hAnsi="Times New Roman" w:cs="Times New Roman"/>
          <w:b/>
          <w:sz w:val="20"/>
          <w:szCs w:val="20"/>
        </w:rPr>
        <w:t>Option 2: introduce the frame rate of the XR traffic</w:t>
      </w:r>
    </w:p>
    <w:p w14:paraId="296E5D3F"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b/>
          <w:sz w:val="20"/>
          <w:szCs w:val="20"/>
        </w:rPr>
      </w:pPr>
      <w:r w:rsidRPr="001858B5">
        <w:rPr>
          <w:rFonts w:ascii="Times New Roman" w:eastAsia="等线" w:hAnsi="Times New Roman" w:cs="Times New Roman"/>
          <w:b/>
          <w:sz w:val="20"/>
          <w:szCs w:val="20"/>
        </w:rPr>
        <w:t xml:space="preserve">Proposal 1-4: RAN2 is kindly asked to agree to set the DRX start offset as the largest integer smaller than the DRX cycle. </w:t>
      </w:r>
    </w:p>
    <w:p w14:paraId="09FC0FFC"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b/>
          <w:sz w:val="20"/>
          <w:szCs w:val="20"/>
        </w:rPr>
      </w:pPr>
      <w:r w:rsidRPr="001858B5">
        <w:rPr>
          <w:rFonts w:ascii="Times New Roman" w:eastAsia="等线" w:hAnsi="Times New Roman" w:cs="Times New Roman"/>
          <w:b/>
          <w:sz w:val="20"/>
          <w:szCs w:val="20"/>
        </w:rPr>
        <w:t xml:space="preserve">Proposal 1-5: RAN2 is kindly asked to send LS to SA2/4 for the values of frame rates. </w:t>
      </w:r>
    </w:p>
    <w:p w14:paraId="25FDDEB6" w14:textId="77777777" w:rsidR="001858B5" w:rsidRPr="001858B5" w:rsidRDefault="001858B5" w:rsidP="001858B5">
      <w:pPr>
        <w:overflowPunct w:val="0"/>
        <w:autoSpaceDE w:val="0"/>
        <w:autoSpaceDN w:val="0"/>
        <w:spacing w:after="180" w:line="240" w:lineRule="auto"/>
        <w:rPr>
          <w:rFonts w:ascii="Times New Roman" w:eastAsia="等线" w:hAnsi="Times New Roman" w:cs="Times New Roman"/>
          <w:b/>
          <w:sz w:val="20"/>
          <w:szCs w:val="20"/>
          <w:lang w:val="en-GB"/>
        </w:rPr>
      </w:pPr>
      <w:r w:rsidRPr="001858B5">
        <w:rPr>
          <w:rFonts w:ascii="Times New Roman" w:eastAsia="等线" w:hAnsi="Times New Roman" w:cs="Times New Roman"/>
          <w:b/>
          <w:sz w:val="20"/>
          <w:szCs w:val="20"/>
          <w:lang w:val="en-GB"/>
        </w:rPr>
        <w:t xml:space="preserve">Proposal 2-1: RAN2 is kindly asked to discuss how to stop the E-SFN increment at the UE side. </w:t>
      </w:r>
    </w:p>
    <w:p w14:paraId="083EB778" w14:textId="3AF79E4F" w:rsidR="00760143" w:rsidRPr="001858B5" w:rsidRDefault="00760143" w:rsidP="001858B5">
      <w:pPr>
        <w:rPr>
          <w:rFonts w:hint="eastAsia"/>
          <w:lang w:val="en-GB"/>
        </w:rPr>
      </w:pPr>
      <w:bookmarkStart w:id="0" w:name="_GoBack"/>
      <w:bookmarkEnd w:id="0"/>
    </w:p>
    <w:sectPr w:rsidR="00760143" w:rsidRPr="001858B5" w:rsidSect="001B22E2">
      <w:pgSz w:w="11907" w:h="16839"/>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F7989" w14:textId="77777777" w:rsidR="00296A57" w:rsidRDefault="00296A57" w:rsidP="00670762">
      <w:pPr>
        <w:spacing w:after="0" w:line="240" w:lineRule="auto"/>
      </w:pPr>
      <w:r>
        <w:separator/>
      </w:r>
    </w:p>
  </w:endnote>
  <w:endnote w:type="continuationSeparator" w:id="0">
    <w:p w14:paraId="6572C222" w14:textId="77777777" w:rsidR="00296A57" w:rsidRDefault="00296A57" w:rsidP="0067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Gulim">
    <w:altName w:val="굴림"/>
    <w:panose1 w:val="020B0600000101010101"/>
    <w:charset w:val="81"/>
    <w:family w:val="roman"/>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D9D3F" w14:textId="77777777" w:rsidR="00296A57" w:rsidRDefault="00296A57" w:rsidP="00670762">
      <w:pPr>
        <w:spacing w:after="0" w:line="240" w:lineRule="auto"/>
      </w:pPr>
      <w:r>
        <w:separator/>
      </w:r>
    </w:p>
  </w:footnote>
  <w:footnote w:type="continuationSeparator" w:id="0">
    <w:p w14:paraId="145E8FA7" w14:textId="77777777" w:rsidR="00296A57" w:rsidRDefault="00296A57" w:rsidP="00670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79DA2956"/>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4A31AF"/>
    <w:multiLevelType w:val="hybridMultilevel"/>
    <w:tmpl w:val="B3369E1A"/>
    <w:lvl w:ilvl="0" w:tplc="602A7F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0E5F0055"/>
    <w:multiLevelType w:val="hybridMultilevel"/>
    <w:tmpl w:val="3670CCC6"/>
    <w:lvl w:ilvl="0" w:tplc="07DAB88A">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730929"/>
    <w:multiLevelType w:val="hybridMultilevel"/>
    <w:tmpl w:val="40C2A42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427151"/>
    <w:multiLevelType w:val="hybridMultilevel"/>
    <w:tmpl w:val="95929F30"/>
    <w:lvl w:ilvl="0" w:tplc="05DAB6E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4C19BB"/>
    <w:multiLevelType w:val="hybridMultilevel"/>
    <w:tmpl w:val="844019F4"/>
    <w:lvl w:ilvl="0" w:tplc="886C207C">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4F3CAF"/>
    <w:multiLevelType w:val="hybridMultilevel"/>
    <w:tmpl w:val="137AA46C"/>
    <w:lvl w:ilvl="0" w:tplc="E6BC410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4A76CE0"/>
    <w:multiLevelType w:val="hybridMultilevel"/>
    <w:tmpl w:val="21425CFC"/>
    <w:lvl w:ilvl="0" w:tplc="3C04D8FE">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6975CBC"/>
    <w:multiLevelType w:val="hybridMultilevel"/>
    <w:tmpl w:val="AF445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C757B4"/>
    <w:multiLevelType w:val="hybridMultilevel"/>
    <w:tmpl w:val="351E143C"/>
    <w:lvl w:ilvl="0" w:tplc="6DD61D74">
      <w:start w:val="19"/>
      <w:numFmt w:val="bullet"/>
      <w:lvlText w:val="-"/>
      <w:lvlJc w:val="left"/>
      <w:pPr>
        <w:ind w:left="360" w:hanging="360"/>
      </w:pPr>
      <w:rPr>
        <w:rFonts w:ascii="Calibri" w:eastAsia="Malgun Gothic" w:hAnsi="Calibri" w:cs="Calibri" w:hint="default"/>
        <w:color w:val="008000"/>
        <w:sz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60550C8"/>
    <w:multiLevelType w:val="hybridMultilevel"/>
    <w:tmpl w:val="C57E2980"/>
    <w:lvl w:ilvl="0" w:tplc="C95EAE7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FB73EB"/>
    <w:multiLevelType w:val="hybridMultilevel"/>
    <w:tmpl w:val="B3B80CF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4316B44"/>
    <w:multiLevelType w:val="hybridMultilevel"/>
    <w:tmpl w:val="E916A2B4"/>
    <w:lvl w:ilvl="0" w:tplc="AF4CA2EC">
      <w:start w:val="2023"/>
      <w:numFmt w:val="bullet"/>
      <w:lvlText w:val="-"/>
      <w:lvlJc w:val="left"/>
      <w:pPr>
        <w:ind w:left="720" w:hanging="360"/>
      </w:pPr>
      <w:rPr>
        <w:rFonts w:ascii="CG Times (WN)" w:eastAsiaTheme="minorEastAsia"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13B45"/>
    <w:multiLevelType w:val="multilevel"/>
    <w:tmpl w:val="68A13B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F630A5C"/>
    <w:multiLevelType w:val="hybridMultilevel"/>
    <w:tmpl w:val="51626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7AD92F16"/>
    <w:multiLevelType w:val="hybridMultilevel"/>
    <w:tmpl w:val="478AEFC2"/>
    <w:lvl w:ilvl="0" w:tplc="C95EAE78">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912745"/>
    <w:multiLevelType w:val="hybridMultilevel"/>
    <w:tmpl w:val="2B28109C"/>
    <w:lvl w:ilvl="0" w:tplc="0409000B">
      <w:start w:val="1"/>
      <w:numFmt w:val="bullet"/>
      <w:lvlText w:val=""/>
      <w:lvlJc w:val="left"/>
      <w:pPr>
        <w:ind w:left="800" w:hanging="360"/>
      </w:pPr>
      <w:rPr>
        <w:rFonts w:ascii="Wingdings" w:hAnsi="Wingding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3"/>
  </w:num>
  <w:num w:numId="2">
    <w:abstractNumId w:val="13"/>
  </w:num>
  <w:num w:numId="3">
    <w:abstractNumId w:val="17"/>
  </w:num>
  <w:num w:numId="4">
    <w:abstractNumId w:val="15"/>
  </w:num>
  <w:num w:numId="5">
    <w:abstractNumId w:val="18"/>
  </w:num>
  <w:num w:numId="6">
    <w:abstractNumId w:val="11"/>
  </w:num>
  <w:num w:numId="7">
    <w:abstractNumId w:val="19"/>
  </w:num>
  <w:num w:numId="8">
    <w:abstractNumId w:val="14"/>
  </w:num>
  <w:num w:numId="9">
    <w:abstractNumId w:val="0"/>
  </w:num>
  <w:num w:numId="10">
    <w:abstractNumId w:val="2"/>
  </w:num>
  <w:num w:numId="11">
    <w:abstractNumId w:val="21"/>
  </w:num>
  <w:num w:numId="12">
    <w:abstractNumId w:val="2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 w:numId="16">
    <w:abstractNumId w:val="20"/>
  </w:num>
  <w:num w:numId="17">
    <w:abstractNumId w:val="20"/>
  </w:num>
  <w:num w:numId="18">
    <w:abstractNumId w:val="12"/>
  </w:num>
  <w:num w:numId="19">
    <w:abstractNumId w:val="5"/>
  </w:num>
  <w:num w:numId="20">
    <w:abstractNumId w:val="9"/>
  </w:num>
  <w:num w:numId="21">
    <w:abstractNumId w:val="20"/>
  </w:num>
  <w:num w:numId="22">
    <w:abstractNumId w:val="3"/>
  </w:num>
  <w:num w:numId="23">
    <w:abstractNumId w:val="16"/>
  </w:num>
  <w:num w:numId="24">
    <w:abstractNumId w:val="6"/>
  </w:num>
  <w:num w:numId="25">
    <w:abstractNumId w:val="3"/>
  </w:num>
  <w:num w:numId="26">
    <w:abstractNumId w:val="3"/>
  </w:num>
  <w:num w:numId="27">
    <w:abstractNumId w:val="3"/>
  </w:num>
  <w:num w:numId="28">
    <w:abstractNumId w:val="3"/>
  </w:num>
  <w:num w:numId="29">
    <w:abstractNumId w:val="16"/>
  </w:num>
  <w:num w:numId="30">
    <w:abstractNumId w:val="3"/>
  </w:num>
  <w:num w:numId="31">
    <w:abstractNumId w:val="10"/>
  </w:num>
  <w:num w:numId="32">
    <w:abstractNumId w:val="3"/>
  </w:num>
  <w:num w:numId="33">
    <w:abstractNumId w:val="3"/>
  </w:num>
  <w:num w:numId="34">
    <w:abstractNumId w:val="1"/>
  </w:num>
  <w:num w:numId="35">
    <w:abstractNumId w:val="4"/>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IN" w:vendorID="64" w:dllVersion="131078" w:nlCheck="1" w:checkStyle="1"/>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06"/>
    <w:rsid w:val="00005837"/>
    <w:rsid w:val="00007CBC"/>
    <w:rsid w:val="00011E30"/>
    <w:rsid w:val="000137AA"/>
    <w:rsid w:val="00013A80"/>
    <w:rsid w:val="00013A87"/>
    <w:rsid w:val="00013B14"/>
    <w:rsid w:val="00014DC6"/>
    <w:rsid w:val="00017639"/>
    <w:rsid w:val="00017831"/>
    <w:rsid w:val="000209CA"/>
    <w:rsid w:val="00021066"/>
    <w:rsid w:val="00021A57"/>
    <w:rsid w:val="00021EA3"/>
    <w:rsid w:val="00025AA4"/>
    <w:rsid w:val="00025EB8"/>
    <w:rsid w:val="00034B07"/>
    <w:rsid w:val="00034C81"/>
    <w:rsid w:val="00035A18"/>
    <w:rsid w:val="00035DFD"/>
    <w:rsid w:val="00035FAF"/>
    <w:rsid w:val="00036405"/>
    <w:rsid w:val="000367A8"/>
    <w:rsid w:val="000370D2"/>
    <w:rsid w:val="00040009"/>
    <w:rsid w:val="000406D0"/>
    <w:rsid w:val="000436BE"/>
    <w:rsid w:val="00046577"/>
    <w:rsid w:val="00050E32"/>
    <w:rsid w:val="00052765"/>
    <w:rsid w:val="00053D92"/>
    <w:rsid w:val="00053E7D"/>
    <w:rsid w:val="00054267"/>
    <w:rsid w:val="00054CA2"/>
    <w:rsid w:val="00055DB7"/>
    <w:rsid w:val="000562E3"/>
    <w:rsid w:val="000566BA"/>
    <w:rsid w:val="000570DD"/>
    <w:rsid w:val="00061350"/>
    <w:rsid w:val="00061635"/>
    <w:rsid w:val="00061F83"/>
    <w:rsid w:val="00062DDD"/>
    <w:rsid w:val="000634FF"/>
    <w:rsid w:val="0006397E"/>
    <w:rsid w:val="00065028"/>
    <w:rsid w:val="000668E0"/>
    <w:rsid w:val="00066DE1"/>
    <w:rsid w:val="000709C8"/>
    <w:rsid w:val="000709F2"/>
    <w:rsid w:val="000729DE"/>
    <w:rsid w:val="00072C73"/>
    <w:rsid w:val="00072E3A"/>
    <w:rsid w:val="00076673"/>
    <w:rsid w:val="00077ADB"/>
    <w:rsid w:val="00077FB7"/>
    <w:rsid w:val="0008182D"/>
    <w:rsid w:val="0008187A"/>
    <w:rsid w:val="0008362D"/>
    <w:rsid w:val="00083A44"/>
    <w:rsid w:val="00084A83"/>
    <w:rsid w:val="000853BF"/>
    <w:rsid w:val="00087137"/>
    <w:rsid w:val="000872EE"/>
    <w:rsid w:val="000877BD"/>
    <w:rsid w:val="00090169"/>
    <w:rsid w:val="00092F70"/>
    <w:rsid w:val="00094632"/>
    <w:rsid w:val="000A3E4F"/>
    <w:rsid w:val="000A5ABA"/>
    <w:rsid w:val="000B0FEC"/>
    <w:rsid w:val="000B3DA4"/>
    <w:rsid w:val="000B4190"/>
    <w:rsid w:val="000B50FB"/>
    <w:rsid w:val="000B51CD"/>
    <w:rsid w:val="000B5E51"/>
    <w:rsid w:val="000B70A3"/>
    <w:rsid w:val="000B7673"/>
    <w:rsid w:val="000C0FE8"/>
    <w:rsid w:val="000C2E0D"/>
    <w:rsid w:val="000C3132"/>
    <w:rsid w:val="000C6E71"/>
    <w:rsid w:val="000D1D0B"/>
    <w:rsid w:val="000D3E9F"/>
    <w:rsid w:val="000D4BF1"/>
    <w:rsid w:val="000E160D"/>
    <w:rsid w:val="000E2A65"/>
    <w:rsid w:val="000E4343"/>
    <w:rsid w:val="000E7B5F"/>
    <w:rsid w:val="000E7FC8"/>
    <w:rsid w:val="000F189D"/>
    <w:rsid w:val="000F201C"/>
    <w:rsid w:val="000F3A8B"/>
    <w:rsid w:val="000F7739"/>
    <w:rsid w:val="00100823"/>
    <w:rsid w:val="001060E4"/>
    <w:rsid w:val="001124DC"/>
    <w:rsid w:val="001128D6"/>
    <w:rsid w:val="00113145"/>
    <w:rsid w:val="00115A36"/>
    <w:rsid w:val="001165F1"/>
    <w:rsid w:val="00116827"/>
    <w:rsid w:val="0011690C"/>
    <w:rsid w:val="00117D3E"/>
    <w:rsid w:val="00117EC3"/>
    <w:rsid w:val="00121ACC"/>
    <w:rsid w:val="0012512C"/>
    <w:rsid w:val="00132383"/>
    <w:rsid w:val="001329AF"/>
    <w:rsid w:val="00134C25"/>
    <w:rsid w:val="00135319"/>
    <w:rsid w:val="0013765A"/>
    <w:rsid w:val="00140C22"/>
    <w:rsid w:val="00140CED"/>
    <w:rsid w:val="00140ECB"/>
    <w:rsid w:val="001419F9"/>
    <w:rsid w:val="00141B24"/>
    <w:rsid w:val="00146BA3"/>
    <w:rsid w:val="00150B1E"/>
    <w:rsid w:val="00151801"/>
    <w:rsid w:val="0015450A"/>
    <w:rsid w:val="00155610"/>
    <w:rsid w:val="00156C45"/>
    <w:rsid w:val="00157123"/>
    <w:rsid w:val="0016295A"/>
    <w:rsid w:val="001630D1"/>
    <w:rsid w:val="00170032"/>
    <w:rsid w:val="0017344C"/>
    <w:rsid w:val="00175B21"/>
    <w:rsid w:val="00180D21"/>
    <w:rsid w:val="00181141"/>
    <w:rsid w:val="00181843"/>
    <w:rsid w:val="00183E9C"/>
    <w:rsid w:val="001842B0"/>
    <w:rsid w:val="00184F0D"/>
    <w:rsid w:val="001858B5"/>
    <w:rsid w:val="0018644B"/>
    <w:rsid w:val="00192014"/>
    <w:rsid w:val="00192BBB"/>
    <w:rsid w:val="00193B59"/>
    <w:rsid w:val="00195210"/>
    <w:rsid w:val="00195A14"/>
    <w:rsid w:val="001967A4"/>
    <w:rsid w:val="0019681F"/>
    <w:rsid w:val="001A04A8"/>
    <w:rsid w:val="001A0BA9"/>
    <w:rsid w:val="001A1121"/>
    <w:rsid w:val="001A1550"/>
    <w:rsid w:val="001A1B86"/>
    <w:rsid w:val="001A58F3"/>
    <w:rsid w:val="001A60AC"/>
    <w:rsid w:val="001A7480"/>
    <w:rsid w:val="001B1375"/>
    <w:rsid w:val="001B2116"/>
    <w:rsid w:val="001B2186"/>
    <w:rsid w:val="001B40D6"/>
    <w:rsid w:val="001B4A22"/>
    <w:rsid w:val="001C020C"/>
    <w:rsid w:val="001C1CDE"/>
    <w:rsid w:val="001C347C"/>
    <w:rsid w:val="001C48EB"/>
    <w:rsid w:val="001C5C5E"/>
    <w:rsid w:val="001C5EB5"/>
    <w:rsid w:val="001D2845"/>
    <w:rsid w:val="001D28CD"/>
    <w:rsid w:val="001D29B3"/>
    <w:rsid w:val="001D393D"/>
    <w:rsid w:val="001D43ED"/>
    <w:rsid w:val="001D45BF"/>
    <w:rsid w:val="001D56CE"/>
    <w:rsid w:val="001E05EC"/>
    <w:rsid w:val="001E63AF"/>
    <w:rsid w:val="001F19AF"/>
    <w:rsid w:val="001F6182"/>
    <w:rsid w:val="001F6DEA"/>
    <w:rsid w:val="001F7092"/>
    <w:rsid w:val="001F7452"/>
    <w:rsid w:val="001F793A"/>
    <w:rsid w:val="00201143"/>
    <w:rsid w:val="00203DE4"/>
    <w:rsid w:val="00205403"/>
    <w:rsid w:val="00206972"/>
    <w:rsid w:val="00207826"/>
    <w:rsid w:val="00207C97"/>
    <w:rsid w:val="00207C98"/>
    <w:rsid w:val="002130CD"/>
    <w:rsid w:val="00215C19"/>
    <w:rsid w:val="00216784"/>
    <w:rsid w:val="002169FD"/>
    <w:rsid w:val="00216D19"/>
    <w:rsid w:val="002170FE"/>
    <w:rsid w:val="00221718"/>
    <w:rsid w:val="00221BE1"/>
    <w:rsid w:val="00223AAA"/>
    <w:rsid w:val="00224238"/>
    <w:rsid w:val="002246ED"/>
    <w:rsid w:val="002260E1"/>
    <w:rsid w:val="002270BD"/>
    <w:rsid w:val="00232402"/>
    <w:rsid w:val="00232887"/>
    <w:rsid w:val="00232B7F"/>
    <w:rsid w:val="002375C7"/>
    <w:rsid w:val="002403E6"/>
    <w:rsid w:val="002409E2"/>
    <w:rsid w:val="00241A82"/>
    <w:rsid w:val="00241D73"/>
    <w:rsid w:val="002425A7"/>
    <w:rsid w:val="00242FDF"/>
    <w:rsid w:val="002430C0"/>
    <w:rsid w:val="00243A39"/>
    <w:rsid w:val="00243A65"/>
    <w:rsid w:val="00245790"/>
    <w:rsid w:val="00246B66"/>
    <w:rsid w:val="00252660"/>
    <w:rsid w:val="00252D68"/>
    <w:rsid w:val="00255576"/>
    <w:rsid w:val="0025623D"/>
    <w:rsid w:val="0026001E"/>
    <w:rsid w:val="0026072A"/>
    <w:rsid w:val="00262F6A"/>
    <w:rsid w:val="00263268"/>
    <w:rsid w:val="00264729"/>
    <w:rsid w:val="002664CA"/>
    <w:rsid w:val="002722C6"/>
    <w:rsid w:val="00272638"/>
    <w:rsid w:val="00277CDB"/>
    <w:rsid w:val="002848E1"/>
    <w:rsid w:val="002860B7"/>
    <w:rsid w:val="00286D52"/>
    <w:rsid w:val="002879B5"/>
    <w:rsid w:val="00287DD4"/>
    <w:rsid w:val="00292EA9"/>
    <w:rsid w:val="00293033"/>
    <w:rsid w:val="00293AC1"/>
    <w:rsid w:val="0029644F"/>
    <w:rsid w:val="00296A57"/>
    <w:rsid w:val="002974A8"/>
    <w:rsid w:val="00297671"/>
    <w:rsid w:val="002A1CCB"/>
    <w:rsid w:val="002A2504"/>
    <w:rsid w:val="002A2DFE"/>
    <w:rsid w:val="002A30DF"/>
    <w:rsid w:val="002A4DC3"/>
    <w:rsid w:val="002A53C5"/>
    <w:rsid w:val="002B142F"/>
    <w:rsid w:val="002B3E42"/>
    <w:rsid w:val="002B641F"/>
    <w:rsid w:val="002C3910"/>
    <w:rsid w:val="002C48B2"/>
    <w:rsid w:val="002C544B"/>
    <w:rsid w:val="002C589D"/>
    <w:rsid w:val="002D1154"/>
    <w:rsid w:val="002D1676"/>
    <w:rsid w:val="002D23E2"/>
    <w:rsid w:val="002D30E8"/>
    <w:rsid w:val="002D5C35"/>
    <w:rsid w:val="002D6187"/>
    <w:rsid w:val="002D6D40"/>
    <w:rsid w:val="002D7AEC"/>
    <w:rsid w:val="002D7BEA"/>
    <w:rsid w:val="002E1484"/>
    <w:rsid w:val="002E1A09"/>
    <w:rsid w:val="002E33D0"/>
    <w:rsid w:val="002E3963"/>
    <w:rsid w:val="002E6535"/>
    <w:rsid w:val="002E6716"/>
    <w:rsid w:val="002F056D"/>
    <w:rsid w:val="002F150C"/>
    <w:rsid w:val="002F1F05"/>
    <w:rsid w:val="002F2F8A"/>
    <w:rsid w:val="002F4EB0"/>
    <w:rsid w:val="002F5563"/>
    <w:rsid w:val="002F6AC2"/>
    <w:rsid w:val="00302176"/>
    <w:rsid w:val="0030238C"/>
    <w:rsid w:val="003024F3"/>
    <w:rsid w:val="00302658"/>
    <w:rsid w:val="00302EC9"/>
    <w:rsid w:val="00303769"/>
    <w:rsid w:val="00304642"/>
    <w:rsid w:val="00304AD9"/>
    <w:rsid w:val="00304DC2"/>
    <w:rsid w:val="0030681A"/>
    <w:rsid w:val="003123EF"/>
    <w:rsid w:val="00315F74"/>
    <w:rsid w:val="00316B8D"/>
    <w:rsid w:val="00316DB5"/>
    <w:rsid w:val="00316EED"/>
    <w:rsid w:val="00317253"/>
    <w:rsid w:val="00317D64"/>
    <w:rsid w:val="00320505"/>
    <w:rsid w:val="003212F7"/>
    <w:rsid w:val="00321768"/>
    <w:rsid w:val="003228FA"/>
    <w:rsid w:val="00325E11"/>
    <w:rsid w:val="00326A4E"/>
    <w:rsid w:val="00330730"/>
    <w:rsid w:val="00330B1E"/>
    <w:rsid w:val="00330D48"/>
    <w:rsid w:val="00330FD1"/>
    <w:rsid w:val="0033179D"/>
    <w:rsid w:val="00331E3D"/>
    <w:rsid w:val="00332E1F"/>
    <w:rsid w:val="003331C4"/>
    <w:rsid w:val="00334519"/>
    <w:rsid w:val="003362D0"/>
    <w:rsid w:val="00340A56"/>
    <w:rsid w:val="0034127E"/>
    <w:rsid w:val="00343DB2"/>
    <w:rsid w:val="00344BE8"/>
    <w:rsid w:val="0035225E"/>
    <w:rsid w:val="003524ED"/>
    <w:rsid w:val="00352726"/>
    <w:rsid w:val="0035501B"/>
    <w:rsid w:val="00355F72"/>
    <w:rsid w:val="00356A2B"/>
    <w:rsid w:val="00361D4B"/>
    <w:rsid w:val="00363DC3"/>
    <w:rsid w:val="00367F79"/>
    <w:rsid w:val="0037033A"/>
    <w:rsid w:val="0037097A"/>
    <w:rsid w:val="00370CC5"/>
    <w:rsid w:val="00370D75"/>
    <w:rsid w:val="003727F8"/>
    <w:rsid w:val="00373AD7"/>
    <w:rsid w:val="00376A70"/>
    <w:rsid w:val="003775B8"/>
    <w:rsid w:val="003836B4"/>
    <w:rsid w:val="00383B5C"/>
    <w:rsid w:val="00384149"/>
    <w:rsid w:val="00384728"/>
    <w:rsid w:val="00385469"/>
    <w:rsid w:val="00385B4F"/>
    <w:rsid w:val="0038762C"/>
    <w:rsid w:val="00391B0E"/>
    <w:rsid w:val="0039268A"/>
    <w:rsid w:val="003959A1"/>
    <w:rsid w:val="00396481"/>
    <w:rsid w:val="003A1B3F"/>
    <w:rsid w:val="003A50F6"/>
    <w:rsid w:val="003A5651"/>
    <w:rsid w:val="003A59AE"/>
    <w:rsid w:val="003B1F49"/>
    <w:rsid w:val="003B1FD0"/>
    <w:rsid w:val="003B445E"/>
    <w:rsid w:val="003B4767"/>
    <w:rsid w:val="003B5EFC"/>
    <w:rsid w:val="003B7E61"/>
    <w:rsid w:val="003C09EB"/>
    <w:rsid w:val="003C1063"/>
    <w:rsid w:val="003C2187"/>
    <w:rsid w:val="003C32F0"/>
    <w:rsid w:val="003C3BA7"/>
    <w:rsid w:val="003D0A63"/>
    <w:rsid w:val="003D330A"/>
    <w:rsid w:val="003D3755"/>
    <w:rsid w:val="003D423B"/>
    <w:rsid w:val="003D440B"/>
    <w:rsid w:val="003D602C"/>
    <w:rsid w:val="003D6EC0"/>
    <w:rsid w:val="003E1D04"/>
    <w:rsid w:val="003E3629"/>
    <w:rsid w:val="003E4EA3"/>
    <w:rsid w:val="003E5EF5"/>
    <w:rsid w:val="003F04B4"/>
    <w:rsid w:val="003F40F5"/>
    <w:rsid w:val="003F5551"/>
    <w:rsid w:val="003F73F4"/>
    <w:rsid w:val="003F7580"/>
    <w:rsid w:val="003F7937"/>
    <w:rsid w:val="00401E8A"/>
    <w:rsid w:val="004039CC"/>
    <w:rsid w:val="004052C9"/>
    <w:rsid w:val="00413F45"/>
    <w:rsid w:val="0041563A"/>
    <w:rsid w:val="00417D3D"/>
    <w:rsid w:val="00421408"/>
    <w:rsid w:val="00423EA9"/>
    <w:rsid w:val="0042451D"/>
    <w:rsid w:val="00426791"/>
    <w:rsid w:val="00431857"/>
    <w:rsid w:val="004324E2"/>
    <w:rsid w:val="004375E7"/>
    <w:rsid w:val="00440705"/>
    <w:rsid w:val="004408E9"/>
    <w:rsid w:val="00441C45"/>
    <w:rsid w:val="0044241D"/>
    <w:rsid w:val="00445380"/>
    <w:rsid w:val="00445811"/>
    <w:rsid w:val="004468E7"/>
    <w:rsid w:val="00447B65"/>
    <w:rsid w:val="00451BCE"/>
    <w:rsid w:val="004522BA"/>
    <w:rsid w:val="0045233F"/>
    <w:rsid w:val="00455CC5"/>
    <w:rsid w:val="00455F31"/>
    <w:rsid w:val="00456027"/>
    <w:rsid w:val="00461928"/>
    <w:rsid w:val="0047122E"/>
    <w:rsid w:val="00471B7C"/>
    <w:rsid w:val="00471EE8"/>
    <w:rsid w:val="00472274"/>
    <w:rsid w:val="004736C1"/>
    <w:rsid w:val="00473D7F"/>
    <w:rsid w:val="004757A2"/>
    <w:rsid w:val="0047674E"/>
    <w:rsid w:val="00480525"/>
    <w:rsid w:val="004812DF"/>
    <w:rsid w:val="004827FD"/>
    <w:rsid w:val="00486560"/>
    <w:rsid w:val="004865E8"/>
    <w:rsid w:val="00486BD4"/>
    <w:rsid w:val="0049135E"/>
    <w:rsid w:val="00491CF6"/>
    <w:rsid w:val="00491DAE"/>
    <w:rsid w:val="00494049"/>
    <w:rsid w:val="004960D6"/>
    <w:rsid w:val="004A372D"/>
    <w:rsid w:val="004A3C55"/>
    <w:rsid w:val="004A79D8"/>
    <w:rsid w:val="004A7F0E"/>
    <w:rsid w:val="004B0821"/>
    <w:rsid w:val="004B3269"/>
    <w:rsid w:val="004B35C7"/>
    <w:rsid w:val="004B43E7"/>
    <w:rsid w:val="004B728F"/>
    <w:rsid w:val="004B7AE4"/>
    <w:rsid w:val="004C03F3"/>
    <w:rsid w:val="004C27D8"/>
    <w:rsid w:val="004C4ECA"/>
    <w:rsid w:val="004C65B3"/>
    <w:rsid w:val="004C6A42"/>
    <w:rsid w:val="004D1579"/>
    <w:rsid w:val="004D1C4A"/>
    <w:rsid w:val="004D54FB"/>
    <w:rsid w:val="004D5AD3"/>
    <w:rsid w:val="004E08FA"/>
    <w:rsid w:val="004E1F82"/>
    <w:rsid w:val="004E495B"/>
    <w:rsid w:val="004E50CF"/>
    <w:rsid w:val="004F217F"/>
    <w:rsid w:val="004F22E3"/>
    <w:rsid w:val="004F2626"/>
    <w:rsid w:val="004F32E1"/>
    <w:rsid w:val="004F40EB"/>
    <w:rsid w:val="004F4A8B"/>
    <w:rsid w:val="004F5764"/>
    <w:rsid w:val="004F5B36"/>
    <w:rsid w:val="004F64CA"/>
    <w:rsid w:val="004F6B18"/>
    <w:rsid w:val="004F71FC"/>
    <w:rsid w:val="00500BD5"/>
    <w:rsid w:val="00500C55"/>
    <w:rsid w:val="005011AE"/>
    <w:rsid w:val="00504104"/>
    <w:rsid w:val="00506899"/>
    <w:rsid w:val="00507830"/>
    <w:rsid w:val="005161A1"/>
    <w:rsid w:val="0051698B"/>
    <w:rsid w:val="0052162C"/>
    <w:rsid w:val="00522744"/>
    <w:rsid w:val="00524069"/>
    <w:rsid w:val="00525A5F"/>
    <w:rsid w:val="00526A8D"/>
    <w:rsid w:val="005305C9"/>
    <w:rsid w:val="005320CA"/>
    <w:rsid w:val="005323FA"/>
    <w:rsid w:val="005327D7"/>
    <w:rsid w:val="00532F5D"/>
    <w:rsid w:val="0053334E"/>
    <w:rsid w:val="005341AF"/>
    <w:rsid w:val="0053513D"/>
    <w:rsid w:val="005360D1"/>
    <w:rsid w:val="00544AF0"/>
    <w:rsid w:val="00544B47"/>
    <w:rsid w:val="00547107"/>
    <w:rsid w:val="00547C07"/>
    <w:rsid w:val="00547D19"/>
    <w:rsid w:val="00550404"/>
    <w:rsid w:val="005527C2"/>
    <w:rsid w:val="0055348B"/>
    <w:rsid w:val="00555628"/>
    <w:rsid w:val="00555CE8"/>
    <w:rsid w:val="0056022A"/>
    <w:rsid w:val="0056188F"/>
    <w:rsid w:val="005626CF"/>
    <w:rsid w:val="005627AD"/>
    <w:rsid w:val="00562DCA"/>
    <w:rsid w:val="00572B9B"/>
    <w:rsid w:val="00572D8D"/>
    <w:rsid w:val="00573AAD"/>
    <w:rsid w:val="00573BD7"/>
    <w:rsid w:val="00573DF7"/>
    <w:rsid w:val="00575458"/>
    <w:rsid w:val="0058129D"/>
    <w:rsid w:val="005826F5"/>
    <w:rsid w:val="00583691"/>
    <w:rsid w:val="005852F8"/>
    <w:rsid w:val="005858D1"/>
    <w:rsid w:val="00586139"/>
    <w:rsid w:val="005928AB"/>
    <w:rsid w:val="0059432D"/>
    <w:rsid w:val="005979D5"/>
    <w:rsid w:val="005A04B2"/>
    <w:rsid w:val="005A118D"/>
    <w:rsid w:val="005A4454"/>
    <w:rsid w:val="005A45E1"/>
    <w:rsid w:val="005A5099"/>
    <w:rsid w:val="005A5375"/>
    <w:rsid w:val="005A7B44"/>
    <w:rsid w:val="005B11A1"/>
    <w:rsid w:val="005B1272"/>
    <w:rsid w:val="005B12D7"/>
    <w:rsid w:val="005B1406"/>
    <w:rsid w:val="005B1433"/>
    <w:rsid w:val="005B27A5"/>
    <w:rsid w:val="005B3BD1"/>
    <w:rsid w:val="005C0059"/>
    <w:rsid w:val="005C0CBB"/>
    <w:rsid w:val="005C14FC"/>
    <w:rsid w:val="005C333D"/>
    <w:rsid w:val="005C602C"/>
    <w:rsid w:val="005C7427"/>
    <w:rsid w:val="005D09E7"/>
    <w:rsid w:val="005D1947"/>
    <w:rsid w:val="005D2618"/>
    <w:rsid w:val="005D2896"/>
    <w:rsid w:val="005D2C8B"/>
    <w:rsid w:val="005D375F"/>
    <w:rsid w:val="005D4F6A"/>
    <w:rsid w:val="005D55D5"/>
    <w:rsid w:val="005D6261"/>
    <w:rsid w:val="005E0C5A"/>
    <w:rsid w:val="005E24C9"/>
    <w:rsid w:val="005E28C6"/>
    <w:rsid w:val="005E4A14"/>
    <w:rsid w:val="005E781F"/>
    <w:rsid w:val="005F0010"/>
    <w:rsid w:val="005F0281"/>
    <w:rsid w:val="005F0D98"/>
    <w:rsid w:val="005F2558"/>
    <w:rsid w:val="005F3E0D"/>
    <w:rsid w:val="005F55AF"/>
    <w:rsid w:val="005F7DB5"/>
    <w:rsid w:val="005F7F79"/>
    <w:rsid w:val="006010F6"/>
    <w:rsid w:val="006028AF"/>
    <w:rsid w:val="00602FE7"/>
    <w:rsid w:val="006030C0"/>
    <w:rsid w:val="00604569"/>
    <w:rsid w:val="00604860"/>
    <w:rsid w:val="00606FF6"/>
    <w:rsid w:val="00614B31"/>
    <w:rsid w:val="00616428"/>
    <w:rsid w:val="00621476"/>
    <w:rsid w:val="0062251B"/>
    <w:rsid w:val="0062392C"/>
    <w:rsid w:val="00623D9D"/>
    <w:rsid w:val="006251EC"/>
    <w:rsid w:val="006317F1"/>
    <w:rsid w:val="0063236C"/>
    <w:rsid w:val="006332A9"/>
    <w:rsid w:val="00634B23"/>
    <w:rsid w:val="00635DA4"/>
    <w:rsid w:val="00640E2E"/>
    <w:rsid w:val="00641F88"/>
    <w:rsid w:val="00642A21"/>
    <w:rsid w:val="00642CBB"/>
    <w:rsid w:val="0064635D"/>
    <w:rsid w:val="0064687F"/>
    <w:rsid w:val="006477C0"/>
    <w:rsid w:val="0065120C"/>
    <w:rsid w:val="00651784"/>
    <w:rsid w:val="0065451A"/>
    <w:rsid w:val="00654ABB"/>
    <w:rsid w:val="00655694"/>
    <w:rsid w:val="006558FA"/>
    <w:rsid w:val="00655FAA"/>
    <w:rsid w:val="00657BAD"/>
    <w:rsid w:val="00657E00"/>
    <w:rsid w:val="00660CDE"/>
    <w:rsid w:val="00663FFF"/>
    <w:rsid w:val="00664033"/>
    <w:rsid w:val="0066469A"/>
    <w:rsid w:val="0066487D"/>
    <w:rsid w:val="00666F77"/>
    <w:rsid w:val="00670762"/>
    <w:rsid w:val="00672C32"/>
    <w:rsid w:val="00674578"/>
    <w:rsid w:val="00674F2B"/>
    <w:rsid w:val="0067500F"/>
    <w:rsid w:val="00676844"/>
    <w:rsid w:val="0068041E"/>
    <w:rsid w:val="00680AD6"/>
    <w:rsid w:val="0068120E"/>
    <w:rsid w:val="006830A5"/>
    <w:rsid w:val="00685331"/>
    <w:rsid w:val="00687313"/>
    <w:rsid w:val="006936C8"/>
    <w:rsid w:val="00696776"/>
    <w:rsid w:val="00696834"/>
    <w:rsid w:val="00696DE0"/>
    <w:rsid w:val="006A0249"/>
    <w:rsid w:val="006A3861"/>
    <w:rsid w:val="006A4321"/>
    <w:rsid w:val="006A43E1"/>
    <w:rsid w:val="006B0A85"/>
    <w:rsid w:val="006B442C"/>
    <w:rsid w:val="006B63F6"/>
    <w:rsid w:val="006C05EE"/>
    <w:rsid w:val="006C0F50"/>
    <w:rsid w:val="006C1872"/>
    <w:rsid w:val="006C3672"/>
    <w:rsid w:val="006D26C3"/>
    <w:rsid w:val="006D364B"/>
    <w:rsid w:val="006D65B3"/>
    <w:rsid w:val="006D66B9"/>
    <w:rsid w:val="006D70AC"/>
    <w:rsid w:val="006D733D"/>
    <w:rsid w:val="006E1658"/>
    <w:rsid w:val="006E165F"/>
    <w:rsid w:val="006E1771"/>
    <w:rsid w:val="006E30E0"/>
    <w:rsid w:val="006E32CC"/>
    <w:rsid w:val="006E34F2"/>
    <w:rsid w:val="006E3810"/>
    <w:rsid w:val="006E3B24"/>
    <w:rsid w:val="006E3CF6"/>
    <w:rsid w:val="006E3D66"/>
    <w:rsid w:val="006E4458"/>
    <w:rsid w:val="006E455C"/>
    <w:rsid w:val="006E4BD7"/>
    <w:rsid w:val="006E5DEA"/>
    <w:rsid w:val="006F045A"/>
    <w:rsid w:val="006F1606"/>
    <w:rsid w:val="006F3AFB"/>
    <w:rsid w:val="006F5854"/>
    <w:rsid w:val="006F6179"/>
    <w:rsid w:val="006F73A6"/>
    <w:rsid w:val="00700E2F"/>
    <w:rsid w:val="00701D94"/>
    <w:rsid w:val="0070322F"/>
    <w:rsid w:val="00703F32"/>
    <w:rsid w:val="00704217"/>
    <w:rsid w:val="00705A93"/>
    <w:rsid w:val="00706949"/>
    <w:rsid w:val="00707125"/>
    <w:rsid w:val="00710158"/>
    <w:rsid w:val="007118A5"/>
    <w:rsid w:val="007149EB"/>
    <w:rsid w:val="007157AC"/>
    <w:rsid w:val="00715D77"/>
    <w:rsid w:val="007169C4"/>
    <w:rsid w:val="00716B19"/>
    <w:rsid w:val="00720494"/>
    <w:rsid w:val="00720609"/>
    <w:rsid w:val="0072189E"/>
    <w:rsid w:val="00721C14"/>
    <w:rsid w:val="00722D0F"/>
    <w:rsid w:val="00727BEF"/>
    <w:rsid w:val="00732F9F"/>
    <w:rsid w:val="00733CFE"/>
    <w:rsid w:val="0073404A"/>
    <w:rsid w:val="007348AB"/>
    <w:rsid w:val="00735DD1"/>
    <w:rsid w:val="00741586"/>
    <w:rsid w:val="00747385"/>
    <w:rsid w:val="00747C2D"/>
    <w:rsid w:val="00750FD8"/>
    <w:rsid w:val="0075145D"/>
    <w:rsid w:val="007530F0"/>
    <w:rsid w:val="00754556"/>
    <w:rsid w:val="00754D30"/>
    <w:rsid w:val="007553C8"/>
    <w:rsid w:val="00756E41"/>
    <w:rsid w:val="00757803"/>
    <w:rsid w:val="00760143"/>
    <w:rsid w:val="007643EE"/>
    <w:rsid w:val="00765091"/>
    <w:rsid w:val="007676D8"/>
    <w:rsid w:val="00767B04"/>
    <w:rsid w:val="00772213"/>
    <w:rsid w:val="007734D4"/>
    <w:rsid w:val="00773513"/>
    <w:rsid w:val="00774A9B"/>
    <w:rsid w:val="00774B08"/>
    <w:rsid w:val="00776E24"/>
    <w:rsid w:val="00781C36"/>
    <w:rsid w:val="007820C1"/>
    <w:rsid w:val="00790570"/>
    <w:rsid w:val="0079067F"/>
    <w:rsid w:val="0079146F"/>
    <w:rsid w:val="007914C1"/>
    <w:rsid w:val="007948A9"/>
    <w:rsid w:val="00797859"/>
    <w:rsid w:val="007A2EF5"/>
    <w:rsid w:val="007A671E"/>
    <w:rsid w:val="007B297C"/>
    <w:rsid w:val="007B37C3"/>
    <w:rsid w:val="007B3A80"/>
    <w:rsid w:val="007B4E6E"/>
    <w:rsid w:val="007B7976"/>
    <w:rsid w:val="007C3891"/>
    <w:rsid w:val="007C462B"/>
    <w:rsid w:val="007C6262"/>
    <w:rsid w:val="007D52E1"/>
    <w:rsid w:val="007D53AD"/>
    <w:rsid w:val="007D7BA3"/>
    <w:rsid w:val="007E0234"/>
    <w:rsid w:val="007E21AE"/>
    <w:rsid w:val="007E22D1"/>
    <w:rsid w:val="007E53FF"/>
    <w:rsid w:val="007E6A85"/>
    <w:rsid w:val="007E6D2E"/>
    <w:rsid w:val="007F31A7"/>
    <w:rsid w:val="007F7D7E"/>
    <w:rsid w:val="00802386"/>
    <w:rsid w:val="00804291"/>
    <w:rsid w:val="00804A7B"/>
    <w:rsid w:val="00804FE5"/>
    <w:rsid w:val="0080526F"/>
    <w:rsid w:val="008060E8"/>
    <w:rsid w:val="008074A8"/>
    <w:rsid w:val="0081144F"/>
    <w:rsid w:val="0081690C"/>
    <w:rsid w:val="00817424"/>
    <w:rsid w:val="008202AE"/>
    <w:rsid w:val="00821586"/>
    <w:rsid w:val="0082343C"/>
    <w:rsid w:val="00824136"/>
    <w:rsid w:val="008242B6"/>
    <w:rsid w:val="008245DA"/>
    <w:rsid w:val="00825817"/>
    <w:rsid w:val="0083059C"/>
    <w:rsid w:val="00830D12"/>
    <w:rsid w:val="00831F40"/>
    <w:rsid w:val="00833801"/>
    <w:rsid w:val="00833FEB"/>
    <w:rsid w:val="00835B87"/>
    <w:rsid w:val="00837CEB"/>
    <w:rsid w:val="00842A3A"/>
    <w:rsid w:val="00846813"/>
    <w:rsid w:val="008478DF"/>
    <w:rsid w:val="008510E7"/>
    <w:rsid w:val="00852451"/>
    <w:rsid w:val="008531B6"/>
    <w:rsid w:val="008540F7"/>
    <w:rsid w:val="00855E84"/>
    <w:rsid w:val="0086118F"/>
    <w:rsid w:val="00861C86"/>
    <w:rsid w:val="008620CE"/>
    <w:rsid w:val="00862863"/>
    <w:rsid w:val="0086332E"/>
    <w:rsid w:val="00865233"/>
    <w:rsid w:val="00866331"/>
    <w:rsid w:val="00866C72"/>
    <w:rsid w:val="0087007F"/>
    <w:rsid w:val="008702AD"/>
    <w:rsid w:val="00871C2B"/>
    <w:rsid w:val="00871F41"/>
    <w:rsid w:val="00872271"/>
    <w:rsid w:val="00872624"/>
    <w:rsid w:val="008743D3"/>
    <w:rsid w:val="0087636C"/>
    <w:rsid w:val="00876C09"/>
    <w:rsid w:val="00877666"/>
    <w:rsid w:val="008779D0"/>
    <w:rsid w:val="00880018"/>
    <w:rsid w:val="008807BE"/>
    <w:rsid w:val="00881EB8"/>
    <w:rsid w:val="008829E7"/>
    <w:rsid w:val="008878D7"/>
    <w:rsid w:val="00894EED"/>
    <w:rsid w:val="008A1C0E"/>
    <w:rsid w:val="008A22A7"/>
    <w:rsid w:val="008A2D32"/>
    <w:rsid w:val="008A7CBD"/>
    <w:rsid w:val="008B4523"/>
    <w:rsid w:val="008B7939"/>
    <w:rsid w:val="008C37BC"/>
    <w:rsid w:val="008C4DF1"/>
    <w:rsid w:val="008C5706"/>
    <w:rsid w:val="008C6093"/>
    <w:rsid w:val="008C651C"/>
    <w:rsid w:val="008C7AFE"/>
    <w:rsid w:val="008D1B7A"/>
    <w:rsid w:val="008D354A"/>
    <w:rsid w:val="008D4E82"/>
    <w:rsid w:val="008E0275"/>
    <w:rsid w:val="008E115A"/>
    <w:rsid w:val="008E13EF"/>
    <w:rsid w:val="008E160C"/>
    <w:rsid w:val="008E1C18"/>
    <w:rsid w:val="008E60C6"/>
    <w:rsid w:val="008E6255"/>
    <w:rsid w:val="008F0F56"/>
    <w:rsid w:val="008F2419"/>
    <w:rsid w:val="008F3E01"/>
    <w:rsid w:val="008F6236"/>
    <w:rsid w:val="008F67B9"/>
    <w:rsid w:val="008F7743"/>
    <w:rsid w:val="008F776A"/>
    <w:rsid w:val="00901560"/>
    <w:rsid w:val="00902226"/>
    <w:rsid w:val="00902D43"/>
    <w:rsid w:val="009057F8"/>
    <w:rsid w:val="00905E9F"/>
    <w:rsid w:val="009064F6"/>
    <w:rsid w:val="009103F2"/>
    <w:rsid w:val="009106CC"/>
    <w:rsid w:val="009119C8"/>
    <w:rsid w:val="00911D93"/>
    <w:rsid w:val="0091369C"/>
    <w:rsid w:val="00914105"/>
    <w:rsid w:val="009151AF"/>
    <w:rsid w:val="009162EA"/>
    <w:rsid w:val="00916C37"/>
    <w:rsid w:val="0092208C"/>
    <w:rsid w:val="009226E0"/>
    <w:rsid w:val="009235BA"/>
    <w:rsid w:val="00925389"/>
    <w:rsid w:val="00927097"/>
    <w:rsid w:val="0092739C"/>
    <w:rsid w:val="0093378C"/>
    <w:rsid w:val="00933A3C"/>
    <w:rsid w:val="00935DF7"/>
    <w:rsid w:val="00936CAA"/>
    <w:rsid w:val="00937756"/>
    <w:rsid w:val="00943FC3"/>
    <w:rsid w:val="00944A74"/>
    <w:rsid w:val="00944E16"/>
    <w:rsid w:val="009456BE"/>
    <w:rsid w:val="009501D0"/>
    <w:rsid w:val="00951905"/>
    <w:rsid w:val="00952194"/>
    <w:rsid w:val="00954944"/>
    <w:rsid w:val="00954E11"/>
    <w:rsid w:val="00960C31"/>
    <w:rsid w:val="00961A38"/>
    <w:rsid w:val="009641FF"/>
    <w:rsid w:val="009652C1"/>
    <w:rsid w:val="00966974"/>
    <w:rsid w:val="00970512"/>
    <w:rsid w:val="009772BC"/>
    <w:rsid w:val="00980C76"/>
    <w:rsid w:val="009841F9"/>
    <w:rsid w:val="00990912"/>
    <w:rsid w:val="00997AA8"/>
    <w:rsid w:val="009A4BBF"/>
    <w:rsid w:val="009A4D6D"/>
    <w:rsid w:val="009B2B8E"/>
    <w:rsid w:val="009B2D71"/>
    <w:rsid w:val="009B3637"/>
    <w:rsid w:val="009B5AB2"/>
    <w:rsid w:val="009B6F3B"/>
    <w:rsid w:val="009B6F93"/>
    <w:rsid w:val="009C1663"/>
    <w:rsid w:val="009C1BFE"/>
    <w:rsid w:val="009C348A"/>
    <w:rsid w:val="009C39B8"/>
    <w:rsid w:val="009C604C"/>
    <w:rsid w:val="009C68B2"/>
    <w:rsid w:val="009D00C8"/>
    <w:rsid w:val="009D0FA1"/>
    <w:rsid w:val="009D1368"/>
    <w:rsid w:val="009D1AB3"/>
    <w:rsid w:val="009D3588"/>
    <w:rsid w:val="009D4745"/>
    <w:rsid w:val="009D51BA"/>
    <w:rsid w:val="009E0624"/>
    <w:rsid w:val="009E0B27"/>
    <w:rsid w:val="009E281B"/>
    <w:rsid w:val="009E294C"/>
    <w:rsid w:val="009E3316"/>
    <w:rsid w:val="009E4AF7"/>
    <w:rsid w:val="009E4E33"/>
    <w:rsid w:val="009E5770"/>
    <w:rsid w:val="009E5F4D"/>
    <w:rsid w:val="009E6E01"/>
    <w:rsid w:val="009F35B5"/>
    <w:rsid w:val="009F450E"/>
    <w:rsid w:val="009F6777"/>
    <w:rsid w:val="00A00879"/>
    <w:rsid w:val="00A00E47"/>
    <w:rsid w:val="00A01927"/>
    <w:rsid w:val="00A024FD"/>
    <w:rsid w:val="00A05153"/>
    <w:rsid w:val="00A056AD"/>
    <w:rsid w:val="00A100C2"/>
    <w:rsid w:val="00A1295B"/>
    <w:rsid w:val="00A1356A"/>
    <w:rsid w:val="00A147B9"/>
    <w:rsid w:val="00A15560"/>
    <w:rsid w:val="00A15753"/>
    <w:rsid w:val="00A17A4B"/>
    <w:rsid w:val="00A21B73"/>
    <w:rsid w:val="00A2221B"/>
    <w:rsid w:val="00A232A7"/>
    <w:rsid w:val="00A24DEA"/>
    <w:rsid w:val="00A261CF"/>
    <w:rsid w:val="00A278E3"/>
    <w:rsid w:val="00A305BD"/>
    <w:rsid w:val="00A30645"/>
    <w:rsid w:val="00A30799"/>
    <w:rsid w:val="00A30A01"/>
    <w:rsid w:val="00A328E0"/>
    <w:rsid w:val="00A32E84"/>
    <w:rsid w:val="00A35DF2"/>
    <w:rsid w:val="00A37F9D"/>
    <w:rsid w:val="00A41D57"/>
    <w:rsid w:val="00A422D7"/>
    <w:rsid w:val="00A422DA"/>
    <w:rsid w:val="00A4488F"/>
    <w:rsid w:val="00A44B16"/>
    <w:rsid w:val="00A45EEB"/>
    <w:rsid w:val="00A46BA3"/>
    <w:rsid w:val="00A47692"/>
    <w:rsid w:val="00A51034"/>
    <w:rsid w:val="00A5208D"/>
    <w:rsid w:val="00A529A9"/>
    <w:rsid w:val="00A536A6"/>
    <w:rsid w:val="00A53A86"/>
    <w:rsid w:val="00A540F5"/>
    <w:rsid w:val="00A56624"/>
    <w:rsid w:val="00A569F3"/>
    <w:rsid w:val="00A625F5"/>
    <w:rsid w:val="00A654D9"/>
    <w:rsid w:val="00A66887"/>
    <w:rsid w:val="00A7108F"/>
    <w:rsid w:val="00A7205C"/>
    <w:rsid w:val="00A7269D"/>
    <w:rsid w:val="00A75712"/>
    <w:rsid w:val="00A75747"/>
    <w:rsid w:val="00A75C84"/>
    <w:rsid w:val="00A76A20"/>
    <w:rsid w:val="00A81CC2"/>
    <w:rsid w:val="00A84873"/>
    <w:rsid w:val="00A85F61"/>
    <w:rsid w:val="00A864BC"/>
    <w:rsid w:val="00A86EB0"/>
    <w:rsid w:val="00A87139"/>
    <w:rsid w:val="00A90618"/>
    <w:rsid w:val="00A907C6"/>
    <w:rsid w:val="00A90920"/>
    <w:rsid w:val="00A91005"/>
    <w:rsid w:val="00A91E6D"/>
    <w:rsid w:val="00A93B49"/>
    <w:rsid w:val="00A94126"/>
    <w:rsid w:val="00A94638"/>
    <w:rsid w:val="00AA1B06"/>
    <w:rsid w:val="00AA2875"/>
    <w:rsid w:val="00AA28C8"/>
    <w:rsid w:val="00AA468E"/>
    <w:rsid w:val="00AA5E0C"/>
    <w:rsid w:val="00AA7346"/>
    <w:rsid w:val="00AA74C3"/>
    <w:rsid w:val="00AB0785"/>
    <w:rsid w:val="00AB3033"/>
    <w:rsid w:val="00AB3E1B"/>
    <w:rsid w:val="00AB6DE5"/>
    <w:rsid w:val="00AC3013"/>
    <w:rsid w:val="00AC3832"/>
    <w:rsid w:val="00AC3B9B"/>
    <w:rsid w:val="00AC5BB9"/>
    <w:rsid w:val="00AC622E"/>
    <w:rsid w:val="00AC7414"/>
    <w:rsid w:val="00AD0611"/>
    <w:rsid w:val="00AD0F27"/>
    <w:rsid w:val="00AD281C"/>
    <w:rsid w:val="00AE1BDE"/>
    <w:rsid w:val="00AE26EA"/>
    <w:rsid w:val="00AE276D"/>
    <w:rsid w:val="00AE2E06"/>
    <w:rsid w:val="00AE569E"/>
    <w:rsid w:val="00AE5C09"/>
    <w:rsid w:val="00AE6C90"/>
    <w:rsid w:val="00AE76E6"/>
    <w:rsid w:val="00AE7A92"/>
    <w:rsid w:val="00AE7CE0"/>
    <w:rsid w:val="00AF1EE9"/>
    <w:rsid w:val="00AF44A2"/>
    <w:rsid w:val="00AF5856"/>
    <w:rsid w:val="00B01965"/>
    <w:rsid w:val="00B03341"/>
    <w:rsid w:val="00B06584"/>
    <w:rsid w:val="00B073BD"/>
    <w:rsid w:val="00B1239C"/>
    <w:rsid w:val="00B162AA"/>
    <w:rsid w:val="00B17A03"/>
    <w:rsid w:val="00B17C8B"/>
    <w:rsid w:val="00B20228"/>
    <w:rsid w:val="00B2080E"/>
    <w:rsid w:val="00B26D99"/>
    <w:rsid w:val="00B27A2E"/>
    <w:rsid w:val="00B31E07"/>
    <w:rsid w:val="00B33A0C"/>
    <w:rsid w:val="00B34756"/>
    <w:rsid w:val="00B42C64"/>
    <w:rsid w:val="00B44020"/>
    <w:rsid w:val="00B440E9"/>
    <w:rsid w:val="00B450A7"/>
    <w:rsid w:val="00B455EE"/>
    <w:rsid w:val="00B50284"/>
    <w:rsid w:val="00B529CC"/>
    <w:rsid w:val="00B54A73"/>
    <w:rsid w:val="00B5584E"/>
    <w:rsid w:val="00B617EE"/>
    <w:rsid w:val="00B6482E"/>
    <w:rsid w:val="00B67515"/>
    <w:rsid w:val="00B677C7"/>
    <w:rsid w:val="00B70DDF"/>
    <w:rsid w:val="00B713EA"/>
    <w:rsid w:val="00B72483"/>
    <w:rsid w:val="00B747D3"/>
    <w:rsid w:val="00B7692A"/>
    <w:rsid w:val="00B80E0F"/>
    <w:rsid w:val="00B85E3E"/>
    <w:rsid w:val="00B85EC4"/>
    <w:rsid w:val="00B86305"/>
    <w:rsid w:val="00B914D7"/>
    <w:rsid w:val="00B91EC1"/>
    <w:rsid w:val="00B94790"/>
    <w:rsid w:val="00B94C4F"/>
    <w:rsid w:val="00B97474"/>
    <w:rsid w:val="00BA0EA5"/>
    <w:rsid w:val="00BA1725"/>
    <w:rsid w:val="00BA39AD"/>
    <w:rsid w:val="00BA4064"/>
    <w:rsid w:val="00BA784D"/>
    <w:rsid w:val="00BB315A"/>
    <w:rsid w:val="00BB3E43"/>
    <w:rsid w:val="00BB4640"/>
    <w:rsid w:val="00BC1B0A"/>
    <w:rsid w:val="00BD16CC"/>
    <w:rsid w:val="00BD3DD8"/>
    <w:rsid w:val="00BD4255"/>
    <w:rsid w:val="00BD57EF"/>
    <w:rsid w:val="00BD71FD"/>
    <w:rsid w:val="00BE20FF"/>
    <w:rsid w:val="00BE23AD"/>
    <w:rsid w:val="00BF27E3"/>
    <w:rsid w:val="00BF388F"/>
    <w:rsid w:val="00BF3E07"/>
    <w:rsid w:val="00BF58BD"/>
    <w:rsid w:val="00BF5AC0"/>
    <w:rsid w:val="00BF5BF3"/>
    <w:rsid w:val="00C00842"/>
    <w:rsid w:val="00C0149C"/>
    <w:rsid w:val="00C0425C"/>
    <w:rsid w:val="00C129FD"/>
    <w:rsid w:val="00C16DB8"/>
    <w:rsid w:val="00C2012A"/>
    <w:rsid w:val="00C22068"/>
    <w:rsid w:val="00C231B0"/>
    <w:rsid w:val="00C2550F"/>
    <w:rsid w:val="00C25D08"/>
    <w:rsid w:val="00C26662"/>
    <w:rsid w:val="00C2666C"/>
    <w:rsid w:val="00C2671D"/>
    <w:rsid w:val="00C26D11"/>
    <w:rsid w:val="00C3180F"/>
    <w:rsid w:val="00C3185E"/>
    <w:rsid w:val="00C33AC8"/>
    <w:rsid w:val="00C3586B"/>
    <w:rsid w:val="00C35954"/>
    <w:rsid w:val="00C36F6F"/>
    <w:rsid w:val="00C41F08"/>
    <w:rsid w:val="00C4240F"/>
    <w:rsid w:val="00C42987"/>
    <w:rsid w:val="00C45804"/>
    <w:rsid w:val="00C460A4"/>
    <w:rsid w:val="00C472C7"/>
    <w:rsid w:val="00C5025F"/>
    <w:rsid w:val="00C52606"/>
    <w:rsid w:val="00C52823"/>
    <w:rsid w:val="00C578D5"/>
    <w:rsid w:val="00C603CA"/>
    <w:rsid w:val="00C63877"/>
    <w:rsid w:val="00C721A3"/>
    <w:rsid w:val="00C75C98"/>
    <w:rsid w:val="00C7605D"/>
    <w:rsid w:val="00C76541"/>
    <w:rsid w:val="00C76FE8"/>
    <w:rsid w:val="00C775D8"/>
    <w:rsid w:val="00C800E6"/>
    <w:rsid w:val="00C80496"/>
    <w:rsid w:val="00C81D28"/>
    <w:rsid w:val="00C9176B"/>
    <w:rsid w:val="00C93348"/>
    <w:rsid w:val="00C9483D"/>
    <w:rsid w:val="00C963D9"/>
    <w:rsid w:val="00CA040F"/>
    <w:rsid w:val="00CA1FCB"/>
    <w:rsid w:val="00CA3BF8"/>
    <w:rsid w:val="00CA6A9B"/>
    <w:rsid w:val="00CA70B9"/>
    <w:rsid w:val="00CA7914"/>
    <w:rsid w:val="00CB03B0"/>
    <w:rsid w:val="00CB2E75"/>
    <w:rsid w:val="00CB4037"/>
    <w:rsid w:val="00CB5099"/>
    <w:rsid w:val="00CB50F5"/>
    <w:rsid w:val="00CB59CB"/>
    <w:rsid w:val="00CB630E"/>
    <w:rsid w:val="00CB6819"/>
    <w:rsid w:val="00CC0C73"/>
    <w:rsid w:val="00CC10DD"/>
    <w:rsid w:val="00CC417F"/>
    <w:rsid w:val="00CC7AD4"/>
    <w:rsid w:val="00CD2774"/>
    <w:rsid w:val="00CD30B9"/>
    <w:rsid w:val="00CD69AB"/>
    <w:rsid w:val="00CE0A77"/>
    <w:rsid w:val="00CE2C4C"/>
    <w:rsid w:val="00CE414B"/>
    <w:rsid w:val="00CE63E7"/>
    <w:rsid w:val="00CF3A61"/>
    <w:rsid w:val="00CF6113"/>
    <w:rsid w:val="00CF61B9"/>
    <w:rsid w:val="00CF6B02"/>
    <w:rsid w:val="00D02446"/>
    <w:rsid w:val="00D03164"/>
    <w:rsid w:val="00D05179"/>
    <w:rsid w:val="00D1072C"/>
    <w:rsid w:val="00D117D6"/>
    <w:rsid w:val="00D13BBA"/>
    <w:rsid w:val="00D15013"/>
    <w:rsid w:val="00D15A86"/>
    <w:rsid w:val="00D16FC3"/>
    <w:rsid w:val="00D20D22"/>
    <w:rsid w:val="00D216EA"/>
    <w:rsid w:val="00D235DA"/>
    <w:rsid w:val="00D24E2E"/>
    <w:rsid w:val="00D25A9B"/>
    <w:rsid w:val="00D30C39"/>
    <w:rsid w:val="00D33B07"/>
    <w:rsid w:val="00D3408A"/>
    <w:rsid w:val="00D350DC"/>
    <w:rsid w:val="00D373C9"/>
    <w:rsid w:val="00D41BCC"/>
    <w:rsid w:val="00D42163"/>
    <w:rsid w:val="00D4337C"/>
    <w:rsid w:val="00D46D3D"/>
    <w:rsid w:val="00D46D77"/>
    <w:rsid w:val="00D50469"/>
    <w:rsid w:val="00D5052B"/>
    <w:rsid w:val="00D51F7D"/>
    <w:rsid w:val="00D54A28"/>
    <w:rsid w:val="00D55948"/>
    <w:rsid w:val="00D560BB"/>
    <w:rsid w:val="00D578AE"/>
    <w:rsid w:val="00D65C75"/>
    <w:rsid w:val="00D679B5"/>
    <w:rsid w:val="00D67F05"/>
    <w:rsid w:val="00D7365C"/>
    <w:rsid w:val="00D73C90"/>
    <w:rsid w:val="00D74B21"/>
    <w:rsid w:val="00D76DE6"/>
    <w:rsid w:val="00D8231D"/>
    <w:rsid w:val="00D85294"/>
    <w:rsid w:val="00D85F7D"/>
    <w:rsid w:val="00D877EC"/>
    <w:rsid w:val="00D90642"/>
    <w:rsid w:val="00D92D2E"/>
    <w:rsid w:val="00D9373C"/>
    <w:rsid w:val="00D957C0"/>
    <w:rsid w:val="00D9652F"/>
    <w:rsid w:val="00D96530"/>
    <w:rsid w:val="00DA0CCE"/>
    <w:rsid w:val="00DA21FD"/>
    <w:rsid w:val="00DA2DEF"/>
    <w:rsid w:val="00DA558C"/>
    <w:rsid w:val="00DA7670"/>
    <w:rsid w:val="00DB0206"/>
    <w:rsid w:val="00DB063B"/>
    <w:rsid w:val="00DB257E"/>
    <w:rsid w:val="00DB324C"/>
    <w:rsid w:val="00DB5F60"/>
    <w:rsid w:val="00DC1E65"/>
    <w:rsid w:val="00DC3C2E"/>
    <w:rsid w:val="00DC3E83"/>
    <w:rsid w:val="00DC3F23"/>
    <w:rsid w:val="00DC4D4D"/>
    <w:rsid w:val="00DC4D63"/>
    <w:rsid w:val="00DC6430"/>
    <w:rsid w:val="00DC74A1"/>
    <w:rsid w:val="00DC7976"/>
    <w:rsid w:val="00DD0C80"/>
    <w:rsid w:val="00DD17FA"/>
    <w:rsid w:val="00DD2C4D"/>
    <w:rsid w:val="00DD4391"/>
    <w:rsid w:val="00DE1AB3"/>
    <w:rsid w:val="00DE5A9D"/>
    <w:rsid w:val="00DE633F"/>
    <w:rsid w:val="00DE648C"/>
    <w:rsid w:val="00DF1722"/>
    <w:rsid w:val="00DF3331"/>
    <w:rsid w:val="00DF4B59"/>
    <w:rsid w:val="00DF5040"/>
    <w:rsid w:val="00DF5FEA"/>
    <w:rsid w:val="00DF6F10"/>
    <w:rsid w:val="00E01A90"/>
    <w:rsid w:val="00E0633E"/>
    <w:rsid w:val="00E07443"/>
    <w:rsid w:val="00E10704"/>
    <w:rsid w:val="00E11339"/>
    <w:rsid w:val="00E139F3"/>
    <w:rsid w:val="00E154C0"/>
    <w:rsid w:val="00E16417"/>
    <w:rsid w:val="00E174B3"/>
    <w:rsid w:val="00E208DE"/>
    <w:rsid w:val="00E21617"/>
    <w:rsid w:val="00E21B97"/>
    <w:rsid w:val="00E224C0"/>
    <w:rsid w:val="00E22A0C"/>
    <w:rsid w:val="00E22BA6"/>
    <w:rsid w:val="00E2433C"/>
    <w:rsid w:val="00E256F4"/>
    <w:rsid w:val="00E25BE8"/>
    <w:rsid w:val="00E263CA"/>
    <w:rsid w:val="00E27D17"/>
    <w:rsid w:val="00E3145B"/>
    <w:rsid w:val="00E32F88"/>
    <w:rsid w:val="00E3568E"/>
    <w:rsid w:val="00E35B0D"/>
    <w:rsid w:val="00E36756"/>
    <w:rsid w:val="00E36C42"/>
    <w:rsid w:val="00E40859"/>
    <w:rsid w:val="00E41877"/>
    <w:rsid w:val="00E431E7"/>
    <w:rsid w:val="00E47FDB"/>
    <w:rsid w:val="00E50250"/>
    <w:rsid w:val="00E527A7"/>
    <w:rsid w:val="00E538AC"/>
    <w:rsid w:val="00E554A6"/>
    <w:rsid w:val="00E566A1"/>
    <w:rsid w:val="00E56E3A"/>
    <w:rsid w:val="00E571E2"/>
    <w:rsid w:val="00E57391"/>
    <w:rsid w:val="00E609BB"/>
    <w:rsid w:val="00E62137"/>
    <w:rsid w:val="00E64ECE"/>
    <w:rsid w:val="00E6651A"/>
    <w:rsid w:val="00E7150B"/>
    <w:rsid w:val="00E72336"/>
    <w:rsid w:val="00E73944"/>
    <w:rsid w:val="00E73F72"/>
    <w:rsid w:val="00E74142"/>
    <w:rsid w:val="00E7425D"/>
    <w:rsid w:val="00E758EE"/>
    <w:rsid w:val="00E771F2"/>
    <w:rsid w:val="00E779D3"/>
    <w:rsid w:val="00E802D8"/>
    <w:rsid w:val="00E83B8B"/>
    <w:rsid w:val="00E83FE8"/>
    <w:rsid w:val="00E84221"/>
    <w:rsid w:val="00E856DB"/>
    <w:rsid w:val="00E90C06"/>
    <w:rsid w:val="00E9185D"/>
    <w:rsid w:val="00E94231"/>
    <w:rsid w:val="00E95182"/>
    <w:rsid w:val="00E97C41"/>
    <w:rsid w:val="00E97F27"/>
    <w:rsid w:val="00EA0B10"/>
    <w:rsid w:val="00EA0E71"/>
    <w:rsid w:val="00EA4392"/>
    <w:rsid w:val="00EA5607"/>
    <w:rsid w:val="00EA5B85"/>
    <w:rsid w:val="00EA787A"/>
    <w:rsid w:val="00EA7ADF"/>
    <w:rsid w:val="00EB4082"/>
    <w:rsid w:val="00EB4682"/>
    <w:rsid w:val="00EB4CEF"/>
    <w:rsid w:val="00EB6555"/>
    <w:rsid w:val="00EC112A"/>
    <w:rsid w:val="00EC3E0C"/>
    <w:rsid w:val="00EC5EC3"/>
    <w:rsid w:val="00EC6CE5"/>
    <w:rsid w:val="00ED0F9E"/>
    <w:rsid w:val="00ED20F2"/>
    <w:rsid w:val="00ED276A"/>
    <w:rsid w:val="00ED38F1"/>
    <w:rsid w:val="00ED4145"/>
    <w:rsid w:val="00ED42AC"/>
    <w:rsid w:val="00ED4F2E"/>
    <w:rsid w:val="00ED619B"/>
    <w:rsid w:val="00EE0551"/>
    <w:rsid w:val="00EE275C"/>
    <w:rsid w:val="00EE2A79"/>
    <w:rsid w:val="00EE3F73"/>
    <w:rsid w:val="00EE57BE"/>
    <w:rsid w:val="00EE6F38"/>
    <w:rsid w:val="00EE7EB2"/>
    <w:rsid w:val="00EF0254"/>
    <w:rsid w:val="00EF1277"/>
    <w:rsid w:val="00EF1C0B"/>
    <w:rsid w:val="00EF230B"/>
    <w:rsid w:val="00EF3BF9"/>
    <w:rsid w:val="00EF43FD"/>
    <w:rsid w:val="00EF5395"/>
    <w:rsid w:val="00EF72C3"/>
    <w:rsid w:val="00F01F96"/>
    <w:rsid w:val="00F02A03"/>
    <w:rsid w:val="00F02B7D"/>
    <w:rsid w:val="00F04BB8"/>
    <w:rsid w:val="00F05048"/>
    <w:rsid w:val="00F0539F"/>
    <w:rsid w:val="00F06880"/>
    <w:rsid w:val="00F077AF"/>
    <w:rsid w:val="00F10F60"/>
    <w:rsid w:val="00F130FE"/>
    <w:rsid w:val="00F13346"/>
    <w:rsid w:val="00F14839"/>
    <w:rsid w:val="00F17F18"/>
    <w:rsid w:val="00F17F2B"/>
    <w:rsid w:val="00F20472"/>
    <w:rsid w:val="00F2285D"/>
    <w:rsid w:val="00F254B8"/>
    <w:rsid w:val="00F2622B"/>
    <w:rsid w:val="00F302C7"/>
    <w:rsid w:val="00F30ABB"/>
    <w:rsid w:val="00F32CD1"/>
    <w:rsid w:val="00F34272"/>
    <w:rsid w:val="00F34F52"/>
    <w:rsid w:val="00F35886"/>
    <w:rsid w:val="00F379EF"/>
    <w:rsid w:val="00F450D9"/>
    <w:rsid w:val="00F50635"/>
    <w:rsid w:val="00F50F58"/>
    <w:rsid w:val="00F54055"/>
    <w:rsid w:val="00F54197"/>
    <w:rsid w:val="00F546F3"/>
    <w:rsid w:val="00F5530C"/>
    <w:rsid w:val="00F567C9"/>
    <w:rsid w:val="00F57A6B"/>
    <w:rsid w:val="00F57AF7"/>
    <w:rsid w:val="00F616F4"/>
    <w:rsid w:val="00F63DA0"/>
    <w:rsid w:val="00F6508F"/>
    <w:rsid w:val="00F65200"/>
    <w:rsid w:val="00F71E9F"/>
    <w:rsid w:val="00F723DC"/>
    <w:rsid w:val="00F73F5D"/>
    <w:rsid w:val="00F7630F"/>
    <w:rsid w:val="00F76D59"/>
    <w:rsid w:val="00F821D3"/>
    <w:rsid w:val="00F825B0"/>
    <w:rsid w:val="00F83343"/>
    <w:rsid w:val="00F84D71"/>
    <w:rsid w:val="00F85DBC"/>
    <w:rsid w:val="00F86788"/>
    <w:rsid w:val="00F90B3F"/>
    <w:rsid w:val="00F914DC"/>
    <w:rsid w:val="00F91BDE"/>
    <w:rsid w:val="00F93413"/>
    <w:rsid w:val="00F9451D"/>
    <w:rsid w:val="00F94CEB"/>
    <w:rsid w:val="00F97CDF"/>
    <w:rsid w:val="00FA0BC6"/>
    <w:rsid w:val="00FA1657"/>
    <w:rsid w:val="00FA1FFF"/>
    <w:rsid w:val="00FA3341"/>
    <w:rsid w:val="00FA487C"/>
    <w:rsid w:val="00FA5ED4"/>
    <w:rsid w:val="00FA761E"/>
    <w:rsid w:val="00FB1BDF"/>
    <w:rsid w:val="00FB1C38"/>
    <w:rsid w:val="00FB37EC"/>
    <w:rsid w:val="00FB4E49"/>
    <w:rsid w:val="00FC0F02"/>
    <w:rsid w:val="00FC10D0"/>
    <w:rsid w:val="00FC24E4"/>
    <w:rsid w:val="00FC423D"/>
    <w:rsid w:val="00FC47B2"/>
    <w:rsid w:val="00FC573E"/>
    <w:rsid w:val="00FD1043"/>
    <w:rsid w:val="00FD2D92"/>
    <w:rsid w:val="00FD30C6"/>
    <w:rsid w:val="00FD5554"/>
    <w:rsid w:val="00FD6792"/>
    <w:rsid w:val="00FD68D7"/>
    <w:rsid w:val="00FE02EB"/>
    <w:rsid w:val="00FE1140"/>
    <w:rsid w:val="00FE1E18"/>
    <w:rsid w:val="00FE2199"/>
    <w:rsid w:val="00FE2244"/>
    <w:rsid w:val="00FE5AB2"/>
    <w:rsid w:val="00FE6AFF"/>
    <w:rsid w:val="00FE7860"/>
    <w:rsid w:val="00FE7DED"/>
    <w:rsid w:val="00FF07DE"/>
    <w:rsid w:val="00FF2532"/>
    <w:rsid w:val="00FF32BD"/>
    <w:rsid w:val="00FF5C74"/>
    <w:rsid w:val="00FF625C"/>
    <w:rsid w:val="00FF6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685B724C"/>
  <w15:docId w15:val="{2703706A-B7A9-46AF-A824-02D5D98BC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406"/>
  </w:style>
  <w:style w:type="paragraph" w:styleId="1">
    <w:name w:val="heading 1"/>
    <w:aliases w:val="H1,h1,Heading 1 3GPP"/>
    <w:next w:val="a"/>
    <w:link w:val="10"/>
    <w:qFormat/>
    <w:rsid w:val="005B1406"/>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Malgun Gothic" w:hAnsi="Arial" w:cs="Times New Roman"/>
      <w:sz w:val="36"/>
      <w:szCs w:val="36"/>
      <w:lang w:val="en-GB" w:eastAsia="en-GB"/>
    </w:rPr>
  </w:style>
  <w:style w:type="paragraph" w:styleId="2">
    <w:name w:val="heading 2"/>
    <w:basedOn w:val="1"/>
    <w:next w:val="a"/>
    <w:link w:val="20"/>
    <w:qFormat/>
    <w:rsid w:val="005B1406"/>
    <w:pPr>
      <w:numPr>
        <w:ilvl w:val="1"/>
      </w:numPr>
      <w:pBdr>
        <w:top w:val="none" w:sz="0" w:space="0" w:color="auto"/>
      </w:pBdr>
      <w:spacing w:before="180"/>
      <w:outlineLvl w:val="1"/>
    </w:pPr>
    <w:rPr>
      <w:sz w:val="32"/>
      <w:szCs w:val="32"/>
    </w:rPr>
  </w:style>
  <w:style w:type="paragraph" w:styleId="3">
    <w:name w:val="heading 3"/>
    <w:basedOn w:val="2"/>
    <w:next w:val="a"/>
    <w:link w:val="30"/>
    <w:qFormat/>
    <w:rsid w:val="005B1406"/>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B1406"/>
    <w:pPr>
      <w:numPr>
        <w:ilvl w:val="3"/>
      </w:numPr>
      <w:outlineLvl w:val="3"/>
    </w:pPr>
    <w:rPr>
      <w:sz w:val="24"/>
      <w:szCs w:val="24"/>
    </w:rPr>
  </w:style>
  <w:style w:type="paragraph" w:styleId="5">
    <w:name w:val="heading 5"/>
    <w:basedOn w:val="4"/>
    <w:next w:val="a"/>
    <w:link w:val="50"/>
    <w:qFormat/>
    <w:rsid w:val="005B1406"/>
    <w:pPr>
      <w:numPr>
        <w:ilvl w:val="4"/>
      </w:numPr>
      <w:outlineLvl w:val="4"/>
    </w:pPr>
    <w:rPr>
      <w:sz w:val="22"/>
      <w:szCs w:val="22"/>
    </w:rPr>
  </w:style>
  <w:style w:type="paragraph" w:styleId="6">
    <w:name w:val="heading 6"/>
    <w:basedOn w:val="a"/>
    <w:next w:val="a"/>
    <w:link w:val="60"/>
    <w:qFormat/>
    <w:rsid w:val="005B1406"/>
    <w:pPr>
      <w:keepNext/>
      <w:keepLines/>
      <w:numPr>
        <w:ilvl w:val="5"/>
        <w:numId w:val="1"/>
      </w:numPr>
      <w:outlineLvl w:val="5"/>
    </w:pPr>
    <w:rPr>
      <w:rFonts w:cs="Arial"/>
    </w:rPr>
  </w:style>
  <w:style w:type="paragraph" w:styleId="7">
    <w:name w:val="heading 7"/>
    <w:basedOn w:val="a"/>
    <w:next w:val="a"/>
    <w:link w:val="70"/>
    <w:qFormat/>
    <w:rsid w:val="005B1406"/>
    <w:pPr>
      <w:keepNext/>
      <w:keepLines/>
      <w:numPr>
        <w:ilvl w:val="6"/>
        <w:numId w:val="1"/>
      </w:numPr>
      <w:outlineLvl w:val="6"/>
    </w:pPr>
    <w:rPr>
      <w:rFonts w:cs="Arial"/>
    </w:rPr>
  </w:style>
  <w:style w:type="paragraph" w:styleId="8">
    <w:name w:val="heading 8"/>
    <w:basedOn w:val="7"/>
    <w:next w:val="a"/>
    <w:link w:val="80"/>
    <w:uiPriority w:val="99"/>
    <w:qFormat/>
    <w:rsid w:val="005B1406"/>
    <w:pPr>
      <w:numPr>
        <w:ilvl w:val="7"/>
      </w:numPr>
      <w:outlineLvl w:val="7"/>
    </w:pPr>
  </w:style>
  <w:style w:type="paragraph" w:styleId="9">
    <w:name w:val="heading 9"/>
    <w:basedOn w:val="8"/>
    <w:next w:val="a"/>
    <w:link w:val="90"/>
    <w:uiPriority w:val="99"/>
    <w:qFormat/>
    <w:rsid w:val="005B14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qFormat/>
    <w:rsid w:val="005B1406"/>
    <w:rPr>
      <w:rFonts w:ascii="Arial" w:eastAsia="Malgun Gothic" w:hAnsi="Arial" w:cs="Times New Roman"/>
      <w:sz w:val="36"/>
      <w:szCs w:val="36"/>
      <w:lang w:val="en-GB" w:eastAsia="en-GB"/>
    </w:rPr>
  </w:style>
  <w:style w:type="character" w:customStyle="1" w:styleId="20">
    <w:name w:val="标题 2 字符"/>
    <w:basedOn w:val="a0"/>
    <w:link w:val="2"/>
    <w:rsid w:val="005B1406"/>
    <w:rPr>
      <w:rFonts w:ascii="Arial" w:eastAsia="Malgun Gothic" w:hAnsi="Arial" w:cs="Times New Roman"/>
      <w:sz w:val="32"/>
      <w:szCs w:val="32"/>
      <w:lang w:val="en-GB" w:eastAsia="en-GB"/>
    </w:rPr>
  </w:style>
  <w:style w:type="character" w:customStyle="1" w:styleId="30">
    <w:name w:val="标题 3 字符"/>
    <w:basedOn w:val="a0"/>
    <w:link w:val="3"/>
    <w:rsid w:val="005B1406"/>
    <w:rPr>
      <w:rFonts w:ascii="Arial" w:eastAsia="Malgun Gothic" w:hAnsi="Arial" w:cs="Times New Roman"/>
      <w:sz w:val="28"/>
      <w:szCs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B1406"/>
    <w:rPr>
      <w:rFonts w:ascii="Arial" w:eastAsia="Malgun Gothic" w:hAnsi="Arial" w:cs="Times New Roman"/>
      <w:sz w:val="24"/>
      <w:szCs w:val="24"/>
      <w:lang w:val="en-GB" w:eastAsia="en-GB"/>
    </w:rPr>
  </w:style>
  <w:style w:type="character" w:customStyle="1" w:styleId="50">
    <w:name w:val="标题 5 字符"/>
    <w:basedOn w:val="a0"/>
    <w:link w:val="5"/>
    <w:rsid w:val="005B1406"/>
    <w:rPr>
      <w:rFonts w:ascii="Arial" w:eastAsia="Malgun Gothic" w:hAnsi="Arial" w:cs="Times New Roman"/>
      <w:lang w:val="en-GB" w:eastAsia="en-GB"/>
    </w:rPr>
  </w:style>
  <w:style w:type="character" w:customStyle="1" w:styleId="60">
    <w:name w:val="标题 6 字符"/>
    <w:basedOn w:val="a0"/>
    <w:link w:val="6"/>
    <w:rsid w:val="005B1406"/>
    <w:rPr>
      <w:rFonts w:cs="Arial"/>
    </w:rPr>
  </w:style>
  <w:style w:type="character" w:customStyle="1" w:styleId="70">
    <w:name w:val="标题 7 字符"/>
    <w:basedOn w:val="a0"/>
    <w:link w:val="7"/>
    <w:rsid w:val="005B1406"/>
    <w:rPr>
      <w:rFonts w:cs="Arial"/>
    </w:rPr>
  </w:style>
  <w:style w:type="character" w:customStyle="1" w:styleId="80">
    <w:name w:val="标题 8 字符"/>
    <w:basedOn w:val="a0"/>
    <w:link w:val="8"/>
    <w:uiPriority w:val="99"/>
    <w:rsid w:val="005B1406"/>
    <w:rPr>
      <w:rFonts w:cs="Arial"/>
    </w:rPr>
  </w:style>
  <w:style w:type="character" w:customStyle="1" w:styleId="90">
    <w:name w:val="标题 9 字符"/>
    <w:basedOn w:val="a0"/>
    <w:link w:val="9"/>
    <w:uiPriority w:val="99"/>
    <w:rsid w:val="005B1406"/>
    <w:rPr>
      <w:rFonts w:cs="Arial"/>
    </w:rPr>
  </w:style>
  <w:style w:type="table" w:styleId="a3">
    <w:name w:val="Table Grid"/>
    <w:basedOn w:val="a1"/>
    <w:uiPriority w:val="39"/>
    <w:qFormat/>
    <w:rsid w:val="005B1406"/>
    <w:pPr>
      <w:spacing w:after="160" w:line="259" w:lineRule="auto"/>
      <w:jc w:val="both"/>
    </w:pPr>
    <w:rPr>
      <w:rFonts w:ascii="CG Times (WN)" w:eastAsia="Malgun Gothic"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5B1406"/>
    <w:rPr>
      <w:rFonts w:ascii="Arial" w:eastAsia="MS Mincho" w:hAnsi="Arial"/>
      <w:b/>
      <w:szCs w:val="24"/>
      <w:lang w:val="en-GB" w:eastAsia="en-GB"/>
    </w:rPr>
  </w:style>
  <w:style w:type="paragraph" w:customStyle="1" w:styleId="EmailDiscussion">
    <w:name w:val="EmailDiscussion"/>
    <w:basedOn w:val="a"/>
    <w:next w:val="a"/>
    <w:link w:val="EmailDiscussionChar"/>
    <w:qFormat/>
    <w:rsid w:val="005B1406"/>
    <w:pPr>
      <w:numPr>
        <w:numId w:val="2"/>
      </w:numPr>
      <w:spacing w:before="40"/>
    </w:pPr>
    <w:rPr>
      <w:rFonts w:ascii="Arial" w:eastAsia="MS Mincho" w:hAnsi="Arial"/>
      <w:b/>
      <w:szCs w:val="24"/>
      <w:lang w:val="en-GB" w:eastAsia="en-GB"/>
    </w:rPr>
  </w:style>
  <w:style w:type="character" w:customStyle="1" w:styleId="CRCoverPageZchn">
    <w:name w:val="CR Cover Page Zchn"/>
    <w:link w:val="CRCoverPage"/>
    <w:qFormat/>
    <w:locked/>
    <w:rsid w:val="005B1406"/>
    <w:rPr>
      <w:rFonts w:ascii="Arial" w:eastAsia="MS Mincho" w:hAnsi="Arial"/>
      <w:lang w:val="en-GB" w:eastAsia="en-US"/>
    </w:rPr>
  </w:style>
  <w:style w:type="paragraph" w:customStyle="1" w:styleId="CRCoverPage">
    <w:name w:val="CR Cover Page"/>
    <w:link w:val="CRCoverPageZchn"/>
    <w:qFormat/>
    <w:rsid w:val="005B1406"/>
    <w:pPr>
      <w:spacing w:after="120" w:line="259" w:lineRule="auto"/>
      <w:jc w:val="both"/>
    </w:pPr>
    <w:rPr>
      <w:rFonts w:ascii="Arial" w:eastAsia="MS Mincho" w:hAnsi="Arial"/>
      <w:lang w:val="en-GB" w:eastAsia="en-US"/>
    </w:rPr>
  </w:style>
  <w:style w:type="paragraph" w:customStyle="1" w:styleId="3GPPHeader">
    <w:name w:val="3GPP_Header"/>
    <w:basedOn w:val="a"/>
    <w:qFormat/>
    <w:rsid w:val="005B1406"/>
    <w:pPr>
      <w:tabs>
        <w:tab w:val="left" w:pos="1701"/>
        <w:tab w:val="right" w:pos="9639"/>
      </w:tabs>
      <w:spacing w:after="240"/>
    </w:pPr>
    <w:rPr>
      <w:b/>
    </w:rPr>
  </w:style>
  <w:style w:type="paragraph" w:customStyle="1" w:styleId="EmailDiscussion2">
    <w:name w:val="EmailDiscussion2"/>
    <w:basedOn w:val="a"/>
    <w:uiPriority w:val="99"/>
    <w:qFormat/>
    <w:rsid w:val="005B1406"/>
    <w:pPr>
      <w:tabs>
        <w:tab w:val="left" w:pos="1622"/>
      </w:tabs>
      <w:ind w:left="1622" w:hanging="363"/>
    </w:pPr>
    <w:rPr>
      <w:rFonts w:eastAsia="MS Mincho"/>
      <w:lang w:eastAsia="en-GB"/>
    </w:rPr>
  </w:style>
  <w:style w:type="paragraph" w:styleId="a4">
    <w:name w:val="List Paragraph"/>
    <w:basedOn w:val="a"/>
    <w:uiPriority w:val="34"/>
    <w:qFormat/>
    <w:rsid w:val="00DE633F"/>
    <w:pPr>
      <w:ind w:left="720"/>
      <w:contextualSpacing/>
    </w:pPr>
  </w:style>
  <w:style w:type="paragraph" w:styleId="a5">
    <w:name w:val="table of figures"/>
    <w:basedOn w:val="a"/>
    <w:next w:val="a"/>
    <w:uiPriority w:val="99"/>
    <w:qFormat/>
    <w:rsid w:val="00FA1FFF"/>
    <w:pPr>
      <w:ind w:left="1418" w:hanging="1418"/>
    </w:pPr>
    <w:rPr>
      <w:b/>
    </w:rPr>
  </w:style>
  <w:style w:type="paragraph" w:styleId="a6">
    <w:name w:val="header"/>
    <w:basedOn w:val="a"/>
    <w:link w:val="a7"/>
    <w:uiPriority w:val="99"/>
    <w:unhideWhenUsed/>
    <w:rsid w:val="00670762"/>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670762"/>
    <w:rPr>
      <w:sz w:val="18"/>
      <w:szCs w:val="18"/>
    </w:rPr>
  </w:style>
  <w:style w:type="paragraph" w:styleId="a8">
    <w:name w:val="footer"/>
    <w:basedOn w:val="a"/>
    <w:link w:val="a9"/>
    <w:uiPriority w:val="99"/>
    <w:unhideWhenUsed/>
    <w:rsid w:val="00670762"/>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670762"/>
    <w:rPr>
      <w:sz w:val="18"/>
      <w:szCs w:val="18"/>
    </w:rPr>
  </w:style>
  <w:style w:type="character" w:styleId="aa">
    <w:name w:val="Hyperlink"/>
    <w:qFormat/>
    <w:rsid w:val="00BA4064"/>
    <w:rPr>
      <w:color w:val="0000FF"/>
      <w:u w:val="single"/>
    </w:rPr>
  </w:style>
  <w:style w:type="paragraph" w:customStyle="1" w:styleId="TAH">
    <w:name w:val="TAH"/>
    <w:basedOn w:val="TAC"/>
    <w:qFormat/>
    <w:rsid w:val="00BA4064"/>
    <w:rPr>
      <w:b/>
    </w:rPr>
  </w:style>
  <w:style w:type="paragraph" w:customStyle="1" w:styleId="TAC">
    <w:name w:val="TAC"/>
    <w:basedOn w:val="a"/>
    <w:qFormat/>
    <w:rsid w:val="00BA4064"/>
    <w:pPr>
      <w:keepNext/>
      <w:keepLines/>
      <w:spacing w:after="0" w:line="259" w:lineRule="auto"/>
      <w:jc w:val="center"/>
    </w:pPr>
    <w:rPr>
      <w:rFonts w:ascii="Arial" w:eastAsia="宋体" w:hAnsi="Arial" w:cs="Times New Roman"/>
      <w:sz w:val="18"/>
      <w:szCs w:val="20"/>
      <w:lang w:val="en-GB" w:eastAsia="en-US"/>
    </w:rPr>
  </w:style>
  <w:style w:type="paragraph" w:styleId="ab">
    <w:name w:val="annotation text"/>
    <w:basedOn w:val="a"/>
    <w:link w:val="ac"/>
    <w:qFormat/>
    <w:rsid w:val="00E538AC"/>
    <w:pPr>
      <w:spacing w:after="180" w:line="240" w:lineRule="auto"/>
    </w:pPr>
    <w:rPr>
      <w:rFonts w:ascii="Times New Roman" w:hAnsi="Times New Roman" w:cs="Times New Roman"/>
      <w:sz w:val="20"/>
      <w:szCs w:val="20"/>
      <w:lang w:val="en-GB" w:eastAsia="en-US"/>
    </w:rPr>
  </w:style>
  <w:style w:type="character" w:customStyle="1" w:styleId="ac">
    <w:name w:val="批注文字 字符"/>
    <w:basedOn w:val="a0"/>
    <w:link w:val="ab"/>
    <w:qFormat/>
    <w:rsid w:val="00E538AC"/>
    <w:rPr>
      <w:rFonts w:ascii="Times New Roman" w:hAnsi="Times New Roman" w:cs="Times New Roman"/>
      <w:sz w:val="20"/>
      <w:szCs w:val="20"/>
      <w:lang w:val="en-GB" w:eastAsia="en-US"/>
    </w:rPr>
  </w:style>
  <w:style w:type="character" w:styleId="ad">
    <w:name w:val="annotation reference"/>
    <w:qFormat/>
    <w:rsid w:val="00E538AC"/>
    <w:rPr>
      <w:sz w:val="16"/>
    </w:rPr>
  </w:style>
  <w:style w:type="paragraph" w:customStyle="1" w:styleId="NO">
    <w:name w:val="NO"/>
    <w:basedOn w:val="a"/>
    <w:link w:val="NOChar"/>
    <w:qFormat/>
    <w:rsid w:val="00E538A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E538AC"/>
    <w:rPr>
      <w:rFonts w:ascii="Times New Roman" w:hAnsi="Times New Roman" w:cs="Times New Roman"/>
      <w:sz w:val="20"/>
      <w:szCs w:val="20"/>
      <w:lang w:val="en-GB" w:eastAsia="en-US"/>
    </w:rPr>
  </w:style>
  <w:style w:type="paragraph" w:styleId="ae">
    <w:name w:val="Balloon Text"/>
    <w:basedOn w:val="a"/>
    <w:link w:val="af"/>
    <w:uiPriority w:val="99"/>
    <w:semiHidden/>
    <w:unhideWhenUsed/>
    <w:rsid w:val="00E538AC"/>
    <w:pPr>
      <w:spacing w:after="0" w:line="240" w:lineRule="auto"/>
    </w:pPr>
    <w:rPr>
      <w:sz w:val="18"/>
      <w:szCs w:val="18"/>
    </w:rPr>
  </w:style>
  <w:style w:type="character" w:customStyle="1" w:styleId="af">
    <w:name w:val="批注框文本 字符"/>
    <w:basedOn w:val="a0"/>
    <w:link w:val="ae"/>
    <w:uiPriority w:val="99"/>
    <w:semiHidden/>
    <w:rsid w:val="00E538AC"/>
    <w:rPr>
      <w:sz w:val="18"/>
      <w:szCs w:val="18"/>
    </w:rPr>
  </w:style>
  <w:style w:type="paragraph" w:customStyle="1" w:styleId="11">
    <w:name w:val="正文1"/>
    <w:rsid w:val="00046577"/>
    <w:pPr>
      <w:spacing w:after="0" w:line="240" w:lineRule="auto"/>
      <w:jc w:val="both"/>
    </w:pPr>
    <w:rPr>
      <w:rFonts w:ascii="Times New Roman" w:eastAsia="宋体" w:hAnsi="Times New Roman" w:cs="Times New Roman"/>
      <w:kern w:val="2"/>
      <w:sz w:val="21"/>
      <w:szCs w:val="21"/>
    </w:rPr>
  </w:style>
  <w:style w:type="paragraph" w:customStyle="1" w:styleId="B1">
    <w:name w:val="B1"/>
    <w:basedOn w:val="af0"/>
    <w:link w:val="B10"/>
    <w:qFormat/>
    <w:rsid w:val="00663F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663FFF"/>
    <w:rPr>
      <w:rFonts w:ascii="Times New Roman" w:eastAsia="Times New Roman" w:hAnsi="Times New Roman" w:cs="Times New Roman"/>
      <w:sz w:val="20"/>
      <w:szCs w:val="20"/>
      <w:lang w:val="en-GB" w:eastAsia="en-GB"/>
    </w:rPr>
  </w:style>
  <w:style w:type="paragraph" w:styleId="af0">
    <w:name w:val="List"/>
    <w:basedOn w:val="a"/>
    <w:uiPriority w:val="99"/>
    <w:semiHidden/>
    <w:unhideWhenUsed/>
    <w:rsid w:val="00663FFF"/>
    <w:pPr>
      <w:ind w:left="283" w:hanging="283"/>
      <w:contextualSpacing/>
    </w:pPr>
  </w:style>
  <w:style w:type="paragraph" w:customStyle="1" w:styleId="PL">
    <w:name w:val="PL"/>
    <w:link w:val="PLChar"/>
    <w:qFormat/>
    <w:rsid w:val="006D7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733D"/>
    <w:rPr>
      <w:rFonts w:ascii="Courier New" w:eastAsia="Times New Roman" w:hAnsi="Courier New" w:cs="Times New Roman"/>
      <w:noProof/>
      <w:sz w:val="16"/>
      <w:szCs w:val="20"/>
      <w:shd w:val="clear" w:color="auto" w:fill="E6E6E6"/>
      <w:lang w:val="en-GB" w:eastAsia="en-GB"/>
    </w:rPr>
  </w:style>
  <w:style w:type="paragraph" w:customStyle="1" w:styleId="TH">
    <w:name w:val="TH"/>
    <w:basedOn w:val="a"/>
    <w:link w:val="THChar"/>
    <w:qFormat/>
    <w:rsid w:val="006D73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6D733D"/>
    <w:rPr>
      <w:rFonts w:ascii="Arial" w:eastAsia="Times New Roman" w:hAnsi="Arial" w:cs="Times New Roman"/>
      <w:b/>
      <w:sz w:val="20"/>
      <w:szCs w:val="20"/>
      <w:lang w:val="en-GB" w:eastAsia="ja-JP"/>
    </w:rPr>
  </w:style>
  <w:style w:type="paragraph" w:styleId="af1">
    <w:name w:val="annotation subject"/>
    <w:basedOn w:val="ab"/>
    <w:next w:val="ab"/>
    <w:link w:val="af2"/>
    <w:uiPriority w:val="99"/>
    <w:semiHidden/>
    <w:unhideWhenUsed/>
    <w:rsid w:val="00A35DF2"/>
    <w:pPr>
      <w:spacing w:after="200" w:line="276" w:lineRule="auto"/>
    </w:pPr>
    <w:rPr>
      <w:rFonts w:asciiTheme="minorHAnsi" w:hAnsiTheme="minorHAnsi" w:cstheme="minorBidi"/>
      <w:b/>
      <w:bCs/>
      <w:sz w:val="22"/>
      <w:szCs w:val="22"/>
      <w:lang w:val="en-US" w:eastAsia="zh-CN"/>
    </w:rPr>
  </w:style>
  <w:style w:type="character" w:customStyle="1" w:styleId="af2">
    <w:name w:val="批注主题 字符"/>
    <w:basedOn w:val="ac"/>
    <w:link w:val="af1"/>
    <w:uiPriority w:val="99"/>
    <w:semiHidden/>
    <w:rsid w:val="00A35DF2"/>
    <w:rPr>
      <w:rFonts w:ascii="Times New Roman" w:hAnsi="Times New Roman" w:cs="Times New Roman"/>
      <w:b/>
      <w:bCs/>
      <w:sz w:val="20"/>
      <w:szCs w:val="20"/>
      <w:lang w:val="en-GB" w:eastAsia="en-US"/>
    </w:rPr>
  </w:style>
  <w:style w:type="paragraph" w:customStyle="1" w:styleId="TAL">
    <w:name w:val="TAL"/>
    <w:basedOn w:val="a"/>
    <w:link w:val="TALCar"/>
    <w:qFormat/>
    <w:rsid w:val="004324E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4324E2"/>
    <w:rPr>
      <w:rFonts w:ascii="Arial" w:eastAsia="Times New Roman" w:hAnsi="Arial" w:cs="Times New Roman"/>
      <w:sz w:val="18"/>
      <w:szCs w:val="20"/>
      <w:lang w:val="en-GB" w:eastAsia="ja-JP"/>
    </w:rPr>
  </w:style>
  <w:style w:type="paragraph" w:styleId="af3">
    <w:name w:val="Revision"/>
    <w:hidden/>
    <w:uiPriority w:val="99"/>
    <w:semiHidden/>
    <w:rsid w:val="008C5706"/>
    <w:pPr>
      <w:spacing w:after="0" w:line="240" w:lineRule="auto"/>
    </w:pPr>
  </w:style>
  <w:style w:type="paragraph" w:customStyle="1" w:styleId="Agreement">
    <w:name w:val="Agreement"/>
    <w:basedOn w:val="a"/>
    <w:next w:val="a"/>
    <w:uiPriority w:val="99"/>
    <w:qFormat/>
    <w:rsid w:val="00747385"/>
    <w:pPr>
      <w:numPr>
        <w:numId w:val="16"/>
      </w:numPr>
      <w:spacing w:before="60" w:after="0" w:line="240" w:lineRule="auto"/>
    </w:pPr>
    <w:rPr>
      <w:rFonts w:ascii="Arial" w:eastAsia="MS Mincho" w:hAnsi="Arial" w:cs="Times New Roman"/>
      <w:b/>
      <w:sz w:val="20"/>
      <w:szCs w:val="24"/>
      <w:lang w:val="en-GB" w:eastAsia="en-GB"/>
    </w:rPr>
  </w:style>
  <w:style w:type="paragraph" w:customStyle="1" w:styleId="31">
    <w:name w:val="列出段落3"/>
    <w:basedOn w:val="a"/>
    <w:rsid w:val="007D53AD"/>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cs="Times New Roman"/>
      <w:sz w:val="24"/>
      <w:szCs w:val="24"/>
    </w:rPr>
  </w:style>
  <w:style w:type="paragraph" w:customStyle="1" w:styleId="B2">
    <w:name w:val="B2"/>
    <w:basedOn w:val="21"/>
    <w:link w:val="B2Char"/>
    <w:qFormat/>
    <w:rsid w:val="008779D0"/>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8779D0"/>
    <w:rPr>
      <w:rFonts w:ascii="Times New Roman" w:eastAsia="Times New Roman" w:hAnsi="Times New Roman" w:cs="Times New Roman"/>
      <w:sz w:val="20"/>
      <w:szCs w:val="20"/>
      <w:lang w:val="en-GB" w:eastAsia="ja-JP"/>
    </w:rPr>
  </w:style>
  <w:style w:type="paragraph" w:customStyle="1" w:styleId="B3">
    <w:name w:val="B3"/>
    <w:basedOn w:val="32"/>
    <w:link w:val="B3Char2"/>
    <w:qFormat/>
    <w:rsid w:val="008779D0"/>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8779D0"/>
    <w:rPr>
      <w:rFonts w:ascii="Times New Roman" w:eastAsia="Times New Roman" w:hAnsi="Times New Roman" w:cs="Times New Roman"/>
      <w:sz w:val="20"/>
      <w:szCs w:val="20"/>
      <w:lang w:val="en-GB" w:eastAsia="ja-JP"/>
    </w:rPr>
  </w:style>
  <w:style w:type="paragraph" w:styleId="21">
    <w:name w:val="List 2"/>
    <w:basedOn w:val="a"/>
    <w:uiPriority w:val="99"/>
    <w:semiHidden/>
    <w:unhideWhenUsed/>
    <w:rsid w:val="008779D0"/>
    <w:pPr>
      <w:ind w:leftChars="200" w:left="100" w:hangingChars="200" w:hanging="200"/>
      <w:contextualSpacing/>
    </w:pPr>
  </w:style>
  <w:style w:type="paragraph" w:styleId="32">
    <w:name w:val="List 3"/>
    <w:basedOn w:val="a"/>
    <w:uiPriority w:val="99"/>
    <w:semiHidden/>
    <w:unhideWhenUsed/>
    <w:rsid w:val="008779D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396507">
      <w:bodyDiv w:val="1"/>
      <w:marLeft w:val="0"/>
      <w:marRight w:val="0"/>
      <w:marTop w:val="0"/>
      <w:marBottom w:val="0"/>
      <w:divBdr>
        <w:top w:val="none" w:sz="0" w:space="0" w:color="auto"/>
        <w:left w:val="none" w:sz="0" w:space="0" w:color="auto"/>
        <w:bottom w:val="none" w:sz="0" w:space="0" w:color="auto"/>
        <w:right w:val="none" w:sz="0" w:space="0" w:color="auto"/>
      </w:divBdr>
    </w:div>
    <w:div w:id="1067453263">
      <w:bodyDiv w:val="1"/>
      <w:marLeft w:val="0"/>
      <w:marRight w:val="0"/>
      <w:marTop w:val="0"/>
      <w:marBottom w:val="0"/>
      <w:divBdr>
        <w:top w:val="none" w:sz="0" w:space="0" w:color="auto"/>
        <w:left w:val="none" w:sz="0" w:space="0" w:color="auto"/>
        <w:bottom w:val="none" w:sz="0" w:space="0" w:color="auto"/>
        <w:right w:val="none" w:sz="0" w:space="0" w:color="auto"/>
      </w:divBdr>
    </w:div>
    <w:div w:id="1073895362">
      <w:bodyDiv w:val="1"/>
      <w:marLeft w:val="0"/>
      <w:marRight w:val="0"/>
      <w:marTop w:val="0"/>
      <w:marBottom w:val="0"/>
      <w:divBdr>
        <w:top w:val="none" w:sz="0" w:space="0" w:color="auto"/>
        <w:left w:val="none" w:sz="0" w:space="0" w:color="auto"/>
        <w:bottom w:val="none" w:sz="0" w:space="0" w:color="auto"/>
        <w:right w:val="none" w:sz="0" w:space="0" w:color="auto"/>
      </w:divBdr>
    </w:div>
    <w:div w:id="1322779919">
      <w:bodyDiv w:val="1"/>
      <w:marLeft w:val="0"/>
      <w:marRight w:val="0"/>
      <w:marTop w:val="0"/>
      <w:marBottom w:val="0"/>
      <w:divBdr>
        <w:top w:val="none" w:sz="0" w:space="0" w:color="auto"/>
        <w:left w:val="none" w:sz="0" w:space="0" w:color="auto"/>
        <w:bottom w:val="none" w:sz="0" w:space="0" w:color="auto"/>
        <w:right w:val="none" w:sz="0" w:space="0" w:color="auto"/>
      </w:divBdr>
    </w:div>
    <w:div w:id="1370564418">
      <w:bodyDiv w:val="1"/>
      <w:marLeft w:val="0"/>
      <w:marRight w:val="0"/>
      <w:marTop w:val="0"/>
      <w:marBottom w:val="0"/>
      <w:divBdr>
        <w:top w:val="none" w:sz="0" w:space="0" w:color="auto"/>
        <w:left w:val="none" w:sz="0" w:space="0" w:color="auto"/>
        <w:bottom w:val="none" w:sz="0" w:space="0" w:color="auto"/>
        <w:right w:val="none" w:sz="0" w:space="0" w:color="auto"/>
      </w:divBdr>
    </w:div>
    <w:div w:id="1641031479">
      <w:bodyDiv w:val="1"/>
      <w:marLeft w:val="0"/>
      <w:marRight w:val="0"/>
      <w:marTop w:val="0"/>
      <w:marBottom w:val="0"/>
      <w:divBdr>
        <w:top w:val="none" w:sz="0" w:space="0" w:color="auto"/>
        <w:left w:val="none" w:sz="0" w:space="0" w:color="auto"/>
        <w:bottom w:val="none" w:sz="0" w:space="0" w:color="auto"/>
        <w:right w:val="none" w:sz="0" w:space="0" w:color="auto"/>
      </w:divBdr>
    </w:div>
    <w:div w:id="209520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D7801-F2D8-446F-9229-C7F0868E2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 (CATT)</dc:creator>
  <cp:lastModifiedBy>Samsung</cp:lastModifiedBy>
  <cp:revision>86</cp:revision>
  <dcterms:created xsi:type="dcterms:W3CDTF">2023-09-27T08:22:00Z</dcterms:created>
  <dcterms:modified xsi:type="dcterms:W3CDTF">2023-09-27T13:12:00Z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(3)G7Mnixw+hGtSJ/m8lU7tQrxceEkx5FFRRxoO6lcI412igME4SJRUfG5uAF5+e4xkfuOuDKea
pw//MnDpcyTN9KdfyhnFTE7ozujeI9TPW55EpV+Q9Fd3JRsEFFs6p6kV7TlsZ951Pb9E5pwm
ZTZMKn5u0iAs3kKpb5Iwq4slucNk7dt3CVyQz7RW6q7/B0NEt93PWyJSDuzUADRRrqp/BPGP
XSE6YqxnmJ0uesiPvF</vt:lpwstr>
  </property>
  <property fmtid="{D5CDD505-2E9C-101B-9397-08002B2CF9AE}" pid="3" name="_2015_ms_pID_7253431">
    <vt:lpwstr>dL6sRacQuP5wLJYAKLuf2ws6j5JectKLQhgWB3wl5opSVci3tXcX9p
0zrT4y3GEE9LkbprSFRRo3pSYaztNbktseI4P4LOYjJno1BBX/9JRU65XP6u5dFeL/pKk+jf
+ryrwWqfNbeIwwBBjmoOdjZY1G5ZCyzd0/yKHrO5Uj1DG4py5i/DfFPF8LOAgg+IcNLPEQv3
vi1kfRudWsXVQ14q46TqZbuCkhD7m9IRBpVz</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1688462251</vt:lpwstr>
  </property>
  <property fmtid="{D5CDD505-2E9C-101B-9397-08002B2CF9AE}" pid="9" name="MSIP_Label_83bcef13-7cac-433f-ba1d-47a323951816_Enabled">
    <vt:lpwstr>true</vt:lpwstr>
  </property>
  <property fmtid="{D5CDD505-2E9C-101B-9397-08002B2CF9AE}" pid="10" name="MSIP_Label_83bcef13-7cac-433f-ba1d-47a323951816_SetDate">
    <vt:lpwstr>2023-08-05T03:56:14Z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12d9753f-d6fa-42c4-8014-681c82767395</vt:lpwstr>
  </property>
  <property fmtid="{D5CDD505-2E9C-101B-9397-08002B2CF9AE}" pid="15" name="MSIP_Label_83bcef13-7cac-433f-ba1d-47a323951816_ContentBits">
    <vt:lpwstr>0</vt:lpwstr>
  </property>
</Properties>
</file>