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23B99" w14:textId="7F41EF3A" w:rsidR="004165CE" w:rsidRPr="00552860" w:rsidRDefault="004165CE" w:rsidP="004165C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1</w:t>
      </w:r>
    </w:p>
    <w:p w14:paraId="2C4543C3" w14:textId="77777777" w:rsidR="004165CE" w:rsidRPr="00552860" w:rsidRDefault="004165CE" w:rsidP="004165C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784547E2" w14:textId="77777777" w:rsidR="004165CE" w:rsidRPr="00552860" w:rsidRDefault="004165CE" w:rsidP="004165CE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14E3A436" w14:textId="77777777" w:rsidR="004165CE" w:rsidRPr="00552860" w:rsidRDefault="004165CE" w:rsidP="004165CE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3FEB47C3" w14:textId="7614891F" w:rsidR="00B11AE7" w:rsidRPr="00E13633" w:rsidRDefault="00B11AE7" w:rsidP="004165CE">
      <w:pPr>
        <w:pStyle w:val="Header"/>
        <w:keepLines/>
        <w:tabs>
          <w:tab w:val="right" w:pos="9781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EE01C9" w:rsidRPr="00E13633">
        <w:rPr>
          <w:rFonts w:cs="Arial"/>
          <w:sz w:val="24"/>
          <w:szCs w:val="24"/>
        </w:rPr>
        <w:t>2</w:t>
      </w:r>
      <w:r w:rsidR="00EE01C9">
        <w:rPr>
          <w:rFonts w:cs="Arial"/>
          <w:sz w:val="24"/>
          <w:szCs w:val="24"/>
        </w:rPr>
        <w:t>314</w:t>
      </w:r>
      <w:r w:rsidR="00635A2B">
        <w:rPr>
          <w:rFonts w:cs="Arial"/>
          <w:sz w:val="24"/>
          <w:szCs w:val="24"/>
        </w:rPr>
        <w:t>926</w:t>
      </w:r>
    </w:p>
    <w:p w14:paraId="402CD49D" w14:textId="01999F7A" w:rsidR="00B11AE7" w:rsidRPr="00E13633" w:rsidRDefault="00CF1284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France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 w:rsidR="008E647C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1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5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August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A240481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23142A" w:rsidRPr="0023142A">
        <w:rPr>
          <w:rFonts w:ascii="Arial" w:hAnsi="Arial" w:cs="Arial"/>
          <w:bCs/>
          <w:lang w:val="en-US"/>
        </w:rPr>
        <w:t>LS on signaling support for ATG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5"/>
    <w:bookmarkEnd w:id="6"/>
    <w:bookmarkEnd w:id="7"/>
    <w:p w14:paraId="548C124F" w14:textId="26223A2A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23142A" w:rsidRPr="00376830">
        <w:rPr>
          <w:rFonts w:ascii="Arial" w:eastAsiaTheme="minorEastAsia" w:hAnsi="Arial" w:cs="Arial"/>
          <w:sz w:val="18"/>
          <w:szCs w:val="18"/>
        </w:rPr>
        <w:t>NR_ATG-Core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19C86707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23142A">
        <w:rPr>
          <w:rFonts w:ascii="Arial" w:hAnsi="Arial" w:cs="Arial"/>
          <w:lang w:val="en-US"/>
        </w:rPr>
        <w:t>2</w:t>
      </w:r>
    </w:p>
    <w:p w14:paraId="547DF876" w14:textId="3825464B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8"/>
    <w:bookmarkEnd w:id="9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C037CDD" w:rsidR="00B97703" w:rsidRPr="009972DD" w:rsidRDefault="00B97703" w:rsidP="009972DD">
      <w:pPr>
        <w:spacing w:after="0"/>
        <w:ind w:left="1985" w:hanging="1985"/>
        <w:rPr>
          <w:rFonts w:ascii="Arial" w:hAnsi="Arial" w:cs="Arial"/>
          <w:lang w:val="en-US" w:eastAsia="en-US"/>
        </w:rPr>
      </w:pPr>
      <w:r w:rsidRPr="009972DD">
        <w:rPr>
          <w:rFonts w:ascii="Arial" w:hAnsi="Arial" w:cs="Arial"/>
          <w:b/>
          <w:lang w:val="en-US"/>
        </w:rPr>
        <w:t>Contact person:</w:t>
      </w:r>
      <w:r w:rsidRPr="009972DD">
        <w:rPr>
          <w:rFonts w:ascii="Arial" w:hAnsi="Arial" w:cs="Arial"/>
          <w:b/>
          <w:bCs/>
          <w:lang w:val="en-US"/>
        </w:rPr>
        <w:tab/>
      </w:r>
      <w:r w:rsidR="00EE01C9" w:rsidRPr="009972DD">
        <w:rPr>
          <w:rFonts w:ascii="Arial" w:hAnsi="Arial" w:cs="Arial"/>
          <w:lang w:val="en-US"/>
        </w:rPr>
        <w:t>Yuexia.Song@</w:t>
      </w:r>
      <w:r w:rsidR="0019647C" w:rsidRPr="009972DD">
        <w:rPr>
          <w:rFonts w:ascii="Arial" w:hAnsi="Arial" w:cs="Arial"/>
          <w:lang w:val="en-US"/>
        </w:rPr>
        <w:t>Apple</w:t>
      </w:r>
      <w:r w:rsidR="00EE01C9" w:rsidRPr="009972DD">
        <w:rPr>
          <w:rFonts w:ascii="Arial" w:hAnsi="Arial" w:cs="Arial"/>
          <w:lang w:val="en-US"/>
        </w:rPr>
        <w:t>.com</w:t>
      </w:r>
    </w:p>
    <w:p w14:paraId="68FAFCA0" w14:textId="2E269661" w:rsidR="00B97703" w:rsidRPr="00C04FE4" w:rsidRDefault="00B97703" w:rsidP="009972DD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 w:rsidP="009972DD">
      <w:pPr>
        <w:spacing w:after="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C04FE4" w:rsidRDefault="00383545" w:rsidP="009972DD">
      <w:pPr>
        <w:spacing w:after="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9972DD">
      <w:pPr>
        <w:spacing w:after="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2806D41" w14:textId="6BBD35B3" w:rsidR="0023142A" w:rsidRDefault="007025BF" w:rsidP="0078352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/>
        </w:rPr>
        <w:t xml:space="preserve">AN4 has </w:t>
      </w:r>
      <w:r w:rsidR="00102ECC">
        <w:rPr>
          <w:rFonts w:ascii="Arial" w:hAnsi="Arial" w:cs="Arial" w:hint="eastAsia"/>
          <w:lang w:val="en-US" w:eastAsia="zh-CN"/>
        </w:rPr>
        <w:t>discussed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the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ATG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UE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power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related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102ECC">
        <w:rPr>
          <w:rFonts w:ascii="Arial" w:hAnsi="Arial" w:cs="Arial" w:hint="eastAsia"/>
          <w:lang w:val="en-US" w:eastAsia="zh-CN"/>
        </w:rPr>
        <w:t>requirements</w:t>
      </w:r>
      <w:r w:rsidR="00102ECC">
        <w:rPr>
          <w:rFonts w:ascii="Arial" w:hAnsi="Arial" w:cs="Arial"/>
          <w:lang w:val="en-US" w:eastAsia="zh-CN"/>
        </w:rPr>
        <w:t xml:space="preserve"> according to the work item objectives included in RP-230279</w:t>
      </w:r>
      <w:r w:rsidR="00655F8F">
        <w:rPr>
          <w:rFonts w:ascii="Arial" w:hAnsi="Arial" w:cs="Arial"/>
          <w:lang w:val="en-US" w:eastAsia="zh-CN"/>
        </w:rPr>
        <w:t xml:space="preserve">. RAN4 </w:t>
      </w:r>
      <w:r w:rsidR="00102ECC">
        <w:rPr>
          <w:rFonts w:ascii="Arial" w:hAnsi="Arial" w:cs="Arial"/>
          <w:lang w:val="en-US" w:eastAsia="zh-CN"/>
        </w:rPr>
        <w:t>would like to inform RAN2 the relevant agreements that have impact on RAN2 signaling design.</w:t>
      </w:r>
    </w:p>
    <w:p w14:paraId="6BF0090B" w14:textId="125053ED" w:rsidR="001A0749" w:rsidRPr="00BE4253" w:rsidRDefault="00BE4253" w:rsidP="001A0749">
      <w:p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BE4253">
        <w:rPr>
          <w:rFonts w:ascii="Arial" w:hAnsi="Arial" w:cs="Arial"/>
          <w:lang w:val="en-US" w:eastAsia="zh-CN"/>
        </w:rPr>
        <w:t xml:space="preserve">For ATG UE, it is difficult to agree one specific power class from 3GPP perspective </w:t>
      </w:r>
      <w:r w:rsidR="00275CAC">
        <w:rPr>
          <w:rFonts w:ascii="Arial" w:hAnsi="Arial" w:cs="Arial"/>
          <w:lang w:val="en-US" w:eastAsia="zh-CN"/>
        </w:rPr>
        <w:t xml:space="preserve">now </w:t>
      </w:r>
      <w:r w:rsidRPr="00BE4253">
        <w:rPr>
          <w:rFonts w:ascii="Arial" w:hAnsi="Arial" w:cs="Arial"/>
          <w:lang w:val="en-US" w:eastAsia="zh-CN"/>
        </w:rPr>
        <w:t xml:space="preserve">as the required power level is closely related to the aircraft types and operating frequency range. RAN4 has decided to introduce </w:t>
      </w:r>
      <w:r w:rsidR="004F0CD5">
        <w:rPr>
          <w:rFonts w:ascii="Arial" w:hAnsi="Arial" w:cs="Arial"/>
          <w:lang w:val="en-US" w:eastAsia="zh-CN"/>
        </w:rPr>
        <w:t xml:space="preserve">a </w:t>
      </w:r>
      <w:r w:rsidRPr="00BE4253">
        <w:rPr>
          <w:rFonts w:ascii="Arial" w:hAnsi="Arial" w:cs="Arial"/>
          <w:lang w:val="en-US" w:eastAsia="zh-CN"/>
        </w:rPr>
        <w:t xml:space="preserve">new capability </w:t>
      </w:r>
      <w:r w:rsidR="00835F45">
        <w:rPr>
          <w:rFonts w:ascii="Arial" w:hAnsi="Arial" w:cs="Arial"/>
          <w:lang w:val="en-US" w:eastAsia="zh-CN"/>
        </w:rPr>
        <w:t>[</w:t>
      </w:r>
      <w:proofErr w:type="spellStart"/>
      <w:r w:rsidR="00835F45">
        <w:rPr>
          <w:rFonts w:eastAsiaTheme="minorEastAsia"/>
          <w:i/>
        </w:rPr>
        <w:t>RatedMOPATG</w:t>
      </w:r>
      <w:proofErr w:type="spellEnd"/>
      <w:r w:rsidR="00835F45" w:rsidRPr="00835F45">
        <w:rPr>
          <w:rFonts w:eastAsiaTheme="minorEastAsia"/>
          <w:iCs/>
        </w:rPr>
        <w:t>]</w:t>
      </w:r>
      <w:r w:rsidR="00835F45" w:rsidRPr="00BE4253" w:rsidDel="00835F45">
        <w:rPr>
          <w:rFonts w:ascii="Arial" w:hAnsi="Arial" w:cs="Arial"/>
          <w:lang w:val="en-US" w:eastAsia="zh-CN"/>
        </w:rPr>
        <w:t xml:space="preserve"> </w:t>
      </w:r>
      <w:r w:rsidRPr="00BE4253">
        <w:rPr>
          <w:rFonts w:ascii="Arial" w:hAnsi="Arial" w:cs="Arial"/>
          <w:lang w:val="en-US" w:eastAsia="zh-CN"/>
        </w:rPr>
        <w:t xml:space="preserve">for ATG UE indicating its rated maximum output power </w:t>
      </w:r>
      <w:r w:rsidR="004F0CD5">
        <w:rPr>
          <w:rFonts w:ascii="Arial" w:hAnsi="Arial" w:cs="Arial"/>
          <w:lang w:val="en-US" w:eastAsia="zh-CN"/>
        </w:rPr>
        <w:t xml:space="preserve">at maximum modulation order and full RB allocation </w:t>
      </w:r>
      <w:r w:rsidRPr="00BE4253">
        <w:rPr>
          <w:rFonts w:ascii="Arial" w:hAnsi="Arial" w:cs="Arial"/>
          <w:lang w:val="en-US" w:eastAsia="zh-CN"/>
        </w:rPr>
        <w:t>to network</w:t>
      </w:r>
      <w:r w:rsidR="00275CAC">
        <w:rPr>
          <w:rFonts w:ascii="Arial" w:hAnsi="Arial" w:cs="Arial"/>
          <w:lang w:val="en-US" w:eastAsia="zh-CN"/>
        </w:rPr>
        <w:t xml:space="preserve"> when it comes to use</w:t>
      </w:r>
      <w:r w:rsidRPr="00BE4253">
        <w:rPr>
          <w:rFonts w:ascii="Arial" w:hAnsi="Arial" w:cs="Arial"/>
          <w:lang w:val="en-US" w:eastAsia="zh-CN"/>
        </w:rPr>
        <w:t>. The new capability</w:t>
      </w:r>
      <w:r w:rsidR="00835F45" w:rsidRPr="00835F45">
        <w:rPr>
          <w:rFonts w:eastAsiaTheme="minorEastAsia"/>
          <w:i/>
        </w:rPr>
        <w:t xml:space="preserve"> </w:t>
      </w:r>
      <w:r w:rsidR="00835F45" w:rsidRPr="00835F45">
        <w:rPr>
          <w:rFonts w:eastAsiaTheme="minorEastAsia"/>
          <w:iCs/>
        </w:rPr>
        <w:t>[</w:t>
      </w:r>
      <w:r w:rsidR="00835F45">
        <w:rPr>
          <w:rFonts w:eastAsiaTheme="minorEastAsia"/>
          <w:i/>
        </w:rPr>
        <w:t>RatedMOPATG</w:t>
      </w:r>
      <w:r w:rsidR="00835F45" w:rsidRPr="00835F45">
        <w:rPr>
          <w:rFonts w:eastAsiaTheme="minorEastAsia"/>
          <w:iCs/>
        </w:rPr>
        <w:t>]</w:t>
      </w:r>
      <w:r w:rsidRPr="00BE4253">
        <w:rPr>
          <w:rFonts w:ascii="Arial" w:hAnsi="Arial" w:cs="Arial"/>
          <w:lang w:val="en-US" w:eastAsia="zh-CN"/>
        </w:rPr>
        <w:t xml:space="preserve"> should address the following aspects:</w:t>
      </w:r>
    </w:p>
    <w:p w14:paraId="3AF9EB5E" w14:textId="71941117" w:rsidR="00BE4253" w:rsidRPr="00BE4253" w:rsidRDefault="00BE4253" w:rsidP="00BE4253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val="en-US" w:eastAsia="en-US"/>
        </w:rPr>
      </w:pPr>
      <w:r w:rsidRPr="00BE4253">
        <w:rPr>
          <w:rFonts w:ascii="Arial" w:hAnsi="Arial" w:cs="Arial"/>
          <w:lang w:eastAsia="en-US"/>
        </w:rPr>
        <w:t xml:space="preserve">The lower limit of </w:t>
      </w:r>
      <w:r w:rsidR="00835F45">
        <w:rPr>
          <w:rFonts w:ascii="Arial" w:hAnsi="Arial" w:cs="Arial"/>
          <w:lang w:eastAsia="en-US"/>
        </w:rPr>
        <w:t>rated maximum output power for</w:t>
      </w:r>
      <w:r w:rsidRPr="00BE4253">
        <w:rPr>
          <w:rFonts w:ascii="Arial" w:hAnsi="Arial" w:cs="Arial"/>
          <w:lang w:eastAsia="en-US"/>
        </w:rPr>
        <w:t xml:space="preserve"> ATG UE is 23 dBm</w:t>
      </w:r>
    </w:p>
    <w:p w14:paraId="20C73EF4" w14:textId="0B9FBC1A" w:rsidR="00BE4253" w:rsidRPr="00BE4253" w:rsidRDefault="00BE4253" w:rsidP="00BE4253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eastAsia="en-US"/>
        </w:rPr>
      </w:pPr>
      <w:r w:rsidRPr="00BE4253">
        <w:rPr>
          <w:rFonts w:ascii="Arial" w:hAnsi="Arial" w:cs="Arial"/>
          <w:lang w:eastAsia="en-US"/>
        </w:rPr>
        <w:t xml:space="preserve">The upper limit </w:t>
      </w:r>
      <w:r w:rsidRPr="00BE4253">
        <w:rPr>
          <w:rFonts w:ascii="Arial" w:hAnsi="Arial" w:cs="Arial"/>
          <w:lang w:val="en-US" w:eastAsia="zh-CN"/>
        </w:rPr>
        <w:t xml:space="preserve">of </w:t>
      </w:r>
      <w:r w:rsidR="00835F45">
        <w:rPr>
          <w:rFonts w:ascii="Arial" w:hAnsi="Arial" w:cs="Arial"/>
          <w:lang w:val="en-US" w:eastAsia="zh-CN"/>
        </w:rPr>
        <w:t>rated maximum output power</w:t>
      </w:r>
      <w:r w:rsidR="00835F45">
        <w:rPr>
          <w:rFonts w:ascii="Arial" w:hAnsi="Arial" w:cs="Arial"/>
          <w:lang w:eastAsia="en-US"/>
        </w:rPr>
        <w:t xml:space="preserve"> for</w:t>
      </w:r>
      <w:r w:rsidRPr="00BE4253">
        <w:rPr>
          <w:rFonts w:ascii="Arial" w:hAnsi="Arial" w:cs="Arial"/>
          <w:lang w:eastAsia="en-US"/>
        </w:rPr>
        <w:t xml:space="preserve"> ATG UE</w:t>
      </w:r>
      <w:r w:rsidRPr="00BE4253">
        <w:rPr>
          <w:rFonts w:ascii="Arial" w:hAnsi="Arial" w:cs="Arial"/>
          <w:lang w:val="en-US" w:eastAsia="zh-CN"/>
        </w:rPr>
        <w:t xml:space="preserve"> is 40 dBm</w:t>
      </w:r>
    </w:p>
    <w:p w14:paraId="75E385F0" w14:textId="0AC9A802" w:rsidR="00275CAC" w:rsidRPr="00635A2B" w:rsidRDefault="00BE4253" w:rsidP="00635A2B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eastAsia="en-US"/>
        </w:rPr>
      </w:pPr>
      <w:r w:rsidRPr="00BE4253">
        <w:rPr>
          <w:rFonts w:ascii="Arial" w:hAnsi="Arial" w:cs="Arial"/>
          <w:lang w:val="en-US" w:eastAsia="zh-CN"/>
        </w:rPr>
        <w:t>The reporting granularity is 1dB.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7DE3E70B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102ECC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53889C5A" w14:textId="48B334E9" w:rsidR="00102ECC" w:rsidRPr="00102ECC" w:rsidRDefault="00635A9A" w:rsidP="00102ECC">
      <w:pPr>
        <w:spacing w:after="120"/>
        <w:ind w:left="993" w:hanging="993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102ECC" w:rsidRPr="00102ECC">
        <w:rPr>
          <w:rFonts w:ascii="Arial" w:hAnsi="Arial" w:cs="Arial"/>
          <w:bCs/>
          <w:color w:val="000000"/>
          <w:lang w:val="en-US"/>
        </w:rPr>
        <w:t>RAN4 would like to respectfully request RAN2 to take the above information into account and introduce necessary signa</w:t>
      </w:r>
      <w:r w:rsidR="00102ECC">
        <w:rPr>
          <w:rFonts w:ascii="Arial" w:hAnsi="Arial" w:cs="Arial"/>
          <w:bCs/>
          <w:color w:val="000000"/>
          <w:lang w:val="en-US"/>
        </w:rPr>
        <w:t>l</w:t>
      </w:r>
      <w:r w:rsidR="00102ECC" w:rsidRPr="00102ECC">
        <w:rPr>
          <w:rFonts w:ascii="Arial" w:hAnsi="Arial" w:cs="Arial"/>
          <w:bCs/>
          <w:color w:val="000000"/>
          <w:lang w:val="en-US"/>
        </w:rPr>
        <w:t xml:space="preserve">ing </w:t>
      </w:r>
      <w:r w:rsidR="00275CAC">
        <w:rPr>
          <w:rFonts w:ascii="Arial" w:hAnsi="Arial" w:cs="Arial"/>
          <w:bCs/>
          <w:color w:val="000000"/>
          <w:lang w:val="en-US"/>
        </w:rPr>
        <w:t>for ATG UE</w:t>
      </w:r>
      <w:r w:rsidR="00102ECC" w:rsidRPr="00F057B0">
        <w:rPr>
          <w:rFonts w:eastAsia="DengXian"/>
        </w:rPr>
        <w:t>.</w:t>
      </w:r>
    </w:p>
    <w:p w14:paraId="0BD09A43" w14:textId="14223F6C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</w:t>
      </w:r>
      <w:r w:rsidR="00EE01C9" w:rsidRPr="00C04FE4">
        <w:rPr>
          <w:rFonts w:cs="Arial"/>
          <w:bCs/>
          <w:szCs w:val="36"/>
          <w:lang w:val="en-US"/>
        </w:rPr>
        <w:t>WG</w:t>
      </w:r>
      <w:r w:rsidR="00EE01C9">
        <w:rPr>
          <w:rFonts w:cs="Arial"/>
          <w:bCs/>
          <w:szCs w:val="36"/>
          <w:lang w:val="en-US"/>
        </w:rPr>
        <w:t>4</w:t>
      </w:r>
      <w:r w:rsidR="00EE01C9" w:rsidRPr="00C04FE4">
        <w:rPr>
          <w:szCs w:val="36"/>
          <w:lang w:val="en-US"/>
        </w:rPr>
        <w:t xml:space="preserve"> </w:t>
      </w:r>
      <w:r w:rsidR="000F6242" w:rsidRPr="00C04FE4">
        <w:rPr>
          <w:szCs w:val="36"/>
          <w:lang w:val="en-US"/>
        </w:rPr>
        <w:t>meetings</w:t>
      </w:r>
    </w:p>
    <w:p w14:paraId="41E2ADF8" w14:textId="1FE45DF2" w:rsidR="00BB0C37" w:rsidRDefault="00BB0C37" w:rsidP="009972DD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108</w:t>
      </w:r>
      <w:r w:rsidR="00A7008D">
        <w:rPr>
          <w:rFonts w:ascii="Arial" w:hAnsi="Arial" w:cs="Arial"/>
          <w:bCs/>
          <w:color w:val="000000"/>
          <w:lang w:val="en-US"/>
        </w:rPr>
        <w:t>bis</w:t>
      </w:r>
      <w:r w:rsidR="009972DD">
        <w:rPr>
          <w:rFonts w:ascii="Arial" w:hAnsi="Arial" w:cs="Arial"/>
          <w:bCs/>
          <w:color w:val="000000"/>
          <w:lang w:val="en-US"/>
        </w:rPr>
        <w:tab/>
      </w:r>
      <w:r w:rsidR="00A7008D">
        <w:rPr>
          <w:rFonts w:ascii="Arial" w:hAnsi="Arial" w:cs="Arial"/>
          <w:bCs/>
          <w:color w:val="000000"/>
          <w:lang w:val="en-US"/>
        </w:rPr>
        <w:t>09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A7008D">
        <w:rPr>
          <w:rFonts w:ascii="Arial" w:hAnsi="Arial" w:cs="Arial"/>
          <w:bCs/>
          <w:color w:val="000000"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A7008D">
        <w:rPr>
          <w:rFonts w:ascii="Arial" w:hAnsi="Arial" w:cs="Arial"/>
          <w:bCs/>
          <w:color w:val="000000"/>
          <w:lang w:val="en-US" w:eastAsia="zh-CN"/>
        </w:rPr>
        <w:t>Oct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A7008D">
        <w:rPr>
          <w:rFonts w:ascii="Arial" w:hAnsi="Arial" w:cs="Arial"/>
          <w:bCs/>
          <w:color w:val="000000"/>
          <w:lang w:val="en-US"/>
        </w:rPr>
        <w:t>Xiamen, China</w:t>
      </w:r>
    </w:p>
    <w:p w14:paraId="4F57565E" w14:textId="16F4CEEE" w:rsidR="00BB0C37" w:rsidRPr="008E647C" w:rsidRDefault="008E647C" w:rsidP="009972DD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 w:rsidR="009972DD">
        <w:rPr>
          <w:rFonts w:ascii="Arial" w:hAnsi="Arial" w:cs="Arial"/>
          <w:bCs/>
          <w:lang w:val="en-US"/>
        </w:rPr>
        <w:tab/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57FD96F4" w14:textId="31AE78DD" w:rsidR="0024401A" w:rsidRPr="00881104" w:rsidRDefault="0024401A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B0B9C" w14:textId="77777777" w:rsidR="00223B85" w:rsidRDefault="00223B85">
      <w:pPr>
        <w:spacing w:after="0"/>
      </w:pPr>
      <w:r>
        <w:separator/>
      </w:r>
    </w:p>
  </w:endnote>
  <w:endnote w:type="continuationSeparator" w:id="0">
    <w:p w14:paraId="414E2C58" w14:textId="77777777" w:rsidR="00223B85" w:rsidRDefault="00223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B45B1" w14:textId="77777777" w:rsidR="00223B85" w:rsidRDefault="00223B85">
      <w:pPr>
        <w:spacing w:after="0"/>
      </w:pPr>
      <w:r>
        <w:separator/>
      </w:r>
    </w:p>
  </w:footnote>
  <w:footnote w:type="continuationSeparator" w:id="0">
    <w:p w14:paraId="1F36B197" w14:textId="77777777" w:rsidR="00223B85" w:rsidRDefault="00223B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E27D5"/>
    <w:multiLevelType w:val="singleLevel"/>
    <w:tmpl w:val="419E27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1"/>
  </w:num>
  <w:num w:numId="2" w16cid:durableId="405566310">
    <w:abstractNumId w:val="19"/>
  </w:num>
  <w:num w:numId="3" w16cid:durableId="1740521832">
    <w:abstractNumId w:val="13"/>
  </w:num>
  <w:num w:numId="4" w16cid:durableId="149178666">
    <w:abstractNumId w:val="6"/>
  </w:num>
  <w:num w:numId="5" w16cid:durableId="2046054804">
    <w:abstractNumId w:val="11"/>
  </w:num>
  <w:num w:numId="6" w16cid:durableId="1741832285">
    <w:abstractNumId w:val="5"/>
  </w:num>
  <w:num w:numId="7" w16cid:durableId="1972323562">
    <w:abstractNumId w:val="14"/>
  </w:num>
  <w:num w:numId="8" w16cid:durableId="20324864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3"/>
  </w:num>
  <w:num w:numId="12" w16cid:durableId="773747331">
    <w:abstractNumId w:val="15"/>
  </w:num>
  <w:num w:numId="13" w16cid:durableId="1867907528">
    <w:abstractNumId w:val="5"/>
  </w:num>
  <w:num w:numId="14" w16cid:durableId="1526406787">
    <w:abstractNumId w:val="4"/>
  </w:num>
  <w:num w:numId="15" w16cid:durableId="111362644">
    <w:abstractNumId w:val="16"/>
  </w:num>
  <w:num w:numId="16" w16cid:durableId="834027263">
    <w:abstractNumId w:val="9"/>
  </w:num>
  <w:num w:numId="17" w16cid:durableId="408965744">
    <w:abstractNumId w:val="2"/>
  </w:num>
  <w:num w:numId="18" w16cid:durableId="359092928">
    <w:abstractNumId w:val="0"/>
  </w:num>
  <w:num w:numId="19" w16cid:durableId="1281648718">
    <w:abstractNumId w:val="10"/>
  </w:num>
  <w:num w:numId="20" w16cid:durableId="934903341">
    <w:abstractNumId w:val="8"/>
  </w:num>
  <w:num w:numId="21" w16cid:durableId="1520192338">
    <w:abstractNumId w:val="17"/>
  </w:num>
  <w:num w:numId="22" w16cid:durableId="845169490">
    <w:abstractNumId w:val="20"/>
  </w:num>
  <w:num w:numId="23" w16cid:durableId="1659067088">
    <w:abstractNumId w:val="18"/>
  </w:num>
  <w:num w:numId="24" w16cid:durableId="1728139967">
    <w:abstractNumId w:val="1"/>
  </w:num>
  <w:num w:numId="25" w16cid:durableId="1262954363">
    <w:abstractNumId w:val="22"/>
  </w:num>
  <w:num w:numId="26" w16cid:durableId="1583370615">
    <w:abstractNumId w:val="7"/>
  </w:num>
  <w:num w:numId="27" w16cid:durableId="8219384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2ECC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9647C"/>
    <w:rsid w:val="001A0749"/>
    <w:rsid w:val="001B0DD2"/>
    <w:rsid w:val="001B730F"/>
    <w:rsid w:val="001D1CBB"/>
    <w:rsid w:val="001D2FF1"/>
    <w:rsid w:val="0020005B"/>
    <w:rsid w:val="002057E4"/>
    <w:rsid w:val="00207F7F"/>
    <w:rsid w:val="00223B85"/>
    <w:rsid w:val="00225B01"/>
    <w:rsid w:val="0023142A"/>
    <w:rsid w:val="00233BFE"/>
    <w:rsid w:val="0024401A"/>
    <w:rsid w:val="002509B1"/>
    <w:rsid w:val="00275CAC"/>
    <w:rsid w:val="002816D2"/>
    <w:rsid w:val="00294840"/>
    <w:rsid w:val="002A3632"/>
    <w:rsid w:val="002A56C5"/>
    <w:rsid w:val="002A6C12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165CE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267F"/>
    <w:rsid w:val="004E3939"/>
    <w:rsid w:val="004F0CD5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24D6C"/>
    <w:rsid w:val="00635A2B"/>
    <w:rsid w:val="00635A9A"/>
    <w:rsid w:val="00644EA6"/>
    <w:rsid w:val="00647B57"/>
    <w:rsid w:val="00655C9A"/>
    <w:rsid w:val="00655F3D"/>
    <w:rsid w:val="00655F8F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5F45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7CC3"/>
    <w:rsid w:val="009507A3"/>
    <w:rsid w:val="0095782C"/>
    <w:rsid w:val="009877F9"/>
    <w:rsid w:val="0099581A"/>
    <w:rsid w:val="009972DD"/>
    <w:rsid w:val="0099764C"/>
    <w:rsid w:val="009C0B84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963E7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30F1"/>
    <w:rsid w:val="00BA75F3"/>
    <w:rsid w:val="00BB0C37"/>
    <w:rsid w:val="00BC012C"/>
    <w:rsid w:val="00BC6679"/>
    <w:rsid w:val="00BD3A95"/>
    <w:rsid w:val="00BE4253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4D8D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5EF8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07861"/>
    <w:rsid w:val="00E169A1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E01C9"/>
    <w:rsid w:val="00EE03F7"/>
    <w:rsid w:val="00EF1AFC"/>
    <w:rsid w:val="00EF2BBC"/>
    <w:rsid w:val="00F01806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80AAB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5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4165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165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165C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165C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165C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165CE"/>
    <w:pPr>
      <w:outlineLvl w:val="5"/>
    </w:pPr>
  </w:style>
  <w:style w:type="paragraph" w:styleId="Heading7">
    <w:name w:val="heading 7"/>
    <w:basedOn w:val="H6"/>
    <w:next w:val="Normal"/>
    <w:qFormat/>
    <w:rsid w:val="004165CE"/>
    <w:pPr>
      <w:outlineLvl w:val="6"/>
    </w:pPr>
  </w:style>
  <w:style w:type="paragraph" w:styleId="Heading8">
    <w:name w:val="heading 8"/>
    <w:basedOn w:val="Heading1"/>
    <w:next w:val="Normal"/>
    <w:qFormat/>
    <w:rsid w:val="004165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65CE"/>
    <w:pPr>
      <w:outlineLvl w:val="8"/>
    </w:pPr>
  </w:style>
  <w:style w:type="character" w:default="1" w:styleId="DefaultParagraphFont">
    <w:name w:val="Default Paragraph Font"/>
    <w:semiHidden/>
    <w:rsid w:val="004165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65CE"/>
  </w:style>
  <w:style w:type="paragraph" w:styleId="Header">
    <w:name w:val="header"/>
    <w:link w:val="HeaderChar"/>
    <w:rsid w:val="004165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4165C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165C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165CE"/>
    <w:pPr>
      <w:spacing w:before="180"/>
      <w:ind w:left="2693" w:hanging="2693"/>
    </w:pPr>
    <w:rPr>
      <w:b/>
    </w:rPr>
  </w:style>
  <w:style w:type="paragraph" w:styleId="TOC1">
    <w:name w:val="toc 1"/>
    <w:semiHidden/>
    <w:rsid w:val="004165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4165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165CE"/>
    <w:pPr>
      <w:ind w:left="1701" w:hanging="1701"/>
    </w:pPr>
  </w:style>
  <w:style w:type="paragraph" w:styleId="TOC4">
    <w:name w:val="toc 4"/>
    <w:basedOn w:val="TOC3"/>
    <w:semiHidden/>
    <w:rsid w:val="004165CE"/>
    <w:pPr>
      <w:ind w:left="1418" w:hanging="1418"/>
    </w:pPr>
  </w:style>
  <w:style w:type="paragraph" w:styleId="TOC3">
    <w:name w:val="toc 3"/>
    <w:basedOn w:val="TOC2"/>
    <w:semiHidden/>
    <w:rsid w:val="004165CE"/>
    <w:pPr>
      <w:ind w:left="1134" w:hanging="1134"/>
    </w:pPr>
  </w:style>
  <w:style w:type="paragraph" w:styleId="TOC2">
    <w:name w:val="toc 2"/>
    <w:basedOn w:val="TOC1"/>
    <w:semiHidden/>
    <w:rsid w:val="004165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65CE"/>
    <w:pPr>
      <w:ind w:left="284"/>
    </w:pPr>
  </w:style>
  <w:style w:type="paragraph" w:styleId="Index1">
    <w:name w:val="index 1"/>
    <w:basedOn w:val="Normal"/>
    <w:semiHidden/>
    <w:rsid w:val="004165CE"/>
    <w:pPr>
      <w:keepLines/>
      <w:spacing w:after="0"/>
    </w:pPr>
  </w:style>
  <w:style w:type="paragraph" w:customStyle="1" w:styleId="ZH">
    <w:name w:val="ZH"/>
    <w:rsid w:val="004165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165CE"/>
    <w:pPr>
      <w:outlineLvl w:val="9"/>
    </w:pPr>
  </w:style>
  <w:style w:type="paragraph" w:styleId="ListNumber2">
    <w:name w:val="List Number 2"/>
    <w:basedOn w:val="ListNumber"/>
    <w:semiHidden/>
    <w:rsid w:val="004165CE"/>
    <w:pPr>
      <w:ind w:left="851"/>
    </w:pPr>
  </w:style>
  <w:style w:type="character" w:styleId="FootnoteReference">
    <w:name w:val="footnote reference"/>
    <w:basedOn w:val="DefaultParagraphFont"/>
    <w:semiHidden/>
    <w:rsid w:val="004165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65C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4165CE"/>
    <w:rPr>
      <w:b/>
    </w:rPr>
  </w:style>
  <w:style w:type="paragraph" w:customStyle="1" w:styleId="TAC">
    <w:name w:val="TAC"/>
    <w:basedOn w:val="TAL"/>
    <w:rsid w:val="004165CE"/>
    <w:pPr>
      <w:jc w:val="center"/>
    </w:pPr>
  </w:style>
  <w:style w:type="paragraph" w:customStyle="1" w:styleId="TF">
    <w:name w:val="TF"/>
    <w:basedOn w:val="TH"/>
    <w:rsid w:val="004165CE"/>
    <w:pPr>
      <w:keepNext w:val="0"/>
      <w:spacing w:before="0" w:after="240"/>
    </w:pPr>
  </w:style>
  <w:style w:type="paragraph" w:customStyle="1" w:styleId="NO">
    <w:name w:val="NO"/>
    <w:basedOn w:val="Normal"/>
    <w:rsid w:val="004165CE"/>
    <w:pPr>
      <w:keepLines/>
      <w:ind w:left="1135" w:hanging="851"/>
    </w:pPr>
  </w:style>
  <w:style w:type="paragraph" w:styleId="TOC9">
    <w:name w:val="toc 9"/>
    <w:basedOn w:val="TOC8"/>
    <w:semiHidden/>
    <w:rsid w:val="004165CE"/>
    <w:pPr>
      <w:ind w:left="1418" w:hanging="1418"/>
    </w:pPr>
  </w:style>
  <w:style w:type="paragraph" w:customStyle="1" w:styleId="EX">
    <w:name w:val="EX"/>
    <w:basedOn w:val="Normal"/>
    <w:rsid w:val="004165CE"/>
    <w:pPr>
      <w:keepLines/>
      <w:ind w:left="1702" w:hanging="1418"/>
    </w:pPr>
  </w:style>
  <w:style w:type="paragraph" w:customStyle="1" w:styleId="FP">
    <w:name w:val="FP"/>
    <w:basedOn w:val="Normal"/>
    <w:rsid w:val="004165CE"/>
    <w:pPr>
      <w:spacing w:after="0"/>
    </w:pPr>
  </w:style>
  <w:style w:type="paragraph" w:customStyle="1" w:styleId="LD">
    <w:name w:val="LD"/>
    <w:rsid w:val="004165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4165CE"/>
    <w:pPr>
      <w:spacing w:after="0"/>
    </w:pPr>
  </w:style>
  <w:style w:type="paragraph" w:customStyle="1" w:styleId="EW">
    <w:name w:val="EW"/>
    <w:basedOn w:val="EX"/>
    <w:rsid w:val="004165CE"/>
    <w:pPr>
      <w:spacing w:after="0"/>
    </w:pPr>
  </w:style>
  <w:style w:type="paragraph" w:styleId="TOC6">
    <w:name w:val="toc 6"/>
    <w:basedOn w:val="TOC5"/>
    <w:next w:val="Normal"/>
    <w:semiHidden/>
    <w:rsid w:val="004165CE"/>
    <w:pPr>
      <w:ind w:left="1985" w:hanging="1985"/>
    </w:pPr>
  </w:style>
  <w:style w:type="paragraph" w:styleId="TOC7">
    <w:name w:val="toc 7"/>
    <w:basedOn w:val="TOC6"/>
    <w:next w:val="Normal"/>
    <w:semiHidden/>
    <w:rsid w:val="004165CE"/>
    <w:pPr>
      <w:ind w:left="2268" w:hanging="2268"/>
    </w:pPr>
  </w:style>
  <w:style w:type="paragraph" w:styleId="ListBullet2">
    <w:name w:val="List Bullet 2"/>
    <w:basedOn w:val="ListBullet"/>
    <w:semiHidden/>
    <w:rsid w:val="004165CE"/>
    <w:pPr>
      <w:ind w:left="851"/>
    </w:pPr>
  </w:style>
  <w:style w:type="paragraph" w:styleId="ListBullet3">
    <w:name w:val="List Bullet 3"/>
    <w:basedOn w:val="ListBullet2"/>
    <w:semiHidden/>
    <w:rsid w:val="004165CE"/>
    <w:pPr>
      <w:ind w:left="1135"/>
    </w:pPr>
  </w:style>
  <w:style w:type="paragraph" w:styleId="ListNumber">
    <w:name w:val="List Number"/>
    <w:basedOn w:val="List"/>
    <w:semiHidden/>
    <w:rsid w:val="004165CE"/>
  </w:style>
  <w:style w:type="paragraph" w:customStyle="1" w:styleId="EQ">
    <w:name w:val="EQ"/>
    <w:basedOn w:val="Normal"/>
    <w:next w:val="Normal"/>
    <w:rsid w:val="004165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65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65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65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165CE"/>
    <w:pPr>
      <w:jc w:val="right"/>
    </w:pPr>
  </w:style>
  <w:style w:type="paragraph" w:customStyle="1" w:styleId="H6">
    <w:name w:val="H6"/>
    <w:basedOn w:val="Heading5"/>
    <w:next w:val="Normal"/>
    <w:rsid w:val="004165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65CE"/>
    <w:pPr>
      <w:ind w:left="851" w:hanging="851"/>
    </w:pPr>
  </w:style>
  <w:style w:type="paragraph" w:customStyle="1" w:styleId="TAL">
    <w:name w:val="TAL"/>
    <w:basedOn w:val="Normal"/>
    <w:rsid w:val="004165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65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165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165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4165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165CE"/>
    <w:pPr>
      <w:framePr w:wrap="notBeside" w:y="16161"/>
    </w:pPr>
  </w:style>
  <w:style w:type="character" w:customStyle="1" w:styleId="ZGSM">
    <w:name w:val="ZGSM"/>
    <w:rsid w:val="004165CE"/>
  </w:style>
  <w:style w:type="paragraph" w:styleId="List2">
    <w:name w:val="List 2"/>
    <w:basedOn w:val="List"/>
    <w:semiHidden/>
    <w:rsid w:val="004165CE"/>
    <w:pPr>
      <w:ind w:left="851"/>
    </w:pPr>
  </w:style>
  <w:style w:type="paragraph" w:customStyle="1" w:styleId="ZG">
    <w:name w:val="ZG"/>
    <w:rsid w:val="004165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4165CE"/>
    <w:pPr>
      <w:ind w:left="1135"/>
    </w:pPr>
  </w:style>
  <w:style w:type="paragraph" w:styleId="List4">
    <w:name w:val="List 4"/>
    <w:basedOn w:val="List3"/>
    <w:semiHidden/>
    <w:rsid w:val="004165CE"/>
    <w:pPr>
      <w:ind w:left="1418"/>
    </w:pPr>
  </w:style>
  <w:style w:type="paragraph" w:styleId="List5">
    <w:name w:val="List 5"/>
    <w:basedOn w:val="List4"/>
    <w:semiHidden/>
    <w:rsid w:val="004165CE"/>
    <w:pPr>
      <w:ind w:left="1702"/>
    </w:pPr>
  </w:style>
  <w:style w:type="paragraph" w:customStyle="1" w:styleId="EditorsNote">
    <w:name w:val="Editor's Note"/>
    <w:basedOn w:val="NO"/>
    <w:rsid w:val="004165CE"/>
    <w:rPr>
      <w:color w:val="FF0000"/>
    </w:rPr>
  </w:style>
  <w:style w:type="paragraph" w:styleId="List">
    <w:name w:val="List"/>
    <w:basedOn w:val="Normal"/>
    <w:semiHidden/>
    <w:rsid w:val="004165CE"/>
    <w:pPr>
      <w:ind w:left="568" w:hanging="284"/>
    </w:pPr>
  </w:style>
  <w:style w:type="paragraph" w:styleId="ListBullet">
    <w:name w:val="List Bullet"/>
    <w:basedOn w:val="List"/>
    <w:semiHidden/>
    <w:rsid w:val="004165CE"/>
  </w:style>
  <w:style w:type="paragraph" w:styleId="ListBullet4">
    <w:name w:val="List Bullet 4"/>
    <w:basedOn w:val="ListBullet3"/>
    <w:semiHidden/>
    <w:rsid w:val="004165CE"/>
    <w:pPr>
      <w:ind w:left="1418"/>
    </w:pPr>
  </w:style>
  <w:style w:type="paragraph" w:styleId="ListBullet5">
    <w:name w:val="List Bullet 5"/>
    <w:basedOn w:val="ListBullet4"/>
    <w:semiHidden/>
    <w:rsid w:val="004165CE"/>
    <w:pPr>
      <w:ind w:left="1702"/>
    </w:pPr>
  </w:style>
  <w:style w:type="paragraph" w:customStyle="1" w:styleId="B2">
    <w:name w:val="B2"/>
    <w:basedOn w:val="List2"/>
    <w:rsid w:val="004165CE"/>
  </w:style>
  <w:style w:type="paragraph" w:customStyle="1" w:styleId="B3">
    <w:name w:val="B3"/>
    <w:basedOn w:val="List3"/>
    <w:rsid w:val="004165CE"/>
  </w:style>
  <w:style w:type="paragraph" w:customStyle="1" w:styleId="B4">
    <w:name w:val="B4"/>
    <w:basedOn w:val="List4"/>
    <w:rsid w:val="004165CE"/>
  </w:style>
  <w:style w:type="paragraph" w:customStyle="1" w:styleId="B5">
    <w:name w:val="B5"/>
    <w:basedOn w:val="List5"/>
    <w:rsid w:val="004165CE"/>
  </w:style>
  <w:style w:type="paragraph" w:customStyle="1" w:styleId="ZTD">
    <w:name w:val="ZTD"/>
    <w:basedOn w:val="ZB"/>
    <w:rsid w:val="004165C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E0786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2023-09-24T19:33:00Z</dcterms:created>
  <dcterms:modified xsi:type="dcterms:W3CDTF">2023-09-24T19:38:00Z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18f42eb3b4f0ba0eaa8c09f74fb33aae7628b9f93b904036097e98b68023112b</vt:lpwstr>
  </property>
</Properties>
</file>