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1A943" w14:textId="7A597A20" w:rsidR="00064AFC" w:rsidRPr="00CE1EDC" w:rsidRDefault="00064AFC" w:rsidP="00064AF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7042</w:t>
      </w:r>
    </w:p>
    <w:p w14:paraId="146749C8" w14:textId="77777777" w:rsidR="00064AFC" w:rsidRPr="00CE1EDC" w:rsidRDefault="00064AFC" w:rsidP="00064AF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59863A59" w14:textId="77777777" w:rsidR="00064AFC" w:rsidRPr="00CE1EDC" w:rsidRDefault="00064AFC" w:rsidP="00064AF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D79471F" w14:textId="77777777" w:rsidR="00064AFC" w:rsidRPr="00CE1EDC" w:rsidRDefault="00064AFC" w:rsidP="00064AFC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B561F9C" w14:textId="6BED3F04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0F3286">
        <w:rPr>
          <w:rFonts w:ascii="Arial" w:hAnsi="Arial" w:cs="Arial"/>
          <w:b/>
          <w:sz w:val="24"/>
          <w:lang w:val="en-US" w:eastAsia="zh-CN"/>
        </w:rPr>
        <w:t>7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EC22E9" w:rsidRPr="00EC22E9">
        <w:rPr>
          <w:rFonts w:ascii="Arial" w:hAnsi="Arial" w:cs="Arial"/>
          <w:b/>
          <w:sz w:val="24"/>
          <w:lang w:eastAsia="zh-CN"/>
        </w:rPr>
        <w:t>R4-23</w:t>
      </w:r>
      <w:r w:rsidR="00F30F64">
        <w:rPr>
          <w:rFonts w:ascii="Arial" w:hAnsi="Arial" w:cs="Arial"/>
          <w:b/>
          <w:sz w:val="24"/>
          <w:lang w:eastAsia="zh-CN"/>
        </w:rPr>
        <w:t>10166</w:t>
      </w:r>
    </w:p>
    <w:p w14:paraId="6207993C" w14:textId="6400EA63" w:rsidR="00C623DC" w:rsidRPr="00EA68F7" w:rsidRDefault="000F3286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0F3286">
        <w:rPr>
          <w:rFonts w:ascii="Arial" w:hAnsi="Arial" w:cs="Arial"/>
          <w:b/>
          <w:sz w:val="24"/>
          <w:lang w:val="en-US" w:eastAsia="zh-CN"/>
        </w:rPr>
        <w:t>Incheon, KR, 22 – 26 May, 2023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63E1E8EF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4415" w:rsidRPr="00D91680">
        <w:rPr>
          <w:rFonts w:ascii="Arial" w:hAnsi="Arial" w:cs="Arial"/>
          <w:b/>
          <w:bCs/>
          <w:lang w:val="en-US"/>
        </w:rPr>
        <w:t xml:space="preserve">LS </w:t>
      </w:r>
      <w:r w:rsidR="00844415" w:rsidRPr="0095779A">
        <w:rPr>
          <w:rFonts w:ascii="Arial" w:hAnsi="Arial" w:cs="Arial"/>
          <w:b/>
          <w:bCs/>
          <w:lang w:val="en-US"/>
        </w:rPr>
        <w:t xml:space="preserve">on </w:t>
      </w:r>
      <w:r w:rsidR="000F3286">
        <w:rPr>
          <w:rFonts w:ascii="Arial" w:hAnsi="Arial" w:cs="Arial"/>
          <w:b/>
          <w:bCs/>
          <w:lang w:val="en-US"/>
        </w:rPr>
        <w:t xml:space="preserve">reporting granularity for </w:t>
      </w:r>
      <w:r w:rsidR="00FB23A1">
        <w:rPr>
          <w:rFonts w:ascii="Arial" w:hAnsi="Arial" w:cs="Arial"/>
          <w:b/>
          <w:bCs/>
          <w:lang w:val="en-US"/>
        </w:rPr>
        <w:t>timing related positioning measurements</w:t>
      </w:r>
    </w:p>
    <w:p w14:paraId="63EC5C12" w14:textId="728717B1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7240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7240C">
        <w:rPr>
          <w:rFonts w:ascii="Arial" w:hAnsi="Arial" w:cs="Arial"/>
          <w:b/>
        </w:rPr>
        <w:t>Source:</w:t>
      </w:r>
      <w:r w:rsidRPr="00E7240C">
        <w:rPr>
          <w:rFonts w:ascii="Arial" w:hAnsi="Arial" w:cs="Arial"/>
          <w:bCs/>
        </w:rPr>
        <w:tab/>
      </w:r>
      <w:r w:rsidRPr="00E7240C">
        <w:rPr>
          <w:rFonts w:ascii="Arial" w:hAnsi="Arial" w:cs="Arial"/>
          <w:bCs/>
          <w:lang w:eastAsia="ja-JP"/>
        </w:rPr>
        <w:t>RAN4</w:t>
      </w:r>
    </w:p>
    <w:p w14:paraId="4AB3B515" w14:textId="2B40B0DD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  <w:r w:rsidR="000F3286">
        <w:rPr>
          <w:rFonts w:ascii="Arial" w:hAnsi="Arial" w:cs="Arial"/>
          <w:bCs/>
        </w:rPr>
        <w:t>, RAN3</w:t>
      </w:r>
    </w:p>
    <w:p w14:paraId="6B36B6BA" w14:textId="70F6977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  <w:r w:rsidR="000F3286">
        <w:rPr>
          <w:rFonts w:ascii="Arial" w:hAnsi="Arial" w:cs="Arial"/>
          <w:bCs/>
        </w:rPr>
        <w:t>RAN1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064AFC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064AFC">
        <w:rPr>
          <w:rFonts w:cs="Arial"/>
        </w:rPr>
        <w:t>Name:</w:t>
      </w:r>
      <w:r w:rsidRPr="00064AFC">
        <w:rPr>
          <w:rFonts w:cs="Arial"/>
          <w:b w:val="0"/>
          <w:bCs/>
        </w:rPr>
        <w:tab/>
      </w:r>
      <w:r w:rsidRPr="00064AFC">
        <w:rPr>
          <w:rFonts w:cs="Arial"/>
          <w:b w:val="0"/>
          <w:bCs/>
          <w:lang w:eastAsia="ja-JP"/>
        </w:rPr>
        <w:t>Li Zhang</w:t>
      </w:r>
    </w:p>
    <w:p w14:paraId="5CCA5AB2" w14:textId="3F1D8FEA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7682E5CA" w14:textId="079837C4" w:rsidR="00844415" w:rsidRDefault="000F3286" w:rsidP="00844415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discussed </w:t>
      </w:r>
      <w:r w:rsidR="00FB23A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reporting granularity </w:t>
      </w:r>
      <w:r w:rsidR="00FB23A1">
        <w:rPr>
          <w:rFonts w:ascii="Arial" w:hAnsi="Arial" w:cs="Arial"/>
          <w:lang w:eastAsia="zh-CN"/>
        </w:rPr>
        <w:t>for</w:t>
      </w:r>
      <w:r>
        <w:rPr>
          <w:rFonts w:ascii="Arial" w:hAnsi="Arial" w:cs="Arial"/>
          <w:lang w:eastAsia="zh-CN"/>
        </w:rPr>
        <w:t xml:space="preserve"> DL RSTD, UE Rx-Tx Time Difference, UL-RTOA and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Rx-Tx Time Difference </w:t>
      </w:r>
      <w:r w:rsidR="00FB23A1">
        <w:rPr>
          <w:rFonts w:ascii="Arial" w:hAnsi="Arial" w:cs="Arial"/>
          <w:lang w:eastAsia="zh-CN"/>
        </w:rPr>
        <w:t>in the context of</w:t>
      </w:r>
      <w:r w:rsidRPr="000F3286">
        <w:rPr>
          <w:rFonts w:ascii="Arial" w:hAnsi="Arial" w:cs="Arial"/>
          <w:lang w:eastAsia="zh-CN"/>
        </w:rPr>
        <w:t xml:space="preserve"> PRS/SRS BW aggregation</w:t>
      </w:r>
      <w:r>
        <w:rPr>
          <w:rFonts w:ascii="Arial" w:hAnsi="Arial" w:cs="Arial"/>
          <w:lang w:eastAsia="zh-CN"/>
        </w:rPr>
        <w:t xml:space="preserve">, and reached the following agreements. </w:t>
      </w:r>
    </w:p>
    <w:p w14:paraId="759FFE2A" w14:textId="77777777" w:rsidR="00053E51" w:rsidRPr="00053E51" w:rsidRDefault="00053E51" w:rsidP="00844415">
      <w:pPr>
        <w:spacing w:before="120" w:after="120"/>
        <w:rPr>
          <w:rFonts w:ascii="Arial" w:eastAsia="DengXia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23A1" w14:paraId="7CC20618" w14:textId="77777777" w:rsidTr="00FB23A1">
        <w:tc>
          <w:tcPr>
            <w:tcW w:w="9855" w:type="dxa"/>
          </w:tcPr>
          <w:p w14:paraId="376E160F" w14:textId="77777777" w:rsidR="00DE792A" w:rsidRPr="005335F0" w:rsidRDefault="00DE792A" w:rsidP="00DE792A">
            <w:pPr>
              <w:spacing w:after="120"/>
              <w:rPr>
                <w:b/>
                <w:bCs/>
                <w:u w:val="single"/>
                <w:lang w:eastAsia="zh-CN"/>
              </w:rPr>
            </w:pPr>
            <w:r w:rsidRPr="008B2D8B">
              <w:rPr>
                <w:b/>
                <w:bCs/>
                <w:u w:val="single"/>
                <w:lang w:eastAsia="zh-CN"/>
              </w:rPr>
              <w:t>Agreements:</w:t>
            </w:r>
          </w:p>
          <w:p w14:paraId="15510D8D" w14:textId="77777777" w:rsidR="00DE792A" w:rsidRPr="005335F0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For FR1 the additional reporting granularity values are 0.5 Tc, 1 Tc and 2 Tc.</w:t>
            </w:r>
          </w:p>
          <w:p w14:paraId="6181945E" w14:textId="77777777" w:rsidR="00DE792A" w:rsidRPr="005335F0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For FR2 the additional reporting granularity values are 0.25 Tc and 0.5 Tc.</w:t>
            </w:r>
          </w:p>
          <w:p w14:paraId="4325B230" w14:textId="77777777" w:rsidR="00DE792A" w:rsidRPr="005335F0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 xml:space="preserve">The above reporting granularity values apply to both UE and </w:t>
            </w:r>
            <w:proofErr w:type="spellStart"/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gNB</w:t>
            </w:r>
            <w:proofErr w:type="spellEnd"/>
            <w:r w:rsidRPr="005335F0">
              <w:rPr>
                <w:rFonts w:eastAsia="SimSun"/>
                <w:szCs w:val="24"/>
                <w:highlight w:val="green"/>
                <w:lang w:eastAsia="zh-CN"/>
              </w:rPr>
              <w:t xml:space="preserve"> positioning measurements.</w:t>
            </w:r>
          </w:p>
          <w:p w14:paraId="16C77436" w14:textId="7A540A27" w:rsidR="00FB23A1" w:rsidRPr="00DE792A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Send LS to RAN2 and RAN3 (and CC to RAN1) to define signaling for UE and gNB positioning measurement</w:t>
            </w:r>
            <w:r>
              <w:rPr>
                <w:rFonts w:eastAsia="SimSun"/>
                <w:szCs w:val="24"/>
                <w:highlight w:val="green"/>
                <w:lang w:eastAsia="zh-CN"/>
              </w:rPr>
              <w:t xml:space="preserve"> reporting </w:t>
            </w: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respectively.</w:t>
            </w:r>
          </w:p>
        </w:tc>
      </w:tr>
    </w:tbl>
    <w:p w14:paraId="7DBF7C30" w14:textId="77777777" w:rsidR="00053E51" w:rsidRDefault="00053E51" w:rsidP="00844415">
      <w:pPr>
        <w:spacing w:before="120" w:after="120"/>
        <w:rPr>
          <w:rFonts w:ascii="Arial" w:eastAsia="DengXian" w:hAnsi="Arial" w:cs="Arial"/>
          <w:lang w:eastAsia="zh-CN"/>
        </w:rPr>
      </w:pPr>
    </w:p>
    <w:p w14:paraId="677FA7ED" w14:textId="6A8D9264" w:rsidR="00844415" w:rsidRPr="00A64D2D" w:rsidRDefault="00844415" w:rsidP="00844415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="00FB23A1">
        <w:rPr>
          <w:rFonts w:ascii="Arial" w:hAnsi="Arial" w:cs="Arial"/>
        </w:rPr>
        <w:t xml:space="preserve"> and RAN3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 w:rsidR="00FB23A1">
        <w:rPr>
          <w:rFonts w:ascii="Arial" w:hAnsi="Arial" w:cs="Arial"/>
        </w:rPr>
        <w:t xml:space="preserve"> and </w:t>
      </w:r>
      <w:r w:rsidR="00053E51">
        <w:rPr>
          <w:rFonts w:ascii="Arial" w:hAnsi="Arial" w:cs="Arial"/>
        </w:rPr>
        <w:t>define signaling</w:t>
      </w:r>
      <w:r w:rsidR="00FB23A1">
        <w:rPr>
          <w:rFonts w:ascii="Arial" w:hAnsi="Arial" w:cs="Arial"/>
        </w:rPr>
        <w:t xml:space="preserve"> support </w:t>
      </w:r>
      <w:r w:rsidR="00053E51">
        <w:rPr>
          <w:rFonts w:ascii="Arial" w:hAnsi="Arial" w:cs="Arial"/>
        </w:rPr>
        <w:t xml:space="preserve">for </w:t>
      </w:r>
      <w:r w:rsidR="00FB23A1">
        <w:rPr>
          <w:rFonts w:ascii="Arial" w:hAnsi="Arial" w:cs="Arial"/>
        </w:rPr>
        <w:t xml:space="preserve">the additional </w:t>
      </w:r>
      <w:r w:rsidR="00053E51">
        <w:rPr>
          <w:rFonts w:ascii="Arial" w:hAnsi="Arial" w:cs="Arial"/>
        </w:rPr>
        <w:t xml:space="preserve">reporting </w:t>
      </w:r>
      <w:r w:rsidR="00FB23A1">
        <w:rPr>
          <w:rFonts w:ascii="Arial" w:hAnsi="Arial" w:cs="Arial"/>
        </w:rPr>
        <w:t>granularity</w:t>
      </w:r>
      <w:r w:rsidR="00053E51">
        <w:rPr>
          <w:rFonts w:ascii="Arial" w:hAnsi="Arial" w:cs="Arial"/>
        </w:rPr>
        <w:t xml:space="preserve"> corresponding to k=-1 and k=-2.</w:t>
      </w:r>
      <w:r>
        <w:rPr>
          <w:bCs/>
          <w:lang w:eastAsia="zh-CN"/>
        </w:rPr>
        <w:t xml:space="preserve"> </w:t>
      </w: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23A9528B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F14CDB">
        <w:rPr>
          <w:rFonts w:ascii="Arial" w:hAnsi="Arial" w:cs="Arial"/>
          <w:b/>
        </w:rPr>
        <w:t xml:space="preserve"> and RAN3</w:t>
      </w:r>
      <w:r>
        <w:rPr>
          <w:rFonts w:ascii="Arial" w:hAnsi="Arial" w:cs="Arial"/>
          <w:b/>
          <w:lang w:eastAsia="ja-JP"/>
        </w:rPr>
        <w:t>:</w:t>
      </w:r>
    </w:p>
    <w:p w14:paraId="17845917" w14:textId="77777777" w:rsidR="00F14CDB" w:rsidRPr="00A64D2D" w:rsidRDefault="00F14CDB" w:rsidP="00F14CDB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 and RAN3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signaling support for the additional reporting granularity corresponding to k=-1 and k=-2.</w:t>
      </w:r>
      <w:r>
        <w:rPr>
          <w:bCs/>
          <w:lang w:eastAsia="zh-CN"/>
        </w:rPr>
        <w:t xml:space="preserve"> 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C13CE91" w14:textId="39FBD7A9" w:rsidR="002B48EA" w:rsidRDefault="002B48EA" w:rsidP="00E7240C">
      <w:pPr>
        <w:tabs>
          <w:tab w:val="left" w:pos="3402"/>
          <w:tab w:val="left" w:pos="6096"/>
        </w:tabs>
        <w:spacing w:before="120"/>
        <w:rPr>
          <w:rFonts w:ascii="Arial" w:hAnsi="Arial" w:cs="Arial"/>
          <w:bCs/>
        </w:rPr>
      </w:pPr>
      <w:r w:rsidRPr="002B48EA">
        <w:rPr>
          <w:rFonts w:ascii="Arial" w:hAnsi="Arial" w:cs="Arial"/>
          <w:bCs/>
        </w:rPr>
        <w:t>RAN WG4 Meeting #108</w:t>
      </w:r>
      <w:r w:rsidRPr="002B48EA">
        <w:rPr>
          <w:rFonts w:ascii="Arial" w:hAnsi="Arial" w:cs="Arial"/>
          <w:bCs/>
        </w:rPr>
        <w:tab/>
        <w:t>Aug 21 – Aug 25, 2023</w:t>
      </w:r>
      <w:r w:rsidRPr="002B48EA">
        <w:rPr>
          <w:rFonts w:ascii="Arial" w:hAnsi="Arial" w:cs="Arial"/>
          <w:bCs/>
        </w:rPr>
        <w:tab/>
        <w:t>Toulouse, France</w:t>
      </w:r>
    </w:p>
    <w:p w14:paraId="113BC40C" w14:textId="0D8D3462" w:rsidR="007673E3" w:rsidRPr="00F32C91" w:rsidRDefault="007673E3" w:rsidP="00E7240C">
      <w:pPr>
        <w:tabs>
          <w:tab w:val="left" w:pos="3402"/>
          <w:tab w:val="left" w:pos="6096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8-bis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Oct 09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Oct 13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 w14:paraId="136755DF" w14:textId="77777777" w:rsidR="00D64AF1" w:rsidRPr="00E7240C" w:rsidRDefault="00D64AF1" w:rsidP="005C5E94">
      <w:pPr>
        <w:tabs>
          <w:tab w:val="right" w:pos="9639"/>
        </w:tabs>
        <w:rPr>
          <w:rFonts w:ascii="Arial" w:eastAsia="DengXian" w:hAnsi="Arial" w:cs="Arial"/>
          <w:bCs/>
          <w:lang w:eastAsia="zh-CN"/>
        </w:rPr>
      </w:pPr>
    </w:p>
    <w:sectPr w:rsidR="00D64AF1" w:rsidRPr="00E724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4C0FA" w14:textId="77777777" w:rsidR="008C044D" w:rsidRDefault="008C044D">
      <w:r>
        <w:separator/>
      </w:r>
    </w:p>
  </w:endnote>
  <w:endnote w:type="continuationSeparator" w:id="0">
    <w:p w14:paraId="7DA74F13" w14:textId="77777777" w:rsidR="008C044D" w:rsidRDefault="008C044D">
      <w:r>
        <w:continuationSeparator/>
      </w:r>
    </w:p>
  </w:endnote>
  <w:endnote w:type="continuationNotice" w:id="1">
    <w:p w14:paraId="674E89D9" w14:textId="77777777" w:rsidR="008C044D" w:rsidRDefault="008C04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69CDB" w14:textId="77777777" w:rsidR="008C044D" w:rsidRDefault="008C044D">
      <w:r>
        <w:separator/>
      </w:r>
    </w:p>
  </w:footnote>
  <w:footnote w:type="continuationSeparator" w:id="0">
    <w:p w14:paraId="0D70870F" w14:textId="77777777" w:rsidR="008C044D" w:rsidRDefault="008C044D">
      <w:r>
        <w:continuationSeparator/>
      </w:r>
    </w:p>
  </w:footnote>
  <w:footnote w:type="continuationNotice" w:id="1">
    <w:p w14:paraId="03C2A56D" w14:textId="77777777" w:rsidR="008C044D" w:rsidRDefault="008C04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98536984">
    <w:abstractNumId w:val="38"/>
  </w:num>
  <w:num w:numId="2" w16cid:durableId="1943609024">
    <w:abstractNumId w:val="29"/>
  </w:num>
  <w:num w:numId="3" w16cid:durableId="1891990492">
    <w:abstractNumId w:val="24"/>
  </w:num>
  <w:num w:numId="4" w16cid:durableId="2114277414">
    <w:abstractNumId w:val="8"/>
  </w:num>
  <w:num w:numId="5" w16cid:durableId="1513910471">
    <w:abstractNumId w:val="28"/>
  </w:num>
  <w:num w:numId="6" w16cid:durableId="1619606772">
    <w:abstractNumId w:val="1"/>
  </w:num>
  <w:num w:numId="7" w16cid:durableId="50808559">
    <w:abstractNumId w:val="3"/>
  </w:num>
  <w:num w:numId="8" w16cid:durableId="325599760">
    <w:abstractNumId w:val="14"/>
  </w:num>
  <w:num w:numId="9" w16cid:durableId="1552227299">
    <w:abstractNumId w:val="11"/>
  </w:num>
  <w:num w:numId="10" w16cid:durableId="1779132908">
    <w:abstractNumId w:val="46"/>
  </w:num>
  <w:num w:numId="11" w16cid:durableId="149754519">
    <w:abstractNumId w:val="23"/>
  </w:num>
  <w:num w:numId="12" w16cid:durableId="774447022">
    <w:abstractNumId w:val="27"/>
  </w:num>
  <w:num w:numId="13" w16cid:durableId="1882129438">
    <w:abstractNumId w:val="21"/>
  </w:num>
  <w:num w:numId="14" w16cid:durableId="1509633266">
    <w:abstractNumId w:val="40"/>
  </w:num>
  <w:num w:numId="15" w16cid:durableId="467280420">
    <w:abstractNumId w:val="26"/>
  </w:num>
  <w:num w:numId="16" w16cid:durableId="172300944">
    <w:abstractNumId w:val="0"/>
  </w:num>
  <w:num w:numId="17" w16cid:durableId="97913908">
    <w:abstractNumId w:val="25"/>
  </w:num>
  <w:num w:numId="18" w16cid:durableId="1890609733">
    <w:abstractNumId w:val="35"/>
  </w:num>
  <w:num w:numId="19" w16cid:durableId="1738820017">
    <w:abstractNumId w:val="30"/>
  </w:num>
  <w:num w:numId="20" w16cid:durableId="1469513876">
    <w:abstractNumId w:val="36"/>
  </w:num>
  <w:num w:numId="21" w16cid:durableId="182208273">
    <w:abstractNumId w:val="42"/>
  </w:num>
  <w:num w:numId="22" w16cid:durableId="228616612">
    <w:abstractNumId w:val="16"/>
  </w:num>
  <w:num w:numId="23" w16cid:durableId="565799977">
    <w:abstractNumId w:val="10"/>
  </w:num>
  <w:num w:numId="24" w16cid:durableId="309948536">
    <w:abstractNumId w:val="39"/>
  </w:num>
  <w:num w:numId="25" w16cid:durableId="1632783891">
    <w:abstractNumId w:val="44"/>
  </w:num>
  <w:num w:numId="26" w16cid:durableId="609240447">
    <w:abstractNumId w:val="6"/>
  </w:num>
  <w:num w:numId="27" w16cid:durableId="1856726145">
    <w:abstractNumId w:val="17"/>
  </w:num>
  <w:num w:numId="28" w16cid:durableId="809251968">
    <w:abstractNumId w:val="45"/>
  </w:num>
  <w:num w:numId="29" w16cid:durableId="1674799057">
    <w:abstractNumId w:val="20"/>
  </w:num>
  <w:num w:numId="30" w16cid:durableId="535697288">
    <w:abstractNumId w:val="41"/>
  </w:num>
  <w:num w:numId="31" w16cid:durableId="734475435">
    <w:abstractNumId w:val="32"/>
  </w:num>
  <w:num w:numId="32" w16cid:durableId="1041905598">
    <w:abstractNumId w:val="2"/>
  </w:num>
  <w:num w:numId="33" w16cid:durableId="1290286091">
    <w:abstractNumId w:val="19"/>
  </w:num>
  <w:num w:numId="34" w16cid:durableId="1141116116">
    <w:abstractNumId w:val="43"/>
  </w:num>
  <w:num w:numId="35" w16cid:durableId="545334939">
    <w:abstractNumId w:val="12"/>
  </w:num>
  <w:num w:numId="36" w16cid:durableId="1305240154">
    <w:abstractNumId w:val="9"/>
  </w:num>
  <w:num w:numId="37" w16cid:durableId="1396274731">
    <w:abstractNumId w:val="31"/>
  </w:num>
  <w:num w:numId="38" w16cid:durableId="1240482699">
    <w:abstractNumId w:val="7"/>
  </w:num>
  <w:num w:numId="39" w16cid:durableId="1824738510">
    <w:abstractNumId w:val="37"/>
  </w:num>
  <w:num w:numId="40" w16cid:durableId="847868707">
    <w:abstractNumId w:val="18"/>
  </w:num>
  <w:num w:numId="41" w16cid:durableId="1771469263">
    <w:abstractNumId w:val="15"/>
  </w:num>
  <w:num w:numId="42" w16cid:durableId="1684673061">
    <w:abstractNumId w:val="4"/>
  </w:num>
  <w:num w:numId="43" w16cid:durableId="1951811307">
    <w:abstractNumId w:val="13"/>
  </w:num>
  <w:num w:numId="44" w16cid:durableId="948582193">
    <w:abstractNumId w:val="34"/>
  </w:num>
  <w:num w:numId="45" w16cid:durableId="54666621">
    <w:abstractNumId w:val="33"/>
  </w:num>
  <w:num w:numId="46" w16cid:durableId="827135482">
    <w:abstractNumId w:val="22"/>
  </w:num>
  <w:num w:numId="47" w16cid:durableId="242178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4AFC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415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044D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240C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511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819BD5-AFC4-45AB-A4A3-EE3A3E8B65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Draft_v2</cp:lastModifiedBy>
  <cp:revision>3</cp:revision>
  <dcterms:created xsi:type="dcterms:W3CDTF">2023-08-03T13:08:00Z</dcterms:created>
  <dcterms:modified xsi:type="dcterms:W3CDTF">2023-08-04T14:30:00Z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(3)DVbwqvbCcENOjxRPBX8UyvRci6muyN2XSFDBYqMXyQAlL7KJ/V2KaVrX2G+aiFjzAQ6V5qrp
OR0VZOdyrYZnXt/7k684kdcgxIjtqbhhj3PQiOcXXZfopLRoRV+wJf6VFLVHYJ7hoeAsh106
YvBThlEAytqqeoRClxnbIvvM05qyGQgph3sUD4B6/hayxVRqjkwsoUq7nUEoWLqeYzds0Lp9
WrjhbbPO6+TlgnYiSp</vt:lpwstr>
  </property>
  <property fmtid="{D5CDD505-2E9C-101B-9397-08002B2CF9AE}" pid="22" name="_2015_ms_pID_7253431">
    <vt:lpwstr>Yfgv/qFSWMhqNw5ul+FcGtqVWTplTXFwOyCjKG8uiK/d34W1xf5k1r
g/hz1vbv1HSLrpaZsgfQkEjsJSY5SzXStxdmcTPqzZfiAjYCsBwed5RNbKUCSeuOh3tsfy2U
iCjWQNf+dUPDE+mU+9lU7fzn9JkN6jHpwvq4VBQ+mTEmeJOx0X1WJECmoM4znb+6OZFc2RsE
Omr9YR6fpElgzN50K/9hPNp8O26WU+zf0WaD</vt:lpwstr>
  </property>
  <property fmtid="{D5CDD505-2E9C-101B-9397-08002B2CF9AE}" pid="23" name="_2015_ms_pID_7253432">
    <vt:lpwstr>TA==</vt:lpwstr>
  </property>
</Properties>
</file>