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B0B05" w14:textId="7FB856F4" w:rsidR="00201DAE" w:rsidRPr="00CE1EDC" w:rsidRDefault="00201DAE" w:rsidP="00201DAE">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700</w:t>
      </w:r>
      <w:r>
        <w:rPr>
          <w:rFonts w:ascii="Arial" w:eastAsia="MS Mincho" w:hAnsi="Arial"/>
          <w:b/>
          <w:noProof/>
          <w:sz w:val="24"/>
          <w:szCs w:val="24"/>
        </w:rPr>
        <w:t>5</w:t>
      </w:r>
    </w:p>
    <w:p w14:paraId="352287DF" w14:textId="77777777" w:rsidR="00201DAE" w:rsidRPr="00CE1EDC" w:rsidRDefault="00201DAE" w:rsidP="00201DAE">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08C353AD" w14:textId="77777777" w:rsidR="00201DAE" w:rsidRPr="00CE1EDC" w:rsidRDefault="00201DAE" w:rsidP="00201DAE">
      <w:pPr>
        <w:pBdr>
          <w:bottom w:val="single" w:sz="6" w:space="0" w:color="auto"/>
        </w:pBdr>
        <w:tabs>
          <w:tab w:val="right" w:pos="9639"/>
          <w:tab w:val="right" w:pos="13323"/>
        </w:tabs>
        <w:spacing w:after="0"/>
        <w:rPr>
          <w:rFonts w:ascii="Arial" w:eastAsia="MS Mincho" w:hAnsi="Arial"/>
          <w:noProof/>
        </w:rPr>
      </w:pPr>
    </w:p>
    <w:p w14:paraId="486DC945" w14:textId="77777777" w:rsidR="00201DAE" w:rsidRPr="00CE1EDC" w:rsidRDefault="00201DAE" w:rsidP="00201DAE">
      <w:pPr>
        <w:tabs>
          <w:tab w:val="left" w:pos="7655"/>
        </w:tabs>
        <w:spacing w:after="0"/>
        <w:outlineLvl w:val="0"/>
        <w:rPr>
          <w:rFonts w:ascii="Arial" w:eastAsia="MS Mincho" w:hAnsi="Arial"/>
          <w:noProof/>
          <w:lang w:eastAsia="ko-KR"/>
        </w:rPr>
      </w:pPr>
    </w:p>
    <w:p w14:paraId="09226D8B" w14:textId="585304C6" w:rsidR="004D3B31" w:rsidRPr="004D3B31" w:rsidRDefault="004D3B31" w:rsidP="004D3B31">
      <w:pPr>
        <w:pStyle w:val="CRCoverPage"/>
        <w:tabs>
          <w:tab w:val="right" w:pos="9639"/>
        </w:tabs>
        <w:spacing w:after="0"/>
        <w:rPr>
          <w:rFonts w:eastAsia="SimSun"/>
          <w:b/>
          <w:noProof/>
          <w:sz w:val="24"/>
        </w:rPr>
      </w:pPr>
      <w:r w:rsidRPr="004D3B31">
        <w:rPr>
          <w:rFonts w:eastAsia="SimSun"/>
          <w:b/>
          <w:noProof/>
          <w:sz w:val="24"/>
        </w:rPr>
        <w:t xml:space="preserve">3GPP </w:t>
      </w:r>
      <w:r w:rsidR="007B773C" w:rsidRPr="007B773C">
        <w:rPr>
          <w:rFonts w:eastAsia="SimSun"/>
          <w:b/>
          <w:noProof/>
          <w:sz w:val="24"/>
        </w:rPr>
        <w:t>TSG RAN WG1 #113</w:t>
      </w:r>
      <w:r w:rsidRPr="004D3B31">
        <w:rPr>
          <w:rFonts w:eastAsia="SimSun"/>
          <w:b/>
          <w:noProof/>
          <w:sz w:val="24"/>
        </w:rPr>
        <w:tab/>
      </w:r>
      <w:r w:rsidR="002C2737" w:rsidRPr="00AA3027">
        <w:rPr>
          <w:rFonts w:eastAsia="SimSun"/>
          <w:b/>
          <w:noProof/>
          <w:sz w:val="24"/>
        </w:rPr>
        <w:t>R</w:t>
      </w:r>
      <w:r w:rsidR="007B773C" w:rsidRPr="00AA3027">
        <w:rPr>
          <w:rFonts w:eastAsia="SimSun"/>
          <w:b/>
          <w:noProof/>
          <w:sz w:val="24"/>
        </w:rPr>
        <w:t>1</w:t>
      </w:r>
      <w:r w:rsidR="002C2737" w:rsidRPr="00AA3027">
        <w:rPr>
          <w:rFonts w:eastAsia="SimSun"/>
          <w:b/>
          <w:noProof/>
          <w:sz w:val="24"/>
        </w:rPr>
        <w:t>-230</w:t>
      </w:r>
      <w:r w:rsidR="00AA3027" w:rsidRPr="00AA3027">
        <w:rPr>
          <w:rFonts w:eastAsia="SimSun"/>
          <w:b/>
          <w:noProof/>
          <w:sz w:val="24"/>
        </w:rPr>
        <w:t>61</w:t>
      </w:r>
      <w:r w:rsidR="00AC7742">
        <w:rPr>
          <w:rFonts w:eastAsia="SimSun"/>
          <w:b/>
          <w:noProof/>
          <w:sz w:val="24"/>
        </w:rPr>
        <w:t>82</w:t>
      </w:r>
    </w:p>
    <w:p w14:paraId="08D13189" w14:textId="67A0C06E" w:rsidR="004D3B31" w:rsidRPr="004D3B31" w:rsidRDefault="007B773C" w:rsidP="004D3B31">
      <w:pPr>
        <w:pStyle w:val="CRCoverPage"/>
        <w:tabs>
          <w:tab w:val="right" w:pos="9639"/>
        </w:tabs>
        <w:spacing w:after="0"/>
        <w:rPr>
          <w:rFonts w:eastAsia="SimSun"/>
          <w:b/>
          <w:noProof/>
          <w:sz w:val="24"/>
        </w:rPr>
      </w:pPr>
      <w:r w:rsidRPr="007B773C">
        <w:rPr>
          <w:rFonts w:eastAsia="SimSun"/>
          <w:b/>
          <w:noProof/>
          <w:sz w:val="24"/>
        </w:rPr>
        <w:t>Incheon, Korea,</w:t>
      </w:r>
      <w:r w:rsidR="004D3B31" w:rsidRPr="004D3B31">
        <w:rPr>
          <w:rFonts w:eastAsia="SimSun"/>
          <w:b/>
          <w:noProof/>
          <w:sz w:val="24"/>
        </w:rPr>
        <w:t xml:space="preserve"> </w:t>
      </w:r>
      <w:r>
        <w:rPr>
          <w:rFonts w:eastAsia="SimSun" w:hint="eastAsia"/>
          <w:b/>
          <w:noProof/>
          <w:sz w:val="24"/>
          <w:lang w:eastAsia="zh-CN"/>
        </w:rPr>
        <w:t>Ma</w:t>
      </w:r>
      <w:r>
        <w:rPr>
          <w:rFonts w:eastAsia="SimSun"/>
          <w:b/>
          <w:noProof/>
          <w:sz w:val="24"/>
        </w:rPr>
        <w:t>y 22</w:t>
      </w:r>
      <w:r w:rsidRPr="007B773C">
        <w:rPr>
          <w:rFonts w:eastAsia="SimSun"/>
          <w:b/>
          <w:noProof/>
          <w:sz w:val="24"/>
          <w:vertAlign w:val="superscript"/>
        </w:rPr>
        <w:t>nd</w:t>
      </w:r>
      <w:r w:rsidR="004D3B31" w:rsidRPr="004D3B31">
        <w:rPr>
          <w:rFonts w:eastAsia="SimSun"/>
          <w:b/>
          <w:noProof/>
          <w:sz w:val="24"/>
        </w:rPr>
        <w:t xml:space="preserve"> – 26</w:t>
      </w:r>
      <w:r w:rsidR="004D3B31" w:rsidRPr="007B773C">
        <w:rPr>
          <w:rFonts w:eastAsia="SimSun"/>
          <w:b/>
          <w:noProof/>
          <w:sz w:val="24"/>
          <w:vertAlign w:val="superscript"/>
        </w:rPr>
        <w:t>t</w:t>
      </w:r>
      <w:r w:rsidRPr="007B773C">
        <w:rPr>
          <w:rFonts w:eastAsia="SimSun"/>
          <w:b/>
          <w:noProof/>
          <w:sz w:val="24"/>
          <w:vertAlign w:val="superscript"/>
        </w:rPr>
        <w:t>h</w:t>
      </w:r>
      <w:r w:rsidR="004D3B31" w:rsidRPr="004D3B31">
        <w:rPr>
          <w:rFonts w:eastAsia="SimSun"/>
          <w:b/>
          <w:noProof/>
          <w:sz w:val="24"/>
        </w:rPr>
        <w:t>, 2023</w:t>
      </w:r>
    </w:p>
    <w:p w14:paraId="30E1D9B3" w14:textId="5DECC7E0" w:rsidR="00370268" w:rsidRPr="00663F19" w:rsidRDefault="00370268" w:rsidP="00370268">
      <w:pPr>
        <w:pStyle w:val="3GPPHeader"/>
      </w:pPr>
    </w:p>
    <w:p w14:paraId="30BFF7D7" w14:textId="70FCB1F2" w:rsidR="00AD28DC" w:rsidRPr="00AD28DC" w:rsidRDefault="00AD28DC" w:rsidP="00AD28DC">
      <w:pPr>
        <w:pStyle w:val="Title"/>
        <w:spacing w:before="120"/>
      </w:pPr>
      <w:r w:rsidRPr="00AD28DC">
        <w:t>Title:</w:t>
      </w:r>
      <w:r w:rsidRPr="00AD28DC">
        <w:tab/>
      </w:r>
      <w:r w:rsidR="00AC7742">
        <w:rPr>
          <w:b w:val="0"/>
        </w:rPr>
        <w:t>R</w:t>
      </w:r>
      <w:r w:rsidR="007B773C" w:rsidRPr="007B773C">
        <w:rPr>
          <w:b w:val="0"/>
        </w:rPr>
        <w:t>eply LS on HARQ Enhancements</w:t>
      </w:r>
    </w:p>
    <w:p w14:paraId="4F93CF57" w14:textId="7A8FB63A" w:rsidR="00AD28DC" w:rsidRPr="00AD28DC" w:rsidRDefault="00AD28DC" w:rsidP="00AD28DC">
      <w:pPr>
        <w:pStyle w:val="Title"/>
        <w:spacing w:before="120"/>
      </w:pPr>
      <w:r w:rsidRPr="00AD28DC">
        <w:t>Response to:</w:t>
      </w:r>
      <w:r w:rsidRPr="00AD28DC">
        <w:tab/>
      </w:r>
      <w:r w:rsidR="007B773C" w:rsidRPr="007B773C">
        <w:rPr>
          <w:b w:val="0"/>
          <w:bCs w:val="0"/>
          <w:lang w:eastAsia="en-GB"/>
        </w:rPr>
        <w:t>R1-2304324 (R2-2304274)</w:t>
      </w:r>
    </w:p>
    <w:p w14:paraId="74862D72" w14:textId="042FA67B" w:rsidR="00AD28DC" w:rsidRPr="00AD28DC" w:rsidRDefault="00AD28DC" w:rsidP="00201DAE">
      <w:pPr>
        <w:pStyle w:val="Title"/>
        <w:spacing w:before="120"/>
        <w:rPr>
          <w:color w:val="000000"/>
        </w:rPr>
      </w:pPr>
      <w:r w:rsidRPr="00AD28DC">
        <w:t>Release:</w:t>
      </w:r>
      <w:r w:rsidRPr="00AD28DC">
        <w:tab/>
      </w:r>
      <w:r w:rsidRPr="00AD28DC">
        <w:rPr>
          <w:b w:val="0"/>
          <w:color w:val="000000"/>
        </w:rPr>
        <w:t>Release 1</w:t>
      </w:r>
      <w:r w:rsidR="00F31FCD">
        <w:rPr>
          <w:b w:val="0"/>
          <w:color w:val="000000"/>
        </w:rPr>
        <w:t>8</w:t>
      </w:r>
    </w:p>
    <w:p w14:paraId="5A8A5D62" w14:textId="1FEAF5AF" w:rsidR="00AD28DC" w:rsidRPr="00AD28DC" w:rsidRDefault="00AD28DC" w:rsidP="00201DAE">
      <w:pPr>
        <w:spacing w:before="120" w:after="60"/>
        <w:ind w:left="1701" w:hanging="1701"/>
        <w:rPr>
          <w:sz w:val="20"/>
          <w:szCs w:val="20"/>
        </w:rPr>
      </w:pPr>
      <w:r w:rsidRPr="00AD28DC">
        <w:rPr>
          <w:rFonts w:ascii="Arial" w:hAnsi="Arial" w:cs="Arial"/>
          <w:b/>
          <w:sz w:val="20"/>
          <w:szCs w:val="20"/>
        </w:rPr>
        <w:t>Work Item:</w:t>
      </w:r>
      <w:r w:rsidRPr="00AD28DC">
        <w:rPr>
          <w:rFonts w:ascii="Arial" w:hAnsi="Arial" w:cs="Arial"/>
          <w:b/>
          <w:bCs/>
          <w:sz w:val="20"/>
          <w:szCs w:val="20"/>
        </w:rPr>
        <w:tab/>
      </w:r>
      <w:r w:rsidR="00F31FCD" w:rsidRPr="00F31FCD">
        <w:rPr>
          <w:rFonts w:ascii="Arial" w:eastAsiaTheme="minorEastAsia" w:hAnsi="Arial" w:cs="Arial"/>
          <w:bCs/>
          <w:color w:val="000000"/>
          <w:kern w:val="28"/>
          <w:sz w:val="20"/>
          <w:szCs w:val="20"/>
          <w:lang w:val="en-GB"/>
        </w:rPr>
        <w:t>IoT_NTN_enh-Core</w:t>
      </w:r>
    </w:p>
    <w:p w14:paraId="092D52E5" w14:textId="77777777" w:rsidR="00AD28DC" w:rsidRPr="00AD28DC" w:rsidRDefault="00AD28DC" w:rsidP="00AD28DC">
      <w:pPr>
        <w:spacing w:after="60"/>
        <w:ind w:left="1985" w:hanging="1985"/>
        <w:rPr>
          <w:rFonts w:ascii="Arial" w:hAnsi="Arial" w:cs="Arial"/>
          <w:b/>
          <w:sz w:val="20"/>
          <w:szCs w:val="20"/>
        </w:rPr>
      </w:pPr>
    </w:p>
    <w:p w14:paraId="2AD1C9F3" w14:textId="3EE56B60" w:rsidR="00AD28DC" w:rsidRPr="00AD28DC" w:rsidRDefault="00AD28DC" w:rsidP="00AD28DC">
      <w:pPr>
        <w:pStyle w:val="Source"/>
        <w:rPr>
          <w:b w:val="0"/>
        </w:rPr>
      </w:pPr>
      <w:r w:rsidRPr="00AD28DC">
        <w:t>Source:</w:t>
      </w:r>
      <w:r w:rsidRPr="00AD28DC">
        <w:tab/>
      </w:r>
      <w:r w:rsidR="00AC7742">
        <w:rPr>
          <w:b w:val="0"/>
        </w:rPr>
        <w:t>RAN1</w:t>
      </w:r>
    </w:p>
    <w:p w14:paraId="4D3D2FF1" w14:textId="504058AE" w:rsidR="00AD28DC" w:rsidRPr="00AD28DC" w:rsidRDefault="00AD28DC" w:rsidP="00AD28DC">
      <w:pPr>
        <w:pStyle w:val="Source"/>
        <w:rPr>
          <w:lang w:val="fr-FR"/>
        </w:rPr>
      </w:pPr>
      <w:r w:rsidRPr="00AD28DC">
        <w:rPr>
          <w:lang w:val="fr-FR"/>
        </w:rPr>
        <w:t>To:</w:t>
      </w:r>
      <w:r w:rsidRPr="00AD28DC">
        <w:rPr>
          <w:lang w:val="fr-FR"/>
        </w:rPr>
        <w:tab/>
      </w:r>
      <w:r w:rsidRPr="00AD28DC">
        <w:rPr>
          <w:b w:val="0"/>
          <w:lang w:val="fr-FR"/>
        </w:rPr>
        <w:t>RAN</w:t>
      </w:r>
      <w:r w:rsidR="00D4585B">
        <w:rPr>
          <w:b w:val="0"/>
          <w:lang w:val="fr-FR"/>
        </w:rPr>
        <w:t>2</w:t>
      </w:r>
    </w:p>
    <w:p w14:paraId="3F650106" w14:textId="77777777" w:rsidR="00AD28DC" w:rsidRPr="00AD28DC" w:rsidRDefault="00AD28DC" w:rsidP="00AD28DC">
      <w:pPr>
        <w:pStyle w:val="Source"/>
        <w:rPr>
          <w:lang w:val="fr-FR"/>
        </w:rPr>
      </w:pPr>
      <w:r w:rsidRPr="00AD28DC">
        <w:rPr>
          <w:lang w:val="fr-FR"/>
        </w:rPr>
        <w:t>Cc:</w:t>
      </w:r>
      <w:r w:rsidRPr="00AD28DC">
        <w:rPr>
          <w:lang w:val="fr-FR"/>
        </w:rPr>
        <w:tab/>
      </w:r>
      <w:r w:rsidRPr="00AD28DC">
        <w:rPr>
          <w:b w:val="0"/>
          <w:lang w:val="fr-FR"/>
        </w:rPr>
        <w:t>-</w:t>
      </w:r>
    </w:p>
    <w:p w14:paraId="20E5202B" w14:textId="77777777" w:rsidR="00AD28DC" w:rsidRPr="004A7F66" w:rsidRDefault="00AD28DC" w:rsidP="00AD28DC">
      <w:pPr>
        <w:spacing w:after="60"/>
        <w:ind w:left="1985" w:hanging="1985"/>
        <w:rPr>
          <w:rFonts w:ascii="Arial" w:hAnsi="Arial" w:cs="Arial"/>
          <w:bCs/>
          <w:lang w:val="fr-FR"/>
        </w:rPr>
      </w:pPr>
    </w:p>
    <w:p w14:paraId="110FD50F" w14:textId="77777777" w:rsidR="00AD28DC" w:rsidRPr="0098758F" w:rsidRDefault="00AD28DC" w:rsidP="00AD28DC">
      <w:pPr>
        <w:tabs>
          <w:tab w:val="left" w:pos="2268"/>
        </w:tabs>
        <w:rPr>
          <w:rFonts w:ascii="Arial" w:hAnsi="Arial" w:cs="Arial"/>
          <w:bCs/>
        </w:rPr>
      </w:pPr>
      <w:r w:rsidRPr="0098758F">
        <w:rPr>
          <w:rFonts w:ascii="Arial" w:hAnsi="Arial" w:cs="Arial"/>
          <w:b/>
        </w:rPr>
        <w:t>Contact Person:</w:t>
      </w:r>
      <w:r w:rsidRPr="0098758F">
        <w:rPr>
          <w:rFonts w:ascii="Arial" w:hAnsi="Arial" w:cs="Arial"/>
          <w:bCs/>
        </w:rPr>
        <w:tab/>
      </w:r>
    </w:p>
    <w:p w14:paraId="2AF6DD37" w14:textId="6F179F1D" w:rsidR="00AD28DC" w:rsidRPr="000F4E43" w:rsidRDefault="00AD28DC" w:rsidP="00AD28DC">
      <w:pPr>
        <w:pStyle w:val="Contact"/>
        <w:tabs>
          <w:tab w:val="clear" w:pos="2268"/>
        </w:tabs>
        <w:rPr>
          <w:bCs/>
        </w:rPr>
      </w:pPr>
      <w:r w:rsidRPr="000F4E43">
        <w:t>Name:</w:t>
      </w:r>
      <w:r w:rsidRPr="000F4E43">
        <w:rPr>
          <w:bCs/>
        </w:rPr>
        <w:tab/>
      </w:r>
      <w:r w:rsidR="00D4585B">
        <w:rPr>
          <w:b w:val="0"/>
          <w:bCs/>
        </w:rPr>
        <w:t>Zuomin</w:t>
      </w:r>
      <w:r w:rsidRPr="00AD28DC">
        <w:rPr>
          <w:b w:val="0"/>
          <w:bCs/>
        </w:rPr>
        <w:t xml:space="preserve"> </w:t>
      </w:r>
      <w:r w:rsidR="00D4585B">
        <w:rPr>
          <w:b w:val="0"/>
          <w:bCs/>
        </w:rPr>
        <w:t>Wu</w:t>
      </w:r>
    </w:p>
    <w:p w14:paraId="5B915847" w14:textId="13DFF71F" w:rsidR="00AD28DC" w:rsidRPr="00AD28DC" w:rsidRDefault="00AD28DC" w:rsidP="00AD28DC">
      <w:pPr>
        <w:pStyle w:val="Contact"/>
        <w:tabs>
          <w:tab w:val="clear" w:pos="2268"/>
        </w:tabs>
        <w:rPr>
          <w:bCs/>
          <w:color w:val="000000" w:themeColor="text1"/>
          <w:lang w:val="en-US"/>
        </w:rPr>
      </w:pPr>
      <w:r w:rsidRPr="00AD28DC">
        <w:rPr>
          <w:color w:val="000000" w:themeColor="text1"/>
          <w:lang w:val="en-US"/>
        </w:rPr>
        <w:t>E-mail Address:</w:t>
      </w:r>
      <w:r w:rsidRPr="00AD28DC">
        <w:rPr>
          <w:bCs/>
          <w:color w:val="000000" w:themeColor="text1"/>
          <w:lang w:val="en-US"/>
        </w:rPr>
        <w:tab/>
      </w:r>
      <w:hyperlink r:id="rId10" w:history="1">
        <w:r w:rsidR="00D4585B" w:rsidRPr="00A80C87">
          <w:rPr>
            <w:rStyle w:val="Hyperlink"/>
            <w:b w:val="0"/>
            <w:bCs/>
            <w:lang w:val="en-US"/>
          </w:rPr>
          <w:t>wuzuomin@oppo.com</w:t>
        </w:r>
      </w:hyperlink>
    </w:p>
    <w:p w14:paraId="71F478B4" w14:textId="77777777" w:rsidR="00AD28DC" w:rsidRPr="00331DF4" w:rsidRDefault="00AD28DC" w:rsidP="00AD28DC">
      <w:pPr>
        <w:spacing w:after="60"/>
        <w:ind w:left="1985" w:hanging="1985"/>
        <w:rPr>
          <w:rFonts w:ascii="Arial" w:hAnsi="Arial" w:cs="Arial"/>
          <w:b/>
        </w:rPr>
      </w:pPr>
    </w:p>
    <w:p w14:paraId="4AC77439" w14:textId="77777777" w:rsidR="00AD28DC" w:rsidRPr="00AD28DC" w:rsidRDefault="00AD28DC" w:rsidP="00AD28DC">
      <w:pPr>
        <w:tabs>
          <w:tab w:val="left" w:pos="2268"/>
        </w:tabs>
        <w:rPr>
          <w:rFonts w:ascii="Arial" w:hAnsi="Arial" w:cs="Arial"/>
          <w:bCs/>
          <w:sz w:val="20"/>
          <w:szCs w:val="20"/>
        </w:rPr>
      </w:pPr>
      <w:r w:rsidRPr="00AD28DC">
        <w:rPr>
          <w:rFonts w:ascii="Arial" w:hAnsi="Arial" w:cs="Arial"/>
          <w:b/>
          <w:sz w:val="20"/>
          <w:szCs w:val="20"/>
        </w:rPr>
        <w:t>Send any reply LS to:</w:t>
      </w:r>
      <w:r w:rsidRPr="00AD28DC">
        <w:rPr>
          <w:rFonts w:ascii="Arial" w:hAnsi="Arial" w:cs="Arial"/>
          <w:b/>
          <w:sz w:val="20"/>
          <w:szCs w:val="20"/>
        </w:rPr>
        <w:tab/>
        <w:t xml:space="preserve">3GPP Liaisons Coordinator, </w:t>
      </w:r>
      <w:hyperlink r:id="rId11" w:history="1">
        <w:r w:rsidRPr="00AD28DC">
          <w:rPr>
            <w:rStyle w:val="Hyperlink"/>
            <w:rFonts w:ascii="Arial" w:hAnsi="Arial" w:cs="Arial"/>
            <w:b/>
            <w:sz w:val="20"/>
            <w:szCs w:val="20"/>
          </w:rPr>
          <w:t>mailto:3GPPLiaison@etsi.org</w:t>
        </w:r>
      </w:hyperlink>
    </w:p>
    <w:p w14:paraId="60C278A9" w14:textId="77777777" w:rsidR="00AD28DC" w:rsidRPr="000F4E43" w:rsidRDefault="00AD28DC" w:rsidP="00AD28DC">
      <w:pPr>
        <w:spacing w:after="60"/>
        <w:ind w:left="1985" w:hanging="1985"/>
        <w:rPr>
          <w:rFonts w:ascii="Arial" w:hAnsi="Arial" w:cs="Arial"/>
          <w:b/>
        </w:rPr>
      </w:pPr>
    </w:p>
    <w:p w14:paraId="1F9BCFF3" w14:textId="5D18F5FA" w:rsidR="00AD28DC" w:rsidRPr="000F4E43" w:rsidRDefault="00AD28DC" w:rsidP="00AD28DC">
      <w:pPr>
        <w:pStyle w:val="Title"/>
        <w:spacing w:before="120"/>
      </w:pPr>
      <w:r w:rsidRPr="000F4E43">
        <w:t>Attachments:</w:t>
      </w:r>
      <w:r w:rsidRPr="000F4E43">
        <w:tab/>
      </w:r>
      <w:r w:rsidR="00483F28">
        <w:rPr>
          <w:b w:val="0"/>
          <w:lang w:val="fr-FR"/>
        </w:rPr>
        <w:t>None</w:t>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33D51BC" w14:textId="7C8A7A67" w:rsidR="00300B02" w:rsidRDefault="00483F28" w:rsidP="007730DF">
      <w:pPr>
        <w:pStyle w:val="-Bullets"/>
        <w:overflowPunct w:val="0"/>
        <w:autoSpaceDE w:val="0"/>
        <w:autoSpaceDN w:val="0"/>
        <w:adjustRightInd w:val="0"/>
        <w:spacing w:after="120"/>
        <w:ind w:left="0"/>
        <w:contextualSpacing w:val="0"/>
        <w:jc w:val="both"/>
        <w:textAlignment w:val="baseline"/>
        <w:rPr>
          <w:rFonts w:eastAsia="SimSun" w:cs="Arial"/>
          <w:color w:val="000000"/>
          <w:sz w:val="20"/>
          <w:szCs w:val="20"/>
          <w:lang w:eastAsia="ko-KR"/>
        </w:rPr>
      </w:pPr>
      <w:r w:rsidRPr="00483F28">
        <w:rPr>
          <w:rFonts w:eastAsia="SimSun" w:cs="Arial"/>
          <w:color w:val="000000"/>
          <w:sz w:val="20"/>
          <w:szCs w:val="20"/>
          <w:lang w:eastAsia="ko-KR"/>
        </w:rPr>
        <w:t>RAN1 would like to thank RAN2’s LS on HARQ enhancements. Regarding RAN2 raised questions, RAN1 has discussed the corresponding responses in the RAN1#113 meeting. The following RAN1 agreements are achieved</w:t>
      </w:r>
      <w:r>
        <w:rPr>
          <w:rFonts w:eastAsia="SimSun" w:cs="Arial"/>
          <w:color w:val="000000"/>
          <w:sz w:val="20"/>
          <w:szCs w:val="20"/>
          <w:lang w:eastAsia="ko-KR"/>
        </w:rPr>
        <w:t>.</w:t>
      </w:r>
      <w:r w:rsidR="00514D5B" w:rsidRPr="006B45CB">
        <w:rPr>
          <w:rFonts w:eastAsia="SimSun" w:cs="Arial"/>
          <w:color w:val="000000"/>
          <w:sz w:val="20"/>
          <w:szCs w:val="20"/>
          <w:lang w:eastAsia="ko-KR"/>
        </w:rPr>
        <w:t xml:space="preserve"> </w:t>
      </w:r>
    </w:p>
    <w:tbl>
      <w:tblPr>
        <w:tblStyle w:val="TableGrid"/>
        <w:tblW w:w="0" w:type="auto"/>
        <w:tblInd w:w="720" w:type="dxa"/>
        <w:tblLook w:val="04A0" w:firstRow="1" w:lastRow="0" w:firstColumn="1" w:lastColumn="0" w:noHBand="0" w:noVBand="1"/>
      </w:tblPr>
      <w:tblGrid>
        <w:gridCol w:w="9135"/>
      </w:tblGrid>
      <w:tr w:rsidR="00483F28" w14:paraId="25153D62" w14:textId="77777777" w:rsidTr="00483F28">
        <w:tc>
          <w:tcPr>
            <w:tcW w:w="9855" w:type="dxa"/>
          </w:tcPr>
          <w:p w14:paraId="4419B2F5"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28F337EC"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3: </w:t>
            </w:r>
          </w:p>
          <w:p w14:paraId="15B52730"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Understanding 2 is the correct understanding.</w:t>
            </w:r>
          </w:p>
          <w:p w14:paraId="61AD16BB" w14:textId="77777777" w:rsidR="00483F28" w:rsidRPr="00483F28" w:rsidRDefault="00483F28" w:rsidP="00483F28">
            <w:pPr>
              <w:autoSpaceDE/>
              <w:autoSpaceDN/>
              <w:adjustRightInd/>
              <w:snapToGrid/>
              <w:spacing w:after="0"/>
              <w:rPr>
                <w:rFonts w:ascii="Times" w:hAnsi="Times"/>
                <w:sz w:val="20"/>
                <w:szCs w:val="24"/>
                <w:lang w:val="en-GB" w:eastAsia="zh-CN"/>
              </w:rPr>
            </w:pPr>
          </w:p>
          <w:p w14:paraId="484DE9E9"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701371A6"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iCs/>
                <w:sz w:val="20"/>
                <w:szCs w:val="20"/>
                <w:lang w:val="en-GB" w:eastAsia="zh-CN"/>
              </w:rPr>
              <w:t>For a NB-IoT UE operating with two HARQ processes, for an UL HARQ process with HARQ mode B, the minimum time between the end of NPUSCH transmission and the start of NPDCCH monitoring for the same HARQ process is 1 ms.</w:t>
            </w:r>
          </w:p>
          <w:p w14:paraId="34FBDDA0"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hint="eastAsia"/>
                <w:iCs/>
                <w:sz w:val="20"/>
                <w:szCs w:val="20"/>
                <w:lang w:val="en-GB" w:eastAsia="zh-CN"/>
              </w:rPr>
              <w:t>N</w:t>
            </w:r>
            <w:r w:rsidRPr="00483F28">
              <w:rPr>
                <w:rFonts w:ascii="Times" w:hAnsi="Times"/>
                <w:iCs/>
                <w:sz w:val="20"/>
                <w:szCs w:val="20"/>
                <w:lang w:val="en-GB" w:eastAsia="zh-CN"/>
              </w:rPr>
              <w:t>ote: this implies a RAN1 specification change in Rel-18</w:t>
            </w:r>
          </w:p>
          <w:p w14:paraId="3D720164" w14:textId="77777777" w:rsidR="00483F28" w:rsidRPr="00483F28" w:rsidRDefault="00483F28" w:rsidP="00483F28">
            <w:pPr>
              <w:autoSpaceDE/>
              <w:autoSpaceDN/>
              <w:adjustRightInd/>
              <w:snapToGrid/>
              <w:spacing w:after="0"/>
              <w:rPr>
                <w:rFonts w:ascii="Times" w:hAnsi="Times"/>
                <w:sz w:val="20"/>
                <w:szCs w:val="24"/>
                <w:lang w:val="en-GB" w:eastAsia="zh-CN"/>
              </w:rPr>
            </w:pPr>
          </w:p>
          <w:p w14:paraId="59AC30FE"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3DE06E0B" w14:textId="77777777" w:rsidR="00483F28" w:rsidRPr="00483F28" w:rsidRDefault="00483F28" w:rsidP="00483F28">
            <w:pPr>
              <w:autoSpaceDE/>
              <w:autoSpaceDN/>
              <w:adjustRightInd/>
              <w:snapToGrid/>
              <w:spacing w:after="0"/>
              <w:rPr>
                <w:rFonts w:ascii="Times" w:hAnsi="Times"/>
                <w:sz w:val="20"/>
                <w:szCs w:val="24"/>
                <w:lang w:val="en-GB" w:eastAsia="zh-CN"/>
              </w:rPr>
            </w:pPr>
            <w:r w:rsidRPr="00483F28">
              <w:rPr>
                <w:rFonts w:ascii="Times" w:hAnsi="Times"/>
                <w:sz w:val="20"/>
                <w:szCs w:val="24"/>
                <w:lang w:val="en-GB" w:eastAsia="zh-CN"/>
              </w:rPr>
              <w:t xml:space="preserve">For the response to RAN2’s question 1a: </w:t>
            </w:r>
            <w:r w:rsidRPr="00483F28">
              <w:rPr>
                <w:rFonts w:ascii="Times" w:hAnsi="Times" w:hint="eastAsia"/>
                <w:sz w:val="20"/>
                <w:szCs w:val="24"/>
                <w:lang w:val="en-GB" w:eastAsia="zh-CN"/>
              </w:rPr>
              <w:t>p</w:t>
            </w:r>
            <w:r w:rsidRPr="00483F28">
              <w:rPr>
                <w:rFonts w:ascii="Times" w:hAnsi="Times"/>
                <w:sz w:val="20"/>
                <w:szCs w:val="24"/>
                <w:lang w:val="en-GB" w:eastAsia="zh-CN"/>
              </w:rPr>
              <w:t>rovide the agreement above.</w:t>
            </w:r>
          </w:p>
          <w:p w14:paraId="65EA79CE" w14:textId="77777777" w:rsidR="00483F28" w:rsidRPr="00483F28" w:rsidRDefault="00483F28" w:rsidP="00483F28">
            <w:pPr>
              <w:autoSpaceDE/>
              <w:autoSpaceDN/>
              <w:adjustRightInd/>
              <w:snapToGrid/>
              <w:spacing w:after="0"/>
              <w:rPr>
                <w:rFonts w:ascii="Times" w:hAnsi="Times"/>
                <w:sz w:val="20"/>
                <w:szCs w:val="24"/>
                <w:lang w:val="en-GB" w:eastAsia="zh-CN"/>
              </w:rPr>
            </w:pPr>
          </w:p>
          <w:p w14:paraId="6F4FBD8F"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6127FC1A"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1b: </w:t>
            </w:r>
          </w:p>
          <w:p w14:paraId="55FF53AD"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3F39F2B5" w14:textId="77777777" w:rsidR="00483F28" w:rsidRPr="00483F28" w:rsidRDefault="00483F28" w:rsidP="00483F28">
            <w:pPr>
              <w:autoSpaceDE/>
              <w:autoSpaceDN/>
              <w:adjustRightInd/>
              <w:snapToGrid/>
              <w:spacing w:after="0"/>
              <w:rPr>
                <w:rFonts w:ascii="Times" w:hAnsi="Times"/>
                <w:sz w:val="20"/>
                <w:szCs w:val="24"/>
                <w:lang w:val="en-GB" w:eastAsia="zh-CN"/>
              </w:rPr>
            </w:pPr>
          </w:p>
          <w:p w14:paraId="2D20E1F2"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6188D2BC"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2: </w:t>
            </w:r>
          </w:p>
          <w:p w14:paraId="59095D9F"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Whether/how to support</w:t>
            </w:r>
            <w:r w:rsidRPr="00483F28">
              <w:rPr>
                <w:rFonts w:ascii="Times" w:eastAsia="Batang" w:hAnsi="Times"/>
                <w:sz w:val="20"/>
                <w:szCs w:val="24"/>
                <w:lang w:val="en-GB" w:eastAsia="x-none"/>
              </w:rPr>
              <w:t xml:space="preserve"> case 1, case 2 and/or case 3 for </w:t>
            </w:r>
            <w:r w:rsidRPr="00483F28">
              <w:rPr>
                <w:rFonts w:ascii="Times" w:hAnsi="Times"/>
                <w:iCs/>
                <w:sz w:val="20"/>
                <w:szCs w:val="20"/>
                <w:lang w:val="en-GB" w:eastAsia="zh-CN"/>
              </w:rPr>
              <w:t>UL multiple TB scheduling for eMTC and NB-IoT is transparent to RAN1 and can be left to RAN2 decision.</w:t>
            </w:r>
          </w:p>
          <w:p w14:paraId="5B4021B3" w14:textId="77777777" w:rsidR="00483F28" w:rsidRDefault="00483F28" w:rsidP="00483F28">
            <w:pPr>
              <w:pStyle w:val="ListParagraph"/>
              <w:ind w:left="0"/>
              <w:rPr>
                <w:rFonts w:eastAsia="Malgun Gothic"/>
                <w:lang w:eastAsia="ko-KR"/>
              </w:rPr>
            </w:pPr>
          </w:p>
          <w:p w14:paraId="285C4C9E" w14:textId="77777777" w:rsidR="00BD5D14" w:rsidRPr="00BD5D14" w:rsidRDefault="00BD5D14" w:rsidP="00BD5D14">
            <w:pPr>
              <w:autoSpaceDE/>
              <w:autoSpaceDN/>
              <w:adjustRightInd/>
              <w:snapToGrid/>
              <w:spacing w:after="0"/>
              <w:rPr>
                <w:rFonts w:ascii="Times" w:hAnsi="Times"/>
                <w:b/>
                <w:sz w:val="20"/>
                <w:szCs w:val="24"/>
                <w:lang w:val="en-GB" w:eastAsia="zh-CN"/>
              </w:rPr>
            </w:pPr>
            <w:r w:rsidRPr="00BD5D14">
              <w:rPr>
                <w:rFonts w:ascii="Times" w:hAnsi="Times"/>
                <w:b/>
                <w:sz w:val="20"/>
                <w:szCs w:val="24"/>
                <w:highlight w:val="green"/>
                <w:lang w:val="en-GB" w:eastAsia="zh-CN"/>
              </w:rPr>
              <w:lastRenderedPageBreak/>
              <w:t>Agreement</w:t>
            </w:r>
          </w:p>
          <w:p w14:paraId="77F40F27" w14:textId="77777777" w:rsidR="00BD5D14" w:rsidRPr="00BD5D14" w:rsidRDefault="00BD5D14" w:rsidP="00BD5D14">
            <w:pPr>
              <w:autoSpaceDE/>
              <w:autoSpaceDN/>
              <w:adjustRightInd/>
              <w:snapToGrid/>
              <w:spacing w:after="0"/>
              <w:rPr>
                <w:rFonts w:ascii="Times" w:hAnsi="Times"/>
                <w:sz w:val="20"/>
                <w:szCs w:val="24"/>
                <w:lang w:val="en-GB" w:eastAsia="zh-CN"/>
              </w:rPr>
            </w:pPr>
            <w:r w:rsidRPr="00BD5D14">
              <w:rPr>
                <w:rFonts w:ascii="Times" w:hAnsi="Times"/>
                <w:sz w:val="20"/>
                <w:szCs w:val="24"/>
                <w:lang w:val="en-GB" w:eastAsia="zh-CN"/>
              </w:rPr>
              <w:t>For a NB-IoT UE operating with one HARQ process, for an UL HARQ process with HARQ mode B, the minimum time between the end of NPUSCH transmission and the start of NPDCCH monitoring is 1 ms.</w:t>
            </w:r>
          </w:p>
          <w:p w14:paraId="68F64F7D" w14:textId="77777777" w:rsidR="00BD5D14" w:rsidRPr="00BD5D14" w:rsidRDefault="00BD5D14" w:rsidP="00BD5D14">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BD5D14">
              <w:rPr>
                <w:rFonts w:ascii="Times" w:hAnsi="Times" w:hint="eastAsia"/>
                <w:iCs/>
                <w:sz w:val="20"/>
                <w:szCs w:val="20"/>
                <w:lang w:val="en-GB" w:eastAsia="zh-CN"/>
              </w:rPr>
              <w:t>N</w:t>
            </w:r>
            <w:r w:rsidRPr="00BD5D14">
              <w:rPr>
                <w:rFonts w:ascii="Times" w:hAnsi="Times"/>
                <w:iCs/>
                <w:sz w:val="20"/>
                <w:szCs w:val="20"/>
                <w:lang w:val="en-GB" w:eastAsia="zh-CN"/>
              </w:rPr>
              <w:t>ote: this implies a RAN1 specification change in Rel-18</w:t>
            </w:r>
          </w:p>
          <w:p w14:paraId="4C546638" w14:textId="77777777" w:rsidR="00BD5D14" w:rsidRPr="00BD5D14" w:rsidRDefault="00BD5D14" w:rsidP="00BD5D14">
            <w:pPr>
              <w:autoSpaceDE/>
              <w:autoSpaceDN/>
              <w:adjustRightInd/>
              <w:snapToGrid/>
              <w:spacing w:after="0"/>
              <w:rPr>
                <w:rFonts w:ascii="Times" w:hAnsi="Times"/>
                <w:b/>
                <w:sz w:val="20"/>
                <w:szCs w:val="24"/>
                <w:highlight w:val="green"/>
                <w:lang w:val="en-GB" w:eastAsia="zh-CN"/>
              </w:rPr>
            </w:pPr>
          </w:p>
          <w:p w14:paraId="5CE25D31" w14:textId="77777777" w:rsidR="00BD5D14" w:rsidRPr="00BD5D14" w:rsidRDefault="00BD5D14" w:rsidP="00BD5D14">
            <w:pPr>
              <w:autoSpaceDE/>
              <w:autoSpaceDN/>
              <w:adjustRightInd/>
              <w:snapToGrid/>
              <w:spacing w:after="0"/>
              <w:rPr>
                <w:rFonts w:ascii="Times" w:hAnsi="Times"/>
                <w:b/>
                <w:sz w:val="20"/>
                <w:szCs w:val="24"/>
                <w:lang w:val="en-GB" w:eastAsia="zh-CN"/>
              </w:rPr>
            </w:pPr>
            <w:r w:rsidRPr="00BD5D14">
              <w:rPr>
                <w:rFonts w:ascii="Times" w:hAnsi="Times"/>
                <w:b/>
                <w:sz w:val="20"/>
                <w:szCs w:val="24"/>
                <w:highlight w:val="green"/>
                <w:lang w:val="en-GB" w:eastAsia="zh-CN"/>
              </w:rPr>
              <w:t>Agreement</w:t>
            </w:r>
          </w:p>
          <w:p w14:paraId="731DFB63" w14:textId="77777777" w:rsidR="00BD5D14" w:rsidRPr="00BD5D14" w:rsidRDefault="00BD5D14" w:rsidP="00BD5D14">
            <w:pPr>
              <w:numPr>
                <w:ilvl w:val="0"/>
                <w:numId w:val="15"/>
              </w:numPr>
              <w:autoSpaceDE/>
              <w:autoSpaceDN/>
              <w:adjustRightInd/>
              <w:snapToGrid/>
              <w:spacing w:after="0"/>
              <w:jc w:val="left"/>
              <w:rPr>
                <w:rFonts w:ascii="Times" w:hAnsi="Times"/>
                <w:sz w:val="20"/>
                <w:szCs w:val="24"/>
                <w:lang w:val="en-GB" w:eastAsia="zh-CN"/>
              </w:rPr>
            </w:pPr>
            <w:r w:rsidRPr="00BD5D14">
              <w:rPr>
                <w:rFonts w:ascii="Times" w:hAnsi="Times"/>
                <w:sz w:val="20"/>
                <w:szCs w:val="24"/>
                <w:lang w:val="en-GB" w:eastAsia="zh-CN"/>
              </w:rPr>
              <w:t xml:space="preserve">For the response to RAN2’s question 1a: </w:t>
            </w:r>
            <w:r w:rsidRPr="00BD5D14">
              <w:rPr>
                <w:rFonts w:ascii="Times" w:hAnsi="Times" w:hint="eastAsia"/>
                <w:sz w:val="20"/>
                <w:szCs w:val="24"/>
                <w:lang w:val="en-GB" w:eastAsia="zh-CN"/>
              </w:rPr>
              <w:t>p</w:t>
            </w:r>
            <w:r w:rsidRPr="00BD5D14">
              <w:rPr>
                <w:rFonts w:ascii="Times" w:hAnsi="Times"/>
                <w:sz w:val="20"/>
                <w:szCs w:val="24"/>
                <w:lang w:val="en-GB" w:eastAsia="zh-CN"/>
              </w:rPr>
              <w:t>rovide the agreement above.</w:t>
            </w:r>
          </w:p>
          <w:p w14:paraId="1D2EBCFF" w14:textId="0671EA8F" w:rsidR="00BD5D14" w:rsidRPr="00BD5D14" w:rsidRDefault="00BD5D14" w:rsidP="00483F28">
            <w:pPr>
              <w:pStyle w:val="ListParagraph"/>
              <w:ind w:left="0"/>
              <w:rPr>
                <w:rFonts w:eastAsia="Malgun Gothic"/>
                <w:lang w:eastAsia="ko-KR"/>
              </w:rPr>
            </w:pPr>
          </w:p>
        </w:tc>
      </w:tr>
    </w:tbl>
    <w:p w14:paraId="5E83AC9D" w14:textId="77777777" w:rsidR="00483F28" w:rsidRPr="00483F28" w:rsidRDefault="00483F28" w:rsidP="00483F28">
      <w:pPr>
        <w:pStyle w:val="ListParagraph"/>
        <w:rPr>
          <w:rFonts w:eastAsia="Malgun Gothic"/>
          <w:lang w:val="sv-SE" w:eastAsia="ko-KR"/>
        </w:rPr>
      </w:pPr>
    </w:p>
    <w:p w14:paraId="416227F4" w14:textId="77777777" w:rsidR="00345181" w:rsidRPr="00345181" w:rsidRDefault="00345181" w:rsidP="007730DF">
      <w:pPr>
        <w:autoSpaceDE/>
        <w:autoSpaceDN/>
        <w:adjustRightInd/>
        <w:snapToGrid/>
        <w:rPr>
          <w:rFonts w:ascii="Arial" w:eastAsia="DengXian" w:hAnsi="Arial" w:cs="Arial"/>
          <w:sz w:val="20"/>
          <w:szCs w:val="20"/>
          <w:lang w:val="en-GB" w:eastAsia="zh-CN"/>
        </w:rPr>
      </w:pPr>
      <w:r w:rsidRPr="00345181">
        <w:rPr>
          <w:rFonts w:ascii="Arial" w:eastAsia="DengXian" w:hAnsi="Arial" w:cs="Arial"/>
          <w:sz w:val="20"/>
          <w:szCs w:val="20"/>
          <w:lang w:val="en-GB" w:eastAsia="zh-CN"/>
        </w:rPr>
        <w:t>Please find RAN1 responses below:</w:t>
      </w:r>
    </w:p>
    <w:p w14:paraId="6DA38CF9" w14:textId="77777777" w:rsidR="00345181" w:rsidRPr="00345181" w:rsidRDefault="00345181" w:rsidP="007730DF">
      <w:pPr>
        <w:autoSpaceDE/>
        <w:autoSpaceDN/>
        <w:adjustRightInd/>
        <w:snapToGrid/>
        <w:rPr>
          <w:rFonts w:ascii="Arial" w:eastAsia="DengXian" w:hAnsi="Arial" w:cs="Arial"/>
          <w:sz w:val="20"/>
          <w:szCs w:val="20"/>
          <w:lang w:val="en-GB" w:eastAsia="zh-CN"/>
        </w:rPr>
      </w:pPr>
    </w:p>
    <w:p w14:paraId="36641FFF"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RAN2’s question 1a</w:t>
      </w:r>
      <w:r w:rsidRPr="00345181">
        <w:rPr>
          <w:rFonts w:ascii="Arial" w:hAnsi="Arial" w:cs="Arial"/>
          <w:color w:val="000000"/>
          <w:sz w:val="20"/>
          <w:szCs w:val="20"/>
          <w:lang w:val="sv-SE" w:eastAsia="ko-KR"/>
        </w:rPr>
        <w:t>:</w:t>
      </w:r>
      <w:r w:rsidRPr="00345181">
        <w:rPr>
          <w:rFonts w:ascii="Arial" w:eastAsia="DengXian" w:hAnsi="Arial" w:cs="Arial" w:hint="eastAsia"/>
          <w:color w:val="000000"/>
          <w:sz w:val="20"/>
          <w:szCs w:val="20"/>
          <w:lang w:val="sv-SE" w:eastAsia="zh-CN"/>
        </w:rPr>
        <w:t xml:space="preserve"> </w:t>
      </w:r>
      <w:r w:rsidRPr="00345181">
        <w:rPr>
          <w:rFonts w:ascii="Arial" w:eastAsia="DengXian" w:hAnsi="Arial" w:cs="Arial"/>
          <w:color w:val="000000"/>
          <w:sz w:val="20"/>
          <w:szCs w:val="20"/>
          <w:lang w:val="sv-SE" w:eastAsia="zh-CN"/>
        </w:rPr>
        <w:t>For a</w:t>
      </w:r>
      <w:r w:rsidRPr="00345181">
        <w:rPr>
          <w:rFonts w:ascii="Arial" w:eastAsia="DengXian" w:hAnsi="Arial" w:cs="Arial" w:hint="eastAsia"/>
          <w:color w:val="000000"/>
          <w:sz w:val="20"/>
          <w:szCs w:val="20"/>
          <w:lang w:val="sv-SE" w:eastAsia="zh-CN"/>
        </w:rPr>
        <w:t>n</w:t>
      </w:r>
      <w:r w:rsidRPr="00345181">
        <w:rPr>
          <w:rFonts w:ascii="Arial" w:eastAsia="DengXian" w:hAnsi="Arial" w:cs="Arial"/>
          <w:color w:val="000000"/>
          <w:sz w:val="20"/>
          <w:szCs w:val="20"/>
          <w:lang w:val="sv-SE" w:eastAsia="zh-CN"/>
        </w:rPr>
        <w:t xml:space="preserve"> UL HARQ process with HARQ mode B for </w:t>
      </w:r>
      <w:r w:rsidRPr="00345181">
        <w:rPr>
          <w:rFonts w:ascii="Arial" w:hAnsi="Arial" w:cs="Arial"/>
          <w:color w:val="000000"/>
          <w:sz w:val="20"/>
          <w:szCs w:val="20"/>
          <w:lang w:val="sv-SE" w:eastAsia="ko-KR"/>
        </w:rPr>
        <w:t xml:space="preserve">NB-IoT UEs, what is the minimum time between the end of NPUSCH transmission and the start of NPDCCH monitoring for the same HARQ process?  </w:t>
      </w:r>
    </w:p>
    <w:p w14:paraId="3A2C5713" w14:textId="77777777" w:rsidR="00345181" w:rsidRPr="00345181" w:rsidRDefault="00345181" w:rsidP="007730DF">
      <w:pPr>
        <w:rPr>
          <w:rFonts w:ascii="Arial" w:eastAsia="DengXian" w:hAnsi="Arial" w:cs="Arial"/>
          <w:b/>
          <w:color w:val="000000"/>
          <w:sz w:val="20"/>
          <w:szCs w:val="20"/>
          <w:lang w:val="sv-SE" w:eastAsia="zh-CN"/>
        </w:rPr>
      </w:pPr>
      <w:r w:rsidRPr="00345181">
        <w:rPr>
          <w:rFonts w:ascii="Arial" w:eastAsia="DengXian" w:hAnsi="Arial" w:cs="Arial"/>
          <w:b/>
          <w:color w:val="000000"/>
          <w:sz w:val="20"/>
          <w:szCs w:val="20"/>
          <w:lang w:val="sv-SE" w:eastAsia="zh-CN"/>
        </w:rPr>
        <w:t xml:space="preserve">RAN1 response: </w:t>
      </w:r>
    </w:p>
    <w:p w14:paraId="52153AC9" w14:textId="77777777" w:rsidR="00345181" w:rsidRPr="00345181" w:rsidRDefault="00345181" w:rsidP="007730DF">
      <w:pPr>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For a NB-IoT UE operating with two HARQ processes, for an UL HARQ process with HARQ mode B, the minimum time between the end of NPUSCH transmission and the start of NPDCCH monitoring for the same HARQ process is 1 ms.</w:t>
      </w:r>
    </w:p>
    <w:p w14:paraId="137D046B" w14:textId="77777777" w:rsidR="00345181" w:rsidRPr="00345181" w:rsidRDefault="00345181" w:rsidP="007730DF">
      <w:pPr>
        <w:numPr>
          <w:ilvl w:val="0"/>
          <w:numId w:val="16"/>
        </w:numPr>
        <w:autoSpaceDE/>
        <w:autoSpaceDN/>
        <w:adjustRightInd/>
        <w:snapToGrid/>
        <w:jc w:val="left"/>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Note: this implies a RAN1 specification change in Rel-18.</w:t>
      </w:r>
    </w:p>
    <w:p w14:paraId="1ED2053D" w14:textId="2D4A0B4D" w:rsidR="00BF3CB5" w:rsidRPr="00345181" w:rsidRDefault="00BF3CB5" w:rsidP="007730DF">
      <w:pPr>
        <w:rPr>
          <w:rFonts w:ascii="Arial" w:eastAsia="DengXian" w:hAnsi="Arial" w:cs="Arial"/>
          <w:color w:val="000000"/>
          <w:sz w:val="20"/>
          <w:szCs w:val="20"/>
          <w:lang w:val="sv-SE" w:eastAsia="zh-CN"/>
        </w:rPr>
      </w:pPr>
      <w:r w:rsidRPr="00BF3CB5">
        <w:rPr>
          <w:rFonts w:ascii="Arial" w:eastAsia="DengXian" w:hAnsi="Arial" w:cs="Arial"/>
          <w:color w:val="000000"/>
          <w:sz w:val="20"/>
          <w:szCs w:val="20"/>
          <w:lang w:val="sv-SE" w:eastAsia="zh-CN"/>
        </w:rPr>
        <w:t>For a NB-IoT UE operating with one HARQ process, for an UL HARQ process with HARQ mode B, the minimum time between the end of NPUSCH transmission and the start of NPDCCH monitoring is 1 ms</w:t>
      </w:r>
      <w:r w:rsidRPr="00345181">
        <w:rPr>
          <w:rFonts w:ascii="Arial" w:eastAsia="DengXian" w:hAnsi="Arial" w:cs="Arial"/>
          <w:color w:val="000000"/>
          <w:sz w:val="20"/>
          <w:szCs w:val="20"/>
          <w:lang w:val="sv-SE" w:eastAsia="zh-CN"/>
        </w:rPr>
        <w:t>.</w:t>
      </w:r>
    </w:p>
    <w:p w14:paraId="7A1FB752" w14:textId="77777777" w:rsidR="00BF3CB5" w:rsidRPr="00345181" w:rsidRDefault="00BF3CB5" w:rsidP="007730DF">
      <w:pPr>
        <w:numPr>
          <w:ilvl w:val="0"/>
          <w:numId w:val="16"/>
        </w:numPr>
        <w:autoSpaceDE/>
        <w:autoSpaceDN/>
        <w:adjustRightInd/>
        <w:snapToGrid/>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Note: this implies a RAN1 specification change in Rel-18.</w:t>
      </w:r>
    </w:p>
    <w:p w14:paraId="27BAB172" w14:textId="77777777" w:rsidR="00BF3CB5" w:rsidRPr="00345181" w:rsidRDefault="00BF3CB5" w:rsidP="007730DF">
      <w:pPr>
        <w:autoSpaceDE/>
        <w:autoSpaceDN/>
        <w:adjustRightInd/>
        <w:snapToGrid/>
        <w:rPr>
          <w:rFonts w:ascii="Arial" w:eastAsia="DengXian" w:hAnsi="Arial" w:cs="Arial"/>
          <w:color w:val="000000"/>
          <w:sz w:val="20"/>
          <w:szCs w:val="20"/>
          <w:lang w:val="sv-SE" w:eastAsia="zh-CN"/>
        </w:rPr>
      </w:pPr>
    </w:p>
    <w:p w14:paraId="4E82ED03"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 xml:space="preserve">RAN2’s question </w:t>
      </w:r>
      <w:r w:rsidRPr="00345181">
        <w:rPr>
          <w:rFonts w:ascii="Arial" w:eastAsia="DengXian" w:hAnsi="Arial" w:cs="Arial"/>
          <w:b/>
          <w:color w:val="000000"/>
          <w:sz w:val="20"/>
          <w:szCs w:val="20"/>
          <w:lang w:val="sv-SE" w:eastAsia="zh-CN"/>
        </w:rPr>
        <w:t>1b</w:t>
      </w:r>
      <w:r w:rsidRPr="00345181">
        <w:rPr>
          <w:rFonts w:ascii="Arial" w:eastAsia="DengXian" w:hAnsi="Arial" w:cs="Arial"/>
          <w:color w:val="000000"/>
          <w:sz w:val="20"/>
          <w:szCs w:val="20"/>
          <w:lang w:val="sv-SE" w:eastAsia="zh-CN"/>
        </w:rPr>
        <w:t>: For a</w:t>
      </w:r>
      <w:r w:rsidRPr="00345181">
        <w:rPr>
          <w:rFonts w:ascii="Arial" w:eastAsia="DengXian" w:hAnsi="Arial" w:cs="Arial" w:hint="eastAsia"/>
          <w:color w:val="000000"/>
          <w:sz w:val="20"/>
          <w:szCs w:val="20"/>
          <w:lang w:val="sv-SE" w:eastAsia="zh-CN"/>
        </w:rPr>
        <w:t>n</w:t>
      </w:r>
      <w:r w:rsidRPr="00345181">
        <w:rPr>
          <w:rFonts w:ascii="Arial" w:eastAsia="DengXian" w:hAnsi="Arial" w:cs="Arial"/>
          <w:color w:val="000000"/>
          <w:sz w:val="20"/>
          <w:szCs w:val="20"/>
          <w:lang w:val="sv-SE" w:eastAsia="zh-CN"/>
        </w:rPr>
        <w:t xml:space="preserve"> UL HARQ process with HARQ mode B for </w:t>
      </w:r>
      <w:r w:rsidRPr="00345181">
        <w:rPr>
          <w:rFonts w:ascii="Arial" w:hAnsi="Arial" w:cs="Arial"/>
          <w:color w:val="000000"/>
          <w:sz w:val="20"/>
          <w:szCs w:val="20"/>
          <w:lang w:val="sv-SE" w:eastAsia="ko-KR"/>
        </w:rPr>
        <w:t>eMTC UEs, what is the minimum time between the end of PUSCH transmission and the start of MPDCCH monitoring for the same HARQ process?</w:t>
      </w:r>
    </w:p>
    <w:p w14:paraId="0FCB6076" w14:textId="77777777" w:rsidR="00345181" w:rsidRPr="00345181" w:rsidRDefault="00345181" w:rsidP="007730DF">
      <w:pPr>
        <w:rPr>
          <w:rFonts w:ascii="Arial" w:eastAsia="DengXian" w:hAnsi="Arial" w:cs="Arial"/>
          <w:color w:val="000000"/>
          <w:sz w:val="20"/>
          <w:szCs w:val="20"/>
          <w:lang w:val="sv-SE" w:eastAsia="zh-CN"/>
        </w:rPr>
      </w:pPr>
      <w:r w:rsidRPr="00345181">
        <w:rPr>
          <w:rFonts w:ascii="Arial" w:eastAsia="DengXian" w:hAnsi="Arial" w:cs="Arial"/>
          <w:b/>
          <w:color w:val="000000"/>
          <w:sz w:val="20"/>
          <w:szCs w:val="20"/>
          <w:lang w:val="sv-SE" w:eastAsia="zh-CN"/>
        </w:rPr>
        <w:t>RAN1 response:</w:t>
      </w:r>
      <w:r w:rsidRPr="00345181">
        <w:rPr>
          <w:rFonts w:ascii="Arial" w:eastAsia="DengXian" w:hAnsi="Arial" w:cs="Arial"/>
          <w:color w:val="000000"/>
          <w:sz w:val="20"/>
          <w:szCs w:val="20"/>
          <w:lang w:val="sv-SE" w:eastAsia="zh-CN"/>
        </w:rPr>
        <w:t xml:space="preserve"> </w:t>
      </w:r>
    </w:p>
    <w:p w14:paraId="08405694" w14:textId="77777777" w:rsidR="00345181" w:rsidRPr="00345181" w:rsidRDefault="00345181" w:rsidP="007730DF">
      <w:pPr>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274618B9" w14:textId="77777777" w:rsidR="00345181" w:rsidRPr="00345181" w:rsidRDefault="00345181" w:rsidP="007730DF">
      <w:pPr>
        <w:autoSpaceDE/>
        <w:autoSpaceDN/>
        <w:adjustRightInd/>
        <w:snapToGrid/>
        <w:rPr>
          <w:rFonts w:ascii="Arial" w:eastAsia="DengXian" w:hAnsi="Arial" w:cs="Arial"/>
          <w:color w:val="000000"/>
          <w:sz w:val="20"/>
          <w:szCs w:val="20"/>
          <w:lang w:val="sv-SE" w:eastAsia="zh-CN"/>
        </w:rPr>
      </w:pPr>
    </w:p>
    <w:p w14:paraId="472F4A72"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RAN2’s question 2</w:t>
      </w:r>
      <w:r w:rsidRPr="00345181">
        <w:rPr>
          <w:rFonts w:ascii="Arial" w:hAnsi="Arial" w:cs="Arial"/>
          <w:color w:val="000000"/>
          <w:sz w:val="20"/>
          <w:szCs w:val="20"/>
          <w:lang w:val="sv-SE" w:eastAsia="ko-KR"/>
        </w:rPr>
        <w:t>: For UL multiple TB scheduling, which of the following HARQ mode combinations does RAN1 intend to support for eMTC and NB-IoT?</w:t>
      </w:r>
    </w:p>
    <w:p w14:paraId="7C47DE10" w14:textId="77777777" w:rsidR="00345181" w:rsidRPr="007730DF" w:rsidRDefault="00345181" w:rsidP="00BB30B8">
      <w:pPr>
        <w:numPr>
          <w:ilvl w:val="0"/>
          <w:numId w:val="16"/>
        </w:numPr>
        <w:autoSpaceDE/>
        <w:autoSpaceDN/>
        <w:adjustRightInd/>
        <w:snapToGrid/>
        <w:jc w:val="left"/>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Case 1: all HARQ processes corresponding to the scheduled multiple TBs are configured with HARQ mode A</w:t>
      </w:r>
    </w:p>
    <w:p w14:paraId="6C1F062B" w14:textId="77777777" w:rsidR="00345181" w:rsidRPr="007730DF" w:rsidRDefault="00345181" w:rsidP="00BB30B8">
      <w:pPr>
        <w:numPr>
          <w:ilvl w:val="0"/>
          <w:numId w:val="16"/>
        </w:numPr>
        <w:autoSpaceDE/>
        <w:autoSpaceDN/>
        <w:adjustRightInd/>
        <w:snapToGrid/>
        <w:jc w:val="left"/>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Case 2: all HARQ processes corresponding to the scheduled multiple TBs are configured with HARQ mode B</w:t>
      </w:r>
    </w:p>
    <w:p w14:paraId="7D3C9149" w14:textId="77777777" w:rsidR="00345181" w:rsidRPr="007730DF" w:rsidRDefault="00345181" w:rsidP="00BB30B8">
      <w:pPr>
        <w:numPr>
          <w:ilvl w:val="0"/>
          <w:numId w:val="16"/>
        </w:numPr>
        <w:autoSpaceDE/>
        <w:autoSpaceDN/>
        <w:adjustRightInd/>
        <w:snapToGrid/>
        <w:jc w:val="left"/>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Case 3: some HARQ processes corresponding to the scheduled multiple TBs are configured with HARQ mode A and the others are configured with HARQ mode B</w:t>
      </w:r>
    </w:p>
    <w:p w14:paraId="179E8C7E" w14:textId="77777777" w:rsidR="00345181" w:rsidRPr="00345181" w:rsidRDefault="00345181" w:rsidP="007730DF">
      <w:pPr>
        <w:rPr>
          <w:rFonts w:ascii="Arial" w:eastAsia="DengXian" w:hAnsi="Arial" w:cs="Arial"/>
          <w:color w:val="000000"/>
          <w:sz w:val="20"/>
          <w:szCs w:val="20"/>
          <w:lang w:val="sv-SE" w:eastAsia="zh-CN"/>
        </w:rPr>
      </w:pPr>
      <w:r w:rsidRPr="00345181">
        <w:rPr>
          <w:rFonts w:ascii="Arial" w:eastAsia="DengXian" w:hAnsi="Arial" w:cs="Arial"/>
          <w:b/>
          <w:color w:val="000000"/>
          <w:sz w:val="20"/>
          <w:szCs w:val="20"/>
          <w:lang w:val="sv-SE" w:eastAsia="zh-CN"/>
        </w:rPr>
        <w:t>RAN1 response:</w:t>
      </w:r>
      <w:r w:rsidRPr="00345181">
        <w:rPr>
          <w:rFonts w:ascii="Arial" w:eastAsia="DengXian" w:hAnsi="Arial" w:cs="Arial"/>
          <w:color w:val="000000"/>
          <w:sz w:val="20"/>
          <w:szCs w:val="20"/>
          <w:lang w:val="sv-SE" w:eastAsia="zh-CN"/>
        </w:rPr>
        <w:t xml:space="preserve"> </w:t>
      </w:r>
    </w:p>
    <w:p w14:paraId="388071B3" w14:textId="77777777" w:rsidR="00345181" w:rsidRPr="00345181" w:rsidRDefault="00345181" w:rsidP="007730DF">
      <w:pPr>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t>Whether/how to support case 1, case 2 and/or case 3 for UL multiple TB scheduling for eMTC and NB-IoT is transparent to RAN1 and can be left to RAN2 decision.</w:t>
      </w:r>
    </w:p>
    <w:p w14:paraId="3296B526" w14:textId="77777777" w:rsidR="00345181" w:rsidRPr="00345181" w:rsidRDefault="00345181" w:rsidP="008A680A">
      <w:pPr>
        <w:autoSpaceDE/>
        <w:autoSpaceDN/>
        <w:adjustRightInd/>
        <w:snapToGrid/>
        <w:rPr>
          <w:rFonts w:ascii="Arial" w:hAnsi="Arial" w:cs="Arial"/>
          <w:bCs/>
          <w:sz w:val="20"/>
          <w:szCs w:val="20"/>
          <w:lang w:val="en-GB" w:eastAsia="zh-CN"/>
        </w:rPr>
      </w:pPr>
    </w:p>
    <w:p w14:paraId="5AB03377" w14:textId="77777777" w:rsidR="00345181" w:rsidRPr="00345181" w:rsidRDefault="00345181" w:rsidP="008A680A">
      <w:pPr>
        <w:rPr>
          <w:rFonts w:ascii="Arial" w:hAnsi="Arial" w:cs="Arial"/>
          <w:bCs/>
          <w:sz w:val="20"/>
          <w:szCs w:val="20"/>
          <w:lang w:val="en-GB" w:eastAsia="zh-CN"/>
        </w:rPr>
      </w:pPr>
      <w:r w:rsidRPr="00345181">
        <w:rPr>
          <w:rFonts w:ascii="Arial" w:hAnsi="Arial" w:cs="Arial"/>
          <w:b/>
          <w:color w:val="000000"/>
          <w:sz w:val="20"/>
          <w:szCs w:val="20"/>
          <w:lang w:val="sv-SE" w:eastAsia="ko-KR"/>
        </w:rPr>
        <w:t xml:space="preserve">RAN2’s question </w:t>
      </w:r>
      <w:r w:rsidRPr="00345181">
        <w:rPr>
          <w:rFonts w:ascii="Arial" w:hAnsi="Arial" w:cs="Arial"/>
          <w:b/>
          <w:bCs/>
          <w:sz w:val="20"/>
          <w:szCs w:val="20"/>
          <w:lang w:val="en-GB" w:eastAsia="zh-CN"/>
        </w:rPr>
        <w:t>3</w:t>
      </w:r>
      <w:r w:rsidRPr="00345181">
        <w:rPr>
          <w:rFonts w:ascii="Arial" w:hAnsi="Arial" w:cs="Arial"/>
          <w:bCs/>
          <w:sz w:val="20"/>
          <w:szCs w:val="20"/>
          <w:lang w:val="en-GB" w:eastAsia="zh-CN"/>
        </w:rPr>
        <w:t>: For the above RAN1 agreement, which is the correct understanding?</w:t>
      </w:r>
    </w:p>
    <w:p w14:paraId="34B35311" w14:textId="77777777" w:rsidR="00345181" w:rsidRPr="008A680A" w:rsidRDefault="00345181" w:rsidP="008A680A">
      <w:pPr>
        <w:numPr>
          <w:ilvl w:val="0"/>
          <w:numId w:val="16"/>
        </w:numPr>
        <w:autoSpaceDE/>
        <w:autoSpaceDN/>
        <w:adjustRightInd/>
        <w:snapToGrid/>
        <w:rPr>
          <w:rFonts w:ascii="Arial" w:eastAsia="DengXian" w:hAnsi="Arial" w:cs="Arial"/>
          <w:color w:val="000000"/>
          <w:sz w:val="20"/>
          <w:szCs w:val="20"/>
          <w:lang w:val="sv-SE" w:eastAsia="zh-CN"/>
        </w:rPr>
      </w:pPr>
      <w:r w:rsidRPr="008A680A">
        <w:rPr>
          <w:rFonts w:ascii="Arial" w:eastAsia="DengXian" w:hAnsi="Arial" w:cs="Arial"/>
          <w:color w:val="000000"/>
          <w:sz w:val="20"/>
          <w:szCs w:val="20"/>
          <w:lang w:val="sv-SE" w:eastAsia="zh-CN"/>
        </w:rPr>
        <w:t xml:space="preserve">Understanding 1: </w:t>
      </w:r>
      <w:bookmarkStart w:id="3" w:name="_Hlk133328276"/>
      <w:r w:rsidRPr="008A680A">
        <w:rPr>
          <w:rFonts w:ascii="Arial" w:eastAsia="DengXian" w:hAnsi="Arial" w:cs="Arial"/>
          <w:color w:val="000000"/>
          <w:sz w:val="20"/>
          <w:szCs w:val="20"/>
          <w:lang w:val="sv-SE" w:eastAsia="zh-CN"/>
        </w:rPr>
        <w:t>For a DL HARQ process with disabled HARQ feedback in NB-IoT, UE is not required to monitor NPDCCH for the same HARQ process in a period of Y=12(ms) from the end of reception of the NPDSCH</w:t>
      </w:r>
      <w:bookmarkEnd w:id="3"/>
      <w:r w:rsidRPr="008A680A">
        <w:rPr>
          <w:rFonts w:ascii="Arial" w:eastAsia="DengXian" w:hAnsi="Arial" w:cs="Arial"/>
          <w:color w:val="000000"/>
          <w:sz w:val="20"/>
          <w:szCs w:val="20"/>
          <w:lang w:val="sv-SE" w:eastAsia="zh-CN"/>
        </w:rPr>
        <w:t>.</w:t>
      </w:r>
    </w:p>
    <w:p w14:paraId="5E869029" w14:textId="77777777" w:rsidR="00345181" w:rsidRPr="008A680A" w:rsidRDefault="00345181" w:rsidP="008A680A">
      <w:pPr>
        <w:numPr>
          <w:ilvl w:val="0"/>
          <w:numId w:val="16"/>
        </w:numPr>
        <w:autoSpaceDE/>
        <w:autoSpaceDN/>
        <w:adjustRightInd/>
        <w:snapToGrid/>
        <w:rPr>
          <w:rFonts w:ascii="Arial" w:eastAsia="DengXian" w:hAnsi="Arial" w:cs="Arial"/>
          <w:color w:val="000000"/>
          <w:sz w:val="20"/>
          <w:szCs w:val="20"/>
          <w:lang w:val="sv-SE" w:eastAsia="zh-CN"/>
        </w:rPr>
      </w:pPr>
      <w:r w:rsidRPr="008A680A">
        <w:rPr>
          <w:rFonts w:ascii="Arial" w:eastAsia="DengXian" w:hAnsi="Arial" w:cs="Arial"/>
          <w:color w:val="000000"/>
          <w:sz w:val="20"/>
          <w:szCs w:val="20"/>
          <w:lang w:val="sv-SE" w:eastAsia="zh-CN"/>
        </w:rPr>
        <w:t xml:space="preserve">Understanding 2: </w:t>
      </w:r>
      <w:bookmarkStart w:id="4" w:name="_Hlk133328288"/>
      <w:r w:rsidRPr="008A680A">
        <w:rPr>
          <w:rFonts w:ascii="Arial" w:eastAsia="DengXian" w:hAnsi="Arial" w:cs="Arial"/>
          <w:color w:val="000000"/>
          <w:sz w:val="20"/>
          <w:szCs w:val="20"/>
          <w:lang w:val="sv-SE" w:eastAsia="zh-CN"/>
        </w:rPr>
        <w:t>For a DL HARQ process with disabled HARQ feedback in NB-IoT, UE is not required to monitor NPDCCH for all the HARQ processes in a period of Y=12(ms) from the end of reception of the NPDSCH</w:t>
      </w:r>
      <w:bookmarkEnd w:id="4"/>
      <w:r w:rsidRPr="008A680A">
        <w:rPr>
          <w:rFonts w:ascii="Arial" w:eastAsia="DengXian" w:hAnsi="Arial" w:cs="Arial"/>
          <w:color w:val="000000"/>
          <w:sz w:val="20"/>
          <w:szCs w:val="20"/>
          <w:lang w:val="sv-SE" w:eastAsia="zh-CN"/>
        </w:rPr>
        <w:t>.</w:t>
      </w:r>
    </w:p>
    <w:p w14:paraId="20B75E4E" w14:textId="77777777" w:rsidR="008153BD" w:rsidRDefault="00345181" w:rsidP="008A680A">
      <w:pPr>
        <w:autoSpaceDE/>
        <w:autoSpaceDN/>
        <w:adjustRightInd/>
        <w:snapToGrid/>
        <w:rPr>
          <w:rFonts w:ascii="Arial" w:eastAsia="DengXian" w:hAnsi="Arial" w:cs="Arial"/>
          <w:color w:val="000000"/>
          <w:sz w:val="20"/>
          <w:szCs w:val="20"/>
          <w:lang w:val="sv-SE" w:eastAsia="zh-CN"/>
        </w:rPr>
      </w:pPr>
      <w:r w:rsidRPr="00345181">
        <w:rPr>
          <w:rFonts w:ascii="Arial" w:eastAsia="DengXian" w:hAnsi="Arial" w:cs="Arial"/>
          <w:b/>
          <w:color w:val="000000"/>
          <w:sz w:val="20"/>
          <w:szCs w:val="20"/>
          <w:lang w:val="sv-SE" w:eastAsia="zh-CN"/>
        </w:rPr>
        <w:t>RAN1 response:</w:t>
      </w:r>
      <w:r w:rsidRPr="00345181">
        <w:rPr>
          <w:rFonts w:ascii="Arial" w:eastAsia="DengXian" w:hAnsi="Arial" w:cs="Arial"/>
          <w:color w:val="000000"/>
          <w:sz w:val="20"/>
          <w:szCs w:val="20"/>
          <w:lang w:val="sv-SE" w:eastAsia="zh-CN"/>
        </w:rPr>
        <w:t xml:space="preserve"> </w:t>
      </w:r>
    </w:p>
    <w:p w14:paraId="5CCB5FD7" w14:textId="61DE1ACF" w:rsidR="00345181" w:rsidRPr="008153BD" w:rsidRDefault="00345181" w:rsidP="008A680A">
      <w:pPr>
        <w:autoSpaceDE/>
        <w:autoSpaceDN/>
        <w:adjustRightInd/>
        <w:snapToGrid/>
        <w:rPr>
          <w:rFonts w:ascii="Arial" w:eastAsia="DengXian" w:hAnsi="Arial" w:cs="Arial"/>
          <w:color w:val="000000"/>
          <w:sz w:val="20"/>
          <w:szCs w:val="20"/>
          <w:lang w:val="sv-SE" w:eastAsia="zh-CN"/>
        </w:rPr>
      </w:pPr>
      <w:r w:rsidRPr="00345181">
        <w:rPr>
          <w:rFonts w:ascii="Arial" w:eastAsia="DengXian" w:hAnsi="Arial" w:cs="Arial"/>
          <w:color w:val="000000"/>
          <w:sz w:val="20"/>
          <w:szCs w:val="20"/>
          <w:lang w:val="sv-SE" w:eastAsia="zh-CN"/>
        </w:rPr>
        <w:lastRenderedPageBreak/>
        <w:t>Understanding 2 is the correct understanding.</w:t>
      </w:r>
    </w:p>
    <w:p w14:paraId="3E60655B" w14:textId="77777777" w:rsidR="00832677" w:rsidRPr="00145488" w:rsidRDefault="00832677" w:rsidP="008A680A">
      <w:pPr>
        <w:autoSpaceDE/>
        <w:autoSpaceDN/>
        <w:adjustRightInd/>
        <w:snapToGrid/>
        <w:rPr>
          <w:rFonts w:ascii="Arial" w:hAnsi="Arial" w:cs="Arial"/>
          <w:sz w:val="20"/>
          <w:szCs w:val="20"/>
          <w:lang w:eastAsia="zh-CN"/>
        </w:rPr>
      </w:pPr>
    </w:p>
    <w:p w14:paraId="00FBDF77" w14:textId="77777777" w:rsidR="00292186" w:rsidRPr="0082406B" w:rsidRDefault="00292186" w:rsidP="00832677">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5997A74F" w:rsidR="00292186" w:rsidRPr="0082406B" w:rsidRDefault="00292186" w:rsidP="00832677">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F05F6B" w:rsidRPr="0082406B">
        <w:rPr>
          <w:rFonts w:ascii="Arial" w:hAnsi="Arial" w:cs="Arial"/>
          <w:b/>
          <w:color w:val="000000"/>
          <w:sz w:val="20"/>
          <w:szCs w:val="20"/>
          <w:lang w:val="en-GB"/>
        </w:rPr>
        <w:t>RAN</w:t>
      </w:r>
      <w:r w:rsidR="007C7A2F">
        <w:rPr>
          <w:rFonts w:ascii="Arial" w:hAnsi="Arial" w:cs="Arial"/>
          <w:b/>
          <w:color w:val="000000"/>
          <w:sz w:val="20"/>
          <w:szCs w:val="20"/>
          <w:lang w:val="en-GB"/>
        </w:rPr>
        <w:t>2</w:t>
      </w:r>
    </w:p>
    <w:p w14:paraId="6572DDB8" w14:textId="7E7DF889" w:rsidR="009026E2" w:rsidRPr="006476CF" w:rsidRDefault="00292186" w:rsidP="001622AC">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7C7A2F" w:rsidRPr="007C7A2F">
        <w:rPr>
          <w:rFonts w:ascii="Arial" w:hAnsi="Arial" w:cs="Arial"/>
          <w:color w:val="000000"/>
          <w:sz w:val="20"/>
          <w:szCs w:val="20"/>
          <w:lang w:val="en-GB"/>
        </w:rPr>
        <w:t xml:space="preserve">RAN1 </w:t>
      </w:r>
      <w:r w:rsidR="000024E0" w:rsidRPr="000024E0">
        <w:rPr>
          <w:rFonts w:ascii="Arial" w:hAnsi="Arial" w:cs="Arial"/>
          <w:color w:val="000000"/>
          <w:sz w:val="20"/>
          <w:szCs w:val="20"/>
          <w:lang w:val="en-GB"/>
        </w:rPr>
        <w:t xml:space="preserve">respectfully </w:t>
      </w:r>
      <w:r w:rsidR="007C7A2F" w:rsidRPr="007C7A2F">
        <w:rPr>
          <w:rFonts w:ascii="Arial" w:hAnsi="Arial" w:cs="Arial"/>
          <w:color w:val="000000"/>
          <w:sz w:val="20"/>
          <w:szCs w:val="20"/>
          <w:lang w:val="en-GB"/>
        </w:rPr>
        <w:t>asks RAN2 to take the above responses into account in the future work.</w:t>
      </w:r>
    </w:p>
    <w:p w14:paraId="6A4D8E1D" w14:textId="311B1502" w:rsidR="00C6151A" w:rsidRPr="0082406B" w:rsidRDefault="00C6151A" w:rsidP="001622AC">
      <w:pPr>
        <w:autoSpaceDE/>
        <w:autoSpaceDN/>
        <w:adjustRightInd/>
        <w:snapToGrid/>
        <w:rPr>
          <w:rFonts w:ascii="Arial" w:hAnsi="Arial" w:cs="Arial"/>
          <w:color w:val="000000"/>
          <w:sz w:val="20"/>
          <w:szCs w:val="20"/>
          <w:lang w:val="en-GB"/>
        </w:rPr>
      </w:pPr>
    </w:p>
    <w:p w14:paraId="4D9CE164" w14:textId="2A144870"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3. Date of Next </w:t>
      </w:r>
      <w:r w:rsidR="002E1B68" w:rsidRPr="002E1B68">
        <w:rPr>
          <w:rFonts w:ascii="Arial" w:hAnsi="Arial" w:cs="Arial"/>
          <w:b/>
          <w:color w:val="000000"/>
          <w:sz w:val="20"/>
          <w:szCs w:val="20"/>
          <w:lang w:val="en-GB"/>
        </w:rPr>
        <w:t>TSG-RAN1</w:t>
      </w:r>
      <w:r w:rsidRPr="0082406B">
        <w:rPr>
          <w:rFonts w:ascii="Arial" w:hAnsi="Arial" w:cs="Arial"/>
          <w:b/>
          <w:color w:val="000000"/>
          <w:sz w:val="20"/>
          <w:szCs w:val="20"/>
          <w:lang w:val="en-GB"/>
        </w:rPr>
        <w:t xml:space="preserve"> Meetings:</w:t>
      </w:r>
    </w:p>
    <w:p w14:paraId="7D468746" w14:textId="3560F85A" w:rsidR="007C7A2F" w:rsidRPr="007C7A2F" w:rsidRDefault="007C7A2F" w:rsidP="00C40BF9">
      <w:pPr>
        <w:tabs>
          <w:tab w:val="left" w:pos="2694"/>
          <w:tab w:val="left" w:pos="5529"/>
        </w:tabs>
        <w:autoSpaceDE/>
        <w:autoSpaceDN/>
        <w:adjustRightInd/>
        <w:snapToGrid/>
        <w:jc w:val="left"/>
        <w:rPr>
          <w:rFonts w:ascii="Arial" w:hAnsi="Arial" w:cs="Arial"/>
          <w:bCs/>
          <w:color w:val="000000"/>
          <w:sz w:val="20"/>
          <w:szCs w:val="20"/>
          <w:lang w:val="en-GB" w:eastAsia="zh-CN"/>
        </w:rPr>
      </w:pPr>
      <w:r w:rsidRPr="007C7A2F">
        <w:rPr>
          <w:rFonts w:ascii="Arial" w:hAnsi="Arial" w:cs="Arial"/>
          <w:bCs/>
          <w:color w:val="000000"/>
          <w:sz w:val="20"/>
          <w:szCs w:val="20"/>
          <w:lang w:val="en-GB" w:eastAsia="zh-CN"/>
        </w:rPr>
        <w:t>RAN1#114</w:t>
      </w:r>
      <w:r w:rsidR="00C40BF9">
        <w:rPr>
          <w:rFonts w:ascii="Arial" w:hAnsi="Arial" w:cs="Arial"/>
          <w:bCs/>
          <w:color w:val="000000"/>
          <w:sz w:val="20"/>
          <w:szCs w:val="20"/>
          <w:lang w:val="en-GB" w:eastAsia="zh-CN"/>
        </w:rPr>
        <w:tab/>
      </w:r>
      <w:r w:rsidRPr="007C7A2F">
        <w:rPr>
          <w:rFonts w:ascii="Arial" w:hAnsi="Arial" w:cs="Arial"/>
          <w:bCs/>
          <w:color w:val="000000"/>
          <w:sz w:val="20"/>
          <w:szCs w:val="20"/>
          <w:lang w:val="en-GB" w:eastAsia="zh-CN"/>
        </w:rPr>
        <w:t>21 - 25 August, 2023</w:t>
      </w:r>
      <w:r w:rsidRPr="007C7A2F">
        <w:rPr>
          <w:rFonts w:ascii="Arial" w:hAnsi="Arial" w:cs="Arial"/>
          <w:bCs/>
          <w:color w:val="000000"/>
          <w:sz w:val="20"/>
          <w:szCs w:val="20"/>
          <w:lang w:val="en-GB" w:eastAsia="zh-CN"/>
        </w:rPr>
        <w:tab/>
        <w:t>Toulouse, France</w:t>
      </w:r>
    </w:p>
    <w:p w14:paraId="6B65A6E1" w14:textId="0C46A9D1" w:rsidR="007C7A2F" w:rsidRPr="007C7A2F" w:rsidRDefault="007C7A2F" w:rsidP="00C40BF9">
      <w:pPr>
        <w:tabs>
          <w:tab w:val="left" w:pos="2694"/>
          <w:tab w:val="left" w:pos="5529"/>
        </w:tabs>
        <w:autoSpaceDE/>
        <w:autoSpaceDN/>
        <w:adjustRightInd/>
        <w:snapToGrid/>
        <w:jc w:val="left"/>
        <w:rPr>
          <w:rFonts w:ascii="Arial" w:hAnsi="Arial" w:cs="Arial"/>
          <w:bCs/>
          <w:color w:val="000000"/>
          <w:sz w:val="20"/>
          <w:szCs w:val="20"/>
          <w:lang w:val="en-GB" w:eastAsia="zh-CN"/>
        </w:rPr>
      </w:pPr>
      <w:r w:rsidRPr="007C7A2F">
        <w:rPr>
          <w:rFonts w:ascii="Arial" w:hAnsi="Arial" w:cs="Arial"/>
          <w:bCs/>
          <w:color w:val="000000"/>
          <w:sz w:val="20"/>
          <w:szCs w:val="20"/>
          <w:lang w:val="en-GB" w:eastAsia="zh-CN"/>
        </w:rPr>
        <w:t>RAN1#114-bis</w:t>
      </w:r>
      <w:r w:rsidR="00C40BF9">
        <w:rPr>
          <w:rFonts w:ascii="Arial" w:hAnsi="Arial" w:cs="Arial"/>
          <w:bCs/>
          <w:color w:val="000000"/>
          <w:sz w:val="20"/>
          <w:szCs w:val="20"/>
          <w:lang w:val="en-GB" w:eastAsia="zh-CN"/>
        </w:rPr>
        <w:tab/>
      </w:r>
      <w:r w:rsidRPr="007C7A2F">
        <w:rPr>
          <w:rFonts w:ascii="Arial" w:hAnsi="Arial" w:cs="Arial"/>
          <w:bCs/>
          <w:color w:val="000000"/>
          <w:sz w:val="20"/>
          <w:szCs w:val="20"/>
          <w:lang w:val="en-GB" w:eastAsia="zh-CN"/>
        </w:rPr>
        <w:t>9 - 13 October, 2023</w:t>
      </w:r>
      <w:r w:rsidRPr="007C7A2F">
        <w:rPr>
          <w:rFonts w:ascii="Arial" w:hAnsi="Arial" w:cs="Arial"/>
          <w:bCs/>
          <w:color w:val="000000"/>
          <w:sz w:val="20"/>
          <w:szCs w:val="20"/>
          <w:lang w:val="en-GB" w:eastAsia="zh-CN"/>
        </w:rPr>
        <w:tab/>
        <w:t>Xiamen, China</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BDBC" w14:textId="77777777" w:rsidR="000C4ADA" w:rsidRDefault="000C4ADA" w:rsidP="009A24A8">
      <w:pPr>
        <w:spacing w:after="0"/>
      </w:pPr>
      <w:r>
        <w:separator/>
      </w:r>
    </w:p>
  </w:endnote>
  <w:endnote w:type="continuationSeparator" w:id="0">
    <w:p w14:paraId="2B588334" w14:textId="77777777" w:rsidR="000C4ADA" w:rsidRDefault="000C4ADA"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8348C" w14:textId="77777777" w:rsidR="000C4ADA" w:rsidRDefault="000C4ADA" w:rsidP="009A24A8">
      <w:pPr>
        <w:spacing w:after="0"/>
      </w:pPr>
      <w:r>
        <w:separator/>
      </w:r>
    </w:p>
  </w:footnote>
  <w:footnote w:type="continuationSeparator" w:id="0">
    <w:p w14:paraId="51339EF4" w14:textId="77777777" w:rsidR="000C4ADA" w:rsidRDefault="000C4ADA"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BA6590"/>
    <w:multiLevelType w:val="hybridMultilevel"/>
    <w:tmpl w:val="C7408ACA"/>
    <w:lvl w:ilvl="0" w:tplc="FFCCDED8">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9474E02"/>
    <w:multiLevelType w:val="hybridMultilevel"/>
    <w:tmpl w:val="B2201A32"/>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6793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4453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27802">
    <w:abstractNumId w:val="11"/>
  </w:num>
  <w:num w:numId="4" w16cid:durableId="744450854">
    <w:abstractNumId w:val="1"/>
  </w:num>
  <w:num w:numId="5" w16cid:durableId="1949584664">
    <w:abstractNumId w:val="13"/>
  </w:num>
  <w:num w:numId="6" w16cid:durableId="1592425345">
    <w:abstractNumId w:val="2"/>
  </w:num>
  <w:num w:numId="7" w16cid:durableId="1384400902">
    <w:abstractNumId w:val="3"/>
  </w:num>
  <w:num w:numId="8" w16cid:durableId="1279069014">
    <w:abstractNumId w:val="4"/>
  </w:num>
  <w:num w:numId="9" w16cid:durableId="1931037139">
    <w:abstractNumId w:val="7"/>
  </w:num>
  <w:num w:numId="10" w16cid:durableId="327443948">
    <w:abstractNumId w:val="8"/>
  </w:num>
  <w:num w:numId="11" w16cid:durableId="833567978">
    <w:abstractNumId w:val="14"/>
  </w:num>
  <w:num w:numId="12" w16cid:durableId="1861816158">
    <w:abstractNumId w:val="10"/>
  </w:num>
  <w:num w:numId="13" w16cid:durableId="18357719">
    <w:abstractNumId w:val="9"/>
  </w:num>
  <w:num w:numId="14" w16cid:durableId="1924025609">
    <w:abstractNumId w:val="0"/>
  </w:num>
  <w:num w:numId="15" w16cid:durableId="924530636">
    <w:abstractNumId w:val="6"/>
  </w:num>
  <w:num w:numId="16" w16cid:durableId="3390442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D94"/>
    <w:rsid w:val="000024E0"/>
    <w:rsid w:val="00007B9F"/>
    <w:rsid w:val="00012E09"/>
    <w:rsid w:val="00014091"/>
    <w:rsid w:val="0001431C"/>
    <w:rsid w:val="00035983"/>
    <w:rsid w:val="000412F2"/>
    <w:rsid w:val="00075E4D"/>
    <w:rsid w:val="000808A3"/>
    <w:rsid w:val="000869B7"/>
    <w:rsid w:val="0009341B"/>
    <w:rsid w:val="000A3E0C"/>
    <w:rsid w:val="000C4ADA"/>
    <w:rsid w:val="000E07D5"/>
    <w:rsid w:val="000E304E"/>
    <w:rsid w:val="000E330C"/>
    <w:rsid w:val="0010749A"/>
    <w:rsid w:val="0011085C"/>
    <w:rsid w:val="00111953"/>
    <w:rsid w:val="001141FF"/>
    <w:rsid w:val="00142AE5"/>
    <w:rsid w:val="0015036C"/>
    <w:rsid w:val="001622AC"/>
    <w:rsid w:val="00162831"/>
    <w:rsid w:val="00164988"/>
    <w:rsid w:val="001A4D98"/>
    <w:rsid w:val="001A4E87"/>
    <w:rsid w:val="001D5D0C"/>
    <w:rsid w:val="001F2978"/>
    <w:rsid w:val="00201DAE"/>
    <w:rsid w:val="0020387D"/>
    <w:rsid w:val="00205720"/>
    <w:rsid w:val="002144D4"/>
    <w:rsid w:val="002209DD"/>
    <w:rsid w:val="002506D3"/>
    <w:rsid w:val="00250A82"/>
    <w:rsid w:val="0025128F"/>
    <w:rsid w:val="00267605"/>
    <w:rsid w:val="00274127"/>
    <w:rsid w:val="00292186"/>
    <w:rsid w:val="002979D8"/>
    <w:rsid w:val="002B19A7"/>
    <w:rsid w:val="002B2F03"/>
    <w:rsid w:val="002C2737"/>
    <w:rsid w:val="002C7114"/>
    <w:rsid w:val="002D41EF"/>
    <w:rsid w:val="002D5568"/>
    <w:rsid w:val="002E1B68"/>
    <w:rsid w:val="00300B02"/>
    <w:rsid w:val="00303D94"/>
    <w:rsid w:val="00323AA4"/>
    <w:rsid w:val="00332A0D"/>
    <w:rsid w:val="00336F8D"/>
    <w:rsid w:val="00343C80"/>
    <w:rsid w:val="00345181"/>
    <w:rsid w:val="00370268"/>
    <w:rsid w:val="003758B7"/>
    <w:rsid w:val="0037591F"/>
    <w:rsid w:val="0037748C"/>
    <w:rsid w:val="00385883"/>
    <w:rsid w:val="003954C7"/>
    <w:rsid w:val="003A11E4"/>
    <w:rsid w:val="003A68C0"/>
    <w:rsid w:val="003B59D7"/>
    <w:rsid w:val="003B6A52"/>
    <w:rsid w:val="003D39B1"/>
    <w:rsid w:val="003D7324"/>
    <w:rsid w:val="003E78A3"/>
    <w:rsid w:val="00411374"/>
    <w:rsid w:val="004135DC"/>
    <w:rsid w:val="00443C20"/>
    <w:rsid w:val="00457469"/>
    <w:rsid w:val="00461CB6"/>
    <w:rsid w:val="00483F28"/>
    <w:rsid w:val="004A0B69"/>
    <w:rsid w:val="004A269F"/>
    <w:rsid w:val="004A4B53"/>
    <w:rsid w:val="004C1521"/>
    <w:rsid w:val="004D3B31"/>
    <w:rsid w:val="004D725A"/>
    <w:rsid w:val="004E09E7"/>
    <w:rsid w:val="00514D5B"/>
    <w:rsid w:val="00534EC0"/>
    <w:rsid w:val="00552F89"/>
    <w:rsid w:val="00554A1D"/>
    <w:rsid w:val="00564F34"/>
    <w:rsid w:val="00570D8E"/>
    <w:rsid w:val="0058264D"/>
    <w:rsid w:val="00597EC9"/>
    <w:rsid w:val="005D410D"/>
    <w:rsid w:val="005E24DA"/>
    <w:rsid w:val="005E5861"/>
    <w:rsid w:val="005F70E2"/>
    <w:rsid w:val="00600404"/>
    <w:rsid w:val="00604A0F"/>
    <w:rsid w:val="0062278B"/>
    <w:rsid w:val="006315FB"/>
    <w:rsid w:val="0063659C"/>
    <w:rsid w:val="00645AE3"/>
    <w:rsid w:val="006476CF"/>
    <w:rsid w:val="00651216"/>
    <w:rsid w:val="00653204"/>
    <w:rsid w:val="00655E30"/>
    <w:rsid w:val="0065651E"/>
    <w:rsid w:val="006620A2"/>
    <w:rsid w:val="00677539"/>
    <w:rsid w:val="0067766C"/>
    <w:rsid w:val="006913E8"/>
    <w:rsid w:val="00697C4F"/>
    <w:rsid w:val="006A4B90"/>
    <w:rsid w:val="006B45CB"/>
    <w:rsid w:val="006B5ECF"/>
    <w:rsid w:val="006B7A55"/>
    <w:rsid w:val="006D56CC"/>
    <w:rsid w:val="006E2DF1"/>
    <w:rsid w:val="006F3CA1"/>
    <w:rsid w:val="00714AA7"/>
    <w:rsid w:val="00742D3E"/>
    <w:rsid w:val="007730DF"/>
    <w:rsid w:val="0077504A"/>
    <w:rsid w:val="00785398"/>
    <w:rsid w:val="007B0F0F"/>
    <w:rsid w:val="007B773C"/>
    <w:rsid w:val="007C4D82"/>
    <w:rsid w:val="007C7A2F"/>
    <w:rsid w:val="007D0175"/>
    <w:rsid w:val="00812508"/>
    <w:rsid w:val="00812852"/>
    <w:rsid w:val="008153BD"/>
    <w:rsid w:val="00817270"/>
    <w:rsid w:val="008209FB"/>
    <w:rsid w:val="00832677"/>
    <w:rsid w:val="0085380E"/>
    <w:rsid w:val="00861FC0"/>
    <w:rsid w:val="00865F46"/>
    <w:rsid w:val="00876D84"/>
    <w:rsid w:val="00882D55"/>
    <w:rsid w:val="008A680A"/>
    <w:rsid w:val="008A73A3"/>
    <w:rsid w:val="008A7993"/>
    <w:rsid w:val="008C048F"/>
    <w:rsid w:val="009026E2"/>
    <w:rsid w:val="00903E7A"/>
    <w:rsid w:val="00904AB8"/>
    <w:rsid w:val="00906899"/>
    <w:rsid w:val="00907FA2"/>
    <w:rsid w:val="0091576B"/>
    <w:rsid w:val="00916EEA"/>
    <w:rsid w:val="00946415"/>
    <w:rsid w:val="00946910"/>
    <w:rsid w:val="00953FC0"/>
    <w:rsid w:val="0097128D"/>
    <w:rsid w:val="00993114"/>
    <w:rsid w:val="009A1BA2"/>
    <w:rsid w:val="009A1D93"/>
    <w:rsid w:val="009A24A8"/>
    <w:rsid w:val="009A7964"/>
    <w:rsid w:val="009E2A42"/>
    <w:rsid w:val="009E67CD"/>
    <w:rsid w:val="009F4F2B"/>
    <w:rsid w:val="00A00820"/>
    <w:rsid w:val="00A02D10"/>
    <w:rsid w:val="00A07039"/>
    <w:rsid w:val="00A07FC1"/>
    <w:rsid w:val="00A134AB"/>
    <w:rsid w:val="00A15B99"/>
    <w:rsid w:val="00A356CA"/>
    <w:rsid w:val="00A6410C"/>
    <w:rsid w:val="00A74C03"/>
    <w:rsid w:val="00A85AFB"/>
    <w:rsid w:val="00A9130B"/>
    <w:rsid w:val="00AA0B82"/>
    <w:rsid w:val="00AA1151"/>
    <w:rsid w:val="00AA3027"/>
    <w:rsid w:val="00AB783F"/>
    <w:rsid w:val="00AB7B42"/>
    <w:rsid w:val="00AC7742"/>
    <w:rsid w:val="00AD28DC"/>
    <w:rsid w:val="00AE3121"/>
    <w:rsid w:val="00AF6B60"/>
    <w:rsid w:val="00B11498"/>
    <w:rsid w:val="00B27EAE"/>
    <w:rsid w:val="00B33128"/>
    <w:rsid w:val="00B3492D"/>
    <w:rsid w:val="00B41E88"/>
    <w:rsid w:val="00B51FB1"/>
    <w:rsid w:val="00B60A72"/>
    <w:rsid w:val="00B62163"/>
    <w:rsid w:val="00B76EEA"/>
    <w:rsid w:val="00B8611A"/>
    <w:rsid w:val="00B97F68"/>
    <w:rsid w:val="00BB2D56"/>
    <w:rsid w:val="00BB30B8"/>
    <w:rsid w:val="00BB7075"/>
    <w:rsid w:val="00BC5F62"/>
    <w:rsid w:val="00BD5D14"/>
    <w:rsid w:val="00BD7FCE"/>
    <w:rsid w:val="00BE5CE4"/>
    <w:rsid w:val="00BF3CB5"/>
    <w:rsid w:val="00BF470C"/>
    <w:rsid w:val="00C166FA"/>
    <w:rsid w:val="00C30A8F"/>
    <w:rsid w:val="00C31597"/>
    <w:rsid w:val="00C40BF9"/>
    <w:rsid w:val="00C6151A"/>
    <w:rsid w:val="00C8285A"/>
    <w:rsid w:val="00C83414"/>
    <w:rsid w:val="00C950CB"/>
    <w:rsid w:val="00CA2B7A"/>
    <w:rsid w:val="00CB0FC4"/>
    <w:rsid w:val="00CB7350"/>
    <w:rsid w:val="00CC1DB3"/>
    <w:rsid w:val="00CC4AA6"/>
    <w:rsid w:val="00CC6397"/>
    <w:rsid w:val="00CE6B8E"/>
    <w:rsid w:val="00CF403B"/>
    <w:rsid w:val="00D02FA6"/>
    <w:rsid w:val="00D03C46"/>
    <w:rsid w:val="00D062E6"/>
    <w:rsid w:val="00D16BAE"/>
    <w:rsid w:val="00D17CAB"/>
    <w:rsid w:val="00D20F85"/>
    <w:rsid w:val="00D256CD"/>
    <w:rsid w:val="00D27541"/>
    <w:rsid w:val="00D4585B"/>
    <w:rsid w:val="00D53011"/>
    <w:rsid w:val="00D64045"/>
    <w:rsid w:val="00D64D4C"/>
    <w:rsid w:val="00D71D03"/>
    <w:rsid w:val="00D77D52"/>
    <w:rsid w:val="00D83D50"/>
    <w:rsid w:val="00D84CFB"/>
    <w:rsid w:val="00DB7948"/>
    <w:rsid w:val="00DC78B6"/>
    <w:rsid w:val="00DD5990"/>
    <w:rsid w:val="00DE5877"/>
    <w:rsid w:val="00DF40F4"/>
    <w:rsid w:val="00E0158E"/>
    <w:rsid w:val="00E07570"/>
    <w:rsid w:val="00E3384E"/>
    <w:rsid w:val="00E3620A"/>
    <w:rsid w:val="00E37985"/>
    <w:rsid w:val="00E400CF"/>
    <w:rsid w:val="00E57286"/>
    <w:rsid w:val="00E63BCB"/>
    <w:rsid w:val="00E77D34"/>
    <w:rsid w:val="00E922EF"/>
    <w:rsid w:val="00E95BD3"/>
    <w:rsid w:val="00EA5050"/>
    <w:rsid w:val="00EC1D8E"/>
    <w:rsid w:val="00EC3DD0"/>
    <w:rsid w:val="00ED1AB4"/>
    <w:rsid w:val="00EE2CDA"/>
    <w:rsid w:val="00EF112A"/>
    <w:rsid w:val="00EF26F8"/>
    <w:rsid w:val="00F00525"/>
    <w:rsid w:val="00F04327"/>
    <w:rsid w:val="00F05F6B"/>
    <w:rsid w:val="00F31FCD"/>
    <w:rsid w:val="00F43F19"/>
    <w:rsid w:val="00F4578C"/>
    <w:rsid w:val="00F45E04"/>
    <w:rsid w:val="00F478A9"/>
    <w:rsid w:val="00F55D56"/>
    <w:rsid w:val="00F602A7"/>
    <w:rsid w:val="00F63C13"/>
    <w:rsid w:val="00F80253"/>
    <w:rsid w:val="00F837CA"/>
    <w:rsid w:val="00F867C3"/>
    <w:rsid w:val="00F96907"/>
    <w:rsid w:val="00FA04D4"/>
    <w:rsid w:val="00FA131D"/>
    <w:rsid w:val="00FA615F"/>
    <w:rsid w:val="00FB24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4">
    <w:name w:val="heading 4"/>
    <w:basedOn w:val="Normal"/>
    <w:next w:val="Normal"/>
    <w:link w:val="Heading4Char"/>
    <w:uiPriority w:val="9"/>
    <w:semiHidden/>
    <w:unhideWhenUsed/>
    <w:qFormat/>
    <w:rsid w:val="00AD28D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customStyle="1" w:styleId="1">
    <w:name w:val="未处理的提及1"/>
    <w:basedOn w:val="DefaultParagraphFont"/>
    <w:uiPriority w:val="99"/>
    <w:semiHidden/>
    <w:unhideWhenUsed/>
    <w:rsid w:val="00370268"/>
    <w:rPr>
      <w:color w:val="605E5C"/>
      <w:shd w:val="clear" w:color="auto" w:fill="E1DFDD"/>
    </w:rPr>
  </w:style>
  <w:style w:type="paragraph" w:styleId="Header">
    <w:name w:val="header"/>
    <w:basedOn w:val="Normal"/>
    <w:link w:val="HeaderChar"/>
    <w:uiPriority w:val="99"/>
    <w:unhideWhenUsed/>
    <w:rsid w:val="00C950CB"/>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950CB"/>
    <w:rPr>
      <w:rFonts w:ascii="Times New Roman" w:eastAsia="SimSun" w:hAnsi="Times New Roman" w:cs="Times New Roman"/>
      <w:sz w:val="18"/>
      <w:szCs w:val="18"/>
      <w:lang w:val="en-US"/>
    </w:rPr>
  </w:style>
  <w:style w:type="paragraph" w:styleId="Footer">
    <w:name w:val="footer"/>
    <w:basedOn w:val="Normal"/>
    <w:link w:val="FooterChar"/>
    <w:uiPriority w:val="99"/>
    <w:unhideWhenUsed/>
    <w:rsid w:val="00C950CB"/>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950CB"/>
    <w:rPr>
      <w:rFonts w:ascii="Times New Roman" w:eastAsia="SimSun" w:hAnsi="Times New Roman" w:cs="Times New Roman"/>
      <w:sz w:val="18"/>
      <w:szCs w:val="18"/>
      <w:lang w:val="en-US"/>
    </w:rPr>
  </w:style>
  <w:style w:type="paragraph" w:customStyle="1" w:styleId="Doc-text2">
    <w:name w:val="Doc-text2"/>
    <w:basedOn w:val="Normal"/>
    <w:link w:val="Doc-text2Char"/>
    <w:qFormat/>
    <w:rsid w:val="002C711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7114"/>
    <w:rPr>
      <w:rFonts w:ascii="Arial" w:eastAsia="MS Mincho" w:hAnsi="Arial" w:cs="Times New Roman"/>
      <w:sz w:val="20"/>
      <w:szCs w:val="24"/>
      <w:lang w:val="en-GB" w:eastAsia="en-GB"/>
    </w:rPr>
  </w:style>
  <w:style w:type="paragraph" w:styleId="Title">
    <w:name w:val="Title"/>
    <w:basedOn w:val="Normal"/>
    <w:next w:val="Normal"/>
    <w:link w:val="TitleChar"/>
    <w:uiPriority w:val="10"/>
    <w:qFormat/>
    <w:rsid w:val="00AD28DC"/>
    <w:pPr>
      <w:autoSpaceDE/>
      <w:autoSpaceDN/>
      <w:adjustRightInd/>
      <w:snapToGrid/>
      <w:spacing w:before="240" w:after="60"/>
      <w:ind w:left="1701" w:hanging="1701"/>
      <w:jc w:val="left"/>
      <w:outlineLvl w:val="0"/>
    </w:pPr>
    <w:rPr>
      <w:rFonts w:ascii="Arial" w:eastAsiaTheme="minorEastAsia" w:hAnsi="Arial" w:cs="Arial"/>
      <w:b/>
      <w:bCs/>
      <w:kern w:val="28"/>
      <w:sz w:val="20"/>
      <w:szCs w:val="20"/>
      <w:lang w:val="en-GB"/>
    </w:rPr>
  </w:style>
  <w:style w:type="character" w:customStyle="1" w:styleId="TitleChar">
    <w:name w:val="Title Char"/>
    <w:basedOn w:val="DefaultParagraphFont"/>
    <w:link w:val="Title"/>
    <w:uiPriority w:val="10"/>
    <w:rsid w:val="00AD28DC"/>
    <w:rPr>
      <w:rFonts w:ascii="Arial" w:hAnsi="Arial" w:cs="Arial"/>
      <w:b/>
      <w:bCs/>
      <w:kern w:val="28"/>
      <w:sz w:val="20"/>
      <w:szCs w:val="20"/>
      <w:lang w:val="en-GB"/>
    </w:rPr>
  </w:style>
  <w:style w:type="paragraph" w:customStyle="1" w:styleId="Source">
    <w:name w:val="Source"/>
    <w:basedOn w:val="Normal"/>
    <w:rsid w:val="00AD28DC"/>
    <w:pPr>
      <w:autoSpaceDE/>
      <w:autoSpaceDN/>
      <w:adjustRightInd/>
      <w:snapToGrid/>
      <w:spacing w:after="60"/>
      <w:ind w:left="1985" w:hanging="1985"/>
      <w:jc w:val="left"/>
    </w:pPr>
    <w:rPr>
      <w:rFonts w:ascii="Arial" w:eastAsiaTheme="minorEastAsia" w:hAnsi="Arial" w:cs="Arial"/>
      <w:b/>
      <w:sz w:val="20"/>
      <w:szCs w:val="20"/>
      <w:lang w:val="en-GB"/>
    </w:rPr>
  </w:style>
  <w:style w:type="paragraph" w:customStyle="1" w:styleId="Contact">
    <w:name w:val="Contact"/>
    <w:basedOn w:val="Heading4"/>
    <w:rsid w:val="00AD28DC"/>
    <w:pPr>
      <w:keepLines w:val="0"/>
      <w:tabs>
        <w:tab w:val="left" w:pos="2268"/>
        <w:tab w:val="left" w:pos="2694"/>
      </w:tabs>
      <w:autoSpaceDE/>
      <w:autoSpaceDN/>
      <w:adjustRightInd/>
      <w:snapToGrid/>
      <w:spacing w:before="0" w:after="0" w:line="240" w:lineRule="auto"/>
      <w:ind w:left="567"/>
      <w:jc w:val="left"/>
    </w:pPr>
    <w:rPr>
      <w:rFonts w:ascii="Arial" w:eastAsiaTheme="minorEastAsia" w:hAnsi="Arial" w:cs="Arial"/>
      <w:bCs w:val="0"/>
      <w:sz w:val="20"/>
      <w:szCs w:val="20"/>
      <w:lang w:val="en-GB"/>
    </w:rPr>
  </w:style>
  <w:style w:type="character" w:customStyle="1" w:styleId="Heading4Char">
    <w:name w:val="Heading 4 Char"/>
    <w:basedOn w:val="DefaultParagraphFont"/>
    <w:link w:val="Heading4"/>
    <w:uiPriority w:val="9"/>
    <w:semiHidden/>
    <w:rsid w:val="00AD28DC"/>
    <w:rPr>
      <w:rFonts w:asciiTheme="majorHAnsi" w:eastAsiaTheme="majorEastAsia" w:hAnsiTheme="majorHAnsi" w:cstheme="majorBidi"/>
      <w:b/>
      <w:bCs/>
      <w:sz w:val="28"/>
      <w:szCs w:val="28"/>
      <w:lang w:val="en-US"/>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Normal"/>
    <w:next w:val="ListParagraph"/>
    <w:link w:val="a"/>
    <w:uiPriority w:val="34"/>
    <w:qFormat/>
    <w:rsid w:val="001622AC"/>
    <w:pPr>
      <w:autoSpaceDE/>
      <w:autoSpaceDN/>
      <w:adjustRightInd/>
      <w:snapToGrid/>
      <w:spacing w:after="0"/>
      <w:ind w:left="720"/>
      <w:contextualSpacing/>
      <w:jc w:val="left"/>
    </w:pPr>
    <w:rPr>
      <w:rFonts w:ascii="Arial" w:eastAsia="Times New Roman" w:hAnsi="Arial"/>
      <w:szCs w:val="24"/>
      <w:lang w:val="sv-SE" w:eastAsia="sv-SE"/>
    </w:r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8C048F"/>
    <w:rPr>
      <w:rFonts w:ascii="Arial" w:eastAsia="Times New Roman" w:hAnsi="Arial" w:cs="Times New Roman"/>
      <w:kern w:val="0"/>
      <w:sz w:val="22"/>
      <w:szCs w:val="24"/>
      <w:lang w:eastAsia="sv-SE"/>
    </w:rPr>
  </w:style>
  <w:style w:type="character" w:customStyle="1" w:styleId="2">
    <w:name w:val="未处理的提及2"/>
    <w:basedOn w:val="DefaultParagraphFont"/>
    <w:uiPriority w:val="99"/>
    <w:semiHidden/>
    <w:unhideWhenUsed/>
    <w:rsid w:val="00C8285A"/>
    <w:rPr>
      <w:color w:val="605E5C"/>
      <w:shd w:val="clear" w:color="auto" w:fill="E1DFDD"/>
    </w:rPr>
  </w:style>
  <w:style w:type="character" w:styleId="UnresolvedMention">
    <w:name w:val="Unresolved Mention"/>
    <w:basedOn w:val="DefaultParagraphFont"/>
    <w:uiPriority w:val="99"/>
    <w:semiHidden/>
    <w:unhideWhenUsed/>
    <w:rsid w:val="00D4585B"/>
    <w:rPr>
      <w:color w:val="605E5C"/>
      <w:shd w:val="clear" w:color="auto" w:fill="E1DFDD"/>
    </w:rPr>
  </w:style>
  <w:style w:type="table" w:styleId="TableGrid">
    <w:name w:val="Table Grid"/>
    <w:basedOn w:val="TableNormal"/>
    <w:uiPriority w:val="39"/>
    <w:rsid w:val="00483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237266">
      <w:bodyDiv w:val="1"/>
      <w:marLeft w:val="0"/>
      <w:marRight w:val="0"/>
      <w:marTop w:val="0"/>
      <w:marBottom w:val="0"/>
      <w:divBdr>
        <w:top w:val="none" w:sz="0" w:space="0" w:color="auto"/>
        <w:left w:val="none" w:sz="0" w:space="0" w:color="auto"/>
        <w:bottom w:val="none" w:sz="0" w:space="0" w:color="auto"/>
        <w:right w:val="none" w:sz="0" w:space="0" w:color="auto"/>
      </w:divBdr>
    </w:div>
    <w:div w:id="1553615062">
      <w:bodyDiv w:val="1"/>
      <w:marLeft w:val="0"/>
      <w:marRight w:val="0"/>
      <w:marTop w:val="0"/>
      <w:marBottom w:val="0"/>
      <w:divBdr>
        <w:top w:val="none" w:sz="0" w:space="0" w:color="auto"/>
        <w:left w:val="none" w:sz="0" w:space="0" w:color="auto"/>
        <w:bottom w:val="none" w:sz="0" w:space="0" w:color="auto"/>
        <w:right w:val="none" w:sz="0" w:space="0" w:color="auto"/>
      </w:divBdr>
    </w:div>
    <w:div w:id="16144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wuzuomin@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DCFA66-0C88-487E-A800-173D2F02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Draft_v2</cp:lastModifiedBy>
  <cp:revision>3</cp:revision>
  <dcterms:created xsi:type="dcterms:W3CDTF">2023-07-17T13:12:00Z</dcterms:created>
  <dcterms:modified xsi:type="dcterms:W3CDTF">2023-07-17T13:14:00Z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(2)0VzwmoBBE8iAjggSPMjKvh7RqkSBgXFwlPIxcB7pBnPILdAINH+SL+uQ2bacDqepJBVwdnxi
fwx/HHNxzVAMsLH/JMCKelqwVVl9Bk8Gx2kw80Ch6SP2bVuQjzWyggNx/DW7l0UvuFtrHWsW
NiDQhhoblP3BepjDovjP1VDKgyLVXbyhHTEd17KzOLG1VDNcws7G/VifEddzOHNmHlAHSByT
RSSIw2THjb12ZiYJGq</vt:lpwstr>
  </property>
  <property fmtid="{D5CDD505-2E9C-101B-9397-08002B2CF9AE}" pid="4" name="_2015_ms_pID_7253431">
    <vt:lpwstr>cQwRW7VaP1A9L+Yvt6OzNq34geZwVj9zBCaOXLhrSZfsyaTMKFrHnF
RDGST1ot00lX2wYIa4pLAyRaVSSUUCflKqO3vPJ3ruBJYciiNQrTS4Mga1nqzwxpJVsrf8Am
jvr+4EuI6IWu1pgkfbPcXwbvmqBBVF3FflLIcJJ/SmJt0Vgqdma3+o4y0iYGn/iLzarDed7a
dPxBzvU5VyTWb691</vt:lpwstr>
  </property>
</Properties>
</file>