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D82" w:rsidRPr="00946C32" w:rsidRDefault="00663D82" w:rsidP="00663D82">
      <w:pPr>
        <w:spacing w:after="0"/>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sidR="004D7ACC">
        <w:rPr>
          <w:rFonts w:ascii="Arial" w:eastAsia="Malgun Gothic" w:hAnsi="Arial" w:cs="Arial"/>
          <w:b/>
          <w:sz w:val="24"/>
          <w:szCs w:val="24"/>
          <w:lang w:eastAsia="ko-KR"/>
        </w:rPr>
        <w:t>23</w:t>
      </w:r>
      <w:r w:rsidR="004D7ACC">
        <w:rPr>
          <w:rFonts w:ascii="Arial" w:eastAsia="Malgun Gothic" w:hAnsi="Arial" w:cs="Arial"/>
          <w:b/>
          <w:sz w:val="24"/>
          <w:szCs w:val="24"/>
          <w:lang w:eastAsia="ko-KR"/>
        </w:rPr>
        <w:tab/>
      </w:r>
      <w:r w:rsidR="004D7ACC">
        <w:rPr>
          <w:rFonts w:ascii="Arial" w:eastAsia="Malgun Gothic" w:hAnsi="Arial" w:cs="Arial"/>
          <w:b/>
          <w:sz w:val="24"/>
          <w:szCs w:val="24"/>
          <w:lang w:eastAsia="ko-KR"/>
        </w:rPr>
        <w:tab/>
      </w:r>
      <w:r w:rsidR="004D7ACC">
        <w:rPr>
          <w:rFonts w:ascii="Arial" w:eastAsia="Malgun Gothic" w:hAnsi="Arial" w:cs="Arial"/>
          <w:b/>
          <w:sz w:val="24"/>
          <w:szCs w:val="24"/>
          <w:lang w:eastAsia="ko-KR"/>
        </w:rPr>
        <w:tab/>
      </w:r>
      <w:r w:rsidR="004D7ACC">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t xml:space="preserve">  </w:t>
      </w:r>
      <w:r w:rsidR="004D7ACC">
        <w:rPr>
          <w:rFonts w:ascii="Arial" w:eastAsia="Malgun Gothic" w:hAnsi="Arial" w:cs="Arial"/>
          <w:b/>
          <w:sz w:val="24"/>
          <w:szCs w:val="24"/>
          <w:lang w:eastAsia="ko-KR"/>
        </w:rPr>
        <w:t>R2-23xxxxx</w:t>
      </w:r>
    </w:p>
    <w:p w:rsidR="00663D82" w:rsidRDefault="004D7ACC" w:rsidP="00663D82">
      <w:pPr>
        <w:spacing w:after="0"/>
        <w:rPr>
          <w:rFonts w:ascii="Arial" w:eastAsia="Malgun Gothic" w:hAnsi="Arial" w:cs="Arial"/>
          <w:b/>
          <w:sz w:val="24"/>
          <w:szCs w:val="24"/>
          <w:lang w:eastAsia="ko-KR"/>
        </w:rPr>
      </w:pPr>
      <w:r>
        <w:rPr>
          <w:rFonts w:ascii="Arial" w:eastAsia="Malgun Gothic" w:hAnsi="Arial" w:cs="Arial"/>
          <w:b/>
          <w:sz w:val="24"/>
          <w:szCs w:val="24"/>
          <w:lang w:eastAsia="ko-KR"/>
        </w:rPr>
        <w:t>Online, 21st</w:t>
      </w:r>
      <w:r w:rsidR="00663D82">
        <w:rPr>
          <w:rFonts w:ascii="Arial" w:eastAsia="Malgun Gothic" w:hAnsi="Arial" w:cs="Arial"/>
          <w:b/>
          <w:sz w:val="24"/>
          <w:szCs w:val="24"/>
          <w:lang w:eastAsia="ko-KR"/>
        </w:rPr>
        <w:t xml:space="preserve"> </w:t>
      </w:r>
      <w:r>
        <w:rPr>
          <w:rFonts w:ascii="Arial" w:eastAsia="Malgun Gothic" w:hAnsi="Arial" w:cs="Arial"/>
          <w:b/>
          <w:sz w:val="24"/>
          <w:szCs w:val="24"/>
          <w:lang w:eastAsia="ko-KR"/>
        </w:rPr>
        <w:t>August – 25</w:t>
      </w:r>
      <w:r w:rsidR="00663D82" w:rsidRPr="004D7ACC">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August</w:t>
      </w:r>
      <w:r w:rsidR="00663D82" w:rsidRPr="00946C32">
        <w:rPr>
          <w:rFonts w:ascii="Arial" w:eastAsia="Malgun Gothic" w:hAnsi="Arial" w:cs="Arial"/>
          <w:b/>
          <w:sz w:val="24"/>
          <w:szCs w:val="24"/>
          <w:lang w:eastAsia="ko-KR"/>
        </w:rPr>
        <w:t>, 202</w:t>
      </w:r>
      <w:r w:rsidR="00663D82">
        <w:rPr>
          <w:rFonts w:ascii="Arial" w:eastAsia="Malgun Gothic" w:hAnsi="Arial" w:cs="Arial"/>
          <w:b/>
          <w:sz w:val="24"/>
          <w:szCs w:val="24"/>
          <w:lang w:eastAsia="ko-KR"/>
        </w:rPr>
        <w:t xml:space="preserve">3                             </w:t>
      </w:r>
    </w:p>
    <w:p w:rsidR="00663D82" w:rsidRPr="00946C32" w:rsidRDefault="00663D82" w:rsidP="00663D82">
      <w:pPr>
        <w:spacing w:after="0"/>
        <w:jc w:val="center"/>
        <w:rPr>
          <w:rFonts w:ascii="Arial" w:eastAsia="Malgun Gothic" w:hAnsi="Arial" w:cs="Arial"/>
          <w:b/>
          <w:sz w:val="24"/>
          <w:szCs w:val="24"/>
          <w:lang w:eastAsia="ko-KR"/>
        </w:rPr>
      </w:pPr>
    </w:p>
    <w:p w:rsidR="00663D82" w:rsidRPr="00946C32" w:rsidRDefault="005C2C34" w:rsidP="00663D82">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t>: 7.22.2</w:t>
      </w:r>
    </w:p>
    <w:p w:rsidR="00663D82" w:rsidRPr="00946C32" w:rsidRDefault="00663D82" w:rsidP="00663D82">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Pr>
          <w:rFonts w:ascii="Arial" w:eastAsia="Malgun Gothic" w:hAnsi="Arial" w:cs="Arial"/>
          <w:b/>
          <w:sz w:val="24"/>
          <w:szCs w:val="24"/>
          <w:lang w:eastAsia="ko-KR"/>
        </w:rPr>
        <w:tab/>
      </w:r>
      <w:r>
        <w:rPr>
          <w:rFonts w:ascii="Arial" w:eastAsia="Malgun Gothic" w:hAnsi="Arial" w:cs="Arial"/>
          <w:b/>
          <w:sz w:val="24"/>
          <w:szCs w:val="24"/>
          <w:lang w:eastAsia="ko-KR"/>
        </w:rPr>
        <w:tab/>
        <w:t xml:space="preserve">: </w:t>
      </w:r>
      <w:r w:rsidRPr="00946C32">
        <w:rPr>
          <w:rFonts w:ascii="Arial" w:eastAsia="Malgun Gothic" w:hAnsi="Arial" w:cs="Arial"/>
          <w:b/>
          <w:sz w:val="24"/>
          <w:szCs w:val="24"/>
          <w:lang w:eastAsia="ko-KR"/>
        </w:rPr>
        <w:t>Samsung</w:t>
      </w:r>
    </w:p>
    <w:p w:rsidR="00663D82" w:rsidRDefault="00663D82" w:rsidP="00663D82">
      <w:pPr>
        <w:spacing w:after="0" w:line="360" w:lineRule="auto"/>
        <w:ind w:left="2158" w:hangingChars="899" w:hanging="2158"/>
        <w:rPr>
          <w:rFonts w:ascii="Arial" w:eastAsia="Malgun Gothic" w:hAnsi="Arial" w:cs="Arial"/>
          <w:b/>
          <w:sz w:val="24"/>
          <w:szCs w:val="24"/>
          <w:lang w:eastAsia="ko-KR"/>
        </w:rPr>
      </w:pPr>
      <w:r>
        <w:rPr>
          <w:rFonts w:ascii="Arial" w:eastAsia="Malgun Gothic" w:hAnsi="Arial" w:cs="Arial" w:hint="eastAsia"/>
          <w:b/>
          <w:sz w:val="24"/>
          <w:szCs w:val="24"/>
          <w:lang w:eastAsia="ko-KR"/>
        </w:rPr>
        <w:t>Title</w:t>
      </w:r>
      <w:r>
        <w:rPr>
          <w:rFonts w:ascii="Arial" w:eastAsia="Malgun Gothic" w:hAnsi="Arial" w:cs="Arial"/>
          <w:b/>
          <w:sz w:val="24"/>
          <w:szCs w:val="24"/>
          <w:lang w:eastAsia="ko-KR"/>
        </w:rPr>
        <w:tab/>
      </w:r>
      <w:r>
        <w:rPr>
          <w:rFonts w:ascii="Arial" w:eastAsia="Malgun Gothic" w:hAnsi="Arial" w:cs="Arial"/>
          <w:b/>
          <w:sz w:val="24"/>
          <w:szCs w:val="24"/>
          <w:lang w:eastAsia="ko-KR"/>
        </w:rPr>
        <w:tab/>
        <w:t>:</w:t>
      </w:r>
      <w:r w:rsidR="00D84E50">
        <w:rPr>
          <w:rFonts w:ascii="Arial" w:eastAsia="Malgun Gothic" w:hAnsi="Arial" w:cs="Arial"/>
          <w:b/>
          <w:sz w:val="24"/>
          <w:szCs w:val="24"/>
          <w:lang w:eastAsia="ko-KR"/>
        </w:rPr>
        <w:t xml:space="preserve"> </w:t>
      </w:r>
      <w:r w:rsidR="004D7ACC">
        <w:rPr>
          <w:rFonts w:ascii="Arial" w:eastAsia="Malgun Gothic" w:hAnsi="Arial" w:cs="Arial"/>
          <w:b/>
          <w:sz w:val="24"/>
          <w:szCs w:val="24"/>
          <w:lang w:eastAsia="ko-KR"/>
        </w:rPr>
        <w:t xml:space="preserve">Impact on </w:t>
      </w:r>
      <w:r w:rsidR="00AD2EAE">
        <w:rPr>
          <w:rFonts w:ascii="Arial" w:eastAsia="Malgun Gothic" w:hAnsi="Arial" w:cs="Arial"/>
          <w:b/>
          <w:sz w:val="24"/>
          <w:szCs w:val="24"/>
          <w:lang w:eastAsia="ko-KR"/>
        </w:rPr>
        <w:t xml:space="preserve">UE IDLE/INACTIVE </w:t>
      </w:r>
      <w:r w:rsidR="00F70A66">
        <w:rPr>
          <w:rFonts w:ascii="Arial" w:eastAsia="Malgun Gothic" w:hAnsi="Arial" w:cs="Arial"/>
          <w:b/>
          <w:sz w:val="24"/>
          <w:szCs w:val="24"/>
          <w:lang w:eastAsia="ko-KR"/>
        </w:rPr>
        <w:t>Procedure</w:t>
      </w:r>
      <w:r w:rsidR="004D7ACC">
        <w:rPr>
          <w:rFonts w:ascii="Arial" w:eastAsia="Malgun Gothic" w:hAnsi="Arial" w:cs="Arial"/>
          <w:b/>
          <w:sz w:val="24"/>
          <w:szCs w:val="24"/>
          <w:lang w:eastAsia="ko-KR"/>
        </w:rPr>
        <w:t>s</w:t>
      </w:r>
      <w:r w:rsidR="00F70A66">
        <w:rPr>
          <w:rFonts w:ascii="Arial" w:eastAsia="Malgun Gothic" w:hAnsi="Arial" w:cs="Arial"/>
          <w:b/>
          <w:sz w:val="24"/>
          <w:szCs w:val="24"/>
          <w:lang w:eastAsia="ko-KR"/>
        </w:rPr>
        <w:t xml:space="preserve"> to support </w:t>
      </w:r>
      <w:r w:rsidR="00AD2EAE">
        <w:rPr>
          <w:rFonts w:ascii="Arial" w:eastAsia="Malgun Gothic" w:hAnsi="Arial" w:cs="Arial"/>
          <w:b/>
          <w:sz w:val="24"/>
          <w:szCs w:val="24"/>
          <w:lang w:eastAsia="ko-KR"/>
        </w:rPr>
        <w:t>LP-WUR</w:t>
      </w:r>
    </w:p>
    <w:p w:rsidR="00663D82" w:rsidRPr="00946C32" w:rsidRDefault="00663D82" w:rsidP="00663D82">
      <w:pPr>
        <w:spacing w:after="0" w:line="360" w:lineRule="auto"/>
        <w:rPr>
          <w:rFonts w:ascii="Arial" w:eastAsia="MS Mincho" w:hAnsi="Arial" w:cs="Arial"/>
          <w:b/>
          <w:sz w:val="24"/>
          <w:szCs w:val="24"/>
        </w:rPr>
      </w:pPr>
      <w:r w:rsidRPr="00946C32">
        <w:rPr>
          <w:rFonts w:ascii="Arial" w:eastAsia="Malgun Gothic" w:hAnsi="Arial" w:cs="Arial"/>
          <w:b/>
          <w:sz w:val="24"/>
          <w:szCs w:val="24"/>
          <w:lang w:eastAsia="ko-KR"/>
        </w:rPr>
        <w:t>Document for</w:t>
      </w:r>
      <w:r>
        <w:rPr>
          <w:rFonts w:ascii="Arial" w:eastAsia="Malgun Gothic" w:hAnsi="Arial" w:cs="Arial"/>
          <w:b/>
          <w:sz w:val="24"/>
          <w:szCs w:val="24"/>
          <w:lang w:eastAsia="ko-KR"/>
        </w:rPr>
        <w:tab/>
      </w:r>
      <w:r w:rsidRPr="00946C32">
        <w:rPr>
          <w:rFonts w:ascii="Arial" w:eastAsia="Malgun Gothic" w:hAnsi="Arial" w:cs="Arial"/>
          <w:b/>
          <w:sz w:val="24"/>
          <w:szCs w:val="24"/>
          <w:lang w:eastAsia="ko-KR"/>
        </w:rPr>
        <w:t>:</w:t>
      </w:r>
      <w:r w:rsidR="00D84E50">
        <w:rPr>
          <w:rFonts w:ascii="Arial" w:eastAsia="Malgun Gothic" w:hAnsi="Arial" w:cs="Arial"/>
          <w:b/>
          <w:sz w:val="24"/>
          <w:szCs w:val="24"/>
          <w:lang w:eastAsia="ko-KR"/>
        </w:rPr>
        <w:t xml:space="preserve"> </w:t>
      </w:r>
      <w:r w:rsidRPr="00946C32">
        <w:rPr>
          <w:rFonts w:ascii="Arial" w:eastAsia="Malgun Gothic" w:hAnsi="Arial" w:cs="Arial"/>
          <w:b/>
          <w:sz w:val="24"/>
          <w:szCs w:val="24"/>
          <w:lang w:eastAsia="ko-KR"/>
        </w:rPr>
        <w:t>Discussion &amp; Decision</w:t>
      </w:r>
    </w:p>
    <w:bookmarkEnd w:id="0"/>
    <w:bookmarkEnd w:id="1"/>
    <w:p w:rsidR="00663D82" w:rsidRPr="00D12514" w:rsidRDefault="00663D82" w:rsidP="00663D82">
      <w:pPr>
        <w:pStyle w:val="Heading1"/>
        <w:rPr>
          <w:rFonts w:eastAsia="MS Mincho"/>
        </w:rPr>
      </w:pPr>
      <w:r>
        <w:rPr>
          <w:rFonts w:eastAsia="MS Mincho"/>
        </w:rPr>
        <w:t>1</w:t>
      </w:r>
      <w:r>
        <w:rPr>
          <w:rFonts w:eastAsia="MS Mincho"/>
        </w:rPr>
        <w:tab/>
        <w:t>Introduction</w:t>
      </w:r>
    </w:p>
    <w:p w:rsidR="006A4F84" w:rsidRPr="00735F42" w:rsidRDefault="006A4F84" w:rsidP="006A4F84">
      <w:pPr>
        <w:spacing w:after="120" w:line="240" w:lineRule="auto"/>
        <w:rPr>
          <w:rFonts w:eastAsia="DengXian"/>
          <w:lang w:val="en-GB" w:eastAsia="zh-CN"/>
        </w:rPr>
      </w:pPr>
      <w:r w:rsidRPr="00286828">
        <w:rPr>
          <w:rFonts w:eastAsia="DengXian"/>
          <w:noProof/>
          <w:lang w:eastAsia="en-IN"/>
        </w:rPr>
        <mc:AlternateContent>
          <mc:Choice Requires="wps">
            <w:drawing>
              <wp:anchor distT="0" distB="0" distL="114300" distR="114300" simplePos="0" relativeHeight="251659264" behindDoc="0" locked="0" layoutInCell="1" allowOverlap="1" wp14:anchorId="06E89B80" wp14:editId="24A22EE1">
                <wp:simplePos x="0" y="0"/>
                <wp:positionH relativeFrom="column">
                  <wp:posOffset>0</wp:posOffset>
                </wp:positionH>
                <wp:positionV relativeFrom="paragraph">
                  <wp:posOffset>359410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rsidR="009D4EA3" w:rsidRPr="00F738C4" w:rsidRDefault="009D4EA3" w:rsidP="009D4EA3">
                            <w:pPr>
                              <w:pStyle w:val="Agreement"/>
                              <w:numPr>
                                <w:ilvl w:val="0"/>
                                <w:numId w:val="2"/>
                              </w:numPr>
                              <w:overflowPunct/>
                              <w:autoSpaceDE/>
                              <w:autoSpaceDN/>
                              <w:adjustRightInd/>
                              <w:textAlignment w:val="auto"/>
                              <w:rPr>
                                <w:lang w:val="en-US"/>
                              </w:rPr>
                            </w:pPr>
                            <w:r w:rsidRPr="00F738C4">
                              <w:rPr>
                                <w:lang w:val="en-US"/>
                              </w:rPr>
                              <w:t>RAN2 expect that different coverage LR/MR may have RAN2 impact, e.g. UE need to stop using LP WUS when moving out of LR coverage, other aspects FFS. What to cover (if anything) in TS 38.304 is FFS.</w:t>
                            </w:r>
                          </w:p>
                          <w:p w:rsidR="009D4EA3" w:rsidRPr="00F738C4" w:rsidRDefault="009D4EA3" w:rsidP="009D4EA3">
                            <w:pPr>
                              <w:pStyle w:val="Agreement"/>
                              <w:numPr>
                                <w:ilvl w:val="0"/>
                                <w:numId w:val="2"/>
                              </w:numPr>
                              <w:overflowPunct/>
                              <w:autoSpaceDE/>
                              <w:autoSpaceDN/>
                              <w:adjustRightInd/>
                              <w:textAlignment w:val="auto"/>
                              <w:rPr>
                                <w:lang w:val="en-US"/>
                              </w:rPr>
                            </w:pPr>
                            <w:r w:rsidRPr="00F738C4">
                              <w:t xml:space="preserve">For UE in RRC_IDLE/RRC_INACTIVE state, it is FFS to what extent the network is or need to be aware of which receiver the UE uses MR/LR or both (for paging reception </w:t>
                            </w:r>
                            <w:proofErr w:type="spellStart"/>
                            <w:r w:rsidRPr="00F738C4">
                              <w:t>etc</w:t>
                            </w:r>
                            <w:proofErr w:type="spellEnd"/>
                            <w:r w:rsidRPr="00F738C4">
                              <w:t xml:space="preserve">). A potential drawback of not knowing could be increased LP WUS load, a potential drawback of awareness is increased signalling. </w:t>
                            </w:r>
                          </w:p>
                          <w:p w:rsidR="009D4EA3" w:rsidRPr="00F738C4" w:rsidRDefault="009D4EA3" w:rsidP="009D4EA3">
                            <w:pPr>
                              <w:pStyle w:val="Agreement"/>
                              <w:numPr>
                                <w:ilvl w:val="0"/>
                                <w:numId w:val="2"/>
                              </w:numPr>
                              <w:overflowPunct/>
                              <w:autoSpaceDE/>
                              <w:autoSpaceDN/>
                              <w:adjustRightInd/>
                              <w:textAlignment w:val="auto"/>
                            </w:pPr>
                            <w:r w:rsidRPr="00F738C4">
                              <w:t xml:space="preserve">RAN2 assumes that UE uses LP WUS when pre-configured condition(s) are fulfilled. </w:t>
                            </w:r>
                            <w:r w:rsidRPr="00F738C4">
                              <w:br/>
                              <w:t>(Other control methods not precluded)</w:t>
                            </w:r>
                          </w:p>
                          <w:p w:rsidR="009D4EA3" w:rsidRPr="00F738C4" w:rsidRDefault="009D4EA3" w:rsidP="009D4EA3">
                            <w:pPr>
                              <w:pStyle w:val="Agreement"/>
                              <w:numPr>
                                <w:ilvl w:val="0"/>
                                <w:numId w:val="2"/>
                              </w:numPr>
                              <w:overflowPunct/>
                              <w:autoSpaceDE/>
                              <w:autoSpaceDN/>
                              <w:adjustRightInd/>
                              <w:textAlignment w:val="auto"/>
                            </w:pPr>
                            <w:r w:rsidRPr="00F738C4">
                              <w:t xml:space="preserve">RAN2 assumes that using subgrouping for LP-WUS could be beneficial to reduce false alarms rate (depend on L1 capacity to carry payload).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6E89B80" id="_x0000_t202" coordsize="21600,21600" o:spt="202" path="m,l,21600r21600,l21600,xe">
                <v:stroke joinstyle="miter"/>
                <v:path gradientshapeok="t" o:connecttype="rect"/>
              </v:shapetype>
              <v:shape id="Text Box 4" o:spid="_x0000_s1026" type="#_x0000_t202" style="position:absolute;margin-left:0;margin-top:28.3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" filled="f" strokeweight=".5pt">
                <v:textbox style="mso-fit-shape-to-text:t">
                  <w:txbxContent>
                    <w:p w:rsidR="009D4EA3" w:rsidRPr="00F738C4" w:rsidRDefault="009D4EA3" w:rsidP="009D4EA3">
                      <w:pPr>
                        <w:pStyle w:val="Agreement"/>
                        <w:numPr>
                          <w:ilvl w:val="0"/>
                          <w:numId w:val="2"/>
                        </w:numPr>
                        <w:overflowPunct/>
                        <w:autoSpaceDE/>
                        <w:autoSpaceDN/>
                        <w:adjustRightInd/>
                        <w:textAlignment w:val="auto"/>
                        <w:rPr>
                          <w:lang w:val="en-US"/>
                        </w:rPr>
                      </w:pPr>
                      <w:r w:rsidRPr="00F738C4">
                        <w:rPr>
                          <w:lang w:val="en-US"/>
                        </w:rPr>
                        <w:t>RAN2 expect that different coverage LR/MR may have RAN2 impact, e.g. UE need to stop using LP WUS when moving out of LR coverage, other aspects FFS. What to cover (if anything) in TS 38.304 is FFS.</w:t>
                      </w:r>
                    </w:p>
                    <w:p w:rsidR="009D4EA3" w:rsidRPr="00F738C4" w:rsidRDefault="009D4EA3" w:rsidP="009D4EA3">
                      <w:pPr>
                        <w:pStyle w:val="Agreement"/>
                        <w:numPr>
                          <w:ilvl w:val="0"/>
                          <w:numId w:val="2"/>
                        </w:numPr>
                        <w:overflowPunct/>
                        <w:autoSpaceDE/>
                        <w:autoSpaceDN/>
                        <w:adjustRightInd/>
                        <w:textAlignment w:val="auto"/>
                        <w:rPr>
                          <w:lang w:val="en-US"/>
                        </w:rPr>
                      </w:pPr>
                      <w:r w:rsidRPr="00F738C4">
                        <w:t xml:space="preserve">For UE in RRC_IDLE/RRC_INACTIVE state, it is FFS to what extent the network is or need to be aware of which receiver the UE uses MR/LR or both (for paging reception </w:t>
                      </w:r>
                      <w:proofErr w:type="spellStart"/>
                      <w:r w:rsidRPr="00F738C4">
                        <w:t>etc</w:t>
                      </w:r>
                      <w:proofErr w:type="spellEnd"/>
                      <w:r w:rsidRPr="00F738C4">
                        <w:t xml:space="preserve">). A potential drawback of not knowing could be increased LP WUS load, a potential drawback of awareness is increased signalling. </w:t>
                      </w:r>
                    </w:p>
                    <w:p w:rsidR="009D4EA3" w:rsidRPr="00F738C4" w:rsidRDefault="009D4EA3" w:rsidP="009D4EA3">
                      <w:pPr>
                        <w:pStyle w:val="Agreement"/>
                        <w:numPr>
                          <w:ilvl w:val="0"/>
                          <w:numId w:val="2"/>
                        </w:numPr>
                        <w:overflowPunct/>
                        <w:autoSpaceDE/>
                        <w:autoSpaceDN/>
                        <w:adjustRightInd/>
                        <w:textAlignment w:val="auto"/>
                      </w:pPr>
                      <w:r w:rsidRPr="00F738C4">
                        <w:t xml:space="preserve">RAN2 assumes that UE uses LP WUS when pre-configured condition(s) are fulfilled. </w:t>
                      </w:r>
                      <w:r w:rsidRPr="00F738C4">
                        <w:br/>
                        <w:t>(Other control methods not precluded)</w:t>
                      </w:r>
                    </w:p>
                    <w:p w:rsidR="009D4EA3" w:rsidRPr="00F738C4" w:rsidRDefault="009D4EA3" w:rsidP="009D4EA3">
                      <w:pPr>
                        <w:pStyle w:val="Agreement"/>
                        <w:numPr>
                          <w:ilvl w:val="0"/>
                          <w:numId w:val="2"/>
                        </w:numPr>
                        <w:overflowPunct/>
                        <w:autoSpaceDE/>
                        <w:autoSpaceDN/>
                        <w:adjustRightInd/>
                        <w:textAlignment w:val="auto"/>
                      </w:pPr>
                      <w:r w:rsidRPr="00F738C4">
                        <w:t xml:space="preserve">RAN2 assumes that using subgrouping for LP-WUS could be beneficial to reduce false alarms rate (depend on L1 capacity to carry payload). </w:t>
                      </w:r>
                    </w:p>
                  </w:txbxContent>
                </v:textbox>
                <w10:wrap type="square"/>
              </v:shape>
            </w:pict>
          </mc:Fallback>
        </mc:AlternateContent>
      </w:r>
      <w:r w:rsidRPr="00F52FE7">
        <w:rPr>
          <w:rFonts w:eastAsia="DengXian"/>
          <w:lang w:val="en-GB" w:eastAsia="zh-CN"/>
        </w:rPr>
        <w:t xml:space="preserve">In </w:t>
      </w:r>
      <w:r>
        <w:rPr>
          <w:rFonts w:eastAsia="DengXian"/>
          <w:lang w:val="en-GB" w:eastAsia="zh-CN"/>
        </w:rPr>
        <w:t xml:space="preserve">release 18, proposed study item </w:t>
      </w:r>
      <w:r w:rsidRPr="00F52FE7">
        <w:rPr>
          <w:rFonts w:eastAsia="DengXian"/>
          <w:lang w:val="en-GB" w:eastAsia="zh-CN"/>
        </w:rPr>
        <w:t xml:space="preserve">for </w:t>
      </w:r>
      <w:r w:rsidRPr="00293888">
        <w:rPr>
          <w:rFonts w:eastAsia="DengXian"/>
          <w:lang w:val="en-GB" w:eastAsia="zh-CN"/>
        </w:rPr>
        <w:t>low-power Wake-up Signal and Receiver for NR</w:t>
      </w:r>
      <w:r w:rsidRPr="00F52FE7">
        <w:rPr>
          <w:rFonts w:eastAsia="DengXian"/>
          <w:lang w:val="en-GB" w:eastAsia="zh-CN"/>
        </w:rPr>
        <w:t xml:space="preserve"> [1], </w:t>
      </w:r>
      <w:r>
        <w:rPr>
          <w:rFonts w:eastAsia="DengXian"/>
          <w:lang w:val="en-GB" w:eastAsia="zh-CN"/>
        </w:rPr>
        <w:t xml:space="preserve">the following </w:t>
      </w:r>
      <w:r w:rsidR="00D45291">
        <w:rPr>
          <w:rFonts w:eastAsia="DengXian"/>
          <w:lang w:val="en-GB" w:eastAsia="zh-CN"/>
        </w:rPr>
        <w:t xml:space="preserve">RAN2 </w:t>
      </w:r>
      <w:r w:rsidR="004D7ACC">
        <w:rPr>
          <w:rFonts w:eastAsia="DengXian"/>
          <w:lang w:val="en-GB" w:eastAsia="zh-CN"/>
        </w:rPr>
        <w:t>Agreements</w:t>
      </w:r>
      <w:r w:rsidR="00D45291">
        <w:rPr>
          <w:rFonts w:eastAsia="DengXian"/>
          <w:lang w:val="en-GB" w:eastAsia="zh-CN"/>
        </w:rPr>
        <w:t xml:space="preserve"> were </w:t>
      </w:r>
      <w:r w:rsidR="004D7ACC">
        <w:rPr>
          <w:rFonts w:eastAsia="DengXian"/>
          <w:lang w:val="en-GB" w:eastAsia="zh-CN"/>
        </w:rPr>
        <w:t>made:</w:t>
      </w:r>
    </w:p>
    <w:p w:rsidR="001D48E7" w:rsidRDefault="001D48E7" w:rsidP="006A4F84">
      <w:pPr>
        <w:spacing w:after="120" w:line="240" w:lineRule="auto"/>
        <w:ind w:firstLine="220"/>
        <w:rPr>
          <w:rFonts w:eastAsia="DengXian"/>
          <w:lang w:val="en-GB" w:eastAsia="zh-CN"/>
        </w:rPr>
      </w:pPr>
    </w:p>
    <w:p w:rsidR="006A4F84" w:rsidRPr="0096069E" w:rsidRDefault="006A4F84" w:rsidP="001D48E7">
      <w:pPr>
        <w:spacing w:after="120" w:line="240" w:lineRule="auto"/>
        <w:rPr>
          <w:rFonts w:ascii="Times" w:hAnsi="Times"/>
          <w:iCs/>
          <w:color w:val="000000"/>
          <w:lang w:eastAsia="zh-CN"/>
        </w:rPr>
      </w:pPr>
      <w:r w:rsidRPr="00813F37">
        <w:rPr>
          <w:rFonts w:eastAsia="DengXian"/>
          <w:lang w:val="en-GB" w:eastAsia="zh-CN"/>
        </w:rPr>
        <w:t xml:space="preserve">This </w:t>
      </w:r>
      <w:r w:rsidR="00D45291">
        <w:rPr>
          <w:rFonts w:eastAsia="DengXian"/>
          <w:lang w:val="en-GB" w:eastAsia="zh-CN"/>
        </w:rPr>
        <w:t xml:space="preserve">contribution </w:t>
      </w:r>
      <w:r w:rsidRPr="00813F37">
        <w:rPr>
          <w:rFonts w:eastAsia="DengXian"/>
          <w:lang w:val="en-GB" w:eastAsia="zh-CN"/>
        </w:rPr>
        <w:t xml:space="preserve">discusses aspects related to </w:t>
      </w:r>
      <w:r w:rsidR="00D45291">
        <w:rPr>
          <w:rFonts w:eastAsia="DengXian"/>
          <w:lang w:val="en-GB" w:eastAsia="zh-CN"/>
        </w:rPr>
        <w:t xml:space="preserve">impact </w:t>
      </w:r>
      <w:r w:rsidR="00026CF1">
        <w:rPr>
          <w:rFonts w:eastAsia="DengXian"/>
          <w:lang w:val="en-GB" w:eastAsia="zh-CN"/>
        </w:rPr>
        <w:t xml:space="preserve">to Layer 2 procedures to support </w:t>
      </w:r>
      <w:r w:rsidRPr="00293888">
        <w:rPr>
          <w:rFonts w:eastAsia="DengXian" w:hint="eastAsia"/>
          <w:lang w:val="en-GB" w:eastAsia="zh-CN"/>
        </w:rPr>
        <w:t>low-power wake-up receiver</w:t>
      </w:r>
      <w:r w:rsidR="00845A15">
        <w:rPr>
          <w:rFonts w:eastAsia="DengXian"/>
          <w:lang w:val="en-GB" w:eastAsia="zh-CN"/>
        </w:rPr>
        <w:t>, and in particular the</w:t>
      </w:r>
      <w:r w:rsidR="004D7ACC">
        <w:rPr>
          <w:rFonts w:eastAsia="DengXian"/>
          <w:lang w:val="en-GB" w:eastAsia="zh-CN"/>
        </w:rPr>
        <w:t xml:space="preserve"> impacts on </w:t>
      </w:r>
      <w:r w:rsidR="00845A15">
        <w:rPr>
          <w:rFonts w:eastAsia="DengXian"/>
          <w:lang w:val="en-GB" w:eastAsia="zh-CN"/>
        </w:rPr>
        <w:t>IDLE/INACTIVE</w:t>
      </w:r>
      <w:r w:rsidR="001D48E7">
        <w:rPr>
          <w:rFonts w:eastAsia="DengXian"/>
          <w:lang w:val="en-GB" w:eastAsia="zh-CN"/>
        </w:rPr>
        <w:t xml:space="preserve"> mode operations</w:t>
      </w:r>
      <w:r w:rsidR="00845A15">
        <w:rPr>
          <w:rFonts w:eastAsia="DengXian"/>
          <w:lang w:val="en-GB" w:eastAsia="zh-CN"/>
        </w:rPr>
        <w:t>.</w:t>
      </w:r>
    </w:p>
    <w:p w:rsidR="00663D82" w:rsidRDefault="00663D82" w:rsidP="00663D82">
      <w:pPr>
        <w:pStyle w:val="Heading1"/>
        <w:rPr>
          <w:rFonts w:eastAsia="Malgun Gothic"/>
          <w:lang w:eastAsia="ko-KR"/>
        </w:rPr>
      </w:pPr>
      <w:r>
        <w:rPr>
          <w:rFonts w:eastAsia="Malgun Gothic" w:hint="eastAsia"/>
          <w:lang w:eastAsia="ko-KR"/>
        </w:rPr>
        <w:t>2</w:t>
      </w:r>
      <w:r>
        <w:rPr>
          <w:rFonts w:eastAsia="Malgun Gothic" w:hint="eastAsia"/>
          <w:lang w:eastAsia="ko-KR"/>
        </w:rPr>
        <w:tab/>
        <w:t>Discussion</w:t>
      </w:r>
    </w:p>
    <w:p w:rsidR="00B709CA" w:rsidRDefault="00C02CBE" w:rsidP="00A2198D">
      <w:pPr>
        <w:jc w:val="both"/>
        <w:rPr>
          <w:rFonts w:ascii="Arial" w:eastAsia="Malgun Gothic" w:hAnsi="Arial" w:cs="Arial"/>
          <w:lang w:val="en-US" w:eastAsia="ko-KR"/>
        </w:rPr>
      </w:pPr>
      <w:r>
        <w:rPr>
          <w:rFonts w:ascii="Arial" w:eastAsia="Malgun Gothic" w:hAnsi="Arial" w:cs="Arial"/>
          <w:lang w:val="en-US" w:eastAsia="ko-KR"/>
        </w:rPr>
        <w:t>The UE is IDLE/INACTIVE mode performs certain operations such as monitoring for Paging message (both for RAN/CN/Group paging), short message indication, neighbor cell measurement for mobility, receive system information.</w:t>
      </w:r>
      <w:r w:rsidR="000A3A8F">
        <w:rPr>
          <w:rFonts w:ascii="Arial" w:eastAsia="Malgun Gothic" w:hAnsi="Arial" w:cs="Arial"/>
          <w:lang w:val="en-US" w:eastAsia="ko-KR"/>
        </w:rPr>
        <w:t xml:space="preserve"> Few of the issues to handle at layer 2 to support use of LP-WUS in UE are discussed in this paper</w:t>
      </w:r>
    </w:p>
    <w:p w:rsidR="00A2198D" w:rsidRPr="00BD06C5" w:rsidRDefault="00A2198D" w:rsidP="00A2198D">
      <w:pPr>
        <w:pStyle w:val="Heading2"/>
        <w:rPr>
          <w:rFonts w:eastAsia="Malgun Gothic"/>
          <w:b/>
          <w:sz w:val="28"/>
          <w:lang w:val="en-US" w:eastAsia="ko-KR"/>
        </w:rPr>
      </w:pPr>
      <w:r w:rsidRPr="00BD06C5">
        <w:rPr>
          <w:rFonts w:eastAsia="Malgun Gothic"/>
          <w:b/>
          <w:color w:val="auto"/>
          <w:sz w:val="28"/>
          <w:lang w:val="en-US" w:eastAsia="ko-KR"/>
        </w:rPr>
        <w:t>2.1. Impact</w:t>
      </w:r>
      <w:r w:rsidR="000A3A8F" w:rsidRPr="00BD06C5">
        <w:rPr>
          <w:rFonts w:eastAsia="Malgun Gothic"/>
          <w:b/>
          <w:color w:val="auto"/>
          <w:sz w:val="28"/>
          <w:lang w:val="en-US" w:eastAsia="ko-KR"/>
        </w:rPr>
        <w:t xml:space="preserve"> due to different coverage areas of LP-WUS and Paging Channel</w:t>
      </w:r>
      <w:r w:rsidRPr="00BD06C5">
        <w:rPr>
          <w:rFonts w:eastAsia="Malgun Gothic"/>
          <w:b/>
          <w:color w:val="auto"/>
          <w:sz w:val="28"/>
          <w:lang w:val="en-US" w:eastAsia="ko-KR"/>
        </w:rPr>
        <w:t>:</w:t>
      </w:r>
    </w:p>
    <w:p w:rsidR="00BD06C5" w:rsidRPr="00BD06C5" w:rsidRDefault="00986B0C" w:rsidP="00BD06C5">
      <w:pPr>
        <w:jc w:val="both"/>
        <w:rPr>
          <w:rFonts w:ascii="Arial" w:eastAsia="Malgun Gothic" w:hAnsi="Arial" w:cs="Arial"/>
          <w:lang w:val="en-US" w:eastAsia="ko-KR"/>
        </w:rPr>
      </w:pPr>
      <w:r w:rsidRPr="00BD06C5">
        <w:rPr>
          <w:rFonts w:ascii="Arial" w:eastAsia="Malgun Gothic" w:hAnsi="Arial" w:cs="Arial"/>
          <w:lang w:val="en-US" w:eastAsia="ko-KR"/>
        </w:rPr>
        <w:t>RAN1 is currently studying the coverage areas of LP-WUS and other reference NR channels. In the case where the coverage areas of LP-WUS is smaller than the paging channel, the UE needs to handle the situations where the UE is reachable via paging but not by LP-WUS by the cell. There needs to be conditions on when to use LR for monitoring wake-up indication (WI)</w:t>
      </w:r>
      <w:r w:rsidR="00BD06C5" w:rsidRPr="00BD06C5">
        <w:rPr>
          <w:rFonts w:ascii="Arial" w:eastAsia="Malgun Gothic" w:hAnsi="Arial" w:cs="Arial"/>
          <w:lang w:val="en-US" w:eastAsia="ko-KR"/>
        </w:rPr>
        <w:t>.</w:t>
      </w:r>
      <w:r w:rsidRPr="00BD06C5">
        <w:rPr>
          <w:rFonts w:ascii="Arial" w:eastAsia="Malgun Gothic" w:hAnsi="Arial" w:cs="Arial"/>
          <w:lang w:val="en-US" w:eastAsia="ko-KR"/>
        </w:rPr>
        <w:t xml:space="preserve"> </w:t>
      </w:r>
    </w:p>
    <w:p w:rsidR="00BD06C5" w:rsidRDefault="00BD06C5" w:rsidP="00BD06C5">
      <w:pPr>
        <w:jc w:val="both"/>
        <w:rPr>
          <w:rFonts w:ascii="Arial" w:eastAsia="Malgun Gothic" w:hAnsi="Arial" w:cs="Arial"/>
          <w:lang w:val="en-US" w:eastAsia="ko-KR"/>
        </w:rPr>
      </w:pPr>
      <w:r>
        <w:rPr>
          <w:rFonts w:ascii="Arial" w:eastAsia="Malgun Gothic" w:hAnsi="Arial" w:cs="Arial"/>
          <w:lang w:val="en-US" w:eastAsia="ko-KR"/>
        </w:rPr>
        <w:t xml:space="preserve">The </w:t>
      </w:r>
      <w:r>
        <w:rPr>
          <w:rFonts w:ascii="Arial" w:eastAsia="Malgun Gothic" w:hAnsi="Arial" w:cs="Arial"/>
          <w:lang w:val="en-US" w:eastAsia="ko-KR"/>
        </w:rPr>
        <w:t>network indicates the support of LP-WUS to the UE as part of System Information message and/or dedicated signaling.</w:t>
      </w:r>
      <w:r w:rsidR="00EE78FE">
        <w:rPr>
          <w:rFonts w:ascii="Arial" w:eastAsia="Malgun Gothic" w:hAnsi="Arial" w:cs="Arial"/>
          <w:lang w:val="en-US" w:eastAsia="ko-KR"/>
        </w:rPr>
        <w:t xml:space="preserve"> The UE can uses the LR for monitoring the WI if the current cell indicates the support of LP-WUS and has a valid LP-WUS configuration. If the cell indicates that it no longer supports LP-WUS or UE does not hold a valid LP-WUS configuration, the UE stops using LR for receiving the WI.   </w:t>
      </w:r>
    </w:p>
    <w:p w:rsidR="00EE78FE" w:rsidRDefault="00BD06C5" w:rsidP="00EE78FE">
      <w:pPr>
        <w:jc w:val="both"/>
        <w:rPr>
          <w:rFonts w:ascii="Arial" w:eastAsia="Malgun Gothic" w:hAnsi="Arial" w:cs="Arial"/>
          <w:lang w:val="en-US" w:eastAsia="ko-KR"/>
        </w:rPr>
      </w:pPr>
      <w:r w:rsidRPr="00BD06C5">
        <w:rPr>
          <w:rFonts w:ascii="Arial" w:eastAsia="Malgun Gothic" w:hAnsi="Arial" w:cs="Arial"/>
          <w:lang w:val="en-US" w:eastAsia="ko-KR"/>
        </w:rPr>
        <w:t xml:space="preserve">The network can configure the UE with thresholds </w:t>
      </w:r>
      <w:r>
        <w:rPr>
          <w:rFonts w:ascii="Arial" w:eastAsia="Malgun Gothic" w:hAnsi="Arial" w:cs="Arial"/>
          <w:lang w:val="en-US" w:eastAsia="ko-KR"/>
        </w:rPr>
        <w:t xml:space="preserve">(signal strength/quality of LP-WUS/LP-SS </w:t>
      </w:r>
      <w:proofErr w:type="spellStart"/>
      <w:r>
        <w:rPr>
          <w:rFonts w:ascii="Arial" w:eastAsia="Malgun Gothic" w:hAnsi="Arial" w:cs="Arial"/>
          <w:lang w:val="en-US" w:eastAsia="ko-KR"/>
        </w:rPr>
        <w:t>etc</w:t>
      </w:r>
      <w:proofErr w:type="spellEnd"/>
      <w:r>
        <w:rPr>
          <w:rFonts w:ascii="Arial" w:eastAsia="Malgun Gothic" w:hAnsi="Arial" w:cs="Arial"/>
          <w:lang w:val="en-US" w:eastAsia="ko-KR"/>
        </w:rPr>
        <w:t xml:space="preserve">) </w:t>
      </w:r>
      <w:r w:rsidRPr="00BD06C5">
        <w:rPr>
          <w:rFonts w:ascii="Arial" w:eastAsia="Malgun Gothic" w:hAnsi="Arial" w:cs="Arial"/>
          <w:lang w:val="en-US" w:eastAsia="ko-KR"/>
        </w:rPr>
        <w:t xml:space="preserve">for determining if the UE is out of coverage of LP-WUS and the UE can determine if it is within the coverage area of LP-WUS based on the measurements of received LP-WUS and/or Low Power </w:t>
      </w:r>
      <w:r w:rsidRPr="00BD06C5">
        <w:rPr>
          <w:rFonts w:ascii="Arial" w:eastAsia="Malgun Gothic" w:hAnsi="Arial" w:cs="Arial"/>
          <w:lang w:val="en-US" w:eastAsia="ko-KR"/>
        </w:rPr>
        <w:lastRenderedPageBreak/>
        <w:t>Synchronization Signal (LP-SS) if available.</w:t>
      </w:r>
      <w:r>
        <w:rPr>
          <w:rFonts w:ascii="Arial" w:eastAsia="Malgun Gothic" w:hAnsi="Arial" w:cs="Arial"/>
          <w:lang w:val="en-US" w:eastAsia="ko-KR"/>
        </w:rPr>
        <w:t xml:space="preserve"> If the UE is out of LP-WUS coverage area, it relies on the Main Radio (MR) for receiving Paging early in</w:t>
      </w:r>
      <w:r w:rsidR="00EE78FE">
        <w:rPr>
          <w:rFonts w:ascii="Arial" w:eastAsia="Malgun Gothic" w:hAnsi="Arial" w:cs="Arial"/>
          <w:lang w:val="en-US" w:eastAsia="ko-KR"/>
        </w:rPr>
        <w:t>dication and/or paging message.</w:t>
      </w:r>
    </w:p>
    <w:p w:rsidR="00E8325F" w:rsidRPr="00E8325F" w:rsidRDefault="00E8325F" w:rsidP="00EE78FE">
      <w:pPr>
        <w:jc w:val="both"/>
        <w:rPr>
          <w:rFonts w:ascii="Arial" w:eastAsia="Malgun Gothic" w:hAnsi="Arial" w:cs="Arial"/>
          <w:b/>
          <w:lang w:val="en-US" w:eastAsia="ko-KR"/>
        </w:rPr>
      </w:pPr>
      <w:r w:rsidRPr="00E8325F">
        <w:rPr>
          <w:rFonts w:ascii="Arial" w:eastAsia="Malgun Gothic" w:hAnsi="Arial" w:cs="Arial"/>
          <w:b/>
          <w:lang w:val="en-US" w:eastAsia="ko-KR"/>
        </w:rPr>
        <w:t>Proposal 1: UE can be configured with threshold conditions for determining if it is in coverage area of LP-WUS</w:t>
      </w:r>
    </w:p>
    <w:p w:rsidR="00E8325F" w:rsidRPr="00E8325F" w:rsidRDefault="00E8325F" w:rsidP="00EE78FE">
      <w:pPr>
        <w:jc w:val="both"/>
        <w:rPr>
          <w:rFonts w:ascii="Arial" w:eastAsia="Malgun Gothic" w:hAnsi="Arial" w:cs="Arial"/>
          <w:b/>
          <w:lang w:val="en-US" w:eastAsia="ko-KR"/>
        </w:rPr>
      </w:pPr>
      <w:r w:rsidRPr="00E8325F">
        <w:rPr>
          <w:rFonts w:ascii="Arial" w:eastAsia="Malgun Gothic" w:hAnsi="Arial" w:cs="Arial"/>
          <w:b/>
          <w:lang w:val="en-US" w:eastAsia="ko-KR"/>
        </w:rPr>
        <w:t>Proposal 2: UE uses LR to perform measurement on LP-WUS and/or LP-SS to determine if UE is in coverage area of LP-WUS</w:t>
      </w:r>
    </w:p>
    <w:p w:rsidR="00422D43" w:rsidRDefault="0074078A" w:rsidP="00422D43">
      <w:pPr>
        <w:pStyle w:val="Heading2"/>
        <w:rPr>
          <w:rFonts w:eastAsia="Malgun Gothic"/>
          <w:b/>
          <w:color w:val="auto"/>
          <w:sz w:val="28"/>
          <w:lang w:val="en-US" w:eastAsia="ko-KR"/>
        </w:rPr>
      </w:pPr>
      <w:r>
        <w:rPr>
          <w:rFonts w:eastAsia="Malgun Gothic"/>
          <w:b/>
          <w:color w:val="auto"/>
          <w:sz w:val="28"/>
          <w:lang w:val="en-US" w:eastAsia="ko-KR"/>
        </w:rPr>
        <w:t>2.2</w:t>
      </w:r>
      <w:r w:rsidR="00422D43" w:rsidRPr="00A2198D">
        <w:rPr>
          <w:rFonts w:eastAsia="Malgun Gothic"/>
          <w:b/>
          <w:color w:val="auto"/>
          <w:sz w:val="28"/>
          <w:lang w:val="en-US" w:eastAsia="ko-KR"/>
        </w:rPr>
        <w:t>.</w:t>
      </w:r>
      <w:r w:rsidR="00EE78FE">
        <w:rPr>
          <w:rFonts w:eastAsia="Malgun Gothic"/>
          <w:b/>
          <w:color w:val="auto"/>
          <w:sz w:val="28"/>
          <w:lang w:val="en-US" w:eastAsia="ko-KR"/>
        </w:rPr>
        <w:t xml:space="preserve"> Awareness at network if UE is using LR for receiving Wake up indication</w:t>
      </w:r>
      <w:r w:rsidR="00422D43" w:rsidRPr="00A2198D">
        <w:rPr>
          <w:rFonts w:eastAsia="Malgun Gothic"/>
          <w:b/>
          <w:color w:val="auto"/>
          <w:sz w:val="28"/>
          <w:lang w:val="en-US" w:eastAsia="ko-KR"/>
        </w:rPr>
        <w:t>:</w:t>
      </w:r>
    </w:p>
    <w:p w:rsidR="00EE78FE" w:rsidRDefault="00E8325F" w:rsidP="00EE78FE">
      <w:pPr>
        <w:rPr>
          <w:lang w:val="en-US" w:eastAsia="ko-KR"/>
        </w:rPr>
      </w:pPr>
      <w:r>
        <w:rPr>
          <w:lang w:val="en-US" w:eastAsia="ko-KR"/>
        </w:rPr>
        <w:t xml:space="preserve">The </w:t>
      </w:r>
      <w:r w:rsidR="00EE78FE">
        <w:rPr>
          <w:lang w:val="en-US" w:eastAsia="ko-KR"/>
        </w:rPr>
        <w:t xml:space="preserve">information of whether a UE is using LR for monitoring LP-WUS can aid the network in </w:t>
      </w:r>
      <w:r>
        <w:rPr>
          <w:lang w:val="en-US" w:eastAsia="ko-KR"/>
        </w:rPr>
        <w:t xml:space="preserve">scheduling LP-WUS and </w:t>
      </w:r>
      <w:r w:rsidR="00603E2B">
        <w:rPr>
          <w:lang w:val="en-US" w:eastAsia="ko-KR"/>
        </w:rPr>
        <w:t>PEI/Paging</w:t>
      </w:r>
      <w:r>
        <w:rPr>
          <w:lang w:val="en-US" w:eastAsia="ko-KR"/>
        </w:rPr>
        <w:t xml:space="preserve"> resources</w:t>
      </w:r>
      <w:r w:rsidR="00603E2B">
        <w:rPr>
          <w:lang w:val="en-US" w:eastAsia="ko-KR"/>
        </w:rPr>
        <w:t xml:space="preserve">. </w:t>
      </w:r>
      <w:r w:rsidR="00EE78FE">
        <w:rPr>
          <w:lang w:val="en-US" w:eastAsia="ko-KR"/>
        </w:rPr>
        <w:t>The UEs’ usage of LR for receiving the wake up indication can be based on whether the UE is in the coverage area of LP-WUS or not</w:t>
      </w:r>
      <w:r>
        <w:rPr>
          <w:lang w:val="en-US" w:eastAsia="ko-KR"/>
        </w:rPr>
        <w:t xml:space="preserve"> and </w:t>
      </w:r>
      <w:r w:rsidR="00EE78FE">
        <w:rPr>
          <w:lang w:val="en-US" w:eastAsia="ko-KR"/>
        </w:rPr>
        <w:t xml:space="preserve">UE can move in and out of coverage </w:t>
      </w:r>
      <w:r>
        <w:rPr>
          <w:lang w:val="en-US" w:eastAsia="ko-KR"/>
        </w:rPr>
        <w:t>area of LP-WUS. I</w:t>
      </w:r>
      <w:r>
        <w:rPr>
          <w:lang w:val="en-US" w:eastAsia="ko-KR"/>
        </w:rPr>
        <w:t xml:space="preserve">f the UE were to report every time it </w:t>
      </w:r>
      <w:r>
        <w:rPr>
          <w:lang w:val="en-US" w:eastAsia="ko-KR"/>
        </w:rPr>
        <w:t xml:space="preserve">starts or stops using the LR, this can lead to high </w:t>
      </w:r>
      <w:r w:rsidR="00EE78FE">
        <w:rPr>
          <w:lang w:val="en-US" w:eastAsia="ko-KR"/>
        </w:rPr>
        <w:t xml:space="preserve">signaling load </w:t>
      </w:r>
      <w:r>
        <w:rPr>
          <w:lang w:val="en-US" w:eastAsia="ko-KR"/>
        </w:rPr>
        <w:t xml:space="preserve">and also increased power consumption at UE as it needs to transition out of IDLE/INACTIVE state to report the change in usage of LR. </w:t>
      </w:r>
    </w:p>
    <w:p w:rsidR="00E8325F" w:rsidRPr="00E8325F" w:rsidRDefault="00E8325F" w:rsidP="00EE78FE">
      <w:pPr>
        <w:rPr>
          <w:b/>
          <w:lang w:val="en-US" w:eastAsia="ko-KR"/>
        </w:rPr>
      </w:pPr>
      <w:r>
        <w:rPr>
          <w:b/>
          <w:lang w:val="en-US" w:eastAsia="ko-KR"/>
        </w:rPr>
        <w:t>Proposal 3</w:t>
      </w:r>
      <w:r w:rsidRPr="00E8325F">
        <w:rPr>
          <w:b/>
          <w:lang w:val="en-US" w:eastAsia="ko-KR"/>
        </w:rPr>
        <w:t>: UE does not report</w:t>
      </w:r>
      <w:r w:rsidR="00082A5C">
        <w:rPr>
          <w:b/>
          <w:lang w:val="en-US" w:eastAsia="ko-KR"/>
        </w:rPr>
        <w:t xml:space="preserve"> to network</w:t>
      </w:r>
      <w:r w:rsidRPr="00E8325F">
        <w:rPr>
          <w:b/>
          <w:lang w:val="en-US" w:eastAsia="ko-KR"/>
        </w:rPr>
        <w:t xml:space="preserve"> if UE starts/stops using LR for monitoring LP-WUS </w:t>
      </w:r>
    </w:p>
    <w:p w:rsidR="00E8325F" w:rsidRDefault="0074078A" w:rsidP="00E8325F">
      <w:pPr>
        <w:pStyle w:val="Heading2"/>
        <w:rPr>
          <w:rFonts w:eastAsia="Malgun Gothic"/>
          <w:b/>
          <w:color w:val="auto"/>
          <w:sz w:val="28"/>
          <w:lang w:val="en-US" w:eastAsia="ko-KR"/>
        </w:rPr>
      </w:pPr>
      <w:r>
        <w:rPr>
          <w:rFonts w:eastAsia="Malgun Gothic"/>
          <w:b/>
          <w:color w:val="auto"/>
          <w:sz w:val="28"/>
          <w:lang w:val="en-US" w:eastAsia="ko-KR"/>
        </w:rPr>
        <w:t>2.3</w:t>
      </w:r>
      <w:r w:rsidR="00E8325F">
        <w:rPr>
          <w:rFonts w:eastAsia="Malgun Gothic"/>
          <w:b/>
          <w:color w:val="auto"/>
          <w:sz w:val="28"/>
          <w:lang w:val="en-US" w:eastAsia="ko-KR"/>
        </w:rPr>
        <w:t>. Action upon receiving wake up indication in LP-WUS</w:t>
      </w:r>
    </w:p>
    <w:p w:rsidR="009E6C7E" w:rsidRDefault="00082A5C" w:rsidP="00E8325F">
      <w:pPr>
        <w:pStyle w:val="Heading2"/>
        <w:rPr>
          <w:rFonts w:asciiTheme="minorHAnsi" w:eastAsiaTheme="minorHAnsi" w:hAnsiTheme="minorHAnsi" w:cstheme="minorBidi"/>
          <w:color w:val="auto"/>
          <w:sz w:val="22"/>
          <w:szCs w:val="22"/>
          <w:lang w:val="en-US" w:eastAsia="ko-KR"/>
        </w:rPr>
      </w:pPr>
      <w:r w:rsidRPr="00082A5C">
        <w:rPr>
          <w:rFonts w:asciiTheme="minorHAnsi" w:eastAsiaTheme="minorHAnsi" w:hAnsiTheme="minorHAnsi" w:cstheme="minorBidi"/>
          <w:color w:val="auto"/>
          <w:sz w:val="22"/>
          <w:szCs w:val="22"/>
          <w:lang w:val="en-US" w:eastAsia="ko-KR"/>
        </w:rPr>
        <w:t>The UE monitors for wake up indication carried as part of LP-WUS</w:t>
      </w:r>
      <w:r>
        <w:rPr>
          <w:rFonts w:asciiTheme="minorHAnsi" w:eastAsiaTheme="minorHAnsi" w:hAnsiTheme="minorHAnsi" w:cstheme="minorBidi"/>
          <w:color w:val="auto"/>
          <w:sz w:val="22"/>
          <w:szCs w:val="22"/>
          <w:lang w:val="en-US" w:eastAsia="ko-KR"/>
        </w:rPr>
        <w:t xml:space="preserve"> and upon receiving the WI intended for this UE or WI intended for the subgroup the UE belongs to, the LR indicates to the MR to monitor for paging in the next valid Paging occasion (PO). </w:t>
      </w:r>
    </w:p>
    <w:p w:rsidR="00082A5C" w:rsidRDefault="00082A5C" w:rsidP="00082A5C">
      <w:pPr>
        <w:rPr>
          <w:b/>
          <w:lang w:val="en-US" w:eastAsia="ko-KR"/>
        </w:rPr>
      </w:pPr>
      <w:r w:rsidRPr="00082A5C">
        <w:rPr>
          <w:b/>
          <w:lang w:val="en-US" w:eastAsia="ko-KR"/>
        </w:rPr>
        <w:t xml:space="preserve">Proposal 4: UE monitors next valid PO upon reception of LP-WUS with wake up indication for the UE or WI for the subgroup the UE belongs to. </w:t>
      </w:r>
    </w:p>
    <w:p w:rsidR="00082A5C" w:rsidRDefault="00082A5C" w:rsidP="00082A5C">
      <w:pPr>
        <w:rPr>
          <w:lang w:val="en-US" w:eastAsia="ko-KR"/>
        </w:rPr>
      </w:pPr>
      <w:r>
        <w:rPr>
          <w:lang w:val="en-US" w:eastAsia="ko-KR"/>
        </w:rPr>
        <w:t>The network can configure a minimum gap between reception of WUS and next valid PO. The network configures the minimum gap based on UE reported ramp up time of Main Radio.</w:t>
      </w:r>
    </w:p>
    <w:p w:rsidR="00082A5C" w:rsidRPr="0074078A" w:rsidRDefault="00082A5C" w:rsidP="00082A5C">
      <w:pPr>
        <w:rPr>
          <w:b/>
          <w:lang w:val="en-US" w:eastAsia="ko-KR"/>
        </w:rPr>
      </w:pPr>
      <w:r w:rsidRPr="0074078A">
        <w:rPr>
          <w:b/>
          <w:lang w:val="en-US" w:eastAsia="ko-KR"/>
        </w:rPr>
        <w:t>Proposal 5: Network configures a minimum gap between reception of LP-WUS with WI and the next valid PO</w:t>
      </w:r>
    </w:p>
    <w:p w:rsidR="0074078A" w:rsidRPr="00082A5C" w:rsidRDefault="0074078A" w:rsidP="00082A5C">
      <w:pPr>
        <w:rPr>
          <w:b/>
          <w:lang w:val="en-US" w:eastAsia="ko-KR"/>
        </w:rPr>
      </w:pPr>
      <w:r>
        <w:rPr>
          <w:b/>
          <w:lang w:val="en-US" w:eastAsia="ko-KR"/>
        </w:rPr>
        <w:t>Proposal 6: UE reports the gap requirement between WUS reception and associated PO monitoring based on the ramp up time of MR</w:t>
      </w:r>
      <w:bookmarkStart w:id="14" w:name="_GoBack"/>
      <w:bookmarkEnd w:id="14"/>
    </w:p>
    <w:p w:rsidR="00663D82" w:rsidRDefault="00663D82" w:rsidP="00663D82">
      <w:pPr>
        <w:pStyle w:val="Heading1"/>
        <w:rPr>
          <w:rFonts w:eastAsia="Malgun Gothic"/>
          <w:lang w:eastAsia="ko-KR"/>
        </w:rPr>
      </w:pPr>
      <w:r>
        <w:rPr>
          <w:rFonts w:eastAsia="Malgun Gothic" w:hint="eastAsia"/>
          <w:lang w:eastAsia="ko-KR"/>
        </w:rPr>
        <w:t>3</w:t>
      </w:r>
      <w:r>
        <w:rPr>
          <w:rFonts w:eastAsia="Malgun Gothic" w:hint="eastAsia"/>
          <w:lang w:eastAsia="ko-KR"/>
        </w:rPr>
        <w:tab/>
        <w:t>Conclusion</w:t>
      </w:r>
    </w:p>
    <w:p w:rsidR="00F73FEB" w:rsidRPr="00F73FEB" w:rsidRDefault="00663D82" w:rsidP="00B64D40">
      <w:pPr>
        <w:rPr>
          <w:rFonts w:ascii="Arial" w:eastAsia="Malgun Gothic" w:hAnsi="Arial" w:cs="Arial"/>
          <w:lang w:val="en-US" w:eastAsia="ko-KR"/>
        </w:rPr>
      </w:pPr>
      <w:r>
        <w:rPr>
          <w:rFonts w:ascii="Arial" w:eastAsia="Malgun Gothic" w:hAnsi="Arial" w:cs="Arial" w:hint="eastAsia"/>
          <w:lang w:eastAsia="ko-KR"/>
        </w:rPr>
        <w:t xml:space="preserve">In section 2, the following </w:t>
      </w:r>
      <w:r w:rsidR="00F73FEB" w:rsidRPr="00F73FEB">
        <w:rPr>
          <w:rFonts w:ascii="Arial" w:eastAsia="Malgun Gothic" w:hAnsi="Arial" w:cs="Arial"/>
          <w:lang w:val="en-US" w:eastAsia="ko-KR"/>
        </w:rPr>
        <w:t>proposals are made,</w:t>
      </w:r>
    </w:p>
    <w:p w:rsidR="00082A5C" w:rsidRPr="00E8325F" w:rsidRDefault="00082A5C" w:rsidP="00082A5C">
      <w:pPr>
        <w:jc w:val="both"/>
        <w:rPr>
          <w:rFonts w:ascii="Arial" w:eastAsia="Malgun Gothic" w:hAnsi="Arial" w:cs="Arial"/>
          <w:b/>
          <w:lang w:val="en-US" w:eastAsia="ko-KR"/>
        </w:rPr>
      </w:pPr>
      <w:r w:rsidRPr="00E8325F">
        <w:rPr>
          <w:rFonts w:ascii="Arial" w:eastAsia="Malgun Gothic" w:hAnsi="Arial" w:cs="Arial"/>
          <w:b/>
          <w:lang w:val="en-US" w:eastAsia="ko-KR"/>
        </w:rPr>
        <w:t>Proposal 1: UE can be configured with threshold conditions for determining if it is in coverage area of LP-WUS</w:t>
      </w:r>
    </w:p>
    <w:p w:rsidR="00082A5C" w:rsidRDefault="00082A5C" w:rsidP="00082A5C">
      <w:pPr>
        <w:jc w:val="both"/>
        <w:rPr>
          <w:rFonts w:ascii="Arial" w:eastAsia="Malgun Gothic" w:hAnsi="Arial" w:cs="Arial"/>
          <w:b/>
          <w:lang w:val="en-US" w:eastAsia="ko-KR"/>
        </w:rPr>
      </w:pPr>
      <w:r w:rsidRPr="00E8325F">
        <w:rPr>
          <w:rFonts w:ascii="Arial" w:eastAsia="Malgun Gothic" w:hAnsi="Arial" w:cs="Arial"/>
          <w:b/>
          <w:lang w:val="en-US" w:eastAsia="ko-KR"/>
        </w:rPr>
        <w:t>Proposal 2: UE uses LR to perform measurement on LP-WUS and/or LP-SS to determine if UE is in coverage area of LP-WUS</w:t>
      </w:r>
    </w:p>
    <w:p w:rsidR="00082A5C" w:rsidRDefault="00082A5C" w:rsidP="00082A5C">
      <w:pPr>
        <w:rPr>
          <w:b/>
          <w:lang w:val="en-US" w:eastAsia="ko-KR"/>
        </w:rPr>
      </w:pPr>
      <w:r>
        <w:rPr>
          <w:b/>
          <w:lang w:val="en-US" w:eastAsia="ko-KR"/>
        </w:rPr>
        <w:t>Proposal 3</w:t>
      </w:r>
      <w:r w:rsidRPr="00E8325F">
        <w:rPr>
          <w:b/>
          <w:lang w:val="en-US" w:eastAsia="ko-KR"/>
        </w:rPr>
        <w:t xml:space="preserve">: UE does not report </w:t>
      </w:r>
      <w:r>
        <w:rPr>
          <w:b/>
          <w:lang w:val="en-US" w:eastAsia="ko-KR"/>
        </w:rPr>
        <w:t xml:space="preserve">to network </w:t>
      </w:r>
      <w:r w:rsidRPr="00E8325F">
        <w:rPr>
          <w:b/>
          <w:lang w:val="en-US" w:eastAsia="ko-KR"/>
        </w:rPr>
        <w:t xml:space="preserve">if UE starts/stops using LR for monitoring LP-WUS </w:t>
      </w:r>
    </w:p>
    <w:p w:rsidR="0074078A" w:rsidRDefault="0074078A" w:rsidP="0074078A">
      <w:pPr>
        <w:rPr>
          <w:b/>
          <w:lang w:val="en-US" w:eastAsia="ko-KR"/>
        </w:rPr>
      </w:pPr>
      <w:r w:rsidRPr="00082A5C">
        <w:rPr>
          <w:b/>
          <w:lang w:val="en-US" w:eastAsia="ko-KR"/>
        </w:rPr>
        <w:t xml:space="preserve">Proposal 4: UE monitors next valid PO upon reception of LP-WUS with wake up indication for the UE or WI for the subgroup the UE belongs to. </w:t>
      </w:r>
    </w:p>
    <w:p w:rsidR="0074078A" w:rsidRPr="0074078A" w:rsidRDefault="0074078A" w:rsidP="0074078A">
      <w:pPr>
        <w:rPr>
          <w:b/>
          <w:lang w:val="en-US" w:eastAsia="ko-KR"/>
        </w:rPr>
      </w:pPr>
      <w:r w:rsidRPr="0074078A">
        <w:rPr>
          <w:b/>
          <w:lang w:val="en-US" w:eastAsia="ko-KR"/>
        </w:rPr>
        <w:t>Proposal 5: Network configures a minimum gap between reception of LP-WUS with WI and the next valid PO</w:t>
      </w:r>
    </w:p>
    <w:p w:rsidR="0074078A" w:rsidRDefault="0074078A" w:rsidP="0074078A">
      <w:pPr>
        <w:rPr>
          <w:b/>
          <w:lang w:val="en-US" w:eastAsia="ko-KR"/>
        </w:rPr>
      </w:pPr>
      <w:r>
        <w:rPr>
          <w:b/>
          <w:lang w:val="en-US" w:eastAsia="ko-KR"/>
        </w:rPr>
        <w:t>Proposal 6: UE reports the gap requirement between WUS reception and associated PO monitoring based on the ramp up time of MR</w:t>
      </w:r>
    </w:p>
    <w:p w:rsidR="0074078A" w:rsidRPr="00082A5C" w:rsidRDefault="0074078A" w:rsidP="00082A5C">
      <w:pPr>
        <w:rPr>
          <w:b/>
          <w:lang w:val="en-US" w:eastAsia="ko-KR"/>
        </w:rPr>
      </w:pPr>
    </w:p>
    <w:p w:rsidR="00663D82" w:rsidRDefault="00663D82" w:rsidP="00663D82">
      <w:pPr>
        <w:pStyle w:val="Heading1"/>
        <w:rPr>
          <w:rFonts w:eastAsia="Malgun Gothic"/>
          <w:lang w:eastAsia="ko-KR"/>
        </w:rPr>
      </w:pPr>
      <w:r>
        <w:rPr>
          <w:rFonts w:eastAsia="Malgun Gothic" w:hint="eastAsia"/>
          <w:lang w:eastAsia="ko-KR"/>
        </w:rPr>
        <w:t>4</w:t>
      </w:r>
      <w:r>
        <w:rPr>
          <w:rFonts w:eastAsia="Malgun Gothic"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rsidR="00B66C33" w:rsidRDefault="00663D82" w:rsidP="00070C46">
      <w:pPr>
        <w:pStyle w:val="Doc-title"/>
        <w:rPr>
          <w:rFonts w:eastAsia="Malgun Gothic" w:cs="Arial"/>
          <w:lang w:eastAsia="ko-KR"/>
        </w:rPr>
      </w:pPr>
      <w:r>
        <w:rPr>
          <w:rFonts w:eastAsia="Malgun Gothic" w:cs="Arial"/>
          <w:lang w:eastAsia="ko-KR"/>
        </w:rPr>
        <w:t xml:space="preserve">[1] </w:t>
      </w:r>
      <w:r w:rsidR="00AD2EAE">
        <w:rPr>
          <w:rFonts w:eastAsia="Malgun Gothic" w:cs="Arial"/>
          <w:lang w:eastAsia="ko-KR"/>
        </w:rPr>
        <w:t xml:space="preserve">3GPP </w:t>
      </w:r>
      <w:r w:rsidR="00CE0CBA" w:rsidRPr="00CE0CBA">
        <w:rPr>
          <w:rFonts w:eastAsia="Malgun Gothic" w:cs="Arial"/>
          <w:lang w:eastAsia="ko-KR"/>
        </w:rPr>
        <w:t>TR 38.869</w:t>
      </w:r>
      <w:r w:rsidR="00B66C33">
        <w:rPr>
          <w:rFonts w:eastAsia="Malgun Gothic" w:cs="Arial"/>
          <w:lang w:eastAsia="ko-KR"/>
        </w:rPr>
        <w:t xml:space="preserve"> v0.1.0</w:t>
      </w:r>
      <w:r w:rsidR="00CE0CBA">
        <w:rPr>
          <w:rFonts w:eastAsia="Malgun Gothic" w:cs="Arial"/>
          <w:lang w:eastAsia="ko-KR"/>
        </w:rPr>
        <w:t xml:space="preserve"> </w:t>
      </w:r>
      <w:r w:rsidR="00CE0CBA" w:rsidRPr="00CE0CBA">
        <w:rPr>
          <w:rFonts w:eastAsia="Malgun Gothic" w:cs="Arial"/>
          <w:lang w:eastAsia="ko-KR"/>
        </w:rPr>
        <w:t>Study on low-power wake up signal and receiver for NR</w:t>
      </w:r>
    </w:p>
    <w:p w:rsidR="00663D82" w:rsidRDefault="00663D82" w:rsidP="00663D82">
      <w:pPr>
        <w:rPr>
          <w:rFonts w:ascii="Arial" w:eastAsia="Malgun Gothic" w:hAnsi="Arial" w:cs="Arial"/>
          <w:lang w:eastAsia="ko-KR"/>
        </w:rPr>
      </w:pPr>
    </w:p>
    <w:p w:rsidR="00BE3990" w:rsidRPr="00663D82" w:rsidRDefault="00BE3990" w:rsidP="00663D82"/>
    <w:sectPr w:rsidR="00BE3990" w:rsidRPr="00663D82" w:rsidSect="009C1FDF">
      <w:headerReference w:type="default" r:id="rId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A2B" w:rsidRDefault="00956A2B">
      <w:pPr>
        <w:spacing w:after="0" w:line="240" w:lineRule="auto"/>
      </w:pPr>
      <w:r>
        <w:separator/>
      </w:r>
    </w:p>
  </w:endnote>
  <w:endnote w:type="continuationSeparator" w:id="0">
    <w:p w:rsidR="00956A2B" w:rsidRDefault="00956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modern"/>
    <w:pitch w:val="fixed"/>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A2B" w:rsidRDefault="00956A2B">
      <w:pPr>
        <w:spacing w:after="0" w:line="240" w:lineRule="auto"/>
      </w:pPr>
      <w:r>
        <w:separator/>
      </w:r>
    </w:p>
  </w:footnote>
  <w:footnote w:type="continuationSeparator" w:id="0">
    <w:p w:rsidR="00956A2B" w:rsidRDefault="00956A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FDF" w:rsidRDefault="009C1FDF">
    <w:pPr>
      <w:pStyle w:val="Header"/>
    </w:pPr>
  </w:p>
  <w:p w:rsidR="009C1FDF" w:rsidRDefault="009C1FD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D82"/>
    <w:rsid w:val="00003AFA"/>
    <w:rsid w:val="00026CF1"/>
    <w:rsid w:val="00031DCB"/>
    <w:rsid w:val="00056CFB"/>
    <w:rsid w:val="000706D7"/>
    <w:rsid w:val="00070C46"/>
    <w:rsid w:val="00082A5C"/>
    <w:rsid w:val="000A3A8F"/>
    <w:rsid w:val="000A57D4"/>
    <w:rsid w:val="000D46C4"/>
    <w:rsid w:val="000D6A28"/>
    <w:rsid w:val="000F6D74"/>
    <w:rsid w:val="001106A2"/>
    <w:rsid w:val="00137385"/>
    <w:rsid w:val="001A0EE9"/>
    <w:rsid w:val="001B531A"/>
    <w:rsid w:val="001D48E7"/>
    <w:rsid w:val="001E0E84"/>
    <w:rsid w:val="001E1A16"/>
    <w:rsid w:val="00200E10"/>
    <w:rsid w:val="002609BF"/>
    <w:rsid w:val="00295DB8"/>
    <w:rsid w:val="002A4DE7"/>
    <w:rsid w:val="002D3D46"/>
    <w:rsid w:val="002F198D"/>
    <w:rsid w:val="00303984"/>
    <w:rsid w:val="003A35E6"/>
    <w:rsid w:val="003C1428"/>
    <w:rsid w:val="003D3E73"/>
    <w:rsid w:val="003D795C"/>
    <w:rsid w:val="00422D43"/>
    <w:rsid w:val="004331D7"/>
    <w:rsid w:val="00447D4D"/>
    <w:rsid w:val="004856F4"/>
    <w:rsid w:val="00494EC7"/>
    <w:rsid w:val="004D7ACC"/>
    <w:rsid w:val="004F4967"/>
    <w:rsid w:val="005404DE"/>
    <w:rsid w:val="00545C40"/>
    <w:rsid w:val="005503FE"/>
    <w:rsid w:val="00551CAE"/>
    <w:rsid w:val="005530D0"/>
    <w:rsid w:val="00566DFB"/>
    <w:rsid w:val="00581123"/>
    <w:rsid w:val="005A68A8"/>
    <w:rsid w:val="005B6FF3"/>
    <w:rsid w:val="005C0576"/>
    <w:rsid w:val="005C2C34"/>
    <w:rsid w:val="005C6798"/>
    <w:rsid w:val="005D4C2C"/>
    <w:rsid w:val="00603E2B"/>
    <w:rsid w:val="00663D82"/>
    <w:rsid w:val="006A4F84"/>
    <w:rsid w:val="00725340"/>
    <w:rsid w:val="0074078A"/>
    <w:rsid w:val="00756341"/>
    <w:rsid w:val="0076644F"/>
    <w:rsid w:val="007712D3"/>
    <w:rsid w:val="00776A80"/>
    <w:rsid w:val="007B26FD"/>
    <w:rsid w:val="007B5B20"/>
    <w:rsid w:val="007D0B4F"/>
    <w:rsid w:val="007E40B2"/>
    <w:rsid w:val="0080104E"/>
    <w:rsid w:val="00845A15"/>
    <w:rsid w:val="008D0FEA"/>
    <w:rsid w:val="00904753"/>
    <w:rsid w:val="00932A42"/>
    <w:rsid w:val="00956A2B"/>
    <w:rsid w:val="00963726"/>
    <w:rsid w:val="00986B0C"/>
    <w:rsid w:val="009C1FDF"/>
    <w:rsid w:val="009D4EA3"/>
    <w:rsid w:val="009E6C7E"/>
    <w:rsid w:val="00A11ADF"/>
    <w:rsid w:val="00A2198D"/>
    <w:rsid w:val="00A352D0"/>
    <w:rsid w:val="00A83019"/>
    <w:rsid w:val="00AA09FF"/>
    <w:rsid w:val="00AB3D24"/>
    <w:rsid w:val="00AD2EAE"/>
    <w:rsid w:val="00B55C7D"/>
    <w:rsid w:val="00B64D40"/>
    <w:rsid w:val="00B66C33"/>
    <w:rsid w:val="00B709CA"/>
    <w:rsid w:val="00BB7D2C"/>
    <w:rsid w:val="00BD06C5"/>
    <w:rsid w:val="00BD3848"/>
    <w:rsid w:val="00BE3990"/>
    <w:rsid w:val="00BE3EEC"/>
    <w:rsid w:val="00BE7886"/>
    <w:rsid w:val="00C02CBE"/>
    <w:rsid w:val="00C258E3"/>
    <w:rsid w:val="00C618FE"/>
    <w:rsid w:val="00CA479A"/>
    <w:rsid w:val="00CE0CBA"/>
    <w:rsid w:val="00CF7646"/>
    <w:rsid w:val="00D37904"/>
    <w:rsid w:val="00D43FEB"/>
    <w:rsid w:val="00D45291"/>
    <w:rsid w:val="00D84E50"/>
    <w:rsid w:val="00E10BBD"/>
    <w:rsid w:val="00E8325F"/>
    <w:rsid w:val="00E87BA7"/>
    <w:rsid w:val="00EE78FE"/>
    <w:rsid w:val="00F15A4C"/>
    <w:rsid w:val="00F6394E"/>
    <w:rsid w:val="00F70A66"/>
    <w:rsid w:val="00F73FEB"/>
    <w:rsid w:val="00F90750"/>
    <w:rsid w:val="00F9145C"/>
    <w:rsid w:val="00F96211"/>
    <w:rsid w:val="00F97391"/>
    <w:rsid w:val="00FE22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9DD33"/>
  <w15:chartTrackingRefBased/>
  <w15:docId w15:val="{013D22B9-26B6-441F-82D5-F3F5835C1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78A"/>
  </w:style>
  <w:style w:type="paragraph" w:styleId="Heading1">
    <w:name w:val="heading 1"/>
    <w:next w:val="Normal"/>
    <w:link w:val="Heading1Char"/>
    <w:qFormat/>
    <w:rsid w:val="00663D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A2198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3D82"/>
    <w:rPr>
      <w:rFonts w:ascii="Arial" w:eastAsia="Times New Roman" w:hAnsi="Arial" w:cs="Times New Roman"/>
      <w:sz w:val="36"/>
      <w:szCs w:val="20"/>
      <w:lang w:val="en-GB" w:eastAsia="ja-JP"/>
    </w:rPr>
  </w:style>
  <w:style w:type="paragraph" w:styleId="Header">
    <w:name w:val="header"/>
    <w:aliases w:val="header odd"/>
    <w:link w:val="HeaderChar"/>
    <w:rsid w:val="00663D8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663D82"/>
    <w:rPr>
      <w:rFonts w:ascii="Arial" w:eastAsia="Times New Roman" w:hAnsi="Arial" w:cs="Times New Roman"/>
      <w:b/>
      <w:noProof/>
      <w:sz w:val="18"/>
      <w:szCs w:val="20"/>
      <w:lang w:val="en-GB" w:eastAsia="ja-JP"/>
    </w:rPr>
  </w:style>
  <w:style w:type="paragraph" w:customStyle="1" w:styleId="PL">
    <w:name w:val="PL"/>
    <w:link w:val="PLChar"/>
    <w:qFormat/>
    <w:rsid w:val="00663D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63D82"/>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663D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663D82"/>
    <w:rPr>
      <w:rFonts w:ascii="Arial" w:eastAsia="Times New Roman" w:hAnsi="Arial" w:cs="Times New Roman"/>
      <w:sz w:val="18"/>
      <w:szCs w:val="20"/>
      <w:lang w:val="en-GB" w:eastAsia="ja-JP"/>
    </w:rPr>
  </w:style>
  <w:style w:type="paragraph" w:customStyle="1" w:styleId="TAH">
    <w:name w:val="TAH"/>
    <w:basedOn w:val="Normal"/>
    <w:link w:val="TAHCar"/>
    <w:qFormat/>
    <w:rsid w:val="00663D82"/>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663D82"/>
    <w:rPr>
      <w:rFonts w:ascii="Arial" w:eastAsia="Times New Roman" w:hAnsi="Arial" w:cs="Times New Roman"/>
      <w:b/>
      <w:sz w:val="18"/>
      <w:szCs w:val="20"/>
      <w:lang w:val="en-GB" w:eastAsia="ja-JP"/>
    </w:rPr>
  </w:style>
  <w:style w:type="paragraph" w:customStyle="1" w:styleId="Doc-text2">
    <w:name w:val="Doc-text2"/>
    <w:basedOn w:val="Normal"/>
    <w:link w:val="Doc-text2Char"/>
    <w:qFormat/>
    <w:rsid w:val="00663D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63D82"/>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663D82"/>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663D82"/>
    <w:rPr>
      <w:rFonts w:ascii="Arial" w:eastAsia="MS Mincho" w:hAnsi="Arial" w:cs="Times New Roman"/>
      <w:noProof/>
      <w:sz w:val="20"/>
      <w:szCs w:val="24"/>
      <w:lang w:val="en-GB" w:eastAsia="en-GB"/>
    </w:rPr>
  </w:style>
  <w:style w:type="character" w:customStyle="1" w:styleId="Heading2Char">
    <w:name w:val="Heading 2 Char"/>
    <w:basedOn w:val="DefaultParagraphFont"/>
    <w:link w:val="Heading2"/>
    <w:uiPriority w:val="9"/>
    <w:rsid w:val="00A2198D"/>
    <w:rPr>
      <w:rFonts w:asciiTheme="majorHAnsi" w:eastAsiaTheme="majorEastAsia" w:hAnsiTheme="majorHAnsi" w:cstheme="majorBidi"/>
      <w:color w:val="2E74B5" w:themeColor="accent1" w:themeShade="BF"/>
      <w:sz w:val="26"/>
      <w:szCs w:val="26"/>
    </w:rPr>
  </w:style>
  <w:style w:type="paragraph" w:customStyle="1" w:styleId="Agreement">
    <w:name w:val="Agreement"/>
    <w:basedOn w:val="Normal"/>
    <w:next w:val="Normal"/>
    <w:uiPriority w:val="99"/>
    <w:qFormat/>
    <w:rsid w:val="009D4EA3"/>
    <w:pPr>
      <w:numPr>
        <w:numId w:val="3"/>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val="en-GB" w:eastAsia="ja-JP"/>
    </w:rPr>
  </w:style>
  <w:style w:type="paragraph" w:styleId="BalloonText">
    <w:name w:val="Balloon Text"/>
    <w:basedOn w:val="Normal"/>
    <w:link w:val="BalloonTextChar"/>
    <w:uiPriority w:val="99"/>
    <w:semiHidden/>
    <w:unhideWhenUsed/>
    <w:rsid w:val="00956A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A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2321</TotalTime>
  <Pages>3</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sriganesh.r</dc:creator>
  <cp:keywords/>
  <dc:description/>
  <cp:lastModifiedBy>Sriganesh Rajendran/Radio Standards &amp; Regulation /SRI-Bangalore/Engineer/Samsung Electronics</cp:lastModifiedBy>
  <cp:revision>10</cp:revision>
  <dcterms:created xsi:type="dcterms:W3CDTF">2023-04-05T08:41:00Z</dcterms:created>
  <dcterms:modified xsi:type="dcterms:W3CDTF">2023-08-10T02:27:00Z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