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1AB393C" w:rsidR="00537809" w:rsidRPr="00E9455E" w:rsidRDefault="00537809" w:rsidP="00537809">
      <w:pPr>
        <w:pStyle w:val="Header"/>
        <w:tabs>
          <w:tab w:val="right" w:pos="9639"/>
        </w:tabs>
        <w:rPr>
          <w:bCs/>
          <w:i/>
          <w:noProof w:val="0"/>
          <w:sz w:val="24"/>
          <w:szCs w:val="24"/>
        </w:rPr>
      </w:pPr>
      <w:r w:rsidRPr="00E9455E">
        <w:rPr>
          <w:bCs/>
          <w:noProof w:val="0"/>
          <w:sz w:val="24"/>
          <w:szCs w:val="24"/>
        </w:rPr>
        <w:t>3GPP TSG-RAN WG2 Meeting #122</w:t>
      </w:r>
      <w:r w:rsidRPr="00E9455E">
        <w:rPr>
          <w:bCs/>
          <w:noProof w:val="0"/>
          <w:sz w:val="24"/>
          <w:szCs w:val="24"/>
        </w:rPr>
        <w:tab/>
      </w:r>
      <w:r w:rsidR="004943EB" w:rsidRPr="004943EB">
        <w:rPr>
          <w:bCs/>
          <w:noProof w:val="0"/>
          <w:sz w:val="24"/>
          <w:szCs w:val="24"/>
        </w:rPr>
        <w:t>R2-2305875</w:t>
      </w:r>
    </w:p>
    <w:p w14:paraId="11776FA6" w14:textId="3C2FA700" w:rsidR="00A209D6" w:rsidRPr="00E9455E" w:rsidRDefault="00537809" w:rsidP="00A209D6">
      <w:pPr>
        <w:pStyle w:val="Header"/>
        <w:tabs>
          <w:tab w:val="right" w:pos="9639"/>
        </w:tabs>
        <w:rPr>
          <w:rFonts w:eastAsia="SimSun"/>
          <w:bCs/>
          <w:sz w:val="24"/>
          <w:szCs w:val="24"/>
          <w:lang w:eastAsia="zh-CN"/>
        </w:rPr>
      </w:pPr>
      <w:r w:rsidRPr="00E9455E">
        <w:rPr>
          <w:rFonts w:eastAsia="SimSun"/>
          <w:bCs/>
          <w:sz w:val="24"/>
          <w:szCs w:val="24"/>
          <w:lang w:eastAsia="zh-CN"/>
        </w:rPr>
        <w:t>Incheon, South Korea, 22– 26 May 2023</w:t>
      </w:r>
      <w:r w:rsidR="00A209D6" w:rsidRPr="00E9455E">
        <w:rPr>
          <w:rFonts w:eastAsia="SimSun"/>
          <w:noProof w:val="0"/>
          <w:sz w:val="24"/>
          <w:szCs w:val="24"/>
          <w:lang w:eastAsia="zh-CN"/>
        </w:rPr>
        <w:tab/>
      </w:r>
    </w:p>
    <w:p w14:paraId="2E02E5F5" w14:textId="77777777" w:rsidR="00A209D6" w:rsidRPr="00E9455E" w:rsidRDefault="00A209D6" w:rsidP="00A209D6">
      <w:pPr>
        <w:pStyle w:val="Header"/>
        <w:rPr>
          <w:bCs/>
          <w:noProof w:val="0"/>
          <w:sz w:val="24"/>
        </w:rPr>
      </w:pPr>
    </w:p>
    <w:p w14:paraId="403CB9C0" w14:textId="77777777" w:rsidR="00A209D6" w:rsidRPr="00E9455E" w:rsidRDefault="00A209D6" w:rsidP="00A209D6">
      <w:pPr>
        <w:pStyle w:val="Header"/>
        <w:rPr>
          <w:bCs/>
          <w:noProof w:val="0"/>
          <w:sz w:val="24"/>
        </w:rPr>
      </w:pPr>
    </w:p>
    <w:p w14:paraId="310B92C9" w14:textId="456235E5" w:rsidR="00446C3A" w:rsidRPr="00E9455E" w:rsidRDefault="00446C3A" w:rsidP="00446C3A">
      <w:pPr>
        <w:pStyle w:val="CRCoverPage"/>
        <w:tabs>
          <w:tab w:val="left" w:pos="1985"/>
        </w:tabs>
        <w:rPr>
          <w:rFonts w:cs="Arial"/>
          <w:b/>
          <w:bCs/>
          <w:sz w:val="24"/>
          <w:lang w:eastAsia="ja-JP"/>
        </w:rPr>
      </w:pPr>
      <w:r w:rsidRPr="00E9455E">
        <w:rPr>
          <w:rFonts w:cs="Arial"/>
          <w:b/>
          <w:bCs/>
          <w:sz w:val="24"/>
        </w:rPr>
        <w:t>Agenda item:</w:t>
      </w:r>
      <w:r w:rsidRPr="00E9455E">
        <w:rPr>
          <w:rFonts w:cs="Arial"/>
          <w:b/>
          <w:bCs/>
          <w:sz w:val="24"/>
        </w:rPr>
        <w:tab/>
      </w:r>
      <w:r w:rsidR="007A03CC" w:rsidRPr="00E9455E">
        <w:rPr>
          <w:rFonts w:cs="Arial"/>
          <w:b/>
          <w:bCs/>
          <w:sz w:val="24"/>
          <w:lang w:eastAsia="ja-JP"/>
        </w:rPr>
        <w:t>6.1.3.2</w:t>
      </w:r>
    </w:p>
    <w:p w14:paraId="73188B46" w14:textId="77777777" w:rsidR="00446C3A" w:rsidRPr="00E9455E" w:rsidRDefault="00446C3A" w:rsidP="00446C3A">
      <w:pPr>
        <w:tabs>
          <w:tab w:val="left" w:pos="1985"/>
        </w:tabs>
        <w:ind w:left="1985" w:hanging="1985"/>
        <w:rPr>
          <w:rFonts w:ascii="Arial" w:hAnsi="Arial" w:cs="Arial"/>
          <w:b/>
          <w:bCs/>
          <w:sz w:val="24"/>
        </w:rPr>
      </w:pPr>
      <w:r w:rsidRPr="00E9455E">
        <w:rPr>
          <w:rFonts w:ascii="Arial" w:hAnsi="Arial" w:cs="Arial"/>
          <w:b/>
          <w:bCs/>
          <w:sz w:val="24"/>
        </w:rPr>
        <w:t>Source:</w:t>
      </w:r>
      <w:r w:rsidRPr="00E9455E">
        <w:rPr>
          <w:rFonts w:ascii="Arial" w:hAnsi="Arial" w:cs="Arial"/>
          <w:b/>
          <w:bCs/>
          <w:sz w:val="24"/>
        </w:rPr>
        <w:tab/>
        <w:t>Nokia, Nokia Shanghai Bell</w:t>
      </w:r>
    </w:p>
    <w:p w14:paraId="553D264F" w14:textId="7B14D03F" w:rsidR="00446C3A" w:rsidRPr="00E9455E" w:rsidRDefault="00446C3A" w:rsidP="00446C3A">
      <w:pPr>
        <w:ind w:left="1985" w:hanging="1985"/>
        <w:rPr>
          <w:rFonts w:ascii="Arial" w:hAnsi="Arial" w:cs="Arial"/>
          <w:b/>
          <w:bCs/>
          <w:sz w:val="24"/>
        </w:rPr>
      </w:pPr>
      <w:r w:rsidRPr="00E9455E">
        <w:rPr>
          <w:rFonts w:ascii="Arial" w:hAnsi="Arial" w:cs="Arial"/>
          <w:b/>
          <w:bCs/>
          <w:sz w:val="24"/>
        </w:rPr>
        <w:t>Title:</w:t>
      </w:r>
      <w:r w:rsidRPr="00E9455E">
        <w:rPr>
          <w:rFonts w:ascii="Arial" w:hAnsi="Arial" w:cs="Arial"/>
          <w:b/>
          <w:bCs/>
          <w:sz w:val="24"/>
        </w:rPr>
        <w:tab/>
      </w:r>
      <w:r w:rsidR="00543490" w:rsidRPr="00E9455E">
        <w:rPr>
          <w:rFonts w:ascii="Arial" w:hAnsi="Arial" w:cs="Arial"/>
          <w:b/>
          <w:bCs/>
          <w:sz w:val="24"/>
        </w:rPr>
        <w:t>Discussion on per-band per-BC power class capability signalling</w:t>
      </w:r>
    </w:p>
    <w:p w14:paraId="6FEB19D6" w14:textId="77777777" w:rsidR="00446C3A" w:rsidRPr="00E9455E" w:rsidRDefault="00446C3A" w:rsidP="00446C3A">
      <w:pPr>
        <w:tabs>
          <w:tab w:val="left" w:pos="1985"/>
        </w:tabs>
        <w:rPr>
          <w:rFonts w:ascii="Arial" w:hAnsi="Arial" w:cs="Arial"/>
          <w:b/>
          <w:bCs/>
          <w:sz w:val="24"/>
        </w:rPr>
      </w:pPr>
      <w:r w:rsidRPr="00E9455E">
        <w:rPr>
          <w:rFonts w:ascii="Arial" w:hAnsi="Arial" w:cs="Arial"/>
          <w:b/>
          <w:bCs/>
          <w:sz w:val="24"/>
        </w:rPr>
        <w:t>Document for:</w:t>
      </w:r>
      <w:r w:rsidRPr="00E9455E">
        <w:rPr>
          <w:rFonts w:ascii="Arial" w:hAnsi="Arial" w:cs="Arial"/>
          <w:b/>
          <w:bCs/>
          <w:sz w:val="24"/>
        </w:rPr>
        <w:tab/>
        <w:t>Discussion and Decision</w:t>
      </w:r>
    </w:p>
    <w:p w14:paraId="294B1FC1" w14:textId="77777777" w:rsidR="00A209D6" w:rsidRPr="00E9455E" w:rsidRDefault="00A209D6" w:rsidP="00A209D6">
      <w:pPr>
        <w:pStyle w:val="Heading1"/>
      </w:pPr>
      <w:r w:rsidRPr="00E9455E">
        <w:t>1</w:t>
      </w:r>
      <w:r w:rsidRPr="00E9455E">
        <w:tab/>
        <w:t>Introduction</w:t>
      </w:r>
    </w:p>
    <w:p w14:paraId="4854EE57" w14:textId="4BF54A52" w:rsidR="009339CB" w:rsidRPr="00E9455E" w:rsidRDefault="00B643F9" w:rsidP="009339CB">
      <w:r w:rsidRPr="00E9455E">
        <w:t xml:space="preserve">In the last RAN2 meeting, there was a discussion on ue-PowerClassPerBandPerBC-r17 and how RAN4 reply LS to RAN2 should be interpreted, especially the meaning of the word “supersede” used in RAN4 LS. This contribution is to present our understanding on the issue. </w:t>
      </w:r>
    </w:p>
    <w:p w14:paraId="7D484B6E" w14:textId="3165AC05" w:rsidR="009339CB" w:rsidRPr="00E9455E" w:rsidRDefault="009339CB" w:rsidP="009339CB">
      <w:pPr>
        <w:pStyle w:val="Heading1"/>
      </w:pPr>
      <w:r w:rsidRPr="00E9455E">
        <w:t>2</w:t>
      </w:r>
      <w:r w:rsidRPr="00E9455E">
        <w:tab/>
      </w:r>
      <w:r w:rsidR="00F67F03" w:rsidRPr="00E9455E">
        <w:t>Discussion</w:t>
      </w:r>
    </w:p>
    <w:p w14:paraId="1BC82ECA" w14:textId="6A42603C" w:rsidR="009339CB" w:rsidRPr="00E9455E" w:rsidRDefault="00B643F9" w:rsidP="00B643F9">
      <w:r w:rsidRPr="00E9455E">
        <w:t>In RAN4 reply LS to RAN2 (R4-2303630), it is stated as below:</w:t>
      </w:r>
    </w:p>
    <w:tbl>
      <w:tblPr>
        <w:tblStyle w:val="TableGrid"/>
        <w:tblW w:w="0" w:type="auto"/>
        <w:tblLook w:val="04A0" w:firstRow="1" w:lastRow="0" w:firstColumn="1" w:lastColumn="0" w:noHBand="0" w:noVBand="1"/>
      </w:tblPr>
      <w:tblGrid>
        <w:gridCol w:w="9631"/>
      </w:tblGrid>
      <w:tr w:rsidR="00B643F9" w:rsidRPr="00E9455E" w14:paraId="7E707CF2" w14:textId="77777777" w:rsidTr="00B643F9">
        <w:tc>
          <w:tcPr>
            <w:tcW w:w="9631" w:type="dxa"/>
          </w:tcPr>
          <w:p w14:paraId="48BC64B6" w14:textId="5890793E" w:rsidR="00B643F9" w:rsidRPr="00E9455E" w:rsidRDefault="00B643F9" w:rsidP="00B643F9">
            <w:r w:rsidRPr="00E9455E">
              <w:t>Response to 2): ue-PowerClassPerBandPerBC-r17 indicates the power class that a UE supports for each individual band within a given band combination, while powerClass or powerClass-v1610 indicates the power class for this band combination, in other words, the maximum total output power</w:t>
            </w:r>
            <w:r w:rsidRPr="00E9455E">
              <w:rPr>
                <w:highlight w:val="yellow"/>
              </w:rPr>
              <w:t>. If indicated, ue-PowerClassPerBandPerBC-r17 shall supersede other power class capabilities such as ue-PowerClass/powerClass and its extensions in determining the power class of the individual bands within a band combination.</w:t>
            </w:r>
          </w:p>
        </w:tc>
      </w:tr>
    </w:tbl>
    <w:p w14:paraId="39387905" w14:textId="2E19AD25" w:rsidR="005D1DC0" w:rsidRPr="00E9455E" w:rsidRDefault="008253CF" w:rsidP="00446C2D">
      <w:pPr>
        <w:spacing w:before="120"/>
      </w:pPr>
      <w:r w:rsidRPr="00E9455E">
        <w:t xml:space="preserve">According to our interpretation, the maximum total power in case of inter-band UL CA (i.e., when there is uplink configured in two individual band within a given band combination) and which is signalled using </w:t>
      </w:r>
      <w:r w:rsidRPr="00E9455E">
        <w:rPr>
          <w:i/>
          <w:iCs/>
        </w:rPr>
        <w:t>powerClass</w:t>
      </w:r>
      <w:r w:rsidRPr="00E9455E">
        <w:t xml:space="preserve"> or </w:t>
      </w:r>
      <w:r w:rsidRPr="00E9455E">
        <w:rPr>
          <w:i/>
          <w:iCs/>
        </w:rPr>
        <w:t>powerClass-v1610</w:t>
      </w:r>
      <w:r w:rsidRPr="00E9455E">
        <w:t>, always apply.</w:t>
      </w:r>
      <w:r w:rsidR="00FC0596" w:rsidRPr="00E9455E">
        <w:t xml:space="preserve"> </w:t>
      </w:r>
      <w:r w:rsidR="00237FD0" w:rsidRPr="00E9455E">
        <w:t xml:space="preserve">Similarly, the maximum total power in case of intra-band UL CA (i.e., when there is uplink CA configured within a band) and which is again signalled using </w:t>
      </w:r>
      <w:r w:rsidR="00237FD0" w:rsidRPr="004943EB">
        <w:rPr>
          <w:i/>
          <w:iCs/>
        </w:rPr>
        <w:t>powerClass</w:t>
      </w:r>
      <w:r w:rsidR="00237FD0" w:rsidRPr="00E9455E">
        <w:t xml:space="preserve"> or powerClass-v1610, always apply. </w:t>
      </w:r>
      <w:r w:rsidR="00FC0596" w:rsidRPr="00E9455E">
        <w:t>This is also because there already exists another parameter that indicates</w:t>
      </w:r>
      <w:r w:rsidR="00393DD5" w:rsidRPr="00E9455E">
        <w:t xml:space="preserve"> whether UE can ”exceed” the per-BC power class, i.e. </w:t>
      </w:r>
      <w:r w:rsidR="00393DD5" w:rsidRPr="00E9455E">
        <w:rPr>
          <w:i/>
          <w:iCs/>
        </w:rPr>
        <w:t>higherPowerLimit-r17</w:t>
      </w:r>
      <w:r w:rsidR="00393DD5" w:rsidRPr="00E9455E">
        <w:t>.</w:t>
      </w:r>
      <w:r w:rsidR="00FC0596" w:rsidRPr="00E9455E">
        <w:t xml:space="preserve"> </w:t>
      </w:r>
    </w:p>
    <w:p w14:paraId="577EAB77" w14:textId="06961ED2" w:rsidR="005D1DC0" w:rsidRPr="00E9455E" w:rsidRDefault="00A052B4" w:rsidP="00B643F9">
      <w:pPr>
        <w:rPr>
          <w:b/>
          <w:bCs/>
        </w:rPr>
      </w:pPr>
      <w:r w:rsidRPr="00E9455E">
        <w:rPr>
          <w:b/>
          <w:bCs/>
        </w:rPr>
        <w:t>Proposal</w:t>
      </w:r>
      <w:r w:rsidR="005D1DC0" w:rsidRPr="00E9455E">
        <w:rPr>
          <w:b/>
          <w:bCs/>
        </w:rPr>
        <w:t xml:space="preserve"> 1: Maxim</w:t>
      </w:r>
      <w:r w:rsidR="00F46F56" w:rsidRPr="00E9455E">
        <w:rPr>
          <w:b/>
          <w:bCs/>
        </w:rPr>
        <w:t>u</w:t>
      </w:r>
      <w:r w:rsidR="005D1DC0" w:rsidRPr="00E9455E">
        <w:rPr>
          <w:b/>
          <w:bCs/>
        </w:rPr>
        <w:t>m total power for a band combination always appl</w:t>
      </w:r>
      <w:r w:rsidR="00393DD5" w:rsidRPr="00E9455E">
        <w:rPr>
          <w:b/>
          <w:bCs/>
        </w:rPr>
        <w:t>ies even if UE indicates per-band-per-BC power class</w:t>
      </w:r>
      <w:r w:rsidR="00001AEF" w:rsidRPr="00E9455E">
        <w:rPr>
          <w:b/>
          <w:bCs/>
        </w:rPr>
        <w:t xml:space="preserve"> for inter-band CA</w:t>
      </w:r>
      <w:r w:rsidR="005D1DC0" w:rsidRPr="00E9455E">
        <w:rPr>
          <w:b/>
          <w:bCs/>
        </w:rPr>
        <w:t xml:space="preserve">. </w:t>
      </w:r>
    </w:p>
    <w:p w14:paraId="4058EE29" w14:textId="2BB71C4D" w:rsidR="005D1DC0" w:rsidRPr="00E9455E" w:rsidRDefault="008253CF" w:rsidP="00B643F9">
      <w:r w:rsidRPr="00E9455E">
        <w:t xml:space="preserve">However, the confusion arises because RAN4 mentioned </w:t>
      </w:r>
      <w:r w:rsidR="005D1DC0" w:rsidRPr="00E9455E">
        <w:t xml:space="preserve">both </w:t>
      </w:r>
      <w:r w:rsidR="005D1DC0" w:rsidRPr="00E9455E">
        <w:rPr>
          <w:i/>
          <w:iCs/>
        </w:rPr>
        <w:t>ue-PowerClass</w:t>
      </w:r>
      <w:r w:rsidR="00001AEF" w:rsidRPr="00E9455E">
        <w:rPr>
          <w:i/>
          <w:iCs/>
        </w:rPr>
        <w:t xml:space="preserve"> </w:t>
      </w:r>
      <w:r w:rsidR="00001AEF" w:rsidRPr="00E9455E">
        <w:t xml:space="preserve">and </w:t>
      </w:r>
      <w:r w:rsidRPr="00E9455E">
        <w:rPr>
          <w:i/>
          <w:iCs/>
        </w:rPr>
        <w:t>powerClass</w:t>
      </w:r>
      <w:r w:rsidRPr="00E9455E">
        <w:t xml:space="preserve"> in the LS which could be superseded by the</w:t>
      </w:r>
      <w:r w:rsidR="005D1DC0" w:rsidRPr="00E9455E">
        <w:t xml:space="preserve"> Rel. 17 capability, i.e., </w:t>
      </w:r>
      <w:r w:rsidR="005D1DC0" w:rsidRPr="00E9455E">
        <w:rPr>
          <w:i/>
          <w:iCs/>
        </w:rPr>
        <w:t>ue-PowerClassPerBandPerBC-r17</w:t>
      </w:r>
      <w:r w:rsidR="005D1DC0" w:rsidRPr="00E9455E">
        <w:t xml:space="preserve">. In our view, this is a matter of interpretation which is clarified by the following examples. </w:t>
      </w:r>
    </w:p>
    <w:p w14:paraId="66CA4C91" w14:textId="118F638B" w:rsidR="005D1DC0" w:rsidRPr="00E9455E" w:rsidRDefault="005D1DC0" w:rsidP="00B643F9">
      <w:r w:rsidRPr="00E9455E">
        <w:rPr>
          <w:b/>
          <w:bCs/>
        </w:rPr>
        <w:t>Example 1:</w:t>
      </w:r>
      <w:r w:rsidRPr="00E9455E">
        <w:t xml:space="preserve">  </w:t>
      </w:r>
      <w:proofErr w:type="gramStart"/>
      <w:r w:rsidRPr="00E9455E">
        <w:t>Let’s</w:t>
      </w:r>
      <w:proofErr w:type="gramEnd"/>
      <w:r w:rsidRPr="00E9455E">
        <w:t xml:space="preserve"> assume the </w:t>
      </w:r>
      <w:r w:rsidR="00237FD0" w:rsidRPr="00E9455E">
        <w:t xml:space="preserve">inter-band </w:t>
      </w:r>
      <w:r w:rsidRPr="00E9455E">
        <w:t>UL CA for BC: n</w:t>
      </w:r>
      <w:r w:rsidR="00237FD0" w:rsidRPr="00E9455E">
        <w:t>2</w:t>
      </w:r>
      <w:r w:rsidRPr="00E9455E">
        <w:t>A-n7</w:t>
      </w:r>
      <w:r w:rsidR="00237FD0" w:rsidRPr="00E9455E">
        <w:t>7A and UE signals the following capabilities:</w:t>
      </w:r>
    </w:p>
    <w:p w14:paraId="269F4B9B" w14:textId="77777777" w:rsidR="00A9501B" w:rsidRPr="00E9455E" w:rsidRDefault="00A9501B" w:rsidP="00A9501B">
      <w:pPr>
        <w:pStyle w:val="ListParagraph"/>
        <w:numPr>
          <w:ilvl w:val="0"/>
          <w:numId w:val="8"/>
        </w:numPr>
      </w:pPr>
      <w:r w:rsidRPr="00E9455E">
        <w:rPr>
          <w:i/>
          <w:iCs/>
        </w:rPr>
        <w:t>ue-PowerClass</w:t>
      </w:r>
      <w:r w:rsidRPr="00E9455E">
        <w:t xml:space="preserve"> for band n1: PC2 (i.e., </w:t>
      </w:r>
      <w:proofErr w:type="gramStart"/>
      <w:r w:rsidRPr="00E9455E">
        <w:t>26</w:t>
      </w:r>
      <w:proofErr w:type="gramEnd"/>
      <w:r w:rsidRPr="00E9455E">
        <w:t xml:space="preserve"> dBm)</w:t>
      </w:r>
    </w:p>
    <w:p w14:paraId="48243387" w14:textId="44EA89FC" w:rsidR="00A9501B" w:rsidRPr="00E9455E" w:rsidRDefault="00A9501B" w:rsidP="00A9501B">
      <w:pPr>
        <w:pStyle w:val="ListParagraph"/>
        <w:numPr>
          <w:ilvl w:val="0"/>
          <w:numId w:val="8"/>
        </w:numPr>
      </w:pPr>
      <w:r w:rsidRPr="00E9455E">
        <w:rPr>
          <w:i/>
          <w:iCs/>
        </w:rPr>
        <w:t>ue-PowerClass</w:t>
      </w:r>
      <w:r w:rsidRPr="00E9455E">
        <w:t xml:space="preserve"> for band n7</w:t>
      </w:r>
      <w:r w:rsidR="00237FD0" w:rsidRPr="00E9455E">
        <w:t>7</w:t>
      </w:r>
      <w:r w:rsidRPr="00E9455E">
        <w:t xml:space="preserve">: PC2 (i.e., </w:t>
      </w:r>
      <w:proofErr w:type="gramStart"/>
      <w:r w:rsidRPr="00E9455E">
        <w:t>26</w:t>
      </w:r>
      <w:proofErr w:type="gramEnd"/>
      <w:r w:rsidRPr="00E9455E">
        <w:t xml:space="preserve"> dBm)</w:t>
      </w:r>
    </w:p>
    <w:p w14:paraId="4B0455D9" w14:textId="78ABA8A3" w:rsidR="00A9501B" w:rsidRPr="00E9455E" w:rsidRDefault="00A9501B" w:rsidP="00A9501B">
      <w:pPr>
        <w:pStyle w:val="ListParagraph"/>
        <w:numPr>
          <w:ilvl w:val="0"/>
          <w:numId w:val="8"/>
        </w:numPr>
      </w:pPr>
      <w:r w:rsidRPr="00E9455E">
        <w:rPr>
          <w:i/>
          <w:iCs/>
        </w:rPr>
        <w:t>powerClass</w:t>
      </w:r>
      <w:r w:rsidRPr="00E9455E">
        <w:t xml:space="preserve"> for band combination in case of CA_n1A-n7</w:t>
      </w:r>
      <w:r w:rsidR="00237FD0" w:rsidRPr="00E9455E">
        <w:t>7A</w:t>
      </w:r>
      <w:r w:rsidRPr="00E9455E">
        <w:t xml:space="preserve">: PC2 (i.e., </w:t>
      </w:r>
      <w:proofErr w:type="gramStart"/>
      <w:r w:rsidRPr="00E9455E">
        <w:t>26</w:t>
      </w:r>
      <w:proofErr w:type="gramEnd"/>
      <w:r w:rsidRPr="00E9455E">
        <w:t xml:space="preserve"> dBm)</w:t>
      </w:r>
    </w:p>
    <w:p w14:paraId="005E55C7" w14:textId="7033629D" w:rsidR="00A9501B" w:rsidRPr="00E9455E" w:rsidRDefault="00A9501B" w:rsidP="00A9501B">
      <w:pPr>
        <w:pStyle w:val="ListParagraph"/>
        <w:numPr>
          <w:ilvl w:val="0"/>
          <w:numId w:val="8"/>
        </w:numPr>
      </w:pPr>
      <w:r w:rsidRPr="00E9455E">
        <w:rPr>
          <w:i/>
          <w:iCs/>
        </w:rPr>
        <w:t>ue-PowerClassperBandperBC-r17</w:t>
      </w:r>
      <w:r w:rsidRPr="00E9455E">
        <w:t xml:space="preserve"> for n7</w:t>
      </w:r>
      <w:r w:rsidR="00237FD0" w:rsidRPr="00E9455E">
        <w:t>7</w:t>
      </w:r>
      <w:r w:rsidRPr="00E9455E">
        <w:t>: PC</w:t>
      </w:r>
      <w:r w:rsidR="00FD4E62" w:rsidRPr="00E9455E">
        <w:t>3</w:t>
      </w:r>
      <w:r w:rsidRPr="00E9455E">
        <w:t xml:space="preserve"> (i.e., </w:t>
      </w:r>
      <w:proofErr w:type="gramStart"/>
      <w:r w:rsidRPr="00E9455E">
        <w:t>2</w:t>
      </w:r>
      <w:r w:rsidR="00FD4E62" w:rsidRPr="00E9455E">
        <w:t>3</w:t>
      </w:r>
      <w:proofErr w:type="gramEnd"/>
      <w:r w:rsidRPr="00E9455E">
        <w:t xml:space="preserve"> dBm)</w:t>
      </w:r>
    </w:p>
    <w:p w14:paraId="2A67E1D9" w14:textId="17D0E95B" w:rsidR="00237FD0" w:rsidRPr="00E9455E" w:rsidRDefault="00237FD0" w:rsidP="00446C2D">
      <w:r w:rsidRPr="00E9455E">
        <w:t xml:space="preserve">In this case, UE follows both </w:t>
      </w:r>
      <w:r w:rsidRPr="004943EB">
        <w:rPr>
          <w:i/>
          <w:iCs/>
        </w:rPr>
        <w:t>powerClass</w:t>
      </w:r>
      <w:r w:rsidRPr="00E9455E">
        <w:t xml:space="preserve"> for n1A-n77A (PC2) and </w:t>
      </w:r>
      <w:r w:rsidRPr="004943EB">
        <w:rPr>
          <w:i/>
          <w:iCs/>
        </w:rPr>
        <w:t>ue-PowerClassperBandperBC-r17</w:t>
      </w:r>
      <w:r w:rsidRPr="00E9455E">
        <w:t xml:space="preserve"> for n77 (PC3) when configured with inter-band CA for n1A-n77A. When UE is not configured with inter-band CA, UE follows ue-PowerClass for band n1 or n77 when operating on any of these bands as single carrier. </w:t>
      </w:r>
    </w:p>
    <w:p w14:paraId="67B0A93F" w14:textId="5124317A" w:rsidR="00EF3B62" w:rsidRPr="00E9455E" w:rsidRDefault="00EF3B62" w:rsidP="00EF3B62">
      <w:r w:rsidRPr="00E9455E">
        <w:rPr>
          <w:b/>
          <w:bCs/>
        </w:rPr>
        <w:t xml:space="preserve">Example </w:t>
      </w:r>
      <w:r w:rsidR="00237FD0" w:rsidRPr="00E9455E">
        <w:rPr>
          <w:b/>
          <w:bCs/>
        </w:rPr>
        <w:t>2</w:t>
      </w:r>
      <w:r w:rsidRPr="00E9455E">
        <w:rPr>
          <w:b/>
          <w:bCs/>
        </w:rPr>
        <w:t>:</w:t>
      </w:r>
      <w:r w:rsidRPr="00E9455E">
        <w:t xml:space="preserve">  </w:t>
      </w:r>
      <w:proofErr w:type="gramStart"/>
      <w:r w:rsidRPr="00E9455E">
        <w:t>Let’s</w:t>
      </w:r>
      <w:proofErr w:type="gramEnd"/>
      <w:r w:rsidRPr="00E9455E">
        <w:t xml:space="preserve"> assume the</w:t>
      </w:r>
      <w:r w:rsidR="00AD40B5" w:rsidRPr="00E9455E">
        <w:t xml:space="preserve"> intra-band</w:t>
      </w:r>
      <w:r w:rsidRPr="00E9455E">
        <w:t xml:space="preserve"> UL CA for BC: n7</w:t>
      </w:r>
      <w:r w:rsidR="00AD40B5" w:rsidRPr="00E9455E">
        <w:t>7</w:t>
      </w:r>
      <w:r w:rsidRPr="00E9455E">
        <w:t xml:space="preserve">C. </w:t>
      </w:r>
      <w:r w:rsidR="00AD40B5" w:rsidRPr="00E9455E">
        <w:t xml:space="preserve">In this case, </w:t>
      </w:r>
      <w:r w:rsidR="00AD40B5" w:rsidRPr="004943EB">
        <w:rPr>
          <w:i/>
          <w:iCs/>
        </w:rPr>
        <w:t>ue-PowerClassperBandperBC-r17</w:t>
      </w:r>
      <w:r w:rsidR="00AD40B5" w:rsidRPr="00E9455E">
        <w:t xml:space="preserve"> is not signalled as it is applicable only to inter-band UL CA (based on RAN4 reply in R2-2302435). </w:t>
      </w:r>
    </w:p>
    <w:p w14:paraId="31DC2008" w14:textId="6E798ABA" w:rsidR="00EF3B62" w:rsidRPr="00E9455E" w:rsidRDefault="00EF3B62" w:rsidP="00EF3B62">
      <w:pPr>
        <w:pStyle w:val="ListParagraph"/>
        <w:numPr>
          <w:ilvl w:val="0"/>
          <w:numId w:val="8"/>
        </w:numPr>
      </w:pPr>
      <w:r w:rsidRPr="00E9455E">
        <w:rPr>
          <w:i/>
          <w:iCs/>
        </w:rPr>
        <w:t>ue-PowerClass</w:t>
      </w:r>
      <w:r w:rsidRPr="00E9455E">
        <w:t xml:space="preserve"> for band n7</w:t>
      </w:r>
      <w:r w:rsidR="00AD40B5" w:rsidRPr="00E9455E">
        <w:t>7</w:t>
      </w:r>
      <w:r w:rsidRPr="00E9455E">
        <w:t xml:space="preserve">: PC2 (i.e., </w:t>
      </w:r>
      <w:proofErr w:type="gramStart"/>
      <w:r w:rsidRPr="00E9455E">
        <w:t>26</w:t>
      </w:r>
      <w:proofErr w:type="gramEnd"/>
      <w:r w:rsidRPr="00E9455E">
        <w:t xml:space="preserve"> dBm)</w:t>
      </w:r>
    </w:p>
    <w:p w14:paraId="64C5A972" w14:textId="3D6FC5A2" w:rsidR="00EF3B62" w:rsidRPr="00E9455E" w:rsidRDefault="00EF3B62" w:rsidP="00EF3B62">
      <w:pPr>
        <w:pStyle w:val="ListParagraph"/>
        <w:numPr>
          <w:ilvl w:val="0"/>
          <w:numId w:val="8"/>
        </w:numPr>
      </w:pPr>
      <w:r w:rsidRPr="00E9455E">
        <w:rPr>
          <w:i/>
          <w:iCs/>
        </w:rPr>
        <w:t>powerClass</w:t>
      </w:r>
      <w:r w:rsidRPr="00E9455E">
        <w:t xml:space="preserve"> for band combination in case of CA_ n7</w:t>
      </w:r>
      <w:r w:rsidR="00AD40B5" w:rsidRPr="00E9455E">
        <w:t>7</w:t>
      </w:r>
      <w:r w:rsidRPr="00E9455E">
        <w:t xml:space="preserve">C: PC2 (i.e., </w:t>
      </w:r>
      <w:proofErr w:type="gramStart"/>
      <w:r w:rsidRPr="00E9455E">
        <w:t>26</w:t>
      </w:r>
      <w:proofErr w:type="gramEnd"/>
      <w:r w:rsidRPr="00E9455E">
        <w:t xml:space="preserve"> dBm)</w:t>
      </w:r>
    </w:p>
    <w:p w14:paraId="72D60158" w14:textId="59387C93" w:rsidR="00A9501B" w:rsidRPr="00E9455E" w:rsidRDefault="00AD40B5" w:rsidP="00B643F9">
      <w:r w:rsidRPr="00E9455E">
        <w:t xml:space="preserve">In </w:t>
      </w:r>
      <w:r w:rsidR="00446C2D" w:rsidRPr="00E9455E">
        <w:t>this</w:t>
      </w:r>
      <w:r w:rsidRPr="00E9455E">
        <w:t xml:space="preserve"> case, there is no ambiguity. </w:t>
      </w:r>
    </w:p>
    <w:p w14:paraId="4B01BCDA" w14:textId="0953501F" w:rsidR="005D1DC0" w:rsidRPr="00E9455E" w:rsidRDefault="00AD40B5" w:rsidP="00B643F9">
      <w:r w:rsidRPr="00E9455E">
        <w:rPr>
          <w:b/>
          <w:bCs/>
        </w:rPr>
        <w:lastRenderedPageBreak/>
        <w:t xml:space="preserve">Example 3: </w:t>
      </w:r>
      <w:r w:rsidR="005D1DC0" w:rsidRPr="00E9455E">
        <w:t>UE signal</w:t>
      </w:r>
      <w:r w:rsidR="00446C2D" w:rsidRPr="00E9455E">
        <w:t>s</w:t>
      </w:r>
      <w:r w:rsidR="005D1DC0" w:rsidRPr="00E9455E">
        <w:t xml:space="preserve"> the following capabilities:</w:t>
      </w:r>
    </w:p>
    <w:p w14:paraId="3134AC72" w14:textId="6ABCE04E" w:rsidR="008253CF" w:rsidRPr="00E9455E" w:rsidRDefault="005D1DC0" w:rsidP="005D1DC0">
      <w:pPr>
        <w:pStyle w:val="ListParagraph"/>
        <w:numPr>
          <w:ilvl w:val="0"/>
          <w:numId w:val="8"/>
        </w:numPr>
      </w:pPr>
      <w:r w:rsidRPr="00E9455E">
        <w:rPr>
          <w:i/>
          <w:iCs/>
        </w:rPr>
        <w:t>ue-PowerClass</w:t>
      </w:r>
      <w:r w:rsidRPr="00E9455E">
        <w:t xml:space="preserve"> for band n1: PC2 (i.e., </w:t>
      </w:r>
      <w:proofErr w:type="gramStart"/>
      <w:r w:rsidRPr="00E9455E">
        <w:t>26</w:t>
      </w:r>
      <w:proofErr w:type="gramEnd"/>
      <w:r w:rsidRPr="00E9455E">
        <w:t xml:space="preserve"> dBm)</w:t>
      </w:r>
    </w:p>
    <w:p w14:paraId="0EB85D45" w14:textId="2314344F" w:rsidR="005D1DC0" w:rsidRPr="00E9455E" w:rsidRDefault="005D1DC0" w:rsidP="005D1DC0">
      <w:pPr>
        <w:pStyle w:val="ListParagraph"/>
        <w:numPr>
          <w:ilvl w:val="0"/>
          <w:numId w:val="8"/>
        </w:numPr>
      </w:pPr>
      <w:r w:rsidRPr="00E9455E">
        <w:rPr>
          <w:i/>
          <w:iCs/>
        </w:rPr>
        <w:t>ue-PowerClass</w:t>
      </w:r>
      <w:r w:rsidRPr="00E9455E">
        <w:t xml:space="preserve"> for band n78: PC2 (i.e., </w:t>
      </w:r>
      <w:proofErr w:type="gramStart"/>
      <w:r w:rsidRPr="00E9455E">
        <w:t>26</w:t>
      </w:r>
      <w:proofErr w:type="gramEnd"/>
      <w:r w:rsidRPr="00E9455E">
        <w:t xml:space="preserve"> dBm)</w:t>
      </w:r>
    </w:p>
    <w:p w14:paraId="59276E79" w14:textId="6A178EFC" w:rsidR="005D1DC0" w:rsidRPr="00E9455E" w:rsidRDefault="00E5036A" w:rsidP="005D1DC0">
      <w:pPr>
        <w:pStyle w:val="ListParagraph"/>
        <w:numPr>
          <w:ilvl w:val="0"/>
          <w:numId w:val="8"/>
        </w:numPr>
      </w:pPr>
      <w:r w:rsidRPr="00E9455E">
        <w:rPr>
          <w:i/>
          <w:iCs/>
        </w:rPr>
        <w:t>p</w:t>
      </w:r>
      <w:r w:rsidR="005D1DC0" w:rsidRPr="00E9455E">
        <w:rPr>
          <w:i/>
          <w:iCs/>
        </w:rPr>
        <w:t>owerClass</w:t>
      </w:r>
      <w:r w:rsidR="005D1DC0" w:rsidRPr="00E9455E">
        <w:t xml:space="preserve"> for band combination in case of CA_n78C: </w:t>
      </w:r>
      <w:r w:rsidR="00AD40B5" w:rsidRPr="00E9455E">
        <w:t xml:space="preserve">PC3 </w:t>
      </w:r>
      <w:r w:rsidR="005D1DC0" w:rsidRPr="00E9455E">
        <w:t xml:space="preserve">(i.e., </w:t>
      </w:r>
      <w:proofErr w:type="gramStart"/>
      <w:r w:rsidR="005D1DC0" w:rsidRPr="00E9455E">
        <w:t>2</w:t>
      </w:r>
      <w:r w:rsidR="00AD40B5" w:rsidRPr="00E9455E">
        <w:t>3</w:t>
      </w:r>
      <w:proofErr w:type="gramEnd"/>
      <w:r w:rsidR="005D1DC0" w:rsidRPr="00E9455E">
        <w:t xml:space="preserve"> dBm</w:t>
      </w:r>
      <w:r w:rsidR="001B3D1F">
        <w:t xml:space="preserve"> – not signalled but this is the default PC for all band combinations</w:t>
      </w:r>
      <w:r w:rsidR="005D1DC0" w:rsidRPr="00E9455E">
        <w:t>)</w:t>
      </w:r>
    </w:p>
    <w:p w14:paraId="1109CBF6" w14:textId="0DC071D2" w:rsidR="005D1DC0" w:rsidRPr="00E9455E" w:rsidRDefault="00E5036A" w:rsidP="005D1DC0">
      <w:pPr>
        <w:pStyle w:val="ListParagraph"/>
        <w:numPr>
          <w:ilvl w:val="0"/>
          <w:numId w:val="8"/>
        </w:numPr>
      </w:pPr>
      <w:r w:rsidRPr="00E9455E">
        <w:rPr>
          <w:i/>
          <w:iCs/>
        </w:rPr>
        <w:t>p</w:t>
      </w:r>
      <w:r w:rsidR="005D1DC0" w:rsidRPr="00E9455E">
        <w:rPr>
          <w:i/>
          <w:iCs/>
        </w:rPr>
        <w:t>owerClass</w:t>
      </w:r>
      <w:r w:rsidR="005D1DC0" w:rsidRPr="00E9455E">
        <w:t xml:space="preserve"> for band combination in case of CA_n1A-n78C: </w:t>
      </w:r>
      <w:r w:rsidR="00AD40B5" w:rsidRPr="00E9455E">
        <w:t xml:space="preserve">PC3 </w:t>
      </w:r>
      <w:r w:rsidR="005D1DC0" w:rsidRPr="00E9455E">
        <w:t xml:space="preserve">(i.e., </w:t>
      </w:r>
      <w:proofErr w:type="gramStart"/>
      <w:r w:rsidR="00AD40B5" w:rsidRPr="00E9455E">
        <w:t>23</w:t>
      </w:r>
      <w:proofErr w:type="gramEnd"/>
      <w:r w:rsidR="00AD40B5" w:rsidRPr="00E9455E">
        <w:t xml:space="preserve"> </w:t>
      </w:r>
      <w:r w:rsidR="005D1DC0" w:rsidRPr="00E9455E">
        <w:t>dBm)</w:t>
      </w:r>
    </w:p>
    <w:p w14:paraId="0BA287FE" w14:textId="28D03A5F" w:rsidR="005D1DC0" w:rsidRPr="00E9455E" w:rsidRDefault="005D1DC0" w:rsidP="005D1DC0">
      <w:pPr>
        <w:pStyle w:val="ListParagraph"/>
        <w:numPr>
          <w:ilvl w:val="0"/>
          <w:numId w:val="8"/>
        </w:numPr>
      </w:pPr>
      <w:r w:rsidRPr="00E9455E">
        <w:rPr>
          <w:i/>
          <w:iCs/>
        </w:rPr>
        <w:t>ue-PowerClassperBandperBC</w:t>
      </w:r>
      <w:r w:rsidR="004A72FC" w:rsidRPr="00E9455E">
        <w:rPr>
          <w:i/>
          <w:iCs/>
        </w:rPr>
        <w:t>-r17</w:t>
      </w:r>
      <w:r w:rsidRPr="00E9455E">
        <w:t xml:space="preserve"> for n78</w:t>
      </w:r>
      <w:r w:rsidR="004A72FC" w:rsidRPr="00E9455E">
        <w:t>: PC</w:t>
      </w:r>
      <w:r w:rsidR="00AD40B5" w:rsidRPr="00E9455E">
        <w:t>2</w:t>
      </w:r>
      <w:r w:rsidR="004A72FC" w:rsidRPr="00E9455E">
        <w:t xml:space="preserve"> (i.e., </w:t>
      </w:r>
      <w:proofErr w:type="gramStart"/>
      <w:r w:rsidR="004A72FC" w:rsidRPr="00E9455E">
        <w:t>2</w:t>
      </w:r>
      <w:r w:rsidR="00AD40B5" w:rsidRPr="00E9455E">
        <w:t>6</w:t>
      </w:r>
      <w:proofErr w:type="gramEnd"/>
      <w:r w:rsidR="004A72FC" w:rsidRPr="00E9455E">
        <w:t xml:space="preserve"> dBm)</w:t>
      </w:r>
    </w:p>
    <w:p w14:paraId="1D9A5B1F" w14:textId="5AA53EF9" w:rsidR="004A72FC" w:rsidRPr="00E9455E" w:rsidRDefault="004A72FC" w:rsidP="004A72FC">
      <w:r w:rsidRPr="00E9455E">
        <w:t xml:space="preserve">In </w:t>
      </w:r>
      <w:r w:rsidR="00AD40B5" w:rsidRPr="00E9455E">
        <w:t>case UE is configured with inter-band UL CA,</w:t>
      </w:r>
      <w:r w:rsidRPr="00E9455E">
        <w:t xml:space="preserve"> UE follows both powerClass for n1A-n78C (PC</w:t>
      </w:r>
      <w:r w:rsidR="00AD40B5" w:rsidRPr="00E9455E">
        <w:t>3</w:t>
      </w:r>
      <w:r w:rsidRPr="00E9455E">
        <w:t>) and ue-PowerClassperBandperBC-r17 for n78C (PC</w:t>
      </w:r>
      <w:r w:rsidR="00AD40B5" w:rsidRPr="00E9455E">
        <w:t>2</w:t>
      </w:r>
      <w:r w:rsidRPr="00E9455E">
        <w:t xml:space="preserve">). </w:t>
      </w:r>
      <w:r w:rsidR="00AD40B5" w:rsidRPr="00E9455E">
        <w:t>One interpretation could be that UE “</w:t>
      </w:r>
      <w:r w:rsidR="00BD16F3" w:rsidRPr="00E9455E">
        <w:t>supersedes</w:t>
      </w:r>
      <w:r w:rsidR="00AD40B5" w:rsidRPr="00E9455E">
        <w:t>” other</w:t>
      </w:r>
      <w:r w:rsidR="00BD16F3" w:rsidRPr="00E9455E">
        <w:t xml:space="preserve"> </w:t>
      </w:r>
      <w:r w:rsidR="00BD16F3" w:rsidRPr="00E9455E">
        <w:rPr>
          <w:i/>
          <w:iCs/>
        </w:rPr>
        <w:t>powerClass</w:t>
      </w:r>
      <w:r w:rsidR="00BD16F3" w:rsidRPr="00E9455E">
        <w:t xml:space="preserve"> </w:t>
      </w:r>
      <w:r w:rsidR="00E5036A" w:rsidRPr="00E9455E">
        <w:t>for CA_n78C</w:t>
      </w:r>
      <w:r w:rsidR="00117178" w:rsidRPr="00E9455E">
        <w:t xml:space="preserve"> and </w:t>
      </w:r>
      <w:r w:rsidR="00117178" w:rsidRPr="00E9455E">
        <w:rPr>
          <w:i/>
          <w:iCs/>
        </w:rPr>
        <w:t>ue-PowerClass</w:t>
      </w:r>
      <w:r w:rsidR="00117178" w:rsidRPr="00E9455E">
        <w:t xml:space="preserve"> for n78</w:t>
      </w:r>
      <w:r w:rsidR="000E6724" w:rsidRPr="00E9455E">
        <w:t xml:space="preserve"> when performing inter-band UL CA</w:t>
      </w:r>
      <w:r w:rsidR="00E5036A" w:rsidRPr="00E9455E">
        <w:t xml:space="preserve">. </w:t>
      </w:r>
      <w:r w:rsidR="00AD40B5" w:rsidRPr="00E9455E">
        <w:t>However, in our view, it is a matter of interpretation and UE is essentially not “superseding” other power</w:t>
      </w:r>
      <w:r w:rsidR="00001AEF" w:rsidRPr="00E9455E">
        <w:t xml:space="preserve"> limitations</w:t>
      </w:r>
      <w:r w:rsidR="00AD40B5" w:rsidRPr="00E9455E">
        <w:t xml:space="preserve"> but rather using the capability signalling which is only applicable to </w:t>
      </w:r>
      <w:r w:rsidR="00001AEF" w:rsidRPr="00E9455E">
        <w:t>a given</w:t>
      </w:r>
      <w:r w:rsidR="00AD40B5" w:rsidRPr="00E9455E">
        <w:t xml:space="preserve"> configuration.</w:t>
      </w:r>
      <w:r w:rsidR="00001AEF" w:rsidRPr="00E9455E">
        <w:t xml:space="preserve"> In other words, powerClass for band combination CA_n78C is not applicable in case of band combination n1A-n78C.</w:t>
      </w:r>
      <w:r w:rsidR="00AD40B5" w:rsidRPr="00E9455E">
        <w:t xml:space="preserve"> Similarly, in case UE is configured with intra-band UL CA (CA_n78C), UE follows </w:t>
      </w:r>
      <w:r w:rsidR="00AD40B5" w:rsidRPr="00E9455E">
        <w:rPr>
          <w:i/>
          <w:iCs/>
        </w:rPr>
        <w:t>powerClass</w:t>
      </w:r>
      <w:r w:rsidR="00AD40B5" w:rsidRPr="00E9455E">
        <w:t xml:space="preserve"> for band combination CA_n78C (i.e. PC3). </w:t>
      </w:r>
      <w:r w:rsidR="00CB52D2" w:rsidRPr="00E9455E">
        <w:t xml:space="preserve">In this case, </w:t>
      </w:r>
      <w:r w:rsidR="00CB52D2" w:rsidRPr="00E9455E">
        <w:rPr>
          <w:i/>
          <w:iCs/>
        </w:rPr>
        <w:t>powerClass</w:t>
      </w:r>
      <w:r w:rsidR="00CB52D2" w:rsidRPr="00E9455E">
        <w:t xml:space="preserve"> for band combination n1A-n78C is not applicable. </w:t>
      </w:r>
    </w:p>
    <w:p w14:paraId="12B8E2B1" w14:textId="77777777" w:rsidR="001D47F7" w:rsidRPr="00E9455E" w:rsidRDefault="001D47F7" w:rsidP="001D47F7">
      <w:pPr>
        <w:rPr>
          <w:b/>
          <w:bCs/>
        </w:rPr>
      </w:pPr>
      <w:r w:rsidRPr="00E9455E">
        <w:rPr>
          <w:b/>
          <w:bCs/>
        </w:rPr>
        <w:t xml:space="preserve">Observation 1: The use of word “superseding” is ambiguous and should be avoided in specifications. </w:t>
      </w:r>
    </w:p>
    <w:p w14:paraId="511D2898" w14:textId="6518AD0A" w:rsidR="008E30FA" w:rsidRPr="00E9455E" w:rsidRDefault="00215A6F" w:rsidP="008E30FA">
      <w:r w:rsidRPr="00E9455E">
        <w:t>Based on this, we propose to implement the changes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20D1" w:rsidRPr="00E9455E" w14:paraId="73497E6E" w14:textId="77777777">
        <w:trPr>
          <w:cantSplit/>
          <w:tblHeader/>
        </w:trPr>
        <w:tc>
          <w:tcPr>
            <w:tcW w:w="6917" w:type="dxa"/>
          </w:tcPr>
          <w:p w14:paraId="2433B30F" w14:textId="77777777" w:rsidR="00BE20D1" w:rsidRPr="00E9455E" w:rsidRDefault="00BE20D1">
            <w:pPr>
              <w:pStyle w:val="TAL"/>
              <w:rPr>
                <w:b/>
                <w:i/>
              </w:rPr>
            </w:pPr>
            <w:r w:rsidRPr="00E9455E">
              <w:rPr>
                <w:b/>
                <w:i/>
              </w:rPr>
              <w:t>ue-PowerClassPerBandPerBC-r17</w:t>
            </w:r>
          </w:p>
          <w:p w14:paraId="50BAD2D1" w14:textId="77777777" w:rsidR="00474ED7" w:rsidRPr="00E9455E" w:rsidRDefault="00BE20D1" w:rsidP="00474ED7">
            <w:pPr>
              <w:pStyle w:val="TAL"/>
              <w:rPr>
                <w:bCs/>
                <w:iCs/>
              </w:rPr>
            </w:pPr>
            <w:r w:rsidRPr="00E9455E">
              <w:rPr>
                <w:bCs/>
                <w:iCs/>
              </w:rPr>
              <w:t xml:space="preserve">Indicates the UE power class per band per band combination. </w:t>
            </w:r>
            <w:r w:rsidR="00474ED7" w:rsidRPr="00E9455E">
              <w:rPr>
                <w:bCs/>
                <w:iCs/>
              </w:rPr>
              <w:t xml:space="preserve">This field is applicable only to NR inter-band UL CA (i.e., when there is uplink configured in two different operating bands. Each uplink band contains only single UL CC or intra-band contiguous UL CA). If the UE signals this field, </w:t>
            </w:r>
            <w:r w:rsidR="00474ED7" w:rsidRPr="00E9455E">
              <w:rPr>
                <w:bCs/>
                <w:i/>
                <w:iCs/>
              </w:rPr>
              <w:t>ue-PowerClassPerBandPerBC-r17</w:t>
            </w:r>
            <w:r w:rsidR="00474ED7" w:rsidRPr="00E9455E">
              <w:rPr>
                <w:bCs/>
                <w:iCs/>
              </w:rPr>
              <w:t xml:space="preserve"> shall determine the maximum power per band in this band combination as defined in TS38.101-1 [2].</w:t>
            </w:r>
          </w:p>
          <w:p w14:paraId="2A368799" w14:textId="77777777" w:rsidR="00474ED7" w:rsidRPr="00E9455E" w:rsidRDefault="00474ED7" w:rsidP="00474ED7">
            <w:pPr>
              <w:pStyle w:val="TAL"/>
              <w:rPr>
                <w:bCs/>
                <w:iCs/>
              </w:rPr>
            </w:pPr>
          </w:p>
          <w:p w14:paraId="08FCD319" w14:textId="77777777" w:rsidR="00474ED7" w:rsidRPr="00E9455E" w:rsidRDefault="00474ED7" w:rsidP="00474ED7">
            <w:pPr>
              <w:pStyle w:val="TAL"/>
              <w:rPr>
                <w:bCs/>
                <w:iCs/>
              </w:rPr>
            </w:pPr>
            <w:r w:rsidRPr="00E9455E">
              <w:rPr>
                <w:bCs/>
                <w:iCs/>
              </w:rPr>
              <w:t>Note: UE shall follow both per band combination and per band power classes.</w:t>
            </w:r>
          </w:p>
          <w:p w14:paraId="0BD829AE" w14:textId="663B29BE" w:rsidR="00BE20D1" w:rsidRPr="00E9455E" w:rsidRDefault="00BE20D1" w:rsidP="00474ED7">
            <w:pPr>
              <w:pStyle w:val="TAL"/>
              <w:rPr>
                <w:bCs/>
                <w:iCs/>
              </w:rPr>
            </w:pPr>
          </w:p>
        </w:tc>
        <w:tc>
          <w:tcPr>
            <w:tcW w:w="709" w:type="dxa"/>
          </w:tcPr>
          <w:p w14:paraId="7EC3AB4F" w14:textId="77777777" w:rsidR="00BE20D1" w:rsidRPr="00E9455E" w:rsidRDefault="00BE20D1">
            <w:pPr>
              <w:pStyle w:val="TAL"/>
              <w:jc w:val="center"/>
            </w:pPr>
            <w:r w:rsidRPr="00E9455E">
              <w:t>FS</w:t>
            </w:r>
          </w:p>
        </w:tc>
        <w:tc>
          <w:tcPr>
            <w:tcW w:w="567" w:type="dxa"/>
          </w:tcPr>
          <w:p w14:paraId="338FF142" w14:textId="77777777" w:rsidR="00BE20D1" w:rsidRPr="00E9455E" w:rsidRDefault="00BE20D1">
            <w:pPr>
              <w:pStyle w:val="TAL"/>
              <w:jc w:val="center"/>
            </w:pPr>
            <w:r w:rsidRPr="00E9455E">
              <w:t>No</w:t>
            </w:r>
          </w:p>
        </w:tc>
        <w:tc>
          <w:tcPr>
            <w:tcW w:w="709" w:type="dxa"/>
          </w:tcPr>
          <w:p w14:paraId="342738AF" w14:textId="77777777" w:rsidR="00BE20D1" w:rsidRPr="00E9455E" w:rsidRDefault="00BE20D1">
            <w:pPr>
              <w:pStyle w:val="TAL"/>
              <w:jc w:val="center"/>
              <w:rPr>
                <w:bCs/>
                <w:iCs/>
              </w:rPr>
            </w:pPr>
            <w:r w:rsidRPr="00E9455E">
              <w:rPr>
                <w:bCs/>
                <w:iCs/>
              </w:rPr>
              <w:t>N/A</w:t>
            </w:r>
          </w:p>
        </w:tc>
        <w:tc>
          <w:tcPr>
            <w:tcW w:w="728" w:type="dxa"/>
          </w:tcPr>
          <w:p w14:paraId="5FB664E5" w14:textId="77777777" w:rsidR="00BE20D1" w:rsidRPr="00E9455E" w:rsidRDefault="00BE20D1">
            <w:pPr>
              <w:pStyle w:val="TAL"/>
              <w:jc w:val="center"/>
              <w:rPr>
                <w:bCs/>
                <w:iCs/>
              </w:rPr>
            </w:pPr>
            <w:r w:rsidRPr="00E9455E">
              <w:rPr>
                <w:bCs/>
                <w:iCs/>
              </w:rPr>
              <w:t>FR1 only</w:t>
            </w:r>
          </w:p>
        </w:tc>
      </w:tr>
    </w:tbl>
    <w:p w14:paraId="7EB35263" w14:textId="494039F1" w:rsidR="00215A6F" w:rsidRPr="00E9455E" w:rsidRDefault="00215A6F" w:rsidP="008E30FA"/>
    <w:p w14:paraId="3FFB9FCD" w14:textId="2B2DE71B" w:rsidR="00CE4A0C" w:rsidRPr="00E9455E" w:rsidRDefault="00CE4A0C" w:rsidP="008E30FA">
      <w:pPr>
        <w:rPr>
          <w:b/>
          <w:bCs/>
        </w:rPr>
      </w:pPr>
      <w:r w:rsidRPr="00E9455E">
        <w:rPr>
          <w:b/>
          <w:bCs/>
        </w:rPr>
        <w:t xml:space="preserve">Proposal 2: Implement the above changes in TS 38.306. </w:t>
      </w:r>
    </w:p>
    <w:p w14:paraId="69B7B8E6" w14:textId="69E07FC9" w:rsidR="009339CB" w:rsidRPr="00E9455E" w:rsidRDefault="005A13AB" w:rsidP="009339CB">
      <w:pPr>
        <w:pStyle w:val="Heading1"/>
      </w:pPr>
      <w:r w:rsidRPr="00E9455E">
        <w:t>3</w:t>
      </w:r>
      <w:r w:rsidR="009339CB" w:rsidRPr="00E9455E">
        <w:tab/>
        <w:t>Conclusion</w:t>
      </w:r>
    </w:p>
    <w:p w14:paraId="758CD309" w14:textId="0C1E84BF" w:rsidR="00B37B2D" w:rsidRPr="00E9455E" w:rsidRDefault="00B37B2D" w:rsidP="00CE4A0C">
      <w:r w:rsidRPr="00E9455E">
        <w:t>Further, we observe that:</w:t>
      </w:r>
    </w:p>
    <w:p w14:paraId="4B7432FE" w14:textId="77777777" w:rsidR="00B37B2D" w:rsidRPr="00E9455E" w:rsidRDefault="00B37B2D" w:rsidP="00B37B2D">
      <w:pPr>
        <w:rPr>
          <w:b/>
          <w:bCs/>
        </w:rPr>
      </w:pPr>
      <w:r w:rsidRPr="00E9455E">
        <w:rPr>
          <w:b/>
          <w:bCs/>
        </w:rPr>
        <w:t xml:space="preserve">Observation 1: The use of word “superseding” is ambiguous and should be avoided in specifications. </w:t>
      </w:r>
    </w:p>
    <w:p w14:paraId="09D738C8" w14:textId="02B700B1" w:rsidR="00B37B2D" w:rsidRPr="00E9455E" w:rsidRDefault="00B37B2D" w:rsidP="00CE4A0C">
      <w:r w:rsidRPr="00E9455E">
        <w:t xml:space="preserve">Based on it, we propose the following. </w:t>
      </w:r>
    </w:p>
    <w:p w14:paraId="041FE5AD" w14:textId="77777777" w:rsidR="001D47F7" w:rsidRPr="00E9455E" w:rsidRDefault="001D47F7" w:rsidP="001D47F7">
      <w:pPr>
        <w:rPr>
          <w:b/>
          <w:bCs/>
        </w:rPr>
      </w:pPr>
      <w:r w:rsidRPr="00E9455E">
        <w:rPr>
          <w:b/>
          <w:bCs/>
        </w:rPr>
        <w:t xml:space="preserve">Proposal 1: Maximum total power for a band combination always applies even if UE indicates per-band-per-BC power class. </w:t>
      </w:r>
    </w:p>
    <w:p w14:paraId="3D06B981" w14:textId="77777777" w:rsidR="00CE4A0C" w:rsidRPr="00E9455E" w:rsidRDefault="00CE4A0C" w:rsidP="00CE4A0C">
      <w:pPr>
        <w:rPr>
          <w:b/>
          <w:bCs/>
        </w:rPr>
      </w:pPr>
      <w:r w:rsidRPr="00E9455E">
        <w:rPr>
          <w:b/>
          <w:bCs/>
        </w:rPr>
        <w:t xml:space="preserve">Proposal 2: Implement the above changes in TS 38.306. </w:t>
      </w:r>
    </w:p>
    <w:p w14:paraId="35F222F4" w14:textId="77777777" w:rsidR="00080512" w:rsidRPr="00E9455E" w:rsidRDefault="00080512" w:rsidP="009339CB"/>
    <w:sectPr w:rsidR="00080512" w:rsidRPr="00E945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88D9E" w14:textId="77777777" w:rsidR="00AF5018" w:rsidRDefault="00AF5018">
      <w:r>
        <w:separator/>
      </w:r>
    </w:p>
  </w:endnote>
  <w:endnote w:type="continuationSeparator" w:id="0">
    <w:p w14:paraId="036C8673" w14:textId="77777777" w:rsidR="00AF5018" w:rsidRDefault="00AF5018">
      <w:r>
        <w:continuationSeparator/>
      </w:r>
    </w:p>
  </w:endnote>
  <w:endnote w:type="continuationNotice" w:id="1">
    <w:p w14:paraId="313A2547" w14:textId="77777777" w:rsidR="00AF5018" w:rsidRDefault="00AF5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3DF7" w14:textId="77777777" w:rsidR="00AF5018" w:rsidRDefault="00AF5018">
      <w:r>
        <w:separator/>
      </w:r>
    </w:p>
  </w:footnote>
  <w:footnote w:type="continuationSeparator" w:id="0">
    <w:p w14:paraId="287317A9" w14:textId="77777777" w:rsidR="00AF5018" w:rsidRDefault="00AF5018">
      <w:r>
        <w:continuationSeparator/>
      </w:r>
    </w:p>
  </w:footnote>
  <w:footnote w:type="continuationNotice" w:id="1">
    <w:p w14:paraId="02EC5AA6" w14:textId="77777777" w:rsidR="00AF5018" w:rsidRDefault="00AF5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BE226D"/>
    <w:multiLevelType w:val="hybridMultilevel"/>
    <w:tmpl w:val="C78498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18F6BB6"/>
    <w:multiLevelType w:val="hybridMultilevel"/>
    <w:tmpl w:val="F40616B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640814466">
    <w:abstractNumId w:val="7"/>
  </w:num>
  <w:num w:numId="9" w16cid:durableId="1087077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EF"/>
    <w:rsid w:val="00006C10"/>
    <w:rsid w:val="00016557"/>
    <w:rsid w:val="00023C40"/>
    <w:rsid w:val="00033397"/>
    <w:rsid w:val="00040095"/>
    <w:rsid w:val="00065268"/>
    <w:rsid w:val="00073C9C"/>
    <w:rsid w:val="00076412"/>
    <w:rsid w:val="00080512"/>
    <w:rsid w:val="00090468"/>
    <w:rsid w:val="00094568"/>
    <w:rsid w:val="000B7BCF"/>
    <w:rsid w:val="000C522B"/>
    <w:rsid w:val="000D573D"/>
    <w:rsid w:val="000D58AB"/>
    <w:rsid w:val="000E6724"/>
    <w:rsid w:val="00100234"/>
    <w:rsid w:val="00112F1A"/>
    <w:rsid w:val="00116C07"/>
    <w:rsid w:val="00117178"/>
    <w:rsid w:val="00145075"/>
    <w:rsid w:val="00167E29"/>
    <w:rsid w:val="001741A0"/>
    <w:rsid w:val="00175FA0"/>
    <w:rsid w:val="00194CD0"/>
    <w:rsid w:val="001B3D1F"/>
    <w:rsid w:val="001B49C9"/>
    <w:rsid w:val="001C23F4"/>
    <w:rsid w:val="001C4F79"/>
    <w:rsid w:val="001D47F7"/>
    <w:rsid w:val="001F168B"/>
    <w:rsid w:val="001F7831"/>
    <w:rsid w:val="00204045"/>
    <w:rsid w:val="0020712B"/>
    <w:rsid w:val="00215A6F"/>
    <w:rsid w:val="0022606D"/>
    <w:rsid w:val="0022746B"/>
    <w:rsid w:val="00231728"/>
    <w:rsid w:val="00237FD0"/>
    <w:rsid w:val="00244A05"/>
    <w:rsid w:val="00250404"/>
    <w:rsid w:val="00256B74"/>
    <w:rsid w:val="002610D8"/>
    <w:rsid w:val="00267640"/>
    <w:rsid w:val="002747EC"/>
    <w:rsid w:val="002855BF"/>
    <w:rsid w:val="002B2988"/>
    <w:rsid w:val="002F0D22"/>
    <w:rsid w:val="00311B17"/>
    <w:rsid w:val="003172DC"/>
    <w:rsid w:val="00325AE3"/>
    <w:rsid w:val="00326069"/>
    <w:rsid w:val="0035462D"/>
    <w:rsid w:val="0036459E"/>
    <w:rsid w:val="00364B41"/>
    <w:rsid w:val="00371229"/>
    <w:rsid w:val="00383096"/>
    <w:rsid w:val="0039346C"/>
    <w:rsid w:val="00393DD5"/>
    <w:rsid w:val="0039705E"/>
    <w:rsid w:val="003A41EF"/>
    <w:rsid w:val="003B40AD"/>
    <w:rsid w:val="003C4E37"/>
    <w:rsid w:val="003D0FD0"/>
    <w:rsid w:val="003E16BE"/>
    <w:rsid w:val="003F4E28"/>
    <w:rsid w:val="004006E8"/>
    <w:rsid w:val="00401855"/>
    <w:rsid w:val="004135B3"/>
    <w:rsid w:val="00424A26"/>
    <w:rsid w:val="00446C2D"/>
    <w:rsid w:val="00446C3A"/>
    <w:rsid w:val="004474D9"/>
    <w:rsid w:val="00465587"/>
    <w:rsid w:val="00474ED7"/>
    <w:rsid w:val="00477455"/>
    <w:rsid w:val="004943EB"/>
    <w:rsid w:val="00495C47"/>
    <w:rsid w:val="004A1F7B"/>
    <w:rsid w:val="004A72FC"/>
    <w:rsid w:val="004C44D2"/>
    <w:rsid w:val="004D3578"/>
    <w:rsid w:val="004D380D"/>
    <w:rsid w:val="004E213A"/>
    <w:rsid w:val="004F4540"/>
    <w:rsid w:val="004F73A7"/>
    <w:rsid w:val="00503171"/>
    <w:rsid w:val="00506C28"/>
    <w:rsid w:val="00534DA0"/>
    <w:rsid w:val="00537809"/>
    <w:rsid w:val="00543490"/>
    <w:rsid w:val="00543E6C"/>
    <w:rsid w:val="00565087"/>
    <w:rsid w:val="0056573F"/>
    <w:rsid w:val="005707E7"/>
    <w:rsid w:val="00571279"/>
    <w:rsid w:val="005A13AB"/>
    <w:rsid w:val="005A49C6"/>
    <w:rsid w:val="005B59AE"/>
    <w:rsid w:val="005C766E"/>
    <w:rsid w:val="005C7725"/>
    <w:rsid w:val="005C7CD5"/>
    <w:rsid w:val="005D1DC0"/>
    <w:rsid w:val="005F3B6F"/>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C52"/>
    <w:rsid w:val="007342B5"/>
    <w:rsid w:val="00734A5B"/>
    <w:rsid w:val="007352FF"/>
    <w:rsid w:val="00744E76"/>
    <w:rsid w:val="00757D40"/>
    <w:rsid w:val="007662B5"/>
    <w:rsid w:val="00781F0F"/>
    <w:rsid w:val="0078727C"/>
    <w:rsid w:val="0079049D"/>
    <w:rsid w:val="00793DC5"/>
    <w:rsid w:val="00796823"/>
    <w:rsid w:val="007A03CC"/>
    <w:rsid w:val="007A2E55"/>
    <w:rsid w:val="007A3E71"/>
    <w:rsid w:val="007B18D8"/>
    <w:rsid w:val="007B736B"/>
    <w:rsid w:val="007C095F"/>
    <w:rsid w:val="007C2DD0"/>
    <w:rsid w:val="007C779A"/>
    <w:rsid w:val="007F2E08"/>
    <w:rsid w:val="008024FA"/>
    <w:rsid w:val="008028A4"/>
    <w:rsid w:val="00812DF5"/>
    <w:rsid w:val="00813245"/>
    <w:rsid w:val="008253CF"/>
    <w:rsid w:val="00840DE0"/>
    <w:rsid w:val="00847CD0"/>
    <w:rsid w:val="008607A8"/>
    <w:rsid w:val="0086354A"/>
    <w:rsid w:val="008768CA"/>
    <w:rsid w:val="00877EF9"/>
    <w:rsid w:val="00880559"/>
    <w:rsid w:val="008902BE"/>
    <w:rsid w:val="008B2915"/>
    <w:rsid w:val="008B5306"/>
    <w:rsid w:val="008B54E8"/>
    <w:rsid w:val="008C2E2A"/>
    <w:rsid w:val="008C3057"/>
    <w:rsid w:val="008D2E4D"/>
    <w:rsid w:val="008E30FA"/>
    <w:rsid w:val="008F396F"/>
    <w:rsid w:val="008F3DCD"/>
    <w:rsid w:val="008F3E89"/>
    <w:rsid w:val="0090271F"/>
    <w:rsid w:val="00902DB9"/>
    <w:rsid w:val="0090466A"/>
    <w:rsid w:val="00905E5A"/>
    <w:rsid w:val="00923655"/>
    <w:rsid w:val="0092591D"/>
    <w:rsid w:val="009339CB"/>
    <w:rsid w:val="00936071"/>
    <w:rsid w:val="009376CD"/>
    <w:rsid w:val="00940212"/>
    <w:rsid w:val="00942EC2"/>
    <w:rsid w:val="00961B32"/>
    <w:rsid w:val="00962509"/>
    <w:rsid w:val="00970DB3"/>
    <w:rsid w:val="00974BB0"/>
    <w:rsid w:val="009757BD"/>
    <w:rsid w:val="00975BCD"/>
    <w:rsid w:val="009818A2"/>
    <w:rsid w:val="009928A9"/>
    <w:rsid w:val="009A0AF3"/>
    <w:rsid w:val="009B07CD"/>
    <w:rsid w:val="009B5072"/>
    <w:rsid w:val="009C19E9"/>
    <w:rsid w:val="009C7CD5"/>
    <w:rsid w:val="009D74A6"/>
    <w:rsid w:val="009D7E5A"/>
    <w:rsid w:val="009E0E87"/>
    <w:rsid w:val="00A052B4"/>
    <w:rsid w:val="00A10F02"/>
    <w:rsid w:val="00A17176"/>
    <w:rsid w:val="00A204CA"/>
    <w:rsid w:val="00A209D6"/>
    <w:rsid w:val="00A22738"/>
    <w:rsid w:val="00A30CE3"/>
    <w:rsid w:val="00A36F5F"/>
    <w:rsid w:val="00A430EC"/>
    <w:rsid w:val="00A53724"/>
    <w:rsid w:val="00A54B2B"/>
    <w:rsid w:val="00A57F56"/>
    <w:rsid w:val="00A703B6"/>
    <w:rsid w:val="00A82346"/>
    <w:rsid w:val="00A943E2"/>
    <w:rsid w:val="00A9501B"/>
    <w:rsid w:val="00A9671C"/>
    <w:rsid w:val="00AA1553"/>
    <w:rsid w:val="00AD40B5"/>
    <w:rsid w:val="00AF4D47"/>
    <w:rsid w:val="00AF5018"/>
    <w:rsid w:val="00B05380"/>
    <w:rsid w:val="00B05962"/>
    <w:rsid w:val="00B15449"/>
    <w:rsid w:val="00B16C2F"/>
    <w:rsid w:val="00B27303"/>
    <w:rsid w:val="00B37B2D"/>
    <w:rsid w:val="00B47FD1"/>
    <w:rsid w:val="00B516BB"/>
    <w:rsid w:val="00B643F9"/>
    <w:rsid w:val="00B7538C"/>
    <w:rsid w:val="00B84DB2"/>
    <w:rsid w:val="00BC3555"/>
    <w:rsid w:val="00BD16F3"/>
    <w:rsid w:val="00BE20D1"/>
    <w:rsid w:val="00C12B51"/>
    <w:rsid w:val="00C24650"/>
    <w:rsid w:val="00C25465"/>
    <w:rsid w:val="00C33079"/>
    <w:rsid w:val="00C55A12"/>
    <w:rsid w:val="00C6553E"/>
    <w:rsid w:val="00C83A13"/>
    <w:rsid w:val="00C86F10"/>
    <w:rsid w:val="00C9068C"/>
    <w:rsid w:val="00C92967"/>
    <w:rsid w:val="00CA3D0C"/>
    <w:rsid w:val="00CA654B"/>
    <w:rsid w:val="00CB52D2"/>
    <w:rsid w:val="00CB72B8"/>
    <w:rsid w:val="00CD0BA8"/>
    <w:rsid w:val="00CD3918"/>
    <w:rsid w:val="00CD4C7B"/>
    <w:rsid w:val="00CD58FE"/>
    <w:rsid w:val="00CE4A0C"/>
    <w:rsid w:val="00D2556F"/>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06F35"/>
    <w:rsid w:val="00E11627"/>
    <w:rsid w:val="00E46C08"/>
    <w:rsid w:val="00E471CF"/>
    <w:rsid w:val="00E5036A"/>
    <w:rsid w:val="00E62835"/>
    <w:rsid w:val="00E6480E"/>
    <w:rsid w:val="00E77645"/>
    <w:rsid w:val="00E83697"/>
    <w:rsid w:val="00E859B6"/>
    <w:rsid w:val="00E9455E"/>
    <w:rsid w:val="00EA66C9"/>
    <w:rsid w:val="00EB5D32"/>
    <w:rsid w:val="00EC33E7"/>
    <w:rsid w:val="00EC4A25"/>
    <w:rsid w:val="00EC69EE"/>
    <w:rsid w:val="00EF3B62"/>
    <w:rsid w:val="00EF612C"/>
    <w:rsid w:val="00F025A2"/>
    <w:rsid w:val="00F036E9"/>
    <w:rsid w:val="00F07388"/>
    <w:rsid w:val="00F2026E"/>
    <w:rsid w:val="00F2210A"/>
    <w:rsid w:val="00F31372"/>
    <w:rsid w:val="00F37743"/>
    <w:rsid w:val="00F46F56"/>
    <w:rsid w:val="00F53EEE"/>
    <w:rsid w:val="00F54A3D"/>
    <w:rsid w:val="00F54CB0"/>
    <w:rsid w:val="00F579CD"/>
    <w:rsid w:val="00F653B8"/>
    <w:rsid w:val="00F67F03"/>
    <w:rsid w:val="00F708B4"/>
    <w:rsid w:val="00F71B89"/>
    <w:rsid w:val="00F7353C"/>
    <w:rsid w:val="00F76F8F"/>
    <w:rsid w:val="00F87257"/>
    <w:rsid w:val="00F941DF"/>
    <w:rsid w:val="00F95EF3"/>
    <w:rsid w:val="00FA1266"/>
    <w:rsid w:val="00FB36FA"/>
    <w:rsid w:val="00FC0596"/>
    <w:rsid w:val="00FC1192"/>
    <w:rsid w:val="00FD4E6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B9F1281-9885-490B-8AE6-2C46789B8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4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C0"/>
    <w:pPr>
      <w:ind w:left="720"/>
      <w:contextualSpacing/>
    </w:pPr>
  </w:style>
  <w:style w:type="character" w:styleId="CommentReference">
    <w:name w:val="annotation reference"/>
    <w:basedOn w:val="DefaultParagraphFont"/>
    <w:rsid w:val="008B2915"/>
    <w:rPr>
      <w:sz w:val="16"/>
      <w:szCs w:val="16"/>
    </w:rPr>
  </w:style>
  <w:style w:type="paragraph" w:styleId="CommentText">
    <w:name w:val="annotation text"/>
    <w:basedOn w:val="Normal"/>
    <w:link w:val="CommentTextChar"/>
    <w:rsid w:val="008B2915"/>
  </w:style>
  <w:style w:type="character" w:customStyle="1" w:styleId="CommentTextChar">
    <w:name w:val="Comment Text Char"/>
    <w:basedOn w:val="DefaultParagraphFont"/>
    <w:link w:val="CommentText"/>
    <w:rsid w:val="008B2915"/>
    <w:rPr>
      <w:lang w:eastAsia="en-US"/>
    </w:rPr>
  </w:style>
  <w:style w:type="paragraph" w:styleId="CommentSubject">
    <w:name w:val="annotation subject"/>
    <w:basedOn w:val="CommentText"/>
    <w:next w:val="CommentText"/>
    <w:link w:val="CommentSubjectChar"/>
    <w:rsid w:val="008B2915"/>
    <w:rPr>
      <w:b/>
      <w:bCs/>
    </w:rPr>
  </w:style>
  <w:style w:type="character" w:customStyle="1" w:styleId="CommentSubjectChar">
    <w:name w:val="Comment Subject Char"/>
    <w:basedOn w:val="CommentTextChar"/>
    <w:link w:val="CommentSubject"/>
    <w:rsid w:val="008B2915"/>
    <w:rPr>
      <w:b/>
      <w:bCs/>
      <w:lang w:eastAsia="en-US"/>
    </w:rPr>
  </w:style>
  <w:style w:type="character" w:customStyle="1" w:styleId="TALCar">
    <w:name w:val="TAL Car"/>
    <w:link w:val="TAL"/>
    <w:qFormat/>
    <w:rsid w:val="00BE20D1"/>
    <w:rPr>
      <w:rFonts w:ascii="Arial" w:hAnsi="Arial"/>
      <w:sz w:val="18"/>
      <w:lang w:eastAsia="en-US"/>
    </w:rPr>
  </w:style>
  <w:style w:type="character" w:customStyle="1" w:styleId="TANChar">
    <w:name w:val="TAN Char"/>
    <w:link w:val="TAN"/>
    <w:uiPriority w:val="99"/>
    <w:locked/>
    <w:rsid w:val="00BE20D1"/>
    <w:rPr>
      <w:rFonts w:ascii="Arial" w:hAnsi="Arial"/>
      <w:sz w:val="18"/>
      <w:lang w:eastAsia="en-US"/>
    </w:rPr>
  </w:style>
  <w:style w:type="paragraph" w:styleId="Revision">
    <w:name w:val="Revision"/>
    <w:hidden/>
    <w:uiPriority w:val="99"/>
    <w:semiHidden/>
    <w:rsid w:val="00BE20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7053">
      <w:bodyDiv w:val="1"/>
      <w:marLeft w:val="0"/>
      <w:marRight w:val="0"/>
      <w:marTop w:val="0"/>
      <w:marBottom w:val="0"/>
      <w:divBdr>
        <w:top w:val="none" w:sz="0" w:space="0" w:color="auto"/>
        <w:left w:val="none" w:sz="0" w:space="0" w:color="auto"/>
        <w:bottom w:val="none" w:sz="0" w:space="0" w:color="auto"/>
        <w:right w:val="none" w:sz="0" w:space="0" w:color="auto"/>
      </w:divBdr>
    </w:div>
    <w:div w:id="808476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5AIRPNAIUNRU-859666464-14334</_dlc_DocId>
    <_dlc_DocIdUrl xmlns="71c5aaf6-e6ce-465b-b873-5148d2a4c105">
      <Url>https://nokia.sharepoint.com/sites/c5g/e2earch/_layouts/15/DocIdRedir.aspx?ID=5AIRPNAIUNRU-859666464-14334</Url>
      <Description>5AIRPNAIUNRU-859666464-14334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F6996E6-98D0-4B00-AE22-A7B37D6388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5</cp:revision>
  <dcterms:created xsi:type="dcterms:W3CDTF">2023-05-11T17:43:00Z</dcterms:created>
  <dcterms:modified xsi:type="dcterms:W3CDTF">2023-05-12T06:09:00Z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354db525-eb02-4c79-a49a-19853b04edb0</vt:lpwstr>
  </property>
</Properties>
</file>