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4C6F17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97544D">
        <w:rPr>
          <w:bCs/>
          <w:noProof w:val="0"/>
          <w:sz w:val="24"/>
          <w:szCs w:val="24"/>
        </w:rPr>
        <w:t>122</w:t>
      </w:r>
      <w:r w:rsidRPr="00B266B0">
        <w:rPr>
          <w:bCs/>
          <w:noProof w:val="0"/>
          <w:sz w:val="24"/>
          <w:szCs w:val="24"/>
        </w:rPr>
        <w:tab/>
      </w:r>
      <w:r w:rsidR="00C656D2" w:rsidRPr="00C656D2">
        <w:rPr>
          <w:bCs/>
          <w:noProof w:val="0"/>
          <w:sz w:val="24"/>
          <w:szCs w:val="24"/>
        </w:rPr>
        <w:t>R2-2306324</w:t>
      </w:r>
    </w:p>
    <w:p w14:paraId="11776FA6" w14:textId="6B8C5841" w:rsidR="00A209D6" w:rsidRPr="00465587" w:rsidRDefault="0097544D" w:rsidP="00A209D6">
      <w:pPr>
        <w:pStyle w:val="Header"/>
        <w:tabs>
          <w:tab w:val="right" w:pos="9639"/>
        </w:tabs>
        <w:rPr>
          <w:bCs/>
          <w:sz w:val="24"/>
          <w:szCs w:val="24"/>
          <w:lang w:eastAsia="zh-CN"/>
        </w:rPr>
      </w:pPr>
      <w:r w:rsidRPr="00623B6F">
        <w:rPr>
          <w:bCs/>
          <w:noProof w:val="0"/>
          <w:sz w:val="24"/>
          <w:szCs w:val="24"/>
        </w:rPr>
        <w:t>Incheon, Korea, May 22-26,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157F82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F1B0C" w:rsidRPr="00CF1B0C">
        <w:rPr>
          <w:rFonts w:cs="Arial"/>
          <w:b/>
          <w:bCs/>
          <w:sz w:val="24"/>
        </w:rPr>
        <w:t>7.7.4.1.1</w:t>
      </w:r>
      <w:bookmarkStart w:id="0" w:name="_GoBack"/>
      <w:bookmarkEnd w:id="0"/>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05B432BA"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4618E6">
        <w:rPr>
          <w:rFonts w:eastAsia="SimSun"/>
          <w:b/>
          <w:bCs/>
          <w:sz w:val="24"/>
          <w:szCs w:val="20"/>
          <w:lang w:val="en-GB" w:eastAsia="en-US"/>
        </w:rPr>
        <w:t>Remaining issues</w:t>
      </w:r>
      <w:r w:rsidR="00F2173A">
        <w:rPr>
          <w:rFonts w:eastAsia="SimSun"/>
          <w:b/>
          <w:bCs/>
          <w:sz w:val="24"/>
          <w:szCs w:val="20"/>
          <w:lang w:val="en-GB" w:eastAsia="en-US"/>
        </w:rPr>
        <w:t xml:space="preserve"> on </w:t>
      </w:r>
      <w:r w:rsidR="00830B22" w:rsidRPr="00D64B1C">
        <w:rPr>
          <w:rFonts w:eastAsia="SimSun"/>
          <w:b/>
          <w:bCs/>
          <w:sz w:val="24"/>
          <w:szCs w:val="20"/>
          <w:lang w:val="en-GB" w:eastAsia="en-US"/>
        </w:rPr>
        <w:t>NTN</w:t>
      </w:r>
      <w:r w:rsidR="00B46AD8">
        <w:rPr>
          <w:rFonts w:eastAsia="SimSun"/>
          <w:b/>
          <w:bCs/>
          <w:sz w:val="24"/>
          <w:szCs w:val="20"/>
          <w:lang w:val="en-GB" w:eastAsia="en-US"/>
        </w:rPr>
        <w:t>-TN</w:t>
      </w:r>
      <w:r w:rsidR="00830B22" w:rsidRPr="00D64B1C">
        <w:rPr>
          <w:rFonts w:eastAsia="SimSun"/>
          <w:b/>
          <w:bCs/>
          <w:sz w:val="24"/>
          <w:szCs w:val="20"/>
          <w:lang w:val="en-GB" w:eastAsia="en-US"/>
        </w:rPr>
        <w:t xml:space="preserve"> </w:t>
      </w:r>
      <w:r w:rsidR="0040378B">
        <w:rPr>
          <w:rFonts w:eastAsia="SimSun"/>
          <w:b/>
          <w:bCs/>
          <w:sz w:val="24"/>
          <w:szCs w:val="20"/>
          <w:lang w:val="en-GB" w:eastAsia="en-US"/>
        </w:rPr>
        <w:t>Cell Reselection</w:t>
      </w:r>
      <w:r w:rsidR="00F2173A">
        <w:rPr>
          <w:rFonts w:eastAsia="SimSun"/>
          <w:b/>
          <w:bCs/>
          <w:sz w:val="24"/>
          <w:szCs w:val="20"/>
          <w:lang w:val="en-GB" w:eastAsia="en-US"/>
        </w:rPr>
        <w:t xml:space="preserve"> Enhancement</w:t>
      </w:r>
      <w:r w:rsidR="00E32263">
        <w:rPr>
          <w:rFonts w:eastAsia="SimSun"/>
          <w:b/>
          <w:bCs/>
          <w:sz w:val="24"/>
          <w:szCs w:val="20"/>
          <w:lang w:val="en-GB" w:eastAsia="en-US"/>
        </w:rPr>
        <w:t>s</w:t>
      </w:r>
    </w:p>
    <w:p w14:paraId="1E3534A1" w14:textId="5742A354"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Pr="005D725F">
        <w:rPr>
          <w:b/>
          <w:bCs/>
          <w:sz w:val="24"/>
        </w:rPr>
        <w:t>NR_NTN_</w:t>
      </w:r>
      <w:r>
        <w:rPr>
          <w:b/>
          <w:bCs/>
          <w:sz w:val="24"/>
        </w:rPr>
        <w:t>enh</w:t>
      </w:r>
      <w:proofErr w:type="spellEnd"/>
      <w:r w:rsidR="00E32263">
        <w:rPr>
          <w:b/>
          <w:bCs/>
          <w:sz w:val="24"/>
        </w:rPr>
        <w:t>-Core</w:t>
      </w:r>
      <w:r w:rsidRPr="00112F1A">
        <w:rPr>
          <w:b/>
          <w:bCs/>
          <w:sz w:val="24"/>
        </w:rPr>
        <w:t xml:space="preserve"> </w:t>
      </w:r>
      <w:r>
        <w:rPr>
          <w:b/>
          <w:bCs/>
          <w:sz w:val="24"/>
        </w:rPr>
        <w:t>- Release 18</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59788282" w14:textId="4295FC97" w:rsidR="00871728" w:rsidRPr="001411D1" w:rsidRDefault="009F5806" w:rsidP="0063655D">
      <w:pPr>
        <w:jc w:val="both"/>
        <w:rPr>
          <w:rFonts w:ascii="Times New Roman" w:hAnsi="Times New Roman" w:cs="Times New Roman"/>
        </w:rPr>
      </w:pPr>
      <w:r w:rsidRPr="001411D1">
        <w:rPr>
          <w:rFonts w:ascii="Times New Roman" w:hAnsi="Times New Roman" w:cs="Times New Roman"/>
        </w:rPr>
        <w:t>NTN</w:t>
      </w:r>
      <w:r w:rsidR="00F74A73">
        <w:rPr>
          <w:rFonts w:ascii="Times New Roman" w:hAnsi="Times New Roman" w:cs="Times New Roman"/>
        </w:rPr>
        <w:t>-</w:t>
      </w:r>
      <w:r w:rsidR="00857757" w:rsidRPr="001411D1">
        <w:rPr>
          <w:rFonts w:ascii="Times New Roman" w:hAnsi="Times New Roman" w:cs="Times New Roman"/>
        </w:rPr>
        <w:t>TN</w:t>
      </w:r>
      <w:r w:rsidRPr="001411D1">
        <w:rPr>
          <w:rFonts w:ascii="Times New Roman" w:hAnsi="Times New Roman" w:cs="Times New Roman"/>
        </w:rPr>
        <w:t xml:space="preserve"> cell reselection enhancements were discussed with the focus on </w:t>
      </w:r>
      <w:r w:rsidR="002F6B48">
        <w:rPr>
          <w:rFonts w:ascii="Times New Roman" w:hAnsi="Times New Roman" w:cs="Times New Roman"/>
        </w:rPr>
        <w:t xml:space="preserve">power saving for </w:t>
      </w:r>
      <w:r w:rsidRPr="001411D1">
        <w:rPr>
          <w:rFonts w:ascii="Times New Roman" w:hAnsi="Times New Roman" w:cs="Times New Roman"/>
        </w:rPr>
        <w:t>TN cell measurement</w:t>
      </w:r>
      <w:r w:rsidR="00871728" w:rsidRPr="001411D1">
        <w:rPr>
          <w:rFonts w:ascii="Times New Roman" w:hAnsi="Times New Roman" w:cs="Times New Roman"/>
        </w:rPr>
        <w:t>.</w:t>
      </w:r>
      <w:r w:rsidRPr="001411D1">
        <w:rPr>
          <w:rFonts w:ascii="Times New Roman" w:hAnsi="Times New Roman" w:cs="Times New Roman"/>
        </w:rPr>
        <w:t xml:space="preserve"> The following agreement</w:t>
      </w:r>
      <w:r w:rsidR="00FA13BD">
        <w:rPr>
          <w:rFonts w:ascii="Times New Roman" w:hAnsi="Times New Roman" w:cs="Times New Roman"/>
        </w:rPr>
        <w:t>s</w:t>
      </w:r>
      <w:r w:rsidRPr="001411D1">
        <w:rPr>
          <w:rFonts w:ascii="Times New Roman" w:hAnsi="Times New Roman" w:cs="Times New Roman"/>
        </w:rPr>
        <w:t xml:space="preserve"> were made</w:t>
      </w:r>
      <w:r w:rsidR="00353B14">
        <w:rPr>
          <w:rFonts w:ascii="Times New Roman" w:hAnsi="Times New Roman" w:cs="Times New Roman"/>
        </w:rPr>
        <w:t xml:space="preserve"> in the last two meetings</w:t>
      </w:r>
      <w:r w:rsidRPr="001411D1">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63655D" w14:paraId="1A1BC002" w14:textId="77777777" w:rsidTr="0063655D">
        <w:tc>
          <w:tcPr>
            <w:tcW w:w="9631" w:type="dxa"/>
          </w:tcPr>
          <w:p w14:paraId="5D5372AB" w14:textId="04D1EFD8" w:rsidR="0063655D" w:rsidRPr="0063655D" w:rsidRDefault="0063655D" w:rsidP="0063655D">
            <w:pPr>
              <w:pStyle w:val="Doc-text2"/>
              <w:ind w:left="363"/>
              <w:rPr>
                <w:lang w:val="en-GB"/>
              </w:rPr>
            </w:pPr>
            <w:r w:rsidRPr="00C37C2C">
              <w:rPr>
                <w:highlight w:val="green"/>
                <w:lang w:val="en-GB"/>
              </w:rPr>
              <w:t>Agreements</w:t>
            </w:r>
            <w:r w:rsidR="00C37C2C" w:rsidRPr="00C37C2C">
              <w:rPr>
                <w:highlight w:val="green"/>
                <w:lang w:val="en-GB"/>
              </w:rPr>
              <w:t xml:space="preserve"> 121</w:t>
            </w:r>
            <w:r w:rsidRPr="00C37C2C">
              <w:rPr>
                <w:highlight w:val="green"/>
                <w:lang w:val="en-GB"/>
              </w:rPr>
              <w:t>:</w:t>
            </w:r>
          </w:p>
          <w:p w14:paraId="6562E42F" w14:textId="71F79EBC" w:rsidR="0063655D" w:rsidRPr="0063655D" w:rsidRDefault="0063655D" w:rsidP="0028693D">
            <w:pPr>
              <w:pStyle w:val="Doc-text2"/>
              <w:numPr>
                <w:ilvl w:val="0"/>
                <w:numId w:val="5"/>
              </w:numPr>
              <w:rPr>
                <w:lang w:val="en-GB"/>
              </w:rPr>
            </w:pPr>
            <w:r w:rsidRPr="0063655D">
              <w:rPr>
                <w:lang w:val="en-GB"/>
              </w:rPr>
              <w:t>TN coverage area information will be associated to the frequency information.</w:t>
            </w:r>
          </w:p>
          <w:p w14:paraId="1DD8C5A7" w14:textId="1723EC3F" w:rsidR="0063655D" w:rsidRPr="0063655D" w:rsidRDefault="0063655D" w:rsidP="0028693D">
            <w:pPr>
              <w:pStyle w:val="Doc-text2"/>
              <w:numPr>
                <w:ilvl w:val="0"/>
                <w:numId w:val="5"/>
              </w:numPr>
              <w:rPr>
                <w:lang w:val="en-GB"/>
              </w:rPr>
            </w:pPr>
            <w:r w:rsidRPr="0063655D">
              <w:rPr>
                <w:lang w:val="en-GB"/>
              </w:rPr>
              <w:t>RAN2 adopts explicit description of geographical TN area, and focuses on the following options for further discussion, taking the signalling overhead into account (FFS on the accuracy of the information):</w:t>
            </w:r>
          </w:p>
          <w:p w14:paraId="202364B2" w14:textId="582ADAAB" w:rsidR="0063655D" w:rsidRPr="0063655D" w:rsidRDefault="0063655D" w:rsidP="00C42152">
            <w:pPr>
              <w:pStyle w:val="Doc-text2"/>
              <w:ind w:left="360" w:firstLine="0"/>
              <w:rPr>
                <w:lang w:val="en-GB"/>
              </w:rPr>
            </w:pPr>
            <w:r w:rsidRPr="0063655D">
              <w:rPr>
                <w:lang w:val="en-GB"/>
              </w:rPr>
              <w:t xml:space="preserve">Option 1: The corresponding geographical area information is provided by network with location coordinates of area </w:t>
            </w:r>
            <w:proofErr w:type="spellStart"/>
            <w:r w:rsidRPr="0063655D">
              <w:rPr>
                <w:lang w:val="en-GB"/>
              </w:rPr>
              <w:t>center</w:t>
            </w:r>
            <w:proofErr w:type="spellEnd"/>
            <w:r w:rsidRPr="0063655D">
              <w:rPr>
                <w:lang w:val="en-GB"/>
              </w:rPr>
              <w:t xml:space="preserve"> and radius.</w:t>
            </w:r>
          </w:p>
          <w:p w14:paraId="08DAD004" w14:textId="7F13AB48" w:rsidR="0063655D" w:rsidRPr="0063655D" w:rsidRDefault="0063655D" w:rsidP="00C42152">
            <w:pPr>
              <w:pStyle w:val="Doc-text2"/>
              <w:ind w:left="360" w:firstLine="0"/>
              <w:rPr>
                <w:lang w:val="en-GB"/>
              </w:rPr>
            </w:pPr>
            <w:r w:rsidRPr="0063655D">
              <w:rPr>
                <w:lang w:val="en-GB"/>
              </w:rPr>
              <w:t>Option 2: a boundary line is provided by network in the format of a list of location coordinates, additionally an indication can be used to indicate which side is the TN side</w:t>
            </w:r>
          </w:p>
          <w:p w14:paraId="4D6AEAA4" w14:textId="309EEF34" w:rsidR="0063655D" w:rsidRDefault="0063655D" w:rsidP="00C42152">
            <w:pPr>
              <w:pStyle w:val="Doc-text2"/>
              <w:ind w:left="360" w:firstLine="0"/>
              <w:rPr>
                <w:lang w:val="en-GB"/>
              </w:rPr>
            </w:pPr>
            <w:r w:rsidRPr="0063655D">
              <w:rPr>
                <w:lang w:val="en-GB"/>
              </w:rPr>
              <w:t>Option 6: for each TN area, a list of locations is provided by network, and the corresponding close shape could be illustrated by a polygon connecting these points within the list.</w:t>
            </w:r>
          </w:p>
          <w:p w14:paraId="11637F47" w14:textId="5C4B7614" w:rsidR="00C42152" w:rsidRPr="00C42152" w:rsidRDefault="00C42152" w:rsidP="0028693D">
            <w:pPr>
              <w:pStyle w:val="Doc-text2"/>
              <w:numPr>
                <w:ilvl w:val="0"/>
                <w:numId w:val="5"/>
              </w:numPr>
              <w:rPr>
                <w:lang w:val="en-GB"/>
              </w:rPr>
            </w:pPr>
            <w:r w:rsidRPr="00C42152">
              <w:rPr>
                <w:lang w:val="en-GB"/>
              </w:rPr>
              <w:t>As a baseline, broadcast signalling is used to provide the information on the TN coverage area for UEs supporting NTN.</w:t>
            </w:r>
          </w:p>
          <w:p w14:paraId="1B189068" w14:textId="538E197A" w:rsidR="00C42152" w:rsidRDefault="00C42152" w:rsidP="0028693D">
            <w:pPr>
              <w:pStyle w:val="Doc-text2"/>
              <w:numPr>
                <w:ilvl w:val="0"/>
                <w:numId w:val="5"/>
              </w:numPr>
              <w:rPr>
                <w:lang w:val="en-GB"/>
              </w:rPr>
            </w:pPr>
            <w:r w:rsidRPr="00C42152">
              <w:rPr>
                <w:lang w:val="en-GB"/>
              </w:rPr>
              <w:t>Also based on the signalling overhead of the broadcast solution, RAN2 will further consider the option that UE-specific update can be optionally be provided via dedicated signalling, overriding the broadcast configuration (FFS if via RRC or higher layers. FFS on the validity time, if provided by RRC)</w:t>
            </w:r>
          </w:p>
          <w:p w14:paraId="397DB837" w14:textId="77777777" w:rsidR="0063655D" w:rsidRPr="002E1A41" w:rsidRDefault="00C42152" w:rsidP="0028693D">
            <w:pPr>
              <w:pStyle w:val="ListParagraph"/>
              <w:numPr>
                <w:ilvl w:val="0"/>
                <w:numId w:val="5"/>
              </w:numPr>
              <w:rPr>
                <w:lang w:val="en-GB"/>
              </w:rPr>
            </w:pPr>
            <w:r w:rsidRPr="00C42152">
              <w:rPr>
                <w:sz w:val="20"/>
                <w:lang w:val="en-GB"/>
              </w:rPr>
              <w:t>We don’t introduce additional cell reselection prioritization rules for NTN vs TN in Rel-18 (e.g. per service type, per mobility state, or per UE type) on top of what specified in Rel-17</w:t>
            </w:r>
            <w:r>
              <w:rPr>
                <w:sz w:val="20"/>
                <w:lang w:val="en-GB"/>
              </w:rPr>
              <w:t>.</w:t>
            </w:r>
          </w:p>
          <w:p w14:paraId="3BA6CF9E" w14:textId="77777777" w:rsidR="009F5D7D" w:rsidRDefault="009F5D7D" w:rsidP="009F5D7D">
            <w:pPr>
              <w:pStyle w:val="Doc-text2"/>
              <w:ind w:left="0" w:firstLine="0"/>
              <w:rPr>
                <w:highlight w:val="green"/>
                <w:lang w:val="en-GB"/>
              </w:rPr>
            </w:pPr>
          </w:p>
          <w:p w14:paraId="575F533A" w14:textId="3A93300A" w:rsidR="009F5D7D" w:rsidRPr="0063655D" w:rsidRDefault="009F5D7D" w:rsidP="009F5D7D">
            <w:pPr>
              <w:pStyle w:val="Doc-text2"/>
              <w:ind w:left="0" w:firstLine="0"/>
              <w:rPr>
                <w:lang w:val="en-GB"/>
              </w:rPr>
            </w:pPr>
            <w:r w:rsidRPr="00C37C2C">
              <w:rPr>
                <w:highlight w:val="green"/>
                <w:lang w:val="en-GB"/>
              </w:rPr>
              <w:t>Agreements 121</w:t>
            </w:r>
            <w:r>
              <w:rPr>
                <w:highlight w:val="green"/>
                <w:lang w:val="en-GB"/>
              </w:rPr>
              <w:t>bis-e</w:t>
            </w:r>
            <w:r w:rsidRPr="00C37C2C">
              <w:rPr>
                <w:highlight w:val="green"/>
                <w:lang w:val="en-GB"/>
              </w:rPr>
              <w:t>:</w:t>
            </w:r>
          </w:p>
          <w:p w14:paraId="7649FE10" w14:textId="0FA4AE6A" w:rsidR="009F5D7D" w:rsidRPr="009F5D7D" w:rsidRDefault="009F5D7D" w:rsidP="009F5D7D">
            <w:pPr>
              <w:pStyle w:val="ListParagraph"/>
              <w:numPr>
                <w:ilvl w:val="0"/>
                <w:numId w:val="9"/>
              </w:numPr>
              <w:rPr>
                <w:sz w:val="20"/>
              </w:rPr>
            </w:pPr>
            <w:r w:rsidRPr="009F5D7D">
              <w:rPr>
                <w:sz w:val="20"/>
              </w:rPr>
              <w:t xml:space="preserve">For signaling the TN coverage, the corresponding geographical area information is provided by broadcast </w:t>
            </w:r>
            <w:proofErr w:type="spellStart"/>
            <w:r w:rsidRPr="009F5D7D">
              <w:rPr>
                <w:sz w:val="20"/>
              </w:rPr>
              <w:t>signalling</w:t>
            </w:r>
            <w:proofErr w:type="spellEnd"/>
            <w:r w:rsidRPr="009F5D7D">
              <w:rPr>
                <w:sz w:val="20"/>
              </w:rPr>
              <w:t xml:space="preserve"> by the network via a list of (possibly overlapping) areas where each area is defined using center location coordinates + radius (where the area is meant to describe a group of cells, not just a single one). FFS on the SIB. FFS on whether additional information in dedicated </w:t>
            </w:r>
            <w:proofErr w:type="spellStart"/>
            <w:r w:rsidRPr="009F5D7D">
              <w:rPr>
                <w:sz w:val="20"/>
              </w:rPr>
              <w:t>signalling</w:t>
            </w:r>
            <w:proofErr w:type="spellEnd"/>
            <w:r w:rsidRPr="009F5D7D">
              <w:rPr>
                <w:sz w:val="20"/>
              </w:rPr>
              <w:t xml:space="preserve"> is needed/useful</w:t>
            </w:r>
          </w:p>
          <w:p w14:paraId="2AFB87D3" w14:textId="77777777" w:rsidR="009F5D7D" w:rsidRPr="009F5D7D" w:rsidRDefault="009F5D7D" w:rsidP="009F5D7D">
            <w:pPr>
              <w:pStyle w:val="ListParagraph"/>
              <w:numPr>
                <w:ilvl w:val="0"/>
                <w:numId w:val="9"/>
              </w:numPr>
              <w:rPr>
                <w:sz w:val="20"/>
              </w:rPr>
            </w:pPr>
            <w:r w:rsidRPr="009F5D7D">
              <w:rPr>
                <w:sz w:val="20"/>
              </w:rPr>
              <w:t xml:space="preserve">Area center location and its radius for TN coverage information is </w:t>
            </w:r>
            <w:proofErr w:type="spellStart"/>
            <w:r w:rsidRPr="009F5D7D">
              <w:rPr>
                <w:sz w:val="20"/>
              </w:rPr>
              <w:t>signalled</w:t>
            </w:r>
            <w:proofErr w:type="spellEnd"/>
            <w:r w:rsidRPr="009F5D7D">
              <w:rPr>
                <w:sz w:val="20"/>
              </w:rPr>
              <w:t xml:space="preserve"> using Ellipsoid-Point and radius separately. FFS if Rel-17 </w:t>
            </w:r>
            <w:proofErr w:type="spellStart"/>
            <w:r w:rsidRPr="009F5D7D">
              <w:rPr>
                <w:sz w:val="20"/>
              </w:rPr>
              <w:t>referenceLocation</w:t>
            </w:r>
            <w:proofErr w:type="spellEnd"/>
            <w:r w:rsidRPr="009F5D7D">
              <w:rPr>
                <w:sz w:val="20"/>
              </w:rPr>
              <w:t xml:space="preserve"> and </w:t>
            </w:r>
            <w:proofErr w:type="spellStart"/>
            <w:r w:rsidRPr="009F5D7D">
              <w:rPr>
                <w:sz w:val="20"/>
              </w:rPr>
              <w:t>distanceThresh</w:t>
            </w:r>
            <w:proofErr w:type="spellEnd"/>
            <w:r w:rsidRPr="009F5D7D">
              <w:rPr>
                <w:sz w:val="20"/>
              </w:rPr>
              <w:t xml:space="preserve"> are directly reused</w:t>
            </w:r>
          </w:p>
          <w:p w14:paraId="4F5BFCE9" w14:textId="77777777" w:rsidR="009F5D7D" w:rsidRPr="009F5D7D" w:rsidRDefault="009F5D7D" w:rsidP="009F5D7D">
            <w:pPr>
              <w:pStyle w:val="ListParagraph"/>
              <w:numPr>
                <w:ilvl w:val="0"/>
                <w:numId w:val="9"/>
              </w:numPr>
              <w:rPr>
                <w:sz w:val="20"/>
              </w:rPr>
            </w:pPr>
            <w:r w:rsidRPr="009F5D7D">
              <w:rPr>
                <w:sz w:val="20"/>
              </w:rPr>
              <w:t>Decision on the size of TN coverage area list is postponed until more is known on the format of this information and how is it sent.</w:t>
            </w:r>
          </w:p>
          <w:p w14:paraId="25B02392" w14:textId="35E349A3" w:rsidR="009F5D7D" w:rsidRPr="009F5D7D" w:rsidRDefault="009F5D7D" w:rsidP="009F5D7D">
            <w:pPr>
              <w:pStyle w:val="ListParagraph"/>
              <w:numPr>
                <w:ilvl w:val="0"/>
                <w:numId w:val="9"/>
              </w:numPr>
              <w:rPr>
                <w:sz w:val="20"/>
              </w:rPr>
            </w:pPr>
            <w:r w:rsidRPr="009F5D7D">
              <w:rPr>
                <w:sz w:val="20"/>
              </w:rPr>
              <w:t xml:space="preserve">The discussion on how to indicate the frequency information for each TN coverage area should be combined with the discussion on which SIB will be used to indicate the TN coverage area, possibly based on evaluation of the </w:t>
            </w:r>
            <w:proofErr w:type="spellStart"/>
            <w:r w:rsidRPr="009F5D7D">
              <w:rPr>
                <w:sz w:val="20"/>
              </w:rPr>
              <w:t>signalling</w:t>
            </w:r>
            <w:proofErr w:type="spellEnd"/>
            <w:r w:rsidRPr="009F5D7D">
              <w:rPr>
                <w:sz w:val="20"/>
              </w:rPr>
              <w:t xml:space="preserve"> overhead</w:t>
            </w:r>
          </w:p>
          <w:p w14:paraId="53C4DFE6" w14:textId="4C3A28F3" w:rsidR="009F5D7D" w:rsidRDefault="009F5D7D" w:rsidP="009F5D7D">
            <w:pPr>
              <w:pStyle w:val="ListParagraph"/>
              <w:numPr>
                <w:ilvl w:val="0"/>
                <w:numId w:val="9"/>
              </w:numPr>
              <w:rPr>
                <w:sz w:val="20"/>
              </w:rPr>
            </w:pPr>
            <w:r w:rsidRPr="009F5D7D">
              <w:rPr>
                <w:sz w:val="20"/>
              </w:rPr>
              <w:t>The acquired TN area coverage information remains valid until the next system information update of the SIB including TN coverage info</w:t>
            </w:r>
          </w:p>
          <w:p w14:paraId="6E41D10F" w14:textId="77777777" w:rsidR="009F5D7D" w:rsidRPr="009F5D7D" w:rsidRDefault="009F5D7D" w:rsidP="009F5D7D">
            <w:pPr>
              <w:pStyle w:val="ListParagraph"/>
              <w:rPr>
                <w:sz w:val="20"/>
              </w:rPr>
            </w:pPr>
          </w:p>
          <w:p w14:paraId="52EF9529" w14:textId="33F6BE82" w:rsidR="009F5D7D" w:rsidRDefault="009F5D7D" w:rsidP="009F5D7D">
            <w:pPr>
              <w:spacing w:after="0"/>
            </w:pPr>
            <w:r w:rsidRPr="009F5D7D">
              <w:rPr>
                <w:highlight w:val="yellow"/>
              </w:rPr>
              <w:t>Working assumption 121bis-e:</w:t>
            </w:r>
          </w:p>
          <w:p w14:paraId="0839526C" w14:textId="4EC7680D" w:rsidR="009F5D7D" w:rsidRPr="002E1A41" w:rsidRDefault="009F5D7D" w:rsidP="009F5D7D">
            <w:r>
              <w:t>1.</w:t>
            </w:r>
            <w:r>
              <w:tab/>
              <w:t>We do not introduce new triggers making the UE reacquire the TN coverage information from SI</w:t>
            </w:r>
          </w:p>
        </w:tc>
      </w:tr>
    </w:tbl>
    <w:p w14:paraId="7527B659" w14:textId="426BC24F" w:rsidR="005B598B" w:rsidRPr="001411D1" w:rsidRDefault="00871728" w:rsidP="001411D1">
      <w:pPr>
        <w:spacing w:before="240"/>
        <w:jc w:val="both"/>
        <w:rPr>
          <w:rFonts w:ascii="Times New Roman" w:hAnsi="Times New Roman" w:cs="Times New Roman"/>
        </w:rPr>
      </w:pPr>
      <w:r w:rsidRPr="001411D1">
        <w:rPr>
          <w:rFonts w:ascii="Times New Roman" w:hAnsi="Times New Roman" w:cs="Times New Roman"/>
        </w:rPr>
        <w:t xml:space="preserve">In this document, we </w:t>
      </w:r>
      <w:r w:rsidR="00E83852" w:rsidRPr="001411D1">
        <w:rPr>
          <w:rFonts w:ascii="Times New Roman" w:hAnsi="Times New Roman" w:cs="Times New Roman"/>
        </w:rPr>
        <w:t>provide our view</w:t>
      </w:r>
      <w:r w:rsidR="00B51B95" w:rsidRPr="001411D1">
        <w:rPr>
          <w:rFonts w:ascii="Times New Roman" w:hAnsi="Times New Roman" w:cs="Times New Roman"/>
        </w:rPr>
        <w:t>s</w:t>
      </w:r>
      <w:r w:rsidR="00E83852" w:rsidRPr="001411D1">
        <w:rPr>
          <w:rFonts w:ascii="Times New Roman" w:hAnsi="Times New Roman" w:cs="Times New Roman"/>
        </w:rPr>
        <w:t xml:space="preserve"> on </w:t>
      </w:r>
      <w:r w:rsidR="00353B14">
        <w:rPr>
          <w:rFonts w:ascii="Times New Roman" w:hAnsi="Times New Roman" w:cs="Times New Roman"/>
        </w:rPr>
        <w:t xml:space="preserve">the remaining </w:t>
      </w:r>
      <w:r w:rsidR="006B4A5C">
        <w:rPr>
          <w:rFonts w:ascii="Times New Roman" w:hAnsi="Times New Roman" w:cs="Times New Roman"/>
        </w:rPr>
        <w:t>open issues</w:t>
      </w:r>
      <w:r w:rsidR="006C76B3">
        <w:rPr>
          <w:rFonts w:ascii="Times New Roman" w:hAnsi="Times New Roman" w:cs="Times New Roman"/>
        </w:rPr>
        <w:t>.</w:t>
      </w:r>
    </w:p>
    <w:p w14:paraId="51ABF603" w14:textId="5D0865DE" w:rsidR="00DC6A61" w:rsidRPr="006E13D1" w:rsidRDefault="00DC6A61" w:rsidP="00B7538C">
      <w:pPr>
        <w:pStyle w:val="Heading1"/>
      </w:pPr>
      <w:r>
        <w:lastRenderedPageBreak/>
        <w:t>Discussion</w:t>
      </w:r>
    </w:p>
    <w:p w14:paraId="63127D87" w14:textId="029ECF7D" w:rsidR="00627112" w:rsidRDefault="001B6EAD" w:rsidP="00627112">
      <w:pPr>
        <w:jc w:val="both"/>
        <w:rPr>
          <w:rFonts w:ascii="Times New Roman" w:hAnsi="Times New Roman" w:cs="Times New Roman"/>
        </w:rPr>
      </w:pPr>
      <w:r>
        <w:rPr>
          <w:rFonts w:ascii="Times New Roman" w:hAnsi="Times New Roman" w:cs="Times New Roman"/>
        </w:rPr>
        <w:t xml:space="preserve">In RAN2#121bis-2, regarding how to </w:t>
      </w:r>
      <w:r w:rsidRPr="001B6EAD">
        <w:rPr>
          <w:rFonts w:ascii="Times New Roman" w:hAnsi="Times New Roman" w:cs="Times New Roman"/>
        </w:rPr>
        <w:t>signal the TN coverage</w:t>
      </w:r>
      <w:r>
        <w:rPr>
          <w:rFonts w:ascii="Times New Roman" w:hAnsi="Times New Roman" w:cs="Times New Roman"/>
        </w:rPr>
        <w:t xml:space="preserve"> area</w:t>
      </w:r>
      <w:r w:rsidRPr="001B6EAD">
        <w:rPr>
          <w:rFonts w:ascii="Times New Roman" w:hAnsi="Times New Roman" w:cs="Times New Roman"/>
        </w:rPr>
        <w:t xml:space="preserve">, </w:t>
      </w:r>
      <w:r>
        <w:rPr>
          <w:rFonts w:ascii="Times New Roman" w:hAnsi="Times New Roman" w:cs="Times New Roman"/>
        </w:rPr>
        <w:t xml:space="preserve">it has been agreed that </w:t>
      </w:r>
      <w:r w:rsidRPr="001B6EAD">
        <w:rPr>
          <w:rFonts w:ascii="Times New Roman" w:hAnsi="Times New Roman" w:cs="Times New Roman"/>
        </w:rPr>
        <w:t xml:space="preserve">the corresponding geographical area information is provided by broadcast </w:t>
      </w:r>
      <w:proofErr w:type="spellStart"/>
      <w:r w:rsidRPr="001B6EAD">
        <w:rPr>
          <w:rFonts w:ascii="Times New Roman" w:hAnsi="Times New Roman" w:cs="Times New Roman"/>
        </w:rPr>
        <w:t>signalling</w:t>
      </w:r>
      <w:proofErr w:type="spellEnd"/>
      <w:r w:rsidRPr="001B6EAD">
        <w:rPr>
          <w:rFonts w:ascii="Times New Roman" w:hAnsi="Times New Roman" w:cs="Times New Roman"/>
        </w:rPr>
        <w:t xml:space="preserve"> by the network via a list of (possibly overlapping) areas where each area is defined using center location coordinates + radius</w:t>
      </w:r>
      <w:r w:rsidR="004B397A">
        <w:rPr>
          <w:rFonts w:ascii="Times New Roman" w:hAnsi="Times New Roman" w:cs="Times New Roman"/>
        </w:rPr>
        <w:t xml:space="preserve"> </w:t>
      </w:r>
      <w:r w:rsidR="004B397A" w:rsidRPr="004B397A">
        <w:rPr>
          <w:rFonts w:ascii="Times New Roman" w:hAnsi="Times New Roman" w:cs="Times New Roman"/>
        </w:rPr>
        <w:t>(where the area is meant to describe a group of cells, not just a single one).</w:t>
      </w:r>
      <w:r w:rsidR="004B397A">
        <w:rPr>
          <w:rFonts w:ascii="Times New Roman" w:hAnsi="Times New Roman" w:cs="Times New Roman"/>
        </w:rPr>
        <w:t xml:space="preserve"> </w:t>
      </w:r>
      <w:r>
        <w:rPr>
          <w:rFonts w:ascii="Times New Roman" w:hAnsi="Times New Roman" w:cs="Times New Roman"/>
        </w:rPr>
        <w:t>R</w:t>
      </w:r>
      <w:r w:rsidR="00627112">
        <w:rPr>
          <w:rFonts w:ascii="Times New Roman" w:hAnsi="Times New Roman" w:cs="Times New Roman"/>
        </w:rPr>
        <w:t>egarding how to use the TN coverage information, some relevant agreements have been made</w:t>
      </w:r>
      <w:r w:rsidR="008F01C6">
        <w:rPr>
          <w:rFonts w:ascii="Times New Roman" w:hAnsi="Times New Roman" w:cs="Times New Roman"/>
        </w:rPr>
        <w:t xml:space="preserve"> in previous meetings</w:t>
      </w:r>
      <w:r w:rsidR="00627112">
        <w:rPr>
          <w:rFonts w:ascii="Times New Roman" w:hAnsi="Times New Roman" w:cs="Times New Roman"/>
        </w:rPr>
        <w:t>.</w:t>
      </w:r>
    </w:p>
    <w:tbl>
      <w:tblPr>
        <w:tblStyle w:val="TableGrid"/>
        <w:tblW w:w="0" w:type="auto"/>
        <w:tblLook w:val="04A0" w:firstRow="1" w:lastRow="0" w:firstColumn="1" w:lastColumn="0" w:noHBand="0" w:noVBand="1"/>
      </w:tblPr>
      <w:tblGrid>
        <w:gridCol w:w="9631"/>
      </w:tblGrid>
      <w:tr w:rsidR="00627112" w14:paraId="0AC5B035" w14:textId="77777777" w:rsidTr="00BC76A0">
        <w:tc>
          <w:tcPr>
            <w:tcW w:w="9631" w:type="dxa"/>
          </w:tcPr>
          <w:p w14:paraId="57668719" w14:textId="77777777" w:rsidR="00627112" w:rsidRDefault="00627112" w:rsidP="00BC76A0">
            <w:pPr>
              <w:pStyle w:val="Doc-text2"/>
              <w:ind w:left="363"/>
            </w:pPr>
            <w:r>
              <w:rPr>
                <w:highlight w:val="green"/>
              </w:rPr>
              <w:t xml:space="preserve">Agreements </w:t>
            </w:r>
            <w:r w:rsidRPr="000833E9">
              <w:rPr>
                <w:highlight w:val="green"/>
              </w:rPr>
              <w:t>119:</w:t>
            </w:r>
          </w:p>
          <w:p w14:paraId="1359A8DF" w14:textId="77777777" w:rsidR="00627112" w:rsidRDefault="00627112" w:rsidP="0028693D">
            <w:pPr>
              <w:pStyle w:val="Doc-text2"/>
              <w:numPr>
                <w:ilvl w:val="0"/>
                <w:numId w:val="6"/>
              </w:numPr>
            </w:pPr>
            <w:r>
              <w:t xml:space="preserve">RAN2 to work on a solution so that </w:t>
            </w:r>
            <w:r w:rsidRPr="00A343B9">
              <w:t>measurements for TN’s coverage are performed only when relevant</w:t>
            </w:r>
            <w:r>
              <w:t xml:space="preserve"> (FFS what relevant means). </w:t>
            </w:r>
          </w:p>
          <w:p w14:paraId="71B01DDE" w14:textId="77777777" w:rsidR="00627112" w:rsidRDefault="00627112" w:rsidP="00BC76A0">
            <w:pPr>
              <w:pStyle w:val="Doc-text2"/>
              <w:ind w:left="363"/>
            </w:pPr>
            <w:r>
              <w:rPr>
                <w:highlight w:val="green"/>
              </w:rPr>
              <w:t xml:space="preserve">Agreements </w:t>
            </w:r>
            <w:r w:rsidRPr="000833E9">
              <w:rPr>
                <w:highlight w:val="green"/>
              </w:rPr>
              <w:t>119bis:</w:t>
            </w:r>
          </w:p>
          <w:p w14:paraId="0C76C9F5" w14:textId="77777777" w:rsidR="00627112" w:rsidRDefault="00627112" w:rsidP="0028693D">
            <w:pPr>
              <w:pStyle w:val="Doc-text2"/>
              <w:numPr>
                <w:ilvl w:val="0"/>
                <w:numId w:val="7"/>
              </w:numPr>
            </w:pPr>
            <w:r>
              <w:t xml:space="preserve">UE is not required to perform </w:t>
            </w:r>
            <w:proofErr w:type="spellStart"/>
            <w:r>
              <w:t>neighbour</w:t>
            </w:r>
            <w:proofErr w:type="spellEnd"/>
            <w:r>
              <w:t xml:space="preserve"> cell measurements for TN </w:t>
            </w:r>
            <w:proofErr w:type="spellStart"/>
            <w:r>
              <w:t>neighbour</w:t>
            </w:r>
            <w:proofErr w:type="spellEnd"/>
            <w:r>
              <w:t xml:space="preserve"> cells in an area where there is no TN network coverage.</w:t>
            </w:r>
          </w:p>
          <w:p w14:paraId="442E7CAB" w14:textId="77777777" w:rsidR="00627112" w:rsidRPr="0063655D" w:rsidRDefault="00627112" w:rsidP="00BC76A0">
            <w:pPr>
              <w:pStyle w:val="Doc-text2"/>
              <w:ind w:left="363"/>
              <w:rPr>
                <w:lang w:val="en-GB"/>
              </w:rPr>
            </w:pPr>
            <w:r w:rsidRPr="00C37C2C">
              <w:rPr>
                <w:highlight w:val="green"/>
                <w:lang w:val="en-GB"/>
              </w:rPr>
              <w:t>Agreements 121:</w:t>
            </w:r>
          </w:p>
          <w:p w14:paraId="46717C98" w14:textId="77777777" w:rsidR="00627112" w:rsidRDefault="00627112" w:rsidP="0028693D">
            <w:pPr>
              <w:pStyle w:val="ListParagraph"/>
              <w:numPr>
                <w:ilvl w:val="0"/>
                <w:numId w:val="8"/>
              </w:numPr>
              <w:rPr>
                <w:lang w:val="en-GB"/>
              </w:rPr>
            </w:pPr>
            <w:r w:rsidRPr="00C42152">
              <w:rPr>
                <w:sz w:val="20"/>
                <w:lang w:val="en-GB"/>
              </w:rPr>
              <w:t>We don’t introduce additional cell reselection prioritization rules for NTN vs TN in Rel-18 (e.g. per service type, per mobility state, or per UE type) on top of what specified in Rel-17</w:t>
            </w:r>
            <w:r>
              <w:rPr>
                <w:sz w:val="20"/>
                <w:lang w:val="en-GB"/>
              </w:rPr>
              <w:t>.</w:t>
            </w:r>
          </w:p>
        </w:tc>
      </w:tr>
    </w:tbl>
    <w:p w14:paraId="32376843" w14:textId="77777777" w:rsidR="009E22A9" w:rsidRDefault="009E22A9" w:rsidP="00627112">
      <w:pPr>
        <w:jc w:val="both"/>
        <w:rPr>
          <w:rFonts w:ascii="Times New Roman" w:hAnsi="Times New Roman" w:cs="Times New Roman"/>
          <w:lang w:val="en-GB"/>
        </w:rPr>
      </w:pPr>
    </w:p>
    <w:p w14:paraId="56453492" w14:textId="36795040" w:rsidR="003A5E71" w:rsidRDefault="008F01C6" w:rsidP="00627112">
      <w:pPr>
        <w:jc w:val="both"/>
        <w:rPr>
          <w:rFonts w:ascii="Times New Roman" w:hAnsi="Times New Roman" w:cs="Times New Roman"/>
        </w:rPr>
      </w:pPr>
      <w:r>
        <w:rPr>
          <w:rFonts w:ascii="Times New Roman" w:hAnsi="Times New Roman" w:cs="Times New Roman"/>
          <w:lang w:val="en-GB"/>
        </w:rPr>
        <w:t>Given the</w:t>
      </w:r>
      <w:r w:rsidR="00627112">
        <w:rPr>
          <w:rFonts w:ascii="Times New Roman" w:hAnsi="Times New Roman" w:cs="Times New Roman"/>
          <w:lang w:val="en-GB"/>
        </w:rPr>
        <w:t xml:space="preserve"> TN coverage information</w:t>
      </w:r>
      <w:r>
        <w:rPr>
          <w:rFonts w:ascii="Times New Roman" w:hAnsi="Times New Roman" w:cs="Times New Roman"/>
          <w:lang w:val="en-GB"/>
        </w:rPr>
        <w:t xml:space="preserve">, </w:t>
      </w:r>
      <w:r w:rsidR="00627112">
        <w:rPr>
          <w:rFonts w:ascii="Times New Roman" w:hAnsi="Times New Roman" w:cs="Times New Roman"/>
          <w:lang w:val="en-GB"/>
        </w:rPr>
        <w:t xml:space="preserve">UE is not required to perform TN neighbour cell measurement if there is no TN coverage around. When TN coverage is around, UE can measure TN neighbour cells considering the serving cell quality. To determine if a TN coverage area is around, UE needs to compare its distance to a TN reference location with a certain distance threshold. </w:t>
      </w:r>
      <w:r>
        <w:rPr>
          <w:rFonts w:ascii="Times New Roman" w:hAnsi="Times New Roman" w:cs="Times New Roman"/>
          <w:lang w:val="en-GB"/>
        </w:rPr>
        <w:t>As the TN coverage area is signalled by the area</w:t>
      </w:r>
      <w:r w:rsidR="003A5E71">
        <w:rPr>
          <w:rFonts w:ascii="Times New Roman" w:hAnsi="Times New Roman" w:cs="Times New Roman"/>
        </w:rPr>
        <w:t xml:space="preserve"> center </w:t>
      </w:r>
      <w:r>
        <w:rPr>
          <w:rFonts w:ascii="Times New Roman" w:hAnsi="Times New Roman" w:cs="Times New Roman"/>
        </w:rPr>
        <w:t xml:space="preserve">location coordinates </w:t>
      </w:r>
      <w:r w:rsidR="003A5E71">
        <w:rPr>
          <w:rFonts w:ascii="Times New Roman" w:hAnsi="Times New Roman" w:cs="Times New Roman"/>
        </w:rPr>
        <w:t>and radius</w:t>
      </w:r>
      <w:r>
        <w:rPr>
          <w:rFonts w:ascii="Times New Roman" w:hAnsi="Times New Roman" w:cs="Times New Roman"/>
        </w:rPr>
        <w:t>,</w:t>
      </w:r>
      <w:r w:rsidR="003A5E71">
        <w:rPr>
          <w:rFonts w:ascii="Times New Roman" w:hAnsi="Times New Roman" w:cs="Times New Roman"/>
        </w:rPr>
        <w:t xml:space="preserve"> </w:t>
      </w:r>
      <w:r>
        <w:rPr>
          <w:rFonts w:ascii="Times New Roman" w:hAnsi="Times New Roman" w:cs="Times New Roman"/>
        </w:rPr>
        <w:t xml:space="preserve">these two parameters </w:t>
      </w:r>
      <w:r w:rsidR="00057557">
        <w:rPr>
          <w:rFonts w:ascii="Times New Roman" w:hAnsi="Times New Roman" w:cs="Times New Roman"/>
        </w:rPr>
        <w:t>can be used as the reference location and the distance threshold</w:t>
      </w:r>
      <w:r>
        <w:rPr>
          <w:rFonts w:ascii="Times New Roman" w:hAnsi="Times New Roman" w:cs="Times New Roman"/>
        </w:rPr>
        <w:t xml:space="preserve"> to determine UE distance to TN coverage area. </w:t>
      </w:r>
    </w:p>
    <w:p w14:paraId="67086A4F" w14:textId="5BF09B5C" w:rsidR="008F01C6" w:rsidRDefault="008F01C6" w:rsidP="00627112">
      <w:pPr>
        <w:jc w:val="both"/>
        <w:rPr>
          <w:rFonts w:ascii="Times New Roman" w:hAnsi="Times New Roman" w:cs="Times New Roman"/>
        </w:rPr>
      </w:pPr>
      <w:r>
        <w:rPr>
          <w:rFonts w:ascii="Times New Roman" w:hAnsi="Times New Roman" w:cs="Times New Roman"/>
        </w:rPr>
        <w:t xml:space="preserve">In Rel-17, for quasi earth-fixed cell, parameters </w:t>
      </w:r>
      <w:proofErr w:type="spellStart"/>
      <w:r>
        <w:rPr>
          <w:rFonts w:ascii="Times New Roman" w:hAnsi="Times New Roman" w:cs="Times New Roman"/>
        </w:rPr>
        <w:t>referenceLocation</w:t>
      </w:r>
      <w:proofErr w:type="spellEnd"/>
      <w:r>
        <w:rPr>
          <w:rFonts w:ascii="Times New Roman" w:hAnsi="Times New Roman" w:cs="Times New Roman"/>
        </w:rPr>
        <w:t xml:space="preserve"> and </w:t>
      </w:r>
      <w:proofErr w:type="spellStart"/>
      <w:r>
        <w:rPr>
          <w:rFonts w:ascii="Times New Roman" w:hAnsi="Times New Roman" w:cs="Times New Roman"/>
        </w:rPr>
        <w:t>distanceThresh</w:t>
      </w:r>
      <w:proofErr w:type="spellEnd"/>
      <w:r>
        <w:rPr>
          <w:rFonts w:ascii="Times New Roman" w:hAnsi="Times New Roman" w:cs="Times New Roman"/>
        </w:rPr>
        <w:t xml:space="preserve"> are signaled in SIB19 for location-based measurement initiation for cell reselection. Similarly, to signal one TN coverage area, the same parameters can be used in the way that </w:t>
      </w:r>
      <w:proofErr w:type="spellStart"/>
      <w:r w:rsidR="006C5E6C">
        <w:rPr>
          <w:rFonts w:ascii="Times New Roman" w:hAnsi="Times New Roman" w:cs="Times New Roman"/>
        </w:rPr>
        <w:t>referenceLocation</w:t>
      </w:r>
      <w:proofErr w:type="spellEnd"/>
      <w:r w:rsidR="006C5E6C">
        <w:rPr>
          <w:rFonts w:ascii="Times New Roman" w:hAnsi="Times New Roman" w:cs="Times New Roman"/>
        </w:rPr>
        <w:t xml:space="preserve"> indicates the TN area </w:t>
      </w:r>
      <w:bookmarkStart w:id="1" w:name="_Hlk134618894"/>
      <w:r w:rsidR="006C5E6C">
        <w:rPr>
          <w:rFonts w:ascii="Times New Roman" w:hAnsi="Times New Roman" w:cs="Times New Roman"/>
        </w:rPr>
        <w:t xml:space="preserve">center location </w:t>
      </w:r>
      <w:bookmarkEnd w:id="1"/>
      <w:r w:rsidR="006C5E6C">
        <w:rPr>
          <w:rFonts w:ascii="Times New Roman" w:hAnsi="Times New Roman" w:cs="Times New Roman"/>
        </w:rPr>
        <w:t xml:space="preserve">and </w:t>
      </w:r>
      <w:proofErr w:type="spellStart"/>
      <w:r w:rsidR="006C5E6C">
        <w:rPr>
          <w:rFonts w:ascii="Times New Roman" w:hAnsi="Times New Roman" w:cs="Times New Roman"/>
        </w:rPr>
        <w:t>distanceThresh</w:t>
      </w:r>
      <w:proofErr w:type="spellEnd"/>
      <w:r w:rsidR="006C5E6C">
        <w:rPr>
          <w:rFonts w:ascii="Times New Roman" w:hAnsi="Times New Roman" w:cs="Times New Roman"/>
        </w:rPr>
        <w:t xml:space="preserve"> indicates the TN area radius. </w:t>
      </w:r>
    </w:p>
    <w:p w14:paraId="71FA52A5" w14:textId="33EA8C41" w:rsidR="008F01C6" w:rsidRDefault="008F01C6" w:rsidP="008F01C6">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1</w:t>
      </w:r>
      <w:r w:rsidRPr="00955F05">
        <w:rPr>
          <w:rFonts w:ascii="Times New Roman" w:hAnsi="Times New Roman" w:cs="Times New Roman"/>
          <w:b/>
        </w:rPr>
        <w:t xml:space="preserve">: </w:t>
      </w:r>
      <w:r w:rsidR="006C5E6C">
        <w:rPr>
          <w:rFonts w:ascii="Times New Roman" w:hAnsi="Times New Roman" w:cs="Times New Roman"/>
          <w:b/>
        </w:rPr>
        <w:t xml:space="preserve">For a TN coverage area, use </w:t>
      </w:r>
      <w:proofErr w:type="spellStart"/>
      <w:r w:rsidR="006C5E6C" w:rsidRPr="006C5E6C">
        <w:rPr>
          <w:rFonts w:ascii="Times New Roman" w:hAnsi="Times New Roman" w:cs="Times New Roman"/>
          <w:b/>
        </w:rPr>
        <w:t>referenceLocation</w:t>
      </w:r>
      <w:proofErr w:type="spellEnd"/>
      <w:r w:rsidR="006C5E6C">
        <w:rPr>
          <w:rFonts w:ascii="Times New Roman" w:hAnsi="Times New Roman" w:cs="Times New Roman"/>
          <w:b/>
        </w:rPr>
        <w:t xml:space="preserve"> and </w:t>
      </w:r>
      <w:proofErr w:type="spellStart"/>
      <w:r w:rsidR="006C5E6C" w:rsidRPr="006C5E6C">
        <w:rPr>
          <w:rFonts w:ascii="Times New Roman" w:hAnsi="Times New Roman" w:cs="Times New Roman"/>
          <w:b/>
        </w:rPr>
        <w:t>distanceThresh</w:t>
      </w:r>
      <w:proofErr w:type="spellEnd"/>
      <w:r w:rsidR="006C5E6C" w:rsidRPr="006C5E6C">
        <w:rPr>
          <w:rFonts w:ascii="Times New Roman" w:hAnsi="Times New Roman" w:cs="Times New Roman"/>
          <w:b/>
        </w:rPr>
        <w:t xml:space="preserve"> </w:t>
      </w:r>
      <w:r w:rsidR="006C5E6C">
        <w:rPr>
          <w:rFonts w:ascii="Times New Roman" w:hAnsi="Times New Roman" w:cs="Times New Roman"/>
          <w:b/>
        </w:rPr>
        <w:t>to indicate</w:t>
      </w:r>
      <w:r>
        <w:rPr>
          <w:rFonts w:ascii="Times New Roman" w:hAnsi="Times New Roman" w:cs="Times New Roman"/>
          <w:b/>
        </w:rPr>
        <w:t xml:space="preserve"> </w:t>
      </w:r>
      <w:r w:rsidR="006C5E6C">
        <w:rPr>
          <w:rFonts w:ascii="Times New Roman" w:hAnsi="Times New Roman" w:cs="Times New Roman"/>
          <w:b/>
        </w:rPr>
        <w:t xml:space="preserve">the </w:t>
      </w:r>
      <w:r>
        <w:rPr>
          <w:rFonts w:ascii="Times New Roman" w:hAnsi="Times New Roman" w:cs="Times New Roman"/>
          <w:b/>
        </w:rPr>
        <w:t xml:space="preserve">center </w:t>
      </w:r>
      <w:r w:rsidR="006C5E6C">
        <w:rPr>
          <w:rFonts w:ascii="Times New Roman" w:hAnsi="Times New Roman" w:cs="Times New Roman"/>
          <w:b/>
        </w:rPr>
        <w:t xml:space="preserve">location </w:t>
      </w:r>
      <w:r>
        <w:rPr>
          <w:rFonts w:ascii="Times New Roman" w:hAnsi="Times New Roman" w:cs="Times New Roman"/>
          <w:b/>
        </w:rPr>
        <w:t>coordinates and the radius</w:t>
      </w:r>
      <w:r w:rsidR="006C5E6C">
        <w:rPr>
          <w:rFonts w:ascii="Times New Roman" w:hAnsi="Times New Roman" w:cs="Times New Roman"/>
          <w:b/>
        </w:rPr>
        <w:t>, respectively</w:t>
      </w:r>
      <w:r>
        <w:rPr>
          <w:rFonts w:ascii="Times New Roman" w:hAnsi="Times New Roman" w:cs="Times New Roman"/>
          <w:b/>
        </w:rPr>
        <w:t>.</w:t>
      </w:r>
    </w:p>
    <w:p w14:paraId="6D2710FA" w14:textId="69429AA8" w:rsidR="000A3B15" w:rsidRDefault="000A3B15" w:rsidP="000A3B15">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2</w:t>
      </w:r>
      <w:r w:rsidRPr="00955F05">
        <w:rPr>
          <w:rFonts w:ascii="Times New Roman" w:hAnsi="Times New Roman" w:cs="Times New Roman"/>
          <w:b/>
        </w:rPr>
        <w:t xml:space="preserve">: </w:t>
      </w:r>
      <w:r>
        <w:rPr>
          <w:rFonts w:ascii="Times New Roman" w:hAnsi="Times New Roman" w:cs="Times New Roman"/>
          <w:b/>
        </w:rPr>
        <w:t>When</w:t>
      </w:r>
      <w:r w:rsidRPr="00955F05">
        <w:rPr>
          <w:rFonts w:ascii="Times New Roman" w:hAnsi="Times New Roman" w:cs="Times New Roman"/>
          <w:b/>
        </w:rPr>
        <w:t xml:space="preserve"> TN coverage information</w:t>
      </w:r>
      <w:r>
        <w:rPr>
          <w:rFonts w:ascii="Times New Roman" w:hAnsi="Times New Roman" w:cs="Times New Roman"/>
          <w:b/>
        </w:rPr>
        <w:t xml:space="preserve"> is broadcasted</w:t>
      </w:r>
      <w:r w:rsidRPr="00955F05">
        <w:rPr>
          <w:rFonts w:ascii="Times New Roman" w:hAnsi="Times New Roman" w:cs="Times New Roman"/>
          <w:b/>
        </w:rPr>
        <w:t xml:space="preserve">, </w:t>
      </w:r>
      <w:r w:rsidRPr="000A3B15">
        <w:rPr>
          <w:rFonts w:ascii="Times New Roman" w:hAnsi="Times New Roman" w:cs="Times New Roman"/>
          <w:b/>
        </w:rPr>
        <w:t>UE is not required to measure TN neighbor cells</w:t>
      </w:r>
      <w:r>
        <w:rPr>
          <w:rFonts w:ascii="Times New Roman" w:hAnsi="Times New Roman" w:cs="Times New Roman"/>
          <w:b/>
        </w:rPr>
        <w:t xml:space="preserve"> </w:t>
      </w:r>
      <w:r w:rsidR="00187324">
        <w:rPr>
          <w:rFonts w:ascii="Times New Roman" w:hAnsi="Times New Roman" w:cs="Times New Roman"/>
          <w:b/>
        </w:rPr>
        <w:t xml:space="preserve">in a TN area </w:t>
      </w:r>
      <w:r>
        <w:rPr>
          <w:rFonts w:ascii="Times New Roman" w:hAnsi="Times New Roman" w:cs="Times New Roman"/>
          <w:b/>
        </w:rPr>
        <w:t>i</w:t>
      </w:r>
      <w:r w:rsidRPr="000A3B15">
        <w:rPr>
          <w:rFonts w:ascii="Times New Roman" w:hAnsi="Times New Roman" w:cs="Times New Roman"/>
          <w:b/>
        </w:rPr>
        <w:t xml:space="preserve">f the distance from UE to </w:t>
      </w:r>
      <w:r w:rsidR="00187324">
        <w:rPr>
          <w:rFonts w:ascii="Times New Roman" w:hAnsi="Times New Roman" w:cs="Times New Roman"/>
          <w:b/>
        </w:rPr>
        <w:t>the</w:t>
      </w:r>
      <w:r>
        <w:rPr>
          <w:rFonts w:ascii="Times New Roman" w:hAnsi="Times New Roman" w:cs="Times New Roman"/>
          <w:b/>
        </w:rPr>
        <w:t xml:space="preserve"> </w:t>
      </w:r>
      <w:r w:rsidR="00187324" w:rsidRPr="00187324">
        <w:rPr>
          <w:rFonts w:ascii="Times New Roman" w:hAnsi="Times New Roman" w:cs="Times New Roman"/>
          <w:b/>
        </w:rPr>
        <w:t xml:space="preserve">center location </w:t>
      </w:r>
      <w:r w:rsidRPr="000A3B15">
        <w:rPr>
          <w:rFonts w:ascii="Times New Roman" w:hAnsi="Times New Roman" w:cs="Times New Roman"/>
          <w:b/>
        </w:rPr>
        <w:t xml:space="preserve">is larger than </w:t>
      </w:r>
      <w:r w:rsidR="00187324">
        <w:rPr>
          <w:rFonts w:ascii="Times New Roman" w:hAnsi="Times New Roman" w:cs="Times New Roman"/>
          <w:b/>
        </w:rPr>
        <w:t>the radius</w:t>
      </w:r>
      <w:r w:rsidRPr="00955F05">
        <w:rPr>
          <w:rFonts w:ascii="Times New Roman" w:hAnsi="Times New Roman" w:cs="Times New Roman"/>
          <w:b/>
        </w:rPr>
        <w:t>.</w:t>
      </w:r>
    </w:p>
    <w:p w14:paraId="2055A715" w14:textId="345A2E84" w:rsidR="00D61FCC" w:rsidRDefault="00E75E4A" w:rsidP="00865E78">
      <w:pPr>
        <w:jc w:val="both"/>
        <w:rPr>
          <w:rFonts w:ascii="Times New Roman" w:hAnsi="Times New Roman" w:cs="Times New Roman"/>
        </w:rPr>
      </w:pPr>
      <w:r>
        <w:rPr>
          <w:rFonts w:ascii="Times New Roman" w:hAnsi="Times New Roman" w:cs="Times New Roman"/>
        </w:rPr>
        <w:t xml:space="preserve">In </w:t>
      </w:r>
      <w:r w:rsidR="004148DE">
        <w:rPr>
          <w:rFonts w:ascii="Times New Roman" w:hAnsi="Times New Roman" w:cs="Times New Roman"/>
        </w:rPr>
        <w:t xml:space="preserve">RAN2#121, it has been agreed that </w:t>
      </w:r>
      <w:r w:rsidR="004148DE" w:rsidRPr="004148DE">
        <w:rPr>
          <w:rFonts w:ascii="Times New Roman" w:hAnsi="Times New Roman" w:cs="Times New Roman"/>
        </w:rPr>
        <w:t xml:space="preserve">TN coverage area information </w:t>
      </w:r>
      <w:r w:rsidR="004148DE">
        <w:rPr>
          <w:rFonts w:ascii="Times New Roman" w:hAnsi="Times New Roman" w:cs="Times New Roman"/>
        </w:rPr>
        <w:t>is</w:t>
      </w:r>
      <w:r w:rsidR="004148DE" w:rsidRPr="004148DE">
        <w:rPr>
          <w:rFonts w:ascii="Times New Roman" w:hAnsi="Times New Roman" w:cs="Times New Roman"/>
        </w:rPr>
        <w:t xml:space="preserve"> associated to the frequency information.</w:t>
      </w:r>
      <w:r w:rsidR="004148DE">
        <w:rPr>
          <w:rFonts w:ascii="Times New Roman" w:hAnsi="Times New Roman" w:cs="Times New Roman"/>
        </w:rPr>
        <w:t xml:space="preserve"> </w:t>
      </w:r>
      <w:r w:rsidR="006B4A5C">
        <w:rPr>
          <w:rFonts w:ascii="Times New Roman" w:hAnsi="Times New Roman" w:cs="Times New Roman"/>
        </w:rPr>
        <w:t>How to associate the TN coverage area information and the frequency information was discussed in RAN2#121bis-2 [</w:t>
      </w:r>
      <w:r w:rsidR="00795E2B">
        <w:rPr>
          <w:rFonts w:ascii="Times New Roman" w:hAnsi="Times New Roman" w:cs="Times New Roman"/>
        </w:rPr>
        <w:t>1</w:t>
      </w:r>
      <w:r w:rsidR="006B4A5C">
        <w:rPr>
          <w:rFonts w:ascii="Times New Roman" w:hAnsi="Times New Roman" w:cs="Times New Roman"/>
        </w:rPr>
        <w:t>].</w:t>
      </w:r>
      <w:r w:rsidR="00865E78">
        <w:rPr>
          <w:rFonts w:ascii="Times New Roman" w:hAnsi="Times New Roman" w:cs="Times New Roman"/>
        </w:rPr>
        <w:t xml:space="preserve"> There are basically two options. </w:t>
      </w:r>
    </w:p>
    <w:p w14:paraId="02B73E05" w14:textId="776D1DA8" w:rsidR="00865E78" w:rsidRDefault="00865E78" w:rsidP="00865E78">
      <w:pPr>
        <w:spacing w:after="0"/>
        <w:ind w:left="284"/>
        <w:jc w:val="both"/>
        <w:rPr>
          <w:rFonts w:ascii="Times New Roman" w:hAnsi="Times New Roman" w:cs="Times New Roman"/>
          <w:lang w:val="en-GB"/>
        </w:rPr>
      </w:pPr>
      <w:r>
        <w:rPr>
          <w:rFonts w:ascii="Times New Roman" w:hAnsi="Times New Roman" w:cs="Times New Roman"/>
          <w:lang w:val="en-GB"/>
        </w:rPr>
        <w:t>Option 1: a list of TN coverage areas under each frequency entry.</w:t>
      </w:r>
    </w:p>
    <w:p w14:paraId="26605CA2" w14:textId="1801D59E" w:rsidR="00865E78" w:rsidRDefault="00865E78" w:rsidP="00865E78">
      <w:pPr>
        <w:ind w:left="284"/>
        <w:jc w:val="both"/>
        <w:rPr>
          <w:rFonts w:ascii="Times New Roman" w:hAnsi="Times New Roman" w:cs="Times New Roman"/>
          <w:lang w:val="en-GB"/>
        </w:rPr>
      </w:pPr>
      <w:r>
        <w:rPr>
          <w:rFonts w:ascii="Times New Roman" w:hAnsi="Times New Roman" w:cs="Times New Roman"/>
          <w:lang w:val="en-GB"/>
        </w:rPr>
        <w:t>Option 2: a list of frequencies under each TN coverage area.</w:t>
      </w:r>
    </w:p>
    <w:p w14:paraId="196CDEE0" w14:textId="28ABF136" w:rsidR="00865E78" w:rsidRDefault="00865E78" w:rsidP="00865E78">
      <w:pPr>
        <w:jc w:val="both"/>
        <w:rPr>
          <w:rFonts w:ascii="Times New Roman" w:hAnsi="Times New Roman" w:cs="Times New Roman"/>
          <w:lang w:val="en-GB"/>
        </w:rPr>
      </w:pPr>
      <w:r>
        <w:rPr>
          <w:rFonts w:ascii="Times New Roman" w:hAnsi="Times New Roman" w:cs="Times New Roman"/>
          <w:lang w:val="en-GB"/>
        </w:rPr>
        <w:t>Option 1 is more aligned with the existing signalling structure in SIB4</w:t>
      </w:r>
      <w:r w:rsidR="00A201B4">
        <w:rPr>
          <w:rFonts w:ascii="Times New Roman" w:hAnsi="Times New Roman" w:cs="Times New Roman"/>
          <w:lang w:val="en-GB"/>
        </w:rPr>
        <w:t xml:space="preserve">, where a frequency list is included and the TN coverage area list can be added as a new field included in each </w:t>
      </w:r>
      <w:r w:rsidR="00032E6A">
        <w:rPr>
          <w:rFonts w:ascii="Times New Roman" w:hAnsi="Times New Roman" w:cs="Times New Roman"/>
          <w:lang w:val="en-GB"/>
        </w:rPr>
        <w:t xml:space="preserve">well-defined </w:t>
      </w:r>
      <w:proofErr w:type="spellStart"/>
      <w:r w:rsidR="00A201B4" w:rsidRPr="00A201B4">
        <w:rPr>
          <w:rFonts w:ascii="Times New Roman" w:hAnsi="Times New Roman" w:cs="Times New Roman"/>
          <w:lang w:val="en-GB"/>
        </w:rPr>
        <w:t>InterFreqCarrierFreqInfo</w:t>
      </w:r>
      <w:proofErr w:type="spellEnd"/>
      <w:r w:rsidR="00A201B4">
        <w:rPr>
          <w:rFonts w:ascii="Times New Roman" w:hAnsi="Times New Roman" w:cs="Times New Roman"/>
          <w:lang w:val="en-GB"/>
        </w:rPr>
        <w:t xml:space="preserve">, shown as below. To </w:t>
      </w:r>
      <w:r w:rsidR="00133CBA">
        <w:rPr>
          <w:rFonts w:ascii="Times New Roman" w:hAnsi="Times New Roman" w:cs="Times New Roman"/>
          <w:lang w:val="en-GB"/>
        </w:rPr>
        <w:t>minimize overhead</w:t>
      </w:r>
      <w:r w:rsidR="00A201B4">
        <w:rPr>
          <w:rFonts w:ascii="Times New Roman" w:hAnsi="Times New Roman" w:cs="Times New Roman"/>
          <w:lang w:val="en-GB"/>
        </w:rPr>
        <w:t xml:space="preserve">, the TN coverage area can be defined in a separate IE and the TN coverage list under each </w:t>
      </w:r>
      <w:proofErr w:type="spellStart"/>
      <w:r w:rsidR="00A201B4" w:rsidRPr="00A201B4">
        <w:rPr>
          <w:rFonts w:ascii="Times New Roman" w:hAnsi="Times New Roman" w:cs="Times New Roman"/>
          <w:lang w:val="en-GB"/>
        </w:rPr>
        <w:t>nterFreqCarrierFreqInfo</w:t>
      </w:r>
      <w:proofErr w:type="spellEnd"/>
      <w:r w:rsidR="00A201B4">
        <w:rPr>
          <w:rFonts w:ascii="Times New Roman" w:hAnsi="Times New Roman" w:cs="Times New Roman"/>
          <w:lang w:val="en-GB"/>
        </w:rPr>
        <w:t xml:space="preserve"> can include a list of TN coverage area IDs.</w:t>
      </w:r>
    </w:p>
    <w:p w14:paraId="353F5DBF"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SIB4 ::=                            </w:t>
      </w:r>
      <w:r w:rsidRPr="00A201B4">
        <w:rPr>
          <w:rFonts w:ascii="Courier New" w:eastAsia="Times New Roman" w:hAnsi="Courier New" w:cs="Times New Roman"/>
          <w:noProof/>
          <w:color w:val="993366"/>
          <w:sz w:val="16"/>
          <w:szCs w:val="20"/>
          <w:lang w:val="en-GB"/>
        </w:rPr>
        <w:t>SEQUENCE</w:t>
      </w:r>
      <w:r w:rsidRPr="00A201B4">
        <w:rPr>
          <w:rFonts w:ascii="Courier New" w:eastAsia="Times New Roman" w:hAnsi="Courier New" w:cs="Times New Roman"/>
          <w:noProof/>
          <w:sz w:val="16"/>
          <w:szCs w:val="20"/>
          <w:lang w:val="en-GB"/>
        </w:rPr>
        <w:t xml:space="preserve"> {</w:t>
      </w:r>
    </w:p>
    <w:p w14:paraId="5AFC490B"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interFreqCarrierFreqList            InterFreqCarrierFreqList,</w:t>
      </w:r>
    </w:p>
    <w:p w14:paraId="1B8B10FA"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lateNonCriticalExtension            </w:t>
      </w:r>
      <w:r w:rsidRPr="00A201B4">
        <w:rPr>
          <w:rFonts w:ascii="Courier New" w:eastAsia="Times New Roman" w:hAnsi="Courier New" w:cs="Times New Roman"/>
          <w:noProof/>
          <w:color w:val="993366"/>
          <w:sz w:val="16"/>
          <w:szCs w:val="20"/>
          <w:lang w:val="en-GB"/>
        </w:rPr>
        <w:t>OCTET</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993366"/>
          <w:sz w:val="16"/>
          <w:szCs w:val="20"/>
          <w:lang w:val="en-GB"/>
        </w:rPr>
        <w:t>STRING</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w:t>
      </w:r>
    </w:p>
    <w:p w14:paraId="41170277"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2AC65930"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165844A1"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interFreqCarrierFreqList-v1610      InterFreqCarrierFreqList-v1610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534DA52F"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64C6EDF7"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3EA3FA2B"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interFreqCarrierFreqList-v1700      InterFreqCarrierFreqList-v1700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33C10A81"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0FBCCA43"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58A8262F"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interFreqCarrierFreqList-v1720      InterFreqCarrierFreqList-v1720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45CDBB9B"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00A2FDAF"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07EAC3EC"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lastRenderedPageBreak/>
        <w:t xml:space="preserve">    interFreqCarrierFreqList-v1730      InterFreqCarrierFreqList-v1730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546AE1B1"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2361280B"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w:t>
      </w:r>
    </w:p>
    <w:p w14:paraId="6149FCF8"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E7AA12A"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InterFreqCarrierFreqList ::=        </w:t>
      </w:r>
      <w:r w:rsidRPr="00A201B4">
        <w:rPr>
          <w:rFonts w:ascii="Courier New" w:eastAsia="Times New Roman" w:hAnsi="Courier New" w:cs="Times New Roman"/>
          <w:noProof/>
          <w:color w:val="993366"/>
          <w:sz w:val="16"/>
          <w:szCs w:val="20"/>
          <w:lang w:val="en-GB"/>
        </w:rPr>
        <w:t>SEQUENCE</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993366"/>
          <w:sz w:val="16"/>
          <w:szCs w:val="20"/>
          <w:lang w:val="en-GB"/>
        </w:rPr>
        <w:t>SIZE</w:t>
      </w:r>
      <w:r w:rsidRPr="00A201B4">
        <w:rPr>
          <w:rFonts w:ascii="Courier New" w:eastAsia="Times New Roman" w:hAnsi="Courier New" w:cs="Times New Roman"/>
          <w:noProof/>
          <w:sz w:val="16"/>
          <w:szCs w:val="20"/>
          <w:lang w:val="en-GB"/>
        </w:rPr>
        <w:t xml:space="preserve"> (1..maxFreq))</w:t>
      </w:r>
      <w:r w:rsidRPr="00A201B4">
        <w:rPr>
          <w:rFonts w:ascii="Courier New" w:eastAsia="Times New Roman" w:hAnsi="Courier New" w:cs="Times New Roman"/>
          <w:noProof/>
          <w:color w:val="993366"/>
          <w:sz w:val="16"/>
          <w:szCs w:val="20"/>
          <w:lang w:val="en-GB"/>
        </w:rPr>
        <w:t xml:space="preserve"> OF</w:t>
      </w:r>
      <w:r w:rsidRPr="00A201B4">
        <w:rPr>
          <w:rFonts w:ascii="Courier New" w:eastAsia="Times New Roman" w:hAnsi="Courier New" w:cs="Times New Roman"/>
          <w:noProof/>
          <w:sz w:val="16"/>
          <w:szCs w:val="20"/>
          <w:lang w:val="en-GB"/>
        </w:rPr>
        <w:t xml:space="preserve"> InterFreqCarrierFreqInfo</w:t>
      </w:r>
    </w:p>
    <w:p w14:paraId="7185B7C0"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31E72561"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InterFreqCarrierFreqList-v1610 ::=  </w:t>
      </w:r>
      <w:r w:rsidRPr="00A201B4">
        <w:rPr>
          <w:rFonts w:ascii="Courier New" w:eastAsia="Times New Roman" w:hAnsi="Courier New" w:cs="Times New Roman"/>
          <w:noProof/>
          <w:color w:val="993366"/>
          <w:sz w:val="16"/>
          <w:szCs w:val="20"/>
          <w:lang w:val="en-GB"/>
        </w:rPr>
        <w:t>SEQUENCE</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993366"/>
          <w:sz w:val="16"/>
          <w:szCs w:val="20"/>
          <w:lang w:val="en-GB"/>
        </w:rPr>
        <w:t>SIZE</w:t>
      </w:r>
      <w:r w:rsidRPr="00A201B4">
        <w:rPr>
          <w:rFonts w:ascii="Courier New" w:eastAsia="Times New Roman" w:hAnsi="Courier New" w:cs="Times New Roman"/>
          <w:noProof/>
          <w:sz w:val="16"/>
          <w:szCs w:val="20"/>
          <w:lang w:val="en-GB"/>
        </w:rPr>
        <w:t xml:space="preserve"> (1..maxFreq))</w:t>
      </w:r>
      <w:r w:rsidRPr="00A201B4">
        <w:rPr>
          <w:rFonts w:ascii="Courier New" w:eastAsia="Times New Roman" w:hAnsi="Courier New" w:cs="Times New Roman"/>
          <w:noProof/>
          <w:color w:val="993366"/>
          <w:sz w:val="16"/>
          <w:szCs w:val="20"/>
          <w:lang w:val="en-GB"/>
        </w:rPr>
        <w:t xml:space="preserve"> OF</w:t>
      </w:r>
      <w:r w:rsidRPr="00A201B4">
        <w:rPr>
          <w:rFonts w:ascii="Courier New" w:eastAsia="Times New Roman" w:hAnsi="Courier New" w:cs="Times New Roman"/>
          <w:noProof/>
          <w:sz w:val="16"/>
          <w:szCs w:val="20"/>
          <w:lang w:val="en-GB"/>
        </w:rPr>
        <w:t xml:space="preserve"> InterFreqCarrierFreqInfo-v1610</w:t>
      </w:r>
    </w:p>
    <w:p w14:paraId="0B91D1FC"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7431588E"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InterFreqCarrierFreqList-v1700 ::=  </w:t>
      </w:r>
      <w:r w:rsidRPr="00A201B4">
        <w:rPr>
          <w:rFonts w:ascii="Courier New" w:eastAsia="Times New Roman" w:hAnsi="Courier New" w:cs="Times New Roman"/>
          <w:noProof/>
          <w:color w:val="993366"/>
          <w:sz w:val="16"/>
          <w:szCs w:val="20"/>
          <w:lang w:val="en-GB"/>
        </w:rPr>
        <w:t>SEQUENCE</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993366"/>
          <w:sz w:val="16"/>
          <w:szCs w:val="20"/>
          <w:lang w:val="en-GB"/>
        </w:rPr>
        <w:t>SIZE</w:t>
      </w:r>
      <w:r w:rsidRPr="00A201B4">
        <w:rPr>
          <w:rFonts w:ascii="Courier New" w:eastAsia="Times New Roman" w:hAnsi="Courier New" w:cs="Times New Roman"/>
          <w:noProof/>
          <w:sz w:val="16"/>
          <w:szCs w:val="20"/>
          <w:lang w:val="en-GB"/>
        </w:rPr>
        <w:t xml:space="preserve"> (1..maxFreq))</w:t>
      </w:r>
      <w:r w:rsidRPr="00A201B4">
        <w:rPr>
          <w:rFonts w:ascii="Courier New" w:eastAsia="Times New Roman" w:hAnsi="Courier New" w:cs="Times New Roman"/>
          <w:noProof/>
          <w:color w:val="993366"/>
          <w:sz w:val="16"/>
          <w:szCs w:val="20"/>
          <w:lang w:val="en-GB"/>
        </w:rPr>
        <w:t xml:space="preserve"> OF</w:t>
      </w:r>
      <w:r w:rsidRPr="00A201B4">
        <w:rPr>
          <w:rFonts w:ascii="Courier New" w:eastAsia="Times New Roman" w:hAnsi="Courier New" w:cs="Times New Roman"/>
          <w:noProof/>
          <w:sz w:val="16"/>
          <w:szCs w:val="20"/>
          <w:lang w:val="en-GB"/>
        </w:rPr>
        <w:t xml:space="preserve"> InterFreqCarrierFreqInfo-v1700</w:t>
      </w:r>
    </w:p>
    <w:p w14:paraId="241F3FA4"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5DD93A63"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InterFreqCarrierFreqList-v1720 ::=  </w:t>
      </w:r>
      <w:r w:rsidRPr="00A201B4">
        <w:rPr>
          <w:rFonts w:ascii="Courier New" w:eastAsia="Times New Roman" w:hAnsi="Courier New" w:cs="Times New Roman"/>
          <w:noProof/>
          <w:color w:val="993366"/>
          <w:sz w:val="16"/>
          <w:szCs w:val="20"/>
          <w:lang w:val="en-GB"/>
        </w:rPr>
        <w:t>SEQUENCE</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993366"/>
          <w:sz w:val="16"/>
          <w:szCs w:val="20"/>
          <w:lang w:val="en-GB"/>
        </w:rPr>
        <w:t>SIZE</w:t>
      </w:r>
      <w:r w:rsidRPr="00A201B4">
        <w:rPr>
          <w:rFonts w:ascii="Courier New" w:eastAsia="Times New Roman" w:hAnsi="Courier New" w:cs="Times New Roman"/>
          <w:noProof/>
          <w:sz w:val="16"/>
          <w:szCs w:val="20"/>
          <w:lang w:val="en-GB"/>
        </w:rPr>
        <w:t xml:space="preserve"> (1..maxFreq))</w:t>
      </w:r>
      <w:r w:rsidRPr="00A201B4">
        <w:rPr>
          <w:rFonts w:ascii="Courier New" w:eastAsia="Times New Roman" w:hAnsi="Courier New" w:cs="Times New Roman"/>
          <w:noProof/>
          <w:color w:val="993366"/>
          <w:sz w:val="16"/>
          <w:szCs w:val="20"/>
          <w:lang w:val="en-GB"/>
        </w:rPr>
        <w:t xml:space="preserve"> OF</w:t>
      </w:r>
      <w:r w:rsidRPr="00A201B4">
        <w:rPr>
          <w:rFonts w:ascii="Courier New" w:eastAsia="Times New Roman" w:hAnsi="Courier New" w:cs="Times New Roman"/>
          <w:noProof/>
          <w:sz w:val="16"/>
          <w:szCs w:val="20"/>
          <w:lang w:val="en-GB"/>
        </w:rPr>
        <w:t xml:space="preserve"> InterFreqCarrierFreqInfo-v1720</w:t>
      </w:r>
    </w:p>
    <w:p w14:paraId="71A1D090"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67CB1407"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InterFreqCarrierFreqList-v1730 ::=  </w:t>
      </w:r>
      <w:r w:rsidRPr="00A201B4">
        <w:rPr>
          <w:rFonts w:ascii="Courier New" w:eastAsia="Times New Roman" w:hAnsi="Courier New" w:cs="Times New Roman"/>
          <w:noProof/>
          <w:color w:val="993366"/>
          <w:sz w:val="16"/>
          <w:szCs w:val="20"/>
          <w:lang w:val="en-GB"/>
        </w:rPr>
        <w:t>SEQUENCE</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993366"/>
          <w:sz w:val="16"/>
          <w:szCs w:val="20"/>
          <w:lang w:val="en-GB"/>
        </w:rPr>
        <w:t>SIZE</w:t>
      </w:r>
      <w:r w:rsidRPr="00A201B4">
        <w:rPr>
          <w:rFonts w:ascii="Courier New" w:eastAsia="Times New Roman" w:hAnsi="Courier New" w:cs="Times New Roman"/>
          <w:noProof/>
          <w:sz w:val="16"/>
          <w:szCs w:val="20"/>
          <w:lang w:val="en-GB"/>
        </w:rPr>
        <w:t xml:space="preserve"> (1..maxFreq))</w:t>
      </w:r>
      <w:r w:rsidRPr="00A201B4">
        <w:rPr>
          <w:rFonts w:ascii="Courier New" w:eastAsia="Times New Roman" w:hAnsi="Courier New" w:cs="Times New Roman"/>
          <w:noProof/>
          <w:color w:val="993366"/>
          <w:sz w:val="16"/>
          <w:szCs w:val="20"/>
          <w:lang w:val="en-GB"/>
        </w:rPr>
        <w:t xml:space="preserve"> OF</w:t>
      </w:r>
      <w:r w:rsidRPr="00A201B4">
        <w:rPr>
          <w:rFonts w:ascii="Courier New" w:eastAsia="Times New Roman" w:hAnsi="Courier New" w:cs="Times New Roman"/>
          <w:noProof/>
          <w:sz w:val="16"/>
          <w:szCs w:val="20"/>
          <w:lang w:val="en-GB"/>
        </w:rPr>
        <w:t xml:space="preserve"> InterFreqCarrierFreqInfo-v1730</w:t>
      </w:r>
    </w:p>
    <w:p w14:paraId="74CC4A26"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5C458C70"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bookmarkStart w:id="2" w:name="_Hlk134696249"/>
      <w:r w:rsidRPr="00A201B4">
        <w:rPr>
          <w:rFonts w:ascii="Courier New" w:eastAsia="Times New Roman" w:hAnsi="Courier New" w:cs="Times New Roman"/>
          <w:noProof/>
          <w:sz w:val="16"/>
          <w:szCs w:val="20"/>
          <w:lang w:val="en-GB"/>
        </w:rPr>
        <w:t>InterFreqCarrierFreqInfo</w:t>
      </w:r>
      <w:bookmarkEnd w:id="2"/>
      <w:r w:rsidRPr="00A201B4">
        <w:rPr>
          <w:rFonts w:ascii="Courier New" w:eastAsia="Times New Roman" w:hAnsi="Courier New" w:cs="Times New Roman"/>
          <w:noProof/>
          <w:sz w:val="16"/>
          <w:szCs w:val="20"/>
          <w:lang w:val="en-GB"/>
        </w:rPr>
        <w:t xml:space="preserve"> ::=        </w:t>
      </w:r>
      <w:r w:rsidRPr="00A201B4">
        <w:rPr>
          <w:rFonts w:ascii="Courier New" w:eastAsia="Times New Roman" w:hAnsi="Courier New" w:cs="Times New Roman"/>
          <w:noProof/>
          <w:color w:val="993366"/>
          <w:sz w:val="16"/>
          <w:szCs w:val="20"/>
          <w:lang w:val="en-GB"/>
        </w:rPr>
        <w:t>SEQUENCE</w:t>
      </w:r>
      <w:r w:rsidRPr="00A201B4">
        <w:rPr>
          <w:rFonts w:ascii="Courier New" w:eastAsia="Times New Roman" w:hAnsi="Courier New" w:cs="Times New Roman"/>
          <w:noProof/>
          <w:sz w:val="16"/>
          <w:szCs w:val="20"/>
          <w:lang w:val="en-GB"/>
        </w:rPr>
        <w:t xml:space="preserve"> {</w:t>
      </w:r>
    </w:p>
    <w:p w14:paraId="73298F9B"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dl-CarrierFreq                      ARFCN-ValueNR,</w:t>
      </w:r>
    </w:p>
    <w:p w14:paraId="1C77353B"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frequencyBandList                   MultiFrequencyBandListNR-SIB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Cond Mandatory</w:t>
      </w:r>
    </w:p>
    <w:p w14:paraId="2441DF18"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frequencyBandListSUL                MultiFrequencyBandListNR-SIB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0E185A36"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nrofSS-BlocksToAverage              </w:t>
      </w:r>
      <w:r w:rsidRPr="00A201B4">
        <w:rPr>
          <w:rFonts w:ascii="Courier New" w:eastAsia="Times New Roman" w:hAnsi="Courier New" w:cs="Times New Roman"/>
          <w:noProof/>
          <w:color w:val="993366"/>
          <w:sz w:val="16"/>
          <w:szCs w:val="20"/>
          <w:lang w:val="en-GB"/>
        </w:rPr>
        <w:t>INTEGER</w:t>
      </w:r>
      <w:r w:rsidRPr="00A201B4">
        <w:rPr>
          <w:rFonts w:ascii="Courier New" w:eastAsia="Times New Roman" w:hAnsi="Courier New" w:cs="Times New Roman"/>
          <w:noProof/>
          <w:sz w:val="16"/>
          <w:szCs w:val="20"/>
          <w:lang w:val="en-GB"/>
        </w:rPr>
        <w:t xml:space="preserve"> (2..maxNrofSS-BlocksToAverage)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S</w:t>
      </w:r>
    </w:p>
    <w:p w14:paraId="57498FD3"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absThreshSS-BlocksConsolidation     ThresholdNR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S</w:t>
      </w:r>
    </w:p>
    <w:p w14:paraId="3C1F730F"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smtc                                SSB-MTC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S</w:t>
      </w:r>
    </w:p>
    <w:p w14:paraId="1D8DE563"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ssbSubcarrierSpacing                SubcarrierSpacing,</w:t>
      </w:r>
    </w:p>
    <w:p w14:paraId="67A5BFC2"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ssb-ToMeasure                       SSB-ToMeasure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S</w:t>
      </w:r>
    </w:p>
    <w:p w14:paraId="5CBA698A"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deriveSSB-IndexFromCell             </w:t>
      </w:r>
      <w:r w:rsidRPr="00A201B4">
        <w:rPr>
          <w:rFonts w:ascii="Courier New" w:eastAsia="Times New Roman" w:hAnsi="Courier New" w:cs="Times New Roman"/>
          <w:noProof/>
          <w:color w:val="993366"/>
          <w:sz w:val="16"/>
          <w:szCs w:val="20"/>
          <w:lang w:val="en-GB"/>
        </w:rPr>
        <w:t>BOOLEAN</w:t>
      </w:r>
      <w:r w:rsidRPr="00A201B4">
        <w:rPr>
          <w:rFonts w:ascii="Courier New" w:eastAsia="Times New Roman" w:hAnsi="Courier New" w:cs="Times New Roman"/>
          <w:noProof/>
          <w:sz w:val="16"/>
          <w:szCs w:val="20"/>
          <w:lang w:val="en-GB"/>
        </w:rPr>
        <w:t>,</w:t>
      </w:r>
    </w:p>
    <w:p w14:paraId="766FBAD5"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ss-RSSI-Measurement                 SS-RSSI-Measurement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375F6634"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q-RxLevMin                          Q-RxLevMin,</w:t>
      </w:r>
    </w:p>
    <w:p w14:paraId="61E0B739"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q-RxLevMinSUL                       Q-RxLevMin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04E1F9DA"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q-QualMin                           Q-QualMin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S</w:t>
      </w:r>
    </w:p>
    <w:p w14:paraId="6C3AC223"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p-Max                               P-Max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S</w:t>
      </w:r>
    </w:p>
    <w:p w14:paraId="25369D6C"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t-ReselectionNR                     T-Reselection,</w:t>
      </w:r>
    </w:p>
    <w:p w14:paraId="3B41F082"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t-ReselectionNR-SF                  SpeedStateScaleFactors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S</w:t>
      </w:r>
    </w:p>
    <w:p w14:paraId="6BB46E83"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threshX-HighP                       ReselectionThreshold,</w:t>
      </w:r>
    </w:p>
    <w:p w14:paraId="040075C7"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threshX-LowP                        ReselectionThreshold,</w:t>
      </w:r>
    </w:p>
    <w:p w14:paraId="20B31336"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threshX-Q                           </w:t>
      </w:r>
      <w:r w:rsidRPr="00A201B4">
        <w:rPr>
          <w:rFonts w:ascii="Courier New" w:eastAsia="Times New Roman" w:hAnsi="Courier New" w:cs="Times New Roman"/>
          <w:noProof/>
          <w:color w:val="993366"/>
          <w:sz w:val="16"/>
          <w:szCs w:val="20"/>
          <w:lang w:val="en-GB"/>
        </w:rPr>
        <w:t>SEQUENCE</w:t>
      </w:r>
      <w:r w:rsidRPr="00A201B4">
        <w:rPr>
          <w:rFonts w:ascii="Courier New" w:eastAsia="Times New Roman" w:hAnsi="Courier New" w:cs="Times New Roman"/>
          <w:noProof/>
          <w:sz w:val="16"/>
          <w:szCs w:val="20"/>
          <w:lang w:val="en-GB"/>
        </w:rPr>
        <w:t xml:space="preserve"> {</w:t>
      </w:r>
    </w:p>
    <w:p w14:paraId="10F4AFC6"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threshX-HighQ                       ReselectionThresholdQ,</w:t>
      </w:r>
    </w:p>
    <w:p w14:paraId="1607F867"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threshX-LowQ                        ReselectionThresholdQ</w:t>
      </w:r>
    </w:p>
    <w:p w14:paraId="4AD1471B"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Cond RSRQ</w:t>
      </w:r>
    </w:p>
    <w:p w14:paraId="59A1BFC8"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cellReselectionPriority             CellReselectionPriority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2D4747DB"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cellReselectionSubPriority          CellReselectionSubPriority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229C5B20"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q-OffsetFreq                        Q-OffsetRange                                               DEFAULT dB0,</w:t>
      </w:r>
    </w:p>
    <w:p w14:paraId="6360A7CD"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    interFreqNeighCellList              InterFreqNeighCellList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0E1240C3" w14:textId="68717ABF" w:rsid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cs="Times New Roman"/>
          <w:noProof/>
          <w:color w:val="808080"/>
          <w:sz w:val="16"/>
          <w:szCs w:val="20"/>
          <w:lang w:val="en-GB"/>
        </w:rPr>
      </w:pPr>
      <w:r w:rsidRPr="00A201B4">
        <w:rPr>
          <w:rFonts w:ascii="Courier New" w:eastAsia="Times New Roman" w:hAnsi="Courier New" w:cs="Times New Roman"/>
          <w:noProof/>
          <w:sz w:val="16"/>
          <w:szCs w:val="20"/>
          <w:lang w:val="en-GB"/>
        </w:rPr>
        <w:t xml:space="preserve">interFreqExcludedCellList           InterFreqExcludedCellList                                   </w:t>
      </w:r>
      <w:r w:rsidRPr="00A201B4">
        <w:rPr>
          <w:rFonts w:ascii="Courier New" w:eastAsia="Times New Roman" w:hAnsi="Courier New" w:cs="Times New Roman"/>
          <w:noProof/>
          <w:color w:val="993366"/>
          <w:sz w:val="16"/>
          <w:szCs w:val="20"/>
          <w:lang w:val="en-GB"/>
        </w:rPr>
        <w:t>OPTIONAL</w:t>
      </w:r>
      <w:r w:rsidRPr="00A201B4">
        <w:rPr>
          <w:rFonts w:ascii="Courier New" w:eastAsia="Times New Roman" w:hAnsi="Courier New" w:cs="Times New Roman"/>
          <w:noProof/>
          <w:sz w:val="16"/>
          <w:szCs w:val="20"/>
          <w:lang w:val="en-GB"/>
        </w:rPr>
        <w:t xml:space="preserve">,   </w:t>
      </w:r>
      <w:r w:rsidRPr="00A201B4">
        <w:rPr>
          <w:rFonts w:ascii="Courier New" w:eastAsia="Times New Roman" w:hAnsi="Courier New" w:cs="Times New Roman"/>
          <w:noProof/>
          <w:color w:val="808080"/>
          <w:sz w:val="16"/>
          <w:szCs w:val="20"/>
          <w:lang w:val="en-GB"/>
        </w:rPr>
        <w:t>-- Need R</w:t>
      </w:r>
    </w:p>
    <w:p w14:paraId="0B702614" w14:textId="5AF4B45D"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4"/>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highlight w:val="yellow"/>
          <w:lang w:val="en-GB"/>
        </w:rPr>
        <w:t>TNcoverageAreaList</w:t>
      </w:r>
    </w:p>
    <w:p w14:paraId="6D4B31C8"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 xml:space="preserve">    ...</w:t>
      </w:r>
    </w:p>
    <w:p w14:paraId="78C1C7A7"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r w:rsidRPr="00A201B4">
        <w:rPr>
          <w:rFonts w:ascii="Courier New" w:eastAsia="Times New Roman" w:hAnsi="Courier New" w:cs="Times New Roman"/>
          <w:noProof/>
          <w:sz w:val="16"/>
          <w:szCs w:val="20"/>
          <w:lang w:val="en-GB"/>
        </w:rPr>
        <w:t>}</w:t>
      </w:r>
    </w:p>
    <w:p w14:paraId="3D155791" w14:textId="77777777" w:rsidR="00A201B4" w:rsidRPr="00A201B4" w:rsidRDefault="00A201B4" w:rsidP="00A201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szCs w:val="20"/>
          <w:lang w:val="en-GB"/>
        </w:rPr>
      </w:pPr>
    </w:p>
    <w:p w14:paraId="2D23B30D" w14:textId="7D52456A" w:rsidR="00A201B4" w:rsidRDefault="00A201B4" w:rsidP="00865E78">
      <w:pPr>
        <w:jc w:val="both"/>
        <w:rPr>
          <w:rFonts w:ascii="Times New Roman" w:hAnsi="Times New Roman" w:cs="Times New Roman"/>
          <w:lang w:val="en-GB"/>
        </w:rPr>
      </w:pPr>
    </w:p>
    <w:p w14:paraId="583DEEEA" w14:textId="1AC59AE7" w:rsidR="00133CBA" w:rsidRDefault="00133CBA" w:rsidP="00865E78">
      <w:pPr>
        <w:jc w:val="both"/>
        <w:rPr>
          <w:rFonts w:ascii="Times New Roman" w:hAnsi="Times New Roman" w:cs="Times New Roman"/>
          <w:lang w:val="en-GB"/>
        </w:rPr>
      </w:pPr>
      <w:r>
        <w:rPr>
          <w:rFonts w:ascii="Times New Roman" w:hAnsi="Times New Roman" w:cs="Times New Roman"/>
          <w:lang w:val="en-GB"/>
        </w:rPr>
        <w:t xml:space="preserve">For option 2, </w:t>
      </w:r>
      <w:r w:rsidR="00032E6A">
        <w:rPr>
          <w:rFonts w:ascii="Times New Roman" w:hAnsi="Times New Roman" w:cs="Times New Roman"/>
          <w:lang w:val="en-GB"/>
        </w:rPr>
        <w:t xml:space="preserve">the signalling structure would be within a new IE for a list of TN coverage areas, each entry in the list defines a TN area and include a list of frequencies. This option is more suitable if SIB19 or a new SIB includes the TN coverage area information. </w:t>
      </w:r>
      <w:r w:rsidR="008A0998">
        <w:rPr>
          <w:rFonts w:ascii="Times New Roman" w:hAnsi="Times New Roman" w:cs="Times New Roman"/>
          <w:lang w:val="en-GB"/>
        </w:rPr>
        <w:t xml:space="preserve">Along with this option, an alternative mentioned in the last meeting is that the list of frequencies can be indicated by a bitmap for frequencies, </w:t>
      </w:r>
      <w:r w:rsidR="008A0998" w:rsidRPr="008A0998">
        <w:rPr>
          <w:rFonts w:ascii="Times New Roman" w:hAnsi="Times New Roman" w:cs="Times New Roman"/>
          <w:lang w:val="en-GB"/>
        </w:rPr>
        <w:t>where each bit can refer to the frequency entries included in SIB3/4 in order</w:t>
      </w:r>
      <w:r w:rsidR="008A0998">
        <w:rPr>
          <w:rFonts w:ascii="Times New Roman" w:hAnsi="Times New Roman" w:cs="Times New Roman"/>
          <w:lang w:val="en-GB"/>
        </w:rPr>
        <w:t>.</w:t>
      </w:r>
    </w:p>
    <w:p w14:paraId="418C61B6" w14:textId="3BF0FCEB" w:rsidR="00032E6A" w:rsidRPr="008A0998" w:rsidRDefault="00032E6A" w:rsidP="00E41DF5">
      <w:pPr>
        <w:spacing w:after="0"/>
        <w:jc w:val="both"/>
        <w:rPr>
          <w:rFonts w:ascii="Times New Roman" w:hAnsi="Times New Roman" w:cs="Times New Roman"/>
          <w:b/>
          <w:lang w:val="en-GB"/>
        </w:rPr>
      </w:pPr>
      <w:r w:rsidRPr="008A0998">
        <w:rPr>
          <w:rFonts w:ascii="Times New Roman" w:hAnsi="Times New Roman" w:cs="Times New Roman"/>
          <w:b/>
          <w:lang w:val="en-GB"/>
        </w:rPr>
        <w:t>Proposal 3: To signal TN coverage area information associated with frequencies, discuss the following options:</w:t>
      </w:r>
    </w:p>
    <w:p w14:paraId="4097E62B" w14:textId="7D2E16D2" w:rsidR="00032E6A" w:rsidRPr="008A0998" w:rsidRDefault="00032E6A" w:rsidP="00032E6A">
      <w:pPr>
        <w:spacing w:after="0"/>
        <w:ind w:left="284"/>
        <w:jc w:val="both"/>
        <w:rPr>
          <w:rFonts w:ascii="Times New Roman" w:hAnsi="Times New Roman" w:cs="Times New Roman"/>
          <w:b/>
          <w:lang w:val="en-GB"/>
        </w:rPr>
      </w:pPr>
      <w:r w:rsidRPr="008A0998">
        <w:rPr>
          <w:rFonts w:ascii="Times New Roman" w:hAnsi="Times New Roman" w:cs="Times New Roman"/>
          <w:b/>
          <w:lang w:val="en-GB"/>
        </w:rPr>
        <w:t>Option 1: a list of TN coverage areas under each frequency entry in SIB4.</w:t>
      </w:r>
    </w:p>
    <w:p w14:paraId="1E65D052" w14:textId="27B4B5E4" w:rsidR="00032E6A" w:rsidRDefault="00032E6A" w:rsidP="00032E6A">
      <w:pPr>
        <w:ind w:left="284"/>
        <w:jc w:val="both"/>
        <w:rPr>
          <w:rFonts w:ascii="Times New Roman" w:hAnsi="Times New Roman" w:cs="Times New Roman"/>
          <w:lang w:val="en-GB"/>
        </w:rPr>
      </w:pPr>
      <w:r w:rsidRPr="008A0998">
        <w:rPr>
          <w:rFonts w:ascii="Times New Roman" w:hAnsi="Times New Roman" w:cs="Times New Roman"/>
          <w:b/>
          <w:lang w:val="en-GB"/>
        </w:rPr>
        <w:t xml:space="preserve">Option 2: a list of frequencies under each TN coverage area in </w:t>
      </w:r>
      <w:r w:rsidR="00DD109E" w:rsidRPr="008A0998">
        <w:rPr>
          <w:rFonts w:ascii="Times New Roman" w:hAnsi="Times New Roman" w:cs="Times New Roman"/>
          <w:b/>
          <w:lang w:val="en-GB"/>
        </w:rPr>
        <w:t xml:space="preserve">SIB19 or in </w:t>
      </w:r>
      <w:r w:rsidRPr="008A0998">
        <w:rPr>
          <w:rFonts w:ascii="Times New Roman" w:hAnsi="Times New Roman" w:cs="Times New Roman"/>
          <w:b/>
          <w:lang w:val="en-GB"/>
        </w:rPr>
        <w:t>a new SIB.</w:t>
      </w:r>
    </w:p>
    <w:p w14:paraId="51443F56" w14:textId="05FB12AE" w:rsidR="005050D1" w:rsidRDefault="004618E6" w:rsidP="00374C60">
      <w:pPr>
        <w:jc w:val="both"/>
        <w:rPr>
          <w:rFonts w:ascii="Times New Roman" w:hAnsi="Times New Roman" w:cs="Times New Roman"/>
        </w:rPr>
      </w:pPr>
      <w:r>
        <w:rPr>
          <w:rFonts w:ascii="Times New Roman" w:hAnsi="Times New Roman" w:cs="Times New Roman"/>
        </w:rPr>
        <w:lastRenderedPageBreak/>
        <w:t xml:space="preserve">Regarding how UE </w:t>
      </w:r>
      <w:r w:rsidR="00DD55D1">
        <w:rPr>
          <w:rFonts w:ascii="Times New Roman" w:hAnsi="Times New Roman" w:cs="Times New Roman"/>
        </w:rPr>
        <w:t>(re)-</w:t>
      </w:r>
      <w:r>
        <w:rPr>
          <w:rFonts w:ascii="Times New Roman" w:hAnsi="Times New Roman" w:cs="Times New Roman"/>
        </w:rPr>
        <w:t>acquires TN coverage information</w:t>
      </w:r>
      <w:r w:rsidR="00DD55D1">
        <w:rPr>
          <w:rFonts w:ascii="Times New Roman" w:hAnsi="Times New Roman" w:cs="Times New Roman"/>
        </w:rPr>
        <w:t xml:space="preserve">, </w:t>
      </w:r>
      <w:r w:rsidR="00E75E4A">
        <w:rPr>
          <w:rFonts w:ascii="Times New Roman" w:hAnsi="Times New Roman" w:cs="Times New Roman"/>
        </w:rPr>
        <w:t>RAN2 has made a</w:t>
      </w:r>
      <w:r w:rsidR="00DD55D1">
        <w:rPr>
          <w:rFonts w:ascii="Times New Roman" w:hAnsi="Times New Roman" w:cs="Times New Roman"/>
        </w:rPr>
        <w:t xml:space="preserve"> working assumption that do not introduce new trigger </w:t>
      </w:r>
      <w:r w:rsidR="008E187B" w:rsidRPr="008E187B">
        <w:rPr>
          <w:rFonts w:ascii="Times New Roman" w:hAnsi="Times New Roman" w:cs="Times New Roman"/>
        </w:rPr>
        <w:t xml:space="preserve">making the UE reacquire the TN coverage information </w:t>
      </w:r>
      <w:r w:rsidR="008E187B">
        <w:rPr>
          <w:rFonts w:ascii="Times New Roman" w:hAnsi="Times New Roman" w:cs="Times New Roman"/>
        </w:rPr>
        <w:t>from SI</w:t>
      </w:r>
      <w:r w:rsidR="00DD55D1">
        <w:rPr>
          <w:rFonts w:ascii="Times New Roman" w:hAnsi="Times New Roman" w:cs="Times New Roman"/>
        </w:rPr>
        <w:t xml:space="preserve">. </w:t>
      </w:r>
      <w:r w:rsidR="008E187B">
        <w:rPr>
          <w:rFonts w:ascii="Times New Roman" w:hAnsi="Times New Roman" w:cs="Times New Roman"/>
        </w:rPr>
        <w:t>W</w:t>
      </w:r>
      <w:r w:rsidR="00DD55D1">
        <w:rPr>
          <w:rFonts w:ascii="Times New Roman" w:hAnsi="Times New Roman" w:cs="Times New Roman"/>
        </w:rPr>
        <w:t xml:space="preserve">e think it is sufficient that UE follows the existing SI acquisition procedure to </w:t>
      </w:r>
      <w:r w:rsidR="004B777E">
        <w:rPr>
          <w:rFonts w:ascii="Times New Roman" w:hAnsi="Times New Roman" w:cs="Times New Roman"/>
        </w:rPr>
        <w:t>obtain</w:t>
      </w:r>
      <w:r w:rsidR="00DD55D1">
        <w:rPr>
          <w:rFonts w:ascii="Times New Roman" w:hAnsi="Times New Roman" w:cs="Times New Roman"/>
        </w:rPr>
        <w:t xml:space="preserve"> </w:t>
      </w:r>
      <w:r w:rsidR="00DD55D1" w:rsidRPr="00DD55D1">
        <w:rPr>
          <w:rFonts w:ascii="Times New Roman" w:hAnsi="Times New Roman" w:cs="Times New Roman"/>
        </w:rPr>
        <w:t>TN coverage information</w:t>
      </w:r>
      <w:r w:rsidR="00374C60">
        <w:rPr>
          <w:rFonts w:ascii="Times New Roman" w:hAnsi="Times New Roman" w:cs="Times New Roman"/>
        </w:rPr>
        <w:t xml:space="preserve">, as specified in TS 38.331: </w:t>
      </w:r>
    </w:p>
    <w:p w14:paraId="7ADC2686" w14:textId="48530A26" w:rsidR="00374C60" w:rsidRDefault="00374C60" w:rsidP="00374C60">
      <w:pPr>
        <w:jc w:val="both"/>
        <w:rPr>
          <w:rFonts w:ascii="Times New Roman" w:hAnsi="Times New Roman" w:cs="Times New Roman"/>
        </w:rPr>
      </w:pPr>
      <w:r>
        <w:rPr>
          <w:rFonts w:ascii="Times New Roman" w:hAnsi="Times New Roman" w:cs="Times New Roman"/>
        </w:rPr>
        <w:t>“</w:t>
      </w:r>
      <w:r w:rsidRPr="00374C60">
        <w:rPr>
          <w:rFonts w:ascii="Times New Roman" w:hAnsi="Times New Roman" w:cs="Times New Roman"/>
        </w:rPr>
        <w:t xml:space="preserve">The UE shall apply the SI acquisition procedure as defined in clause 5.2.2.3 upon cell selection (e.g. upon power on), cell-reselection, return from out of coverage, after reconfiguration with sync completion, after entering the network from another RAT, upon receiving an indication that the system information has changed, upon receiving a PWS notification, upon receiving request (e.g., a positioning request) from upper layers; and whenever the UE does not have a valid version of a stored SIB or </w:t>
      </w:r>
      <w:proofErr w:type="spellStart"/>
      <w:r w:rsidRPr="00374C60">
        <w:rPr>
          <w:rFonts w:ascii="Times New Roman" w:hAnsi="Times New Roman" w:cs="Times New Roman"/>
        </w:rPr>
        <w:t>posSIB</w:t>
      </w:r>
      <w:proofErr w:type="spellEnd"/>
      <w:r w:rsidRPr="00374C60">
        <w:rPr>
          <w:rFonts w:ascii="Times New Roman" w:hAnsi="Times New Roman" w:cs="Times New Roman"/>
        </w:rPr>
        <w:t xml:space="preserve"> or a valid version of a requested SIB.</w:t>
      </w:r>
      <w:r>
        <w:rPr>
          <w:rFonts w:ascii="Times New Roman" w:hAnsi="Times New Roman" w:cs="Times New Roman"/>
        </w:rPr>
        <w:t>”.</w:t>
      </w:r>
    </w:p>
    <w:p w14:paraId="34B92926" w14:textId="2CF71CD4" w:rsidR="008E187B" w:rsidRDefault="008E187B" w:rsidP="00374C60">
      <w:pPr>
        <w:jc w:val="both"/>
        <w:rPr>
          <w:rFonts w:ascii="Times New Roman" w:hAnsi="Times New Roman" w:cs="Times New Roman"/>
        </w:rPr>
      </w:pPr>
      <w:r w:rsidRPr="002C4939">
        <w:rPr>
          <w:rFonts w:ascii="Times New Roman" w:hAnsi="Times New Roman" w:cs="Times New Roman"/>
        </w:rPr>
        <w:t xml:space="preserve">An NTN </w:t>
      </w:r>
      <w:r>
        <w:rPr>
          <w:rFonts w:ascii="Times New Roman" w:hAnsi="Times New Roman" w:cs="Times New Roman"/>
        </w:rPr>
        <w:t>quasi-fixed or moving</w:t>
      </w:r>
      <w:r w:rsidRPr="002C4939">
        <w:rPr>
          <w:rFonts w:ascii="Times New Roman" w:hAnsi="Times New Roman" w:cs="Times New Roman"/>
        </w:rPr>
        <w:t xml:space="preserve"> cell </w:t>
      </w:r>
      <w:r>
        <w:rPr>
          <w:rFonts w:ascii="Times New Roman" w:hAnsi="Times New Roman" w:cs="Times New Roman"/>
        </w:rPr>
        <w:t>can</w:t>
      </w:r>
      <w:r w:rsidRPr="002C4939">
        <w:rPr>
          <w:rFonts w:ascii="Times New Roman" w:hAnsi="Times New Roman" w:cs="Times New Roman"/>
        </w:rPr>
        <w:t xml:space="preserve"> provide </w:t>
      </w:r>
      <w:r>
        <w:rPr>
          <w:rFonts w:ascii="Times New Roman" w:hAnsi="Times New Roman" w:cs="Times New Roman"/>
        </w:rPr>
        <w:t>sufficient</w:t>
      </w:r>
      <w:r w:rsidRPr="002C4939">
        <w:rPr>
          <w:rFonts w:ascii="Times New Roman" w:hAnsi="Times New Roman" w:cs="Times New Roman"/>
        </w:rPr>
        <w:t xml:space="preserve"> TN area information relevant to </w:t>
      </w:r>
      <w:r>
        <w:rPr>
          <w:rFonts w:ascii="Times New Roman" w:hAnsi="Times New Roman" w:cs="Times New Roman"/>
        </w:rPr>
        <w:t>its serving area</w:t>
      </w:r>
      <w:r w:rsidRPr="002C4939">
        <w:rPr>
          <w:rFonts w:ascii="Times New Roman" w:hAnsi="Times New Roman" w:cs="Times New Roman"/>
        </w:rPr>
        <w:t xml:space="preserve"> </w:t>
      </w:r>
      <w:r>
        <w:rPr>
          <w:rFonts w:ascii="Times New Roman" w:hAnsi="Times New Roman" w:cs="Times New Roman"/>
        </w:rPr>
        <w:t>in system information</w:t>
      </w:r>
      <w:r w:rsidRPr="002C4939">
        <w:rPr>
          <w:rFonts w:ascii="Times New Roman" w:hAnsi="Times New Roman" w:cs="Times New Roman"/>
        </w:rPr>
        <w:t>.</w:t>
      </w:r>
      <w:r>
        <w:rPr>
          <w:rFonts w:ascii="Times New Roman" w:hAnsi="Times New Roman" w:cs="Times New Roman"/>
        </w:rPr>
        <w:t xml:space="preserve"> </w:t>
      </w:r>
      <w:r w:rsidRPr="005050D1">
        <w:rPr>
          <w:rFonts w:ascii="Times New Roman" w:hAnsi="Times New Roman" w:cs="Times New Roman"/>
        </w:rPr>
        <w:t xml:space="preserve">When </w:t>
      </w:r>
      <w:r>
        <w:rPr>
          <w:rFonts w:ascii="Times New Roman" w:hAnsi="Times New Roman" w:cs="Times New Roman"/>
        </w:rPr>
        <w:t xml:space="preserve">UE moves and camps to a new </w:t>
      </w:r>
      <w:r w:rsidRPr="005050D1">
        <w:rPr>
          <w:rFonts w:ascii="Times New Roman" w:hAnsi="Times New Roman" w:cs="Times New Roman"/>
        </w:rPr>
        <w:t xml:space="preserve">cell, UE checks the validity of </w:t>
      </w:r>
      <w:r>
        <w:rPr>
          <w:rFonts w:ascii="Times New Roman" w:hAnsi="Times New Roman" w:cs="Times New Roman"/>
        </w:rPr>
        <w:t xml:space="preserve">the </w:t>
      </w:r>
      <w:r w:rsidRPr="005050D1">
        <w:rPr>
          <w:rFonts w:ascii="Times New Roman" w:hAnsi="Times New Roman" w:cs="Times New Roman"/>
        </w:rPr>
        <w:t xml:space="preserve">SIB </w:t>
      </w:r>
      <w:r>
        <w:rPr>
          <w:rFonts w:ascii="Times New Roman" w:hAnsi="Times New Roman" w:cs="Times New Roman"/>
        </w:rPr>
        <w:t xml:space="preserve">containing TN coverage information </w:t>
      </w:r>
      <w:r w:rsidRPr="005050D1">
        <w:rPr>
          <w:rFonts w:ascii="Times New Roman" w:hAnsi="Times New Roman" w:cs="Times New Roman"/>
        </w:rPr>
        <w:t>and reacquires the SIB if the stored SIB is not valid.</w:t>
      </w:r>
      <w:r>
        <w:rPr>
          <w:rFonts w:ascii="Times New Roman" w:hAnsi="Times New Roman" w:cs="Times New Roman"/>
        </w:rPr>
        <w:t xml:space="preserve"> When camping to a cell and receiving SI change indication, UE applies the existing SI acquisition procedure to update the TN coverage information. Thus, we think the working assumption can be confirmed.</w:t>
      </w:r>
    </w:p>
    <w:p w14:paraId="60703EBA" w14:textId="3E89DB4D" w:rsidR="0063655D" w:rsidRPr="00955F05" w:rsidRDefault="008E187B" w:rsidP="0063655D">
      <w:pPr>
        <w:jc w:val="both"/>
        <w:rPr>
          <w:rFonts w:ascii="Times New Roman" w:hAnsi="Times New Roman" w:cs="Times New Roman"/>
          <w:b/>
        </w:rPr>
      </w:pPr>
      <w:r>
        <w:rPr>
          <w:rFonts w:ascii="Times New Roman" w:hAnsi="Times New Roman" w:cs="Times New Roman"/>
          <w:b/>
        </w:rPr>
        <w:t xml:space="preserve">Proposal </w:t>
      </w:r>
      <w:r w:rsidR="008A0998">
        <w:rPr>
          <w:rFonts w:ascii="Times New Roman" w:hAnsi="Times New Roman" w:cs="Times New Roman"/>
          <w:b/>
        </w:rPr>
        <w:t>4</w:t>
      </w:r>
      <w:r w:rsidR="0063655D" w:rsidRPr="00955F05">
        <w:rPr>
          <w:rFonts w:ascii="Times New Roman" w:hAnsi="Times New Roman" w:cs="Times New Roman"/>
          <w:b/>
        </w:rPr>
        <w:t xml:space="preserve">: </w:t>
      </w:r>
      <w:r w:rsidR="004B777E">
        <w:rPr>
          <w:rFonts w:ascii="Times New Roman" w:hAnsi="Times New Roman" w:cs="Times New Roman"/>
          <w:b/>
        </w:rPr>
        <w:t xml:space="preserve">Confirm the working assumption </w:t>
      </w:r>
      <w:r w:rsidR="004B777E" w:rsidRPr="004B777E">
        <w:rPr>
          <w:rFonts w:ascii="Times New Roman" w:hAnsi="Times New Roman" w:cs="Times New Roman"/>
          <w:b/>
        </w:rPr>
        <w:t>that do not introduce new trigger making the UE reacquire the TN coverage information from SI</w:t>
      </w:r>
      <w:r w:rsidR="0063655D" w:rsidRPr="00955F05">
        <w:rPr>
          <w:rFonts w:ascii="Times New Roman" w:hAnsi="Times New Roman" w:cs="Times New Roman"/>
          <w:b/>
        </w:rPr>
        <w:t>.</w:t>
      </w:r>
    </w:p>
    <w:p w14:paraId="4D235C2E" w14:textId="07C0E249" w:rsidR="0063655D" w:rsidRPr="00955F05" w:rsidRDefault="00C52392" w:rsidP="0063655D">
      <w:pPr>
        <w:jc w:val="both"/>
        <w:rPr>
          <w:rFonts w:ascii="Times New Roman" w:hAnsi="Times New Roman" w:cs="Times New Roman"/>
        </w:rPr>
      </w:pPr>
      <w:r>
        <w:rPr>
          <w:rFonts w:ascii="Times New Roman" w:hAnsi="Times New Roman" w:cs="Times New Roman"/>
        </w:rPr>
        <w:t xml:space="preserve">Another open issue is that </w:t>
      </w:r>
      <w:r w:rsidRPr="00C52392">
        <w:rPr>
          <w:rFonts w:ascii="Times New Roman" w:hAnsi="Times New Roman" w:cs="Times New Roman"/>
        </w:rPr>
        <w:t xml:space="preserve">whether </w:t>
      </w:r>
      <w:bookmarkStart w:id="3" w:name="_Hlk134623672"/>
      <w:r w:rsidRPr="00C52392">
        <w:rPr>
          <w:rFonts w:ascii="Times New Roman" w:hAnsi="Times New Roman" w:cs="Times New Roman"/>
        </w:rPr>
        <w:t>additional</w:t>
      </w:r>
      <w:r w:rsidR="00C02EDD">
        <w:rPr>
          <w:rFonts w:ascii="Times New Roman" w:hAnsi="Times New Roman" w:cs="Times New Roman"/>
        </w:rPr>
        <w:t xml:space="preserve"> </w:t>
      </w:r>
      <w:r w:rsidRPr="00C52392">
        <w:rPr>
          <w:rFonts w:ascii="Times New Roman" w:hAnsi="Times New Roman" w:cs="Times New Roman"/>
        </w:rPr>
        <w:t>information</w:t>
      </w:r>
      <w:r w:rsidR="00C02EDD">
        <w:rPr>
          <w:rFonts w:ascii="Times New Roman" w:hAnsi="Times New Roman" w:cs="Times New Roman"/>
        </w:rPr>
        <w:t xml:space="preserve"> </w:t>
      </w:r>
      <w:r>
        <w:rPr>
          <w:rFonts w:ascii="Times New Roman" w:hAnsi="Times New Roman" w:cs="Times New Roman"/>
        </w:rPr>
        <w:t>for TN coverage area</w:t>
      </w:r>
      <w:r w:rsidR="00C02EDD">
        <w:rPr>
          <w:rFonts w:ascii="Times New Roman" w:hAnsi="Times New Roman" w:cs="Times New Roman"/>
        </w:rPr>
        <w:t xml:space="preserve"> (e.g., more accurate information)</w:t>
      </w:r>
      <w:r>
        <w:rPr>
          <w:rFonts w:ascii="Times New Roman" w:hAnsi="Times New Roman" w:cs="Times New Roman"/>
        </w:rPr>
        <w:t xml:space="preserve"> </w:t>
      </w:r>
      <w:r w:rsidRPr="00C52392">
        <w:rPr>
          <w:rFonts w:ascii="Times New Roman" w:hAnsi="Times New Roman" w:cs="Times New Roman"/>
        </w:rPr>
        <w:t>in dedicated signaling is needed</w:t>
      </w:r>
      <w:bookmarkEnd w:id="3"/>
      <w:r w:rsidRPr="00C52392">
        <w:rPr>
          <w:rFonts w:ascii="Times New Roman" w:hAnsi="Times New Roman" w:cs="Times New Roman"/>
        </w:rPr>
        <w:t>/useful</w:t>
      </w:r>
      <w:r w:rsidR="0063655D" w:rsidRPr="00955F05">
        <w:rPr>
          <w:rFonts w:ascii="Times New Roman" w:hAnsi="Times New Roman" w:cs="Times New Roman"/>
        </w:rPr>
        <w:t xml:space="preserve">. </w:t>
      </w:r>
      <w:r w:rsidR="007A16A2">
        <w:rPr>
          <w:rFonts w:ascii="Times New Roman" w:hAnsi="Times New Roman" w:cs="Times New Roman"/>
        </w:rPr>
        <w:t>T</w:t>
      </w:r>
      <w:r w:rsidR="00561BCC">
        <w:rPr>
          <w:rFonts w:ascii="Times New Roman" w:hAnsi="Times New Roman" w:cs="Times New Roman"/>
        </w:rPr>
        <w:t xml:space="preserve">he motivation of providing TN coverage information is to enable UE power saving in </w:t>
      </w:r>
      <w:r w:rsidR="007A16A2">
        <w:rPr>
          <w:rFonts w:ascii="Times New Roman" w:hAnsi="Times New Roman" w:cs="Times New Roman"/>
        </w:rPr>
        <w:t>RRC_IDLE/INACTIVE</w:t>
      </w:r>
      <w:r w:rsidR="00561BCC">
        <w:rPr>
          <w:rFonts w:ascii="Times New Roman" w:hAnsi="Times New Roman" w:cs="Times New Roman"/>
        </w:rPr>
        <w:t xml:space="preserve"> cell reselection</w:t>
      </w:r>
      <w:r w:rsidR="007A16A2">
        <w:rPr>
          <w:rFonts w:ascii="Times New Roman" w:hAnsi="Times New Roman" w:cs="Times New Roman"/>
        </w:rPr>
        <w:t>, while the dedicated signaling is only available in RRC_CONNECTED</w:t>
      </w:r>
      <w:r w:rsidR="00AD73F4">
        <w:rPr>
          <w:rFonts w:ascii="Times New Roman" w:hAnsi="Times New Roman" w:cs="Times New Roman"/>
        </w:rPr>
        <w:t>, which may not provide information that is still valid when UE enters RRC_IDLE/INACTIVE.</w:t>
      </w:r>
      <w:r w:rsidR="00F61664">
        <w:rPr>
          <w:rFonts w:ascii="Times New Roman" w:hAnsi="Times New Roman" w:cs="Times New Roman"/>
        </w:rPr>
        <w:t xml:space="preserve"> For example, e</w:t>
      </w:r>
      <w:r w:rsidR="00F61664" w:rsidRPr="00F61664">
        <w:rPr>
          <w:rFonts w:ascii="Times New Roman" w:hAnsi="Times New Roman" w:cs="Times New Roman"/>
        </w:rPr>
        <w:t>ven if UE receives more accurate TN information in connected mode and enters idle mode to use it, UE can move to a new area</w:t>
      </w:r>
      <w:r w:rsidR="00F61664">
        <w:rPr>
          <w:rFonts w:ascii="Times New Roman" w:hAnsi="Times New Roman" w:cs="Times New Roman"/>
        </w:rPr>
        <w:t xml:space="preserve"> or camp to a new cell</w:t>
      </w:r>
      <w:r w:rsidR="00F61664" w:rsidRPr="00F61664">
        <w:rPr>
          <w:rFonts w:ascii="Times New Roman" w:hAnsi="Times New Roman" w:cs="Times New Roman"/>
        </w:rPr>
        <w:t xml:space="preserve"> in idle mode and the stored information </w:t>
      </w:r>
      <w:r w:rsidR="00F61664">
        <w:rPr>
          <w:rFonts w:ascii="Times New Roman" w:hAnsi="Times New Roman" w:cs="Times New Roman"/>
        </w:rPr>
        <w:t>may</w:t>
      </w:r>
      <w:r w:rsidR="00F61664" w:rsidRPr="00F61664">
        <w:rPr>
          <w:rFonts w:ascii="Times New Roman" w:hAnsi="Times New Roman" w:cs="Times New Roman"/>
        </w:rPr>
        <w:t xml:space="preserve"> become </w:t>
      </w:r>
      <w:r w:rsidR="00F61664">
        <w:rPr>
          <w:rFonts w:ascii="Times New Roman" w:hAnsi="Times New Roman" w:cs="Times New Roman"/>
        </w:rPr>
        <w:t>invalid</w:t>
      </w:r>
      <w:r w:rsidR="00F61664" w:rsidRPr="00F61664">
        <w:rPr>
          <w:rFonts w:ascii="Times New Roman" w:hAnsi="Times New Roman" w:cs="Times New Roman"/>
        </w:rPr>
        <w:t xml:space="preserve">. </w:t>
      </w:r>
      <w:r w:rsidR="00C02EDD">
        <w:rPr>
          <w:rFonts w:ascii="Times New Roman" w:hAnsi="Times New Roman" w:cs="Times New Roman"/>
        </w:rPr>
        <w:t>Thus, we don’t see much benefit to provide additional TN coverage information by dedicated signaling, considering the efforts to specify relevant procedures (e.g., TN coverage information update, how to determine which version</w:t>
      </w:r>
      <w:r w:rsidR="00DD4019">
        <w:rPr>
          <w:rFonts w:ascii="Times New Roman" w:hAnsi="Times New Roman" w:cs="Times New Roman"/>
        </w:rPr>
        <w:t xml:space="preserve"> to be used at a certain location</w:t>
      </w:r>
      <w:r w:rsidR="00C02EDD">
        <w:rPr>
          <w:rFonts w:ascii="Times New Roman" w:hAnsi="Times New Roman" w:cs="Times New Roman"/>
        </w:rPr>
        <w:t>).</w:t>
      </w:r>
      <w:r w:rsidR="00DD4019">
        <w:rPr>
          <w:rFonts w:ascii="Times New Roman" w:hAnsi="Times New Roman" w:cs="Times New Roman"/>
        </w:rPr>
        <w:t xml:space="preserve"> </w:t>
      </w:r>
      <w:r w:rsidR="00441922">
        <w:rPr>
          <w:rFonts w:ascii="Times New Roman" w:hAnsi="Times New Roman" w:cs="Times New Roman"/>
        </w:rPr>
        <w:t xml:space="preserve">On the other aspect, we think for cell reselection in RRC_IDLE/INACTIVE, TN coverage information signaled by area center location + area radius should be sufficient for UE power saving. </w:t>
      </w:r>
    </w:p>
    <w:p w14:paraId="2DB707D3" w14:textId="56A612BE" w:rsidR="00D61FCC" w:rsidRPr="00955F05" w:rsidRDefault="0063655D" w:rsidP="00E4283F">
      <w:pPr>
        <w:jc w:val="both"/>
        <w:rPr>
          <w:rFonts w:ascii="Times New Roman" w:hAnsi="Times New Roman" w:cs="Times New Roman"/>
          <w:b/>
        </w:rPr>
      </w:pPr>
      <w:r w:rsidRPr="00955F05">
        <w:rPr>
          <w:rFonts w:ascii="Times New Roman" w:hAnsi="Times New Roman" w:cs="Times New Roman"/>
          <w:b/>
        </w:rPr>
        <w:t xml:space="preserve">Proposal </w:t>
      </w:r>
      <w:r w:rsidR="008A0998">
        <w:rPr>
          <w:rFonts w:ascii="Times New Roman" w:hAnsi="Times New Roman" w:cs="Times New Roman"/>
          <w:b/>
        </w:rPr>
        <w:t>5</w:t>
      </w:r>
      <w:r w:rsidRPr="00955F05">
        <w:rPr>
          <w:rFonts w:ascii="Times New Roman" w:hAnsi="Times New Roman" w:cs="Times New Roman"/>
          <w:b/>
        </w:rPr>
        <w:t xml:space="preserve">: </w:t>
      </w:r>
      <w:r w:rsidR="00441922">
        <w:rPr>
          <w:rFonts w:ascii="Times New Roman" w:hAnsi="Times New Roman" w:cs="Times New Roman"/>
          <w:b/>
        </w:rPr>
        <w:t>A</w:t>
      </w:r>
      <w:r w:rsidR="00441922" w:rsidRPr="00441922">
        <w:rPr>
          <w:rFonts w:ascii="Times New Roman" w:hAnsi="Times New Roman" w:cs="Times New Roman"/>
          <w:b/>
        </w:rPr>
        <w:t xml:space="preserve">dditional information for TN coverage area in dedicated signaling is </w:t>
      </w:r>
      <w:r w:rsidR="00441922">
        <w:rPr>
          <w:rFonts w:ascii="Times New Roman" w:hAnsi="Times New Roman" w:cs="Times New Roman"/>
          <w:b/>
        </w:rPr>
        <w:t xml:space="preserve">not </w:t>
      </w:r>
      <w:r w:rsidR="00441922" w:rsidRPr="00441922">
        <w:rPr>
          <w:rFonts w:ascii="Times New Roman" w:hAnsi="Times New Roman" w:cs="Times New Roman"/>
          <w:b/>
        </w:rPr>
        <w:t>needed</w:t>
      </w:r>
      <w:r w:rsidR="00441922">
        <w:rPr>
          <w:rFonts w:ascii="Times New Roman" w:hAnsi="Times New Roman" w:cs="Times New Roman"/>
          <w:b/>
        </w:rPr>
        <w:t>.</w:t>
      </w:r>
    </w:p>
    <w:p w14:paraId="5FF2457F" w14:textId="72E1A9E3" w:rsidR="00A209D6" w:rsidRPr="006E13D1" w:rsidRDefault="008C3057" w:rsidP="003F11FC">
      <w:pPr>
        <w:pStyle w:val="Heading1"/>
        <w:jc w:val="both"/>
      </w:pPr>
      <w:r>
        <w:t>Conclusion</w:t>
      </w:r>
    </w:p>
    <w:p w14:paraId="445AE997" w14:textId="52064629" w:rsidR="007129D3" w:rsidRPr="00955F05" w:rsidRDefault="00557338" w:rsidP="008C3BA0">
      <w:pPr>
        <w:rPr>
          <w:rFonts w:ascii="Times New Roman" w:hAnsi="Times New Roman" w:cs="Times New Roman"/>
        </w:rPr>
      </w:pPr>
      <w:r w:rsidRPr="00955F05">
        <w:rPr>
          <w:rFonts w:ascii="Times New Roman" w:hAnsi="Times New Roman" w:cs="Times New Roman"/>
        </w:rPr>
        <w:t xml:space="preserve">Based on the discussion, </w:t>
      </w:r>
      <w:r w:rsidR="000D64F1" w:rsidRPr="00955F05">
        <w:rPr>
          <w:rFonts w:ascii="Times New Roman" w:hAnsi="Times New Roman" w:cs="Times New Roman"/>
        </w:rPr>
        <w:t xml:space="preserve">we have </w:t>
      </w:r>
      <w:r w:rsidRPr="00955F05">
        <w:rPr>
          <w:rFonts w:ascii="Times New Roman" w:hAnsi="Times New Roman" w:cs="Times New Roman"/>
        </w:rPr>
        <w:t xml:space="preserve">the following </w:t>
      </w:r>
      <w:r w:rsidR="00593C4B" w:rsidRPr="00955F05">
        <w:rPr>
          <w:rFonts w:ascii="Times New Roman" w:hAnsi="Times New Roman" w:cs="Times New Roman"/>
        </w:rPr>
        <w:t xml:space="preserve">observations and </w:t>
      </w:r>
      <w:r w:rsidR="003F3214" w:rsidRPr="00955F05">
        <w:rPr>
          <w:rFonts w:ascii="Times New Roman" w:hAnsi="Times New Roman" w:cs="Times New Roman"/>
        </w:rPr>
        <w:t>proposal</w:t>
      </w:r>
      <w:r w:rsidR="00593C4B" w:rsidRPr="00955F05">
        <w:rPr>
          <w:rFonts w:ascii="Times New Roman" w:hAnsi="Times New Roman" w:cs="Times New Roman"/>
        </w:rPr>
        <w:t>s</w:t>
      </w:r>
      <w:r w:rsidRPr="00955F05">
        <w:rPr>
          <w:rFonts w:ascii="Times New Roman" w:hAnsi="Times New Roman" w:cs="Times New Roman"/>
        </w:rPr>
        <w:t>.</w:t>
      </w:r>
    </w:p>
    <w:p w14:paraId="7CB04532" w14:textId="77777777" w:rsidR="00DD4019" w:rsidRDefault="00DD4019" w:rsidP="00DD4019">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1</w:t>
      </w:r>
      <w:r w:rsidRPr="00955F05">
        <w:rPr>
          <w:rFonts w:ascii="Times New Roman" w:hAnsi="Times New Roman" w:cs="Times New Roman"/>
          <w:b/>
        </w:rPr>
        <w:t xml:space="preserve">: </w:t>
      </w:r>
      <w:r>
        <w:rPr>
          <w:rFonts w:ascii="Times New Roman" w:hAnsi="Times New Roman" w:cs="Times New Roman"/>
          <w:b/>
        </w:rPr>
        <w:t xml:space="preserve">For a TN coverage area, use </w:t>
      </w:r>
      <w:proofErr w:type="spellStart"/>
      <w:r w:rsidRPr="006C5E6C">
        <w:rPr>
          <w:rFonts w:ascii="Times New Roman" w:hAnsi="Times New Roman" w:cs="Times New Roman"/>
          <w:b/>
        </w:rPr>
        <w:t>referenceLocation</w:t>
      </w:r>
      <w:proofErr w:type="spellEnd"/>
      <w:r>
        <w:rPr>
          <w:rFonts w:ascii="Times New Roman" w:hAnsi="Times New Roman" w:cs="Times New Roman"/>
          <w:b/>
        </w:rPr>
        <w:t xml:space="preserve"> and </w:t>
      </w:r>
      <w:proofErr w:type="spellStart"/>
      <w:r w:rsidRPr="006C5E6C">
        <w:rPr>
          <w:rFonts w:ascii="Times New Roman" w:hAnsi="Times New Roman" w:cs="Times New Roman"/>
          <w:b/>
        </w:rPr>
        <w:t>distanceThresh</w:t>
      </w:r>
      <w:proofErr w:type="spellEnd"/>
      <w:r w:rsidRPr="006C5E6C">
        <w:rPr>
          <w:rFonts w:ascii="Times New Roman" w:hAnsi="Times New Roman" w:cs="Times New Roman"/>
          <w:b/>
        </w:rPr>
        <w:t xml:space="preserve"> </w:t>
      </w:r>
      <w:r>
        <w:rPr>
          <w:rFonts w:ascii="Times New Roman" w:hAnsi="Times New Roman" w:cs="Times New Roman"/>
          <w:b/>
        </w:rPr>
        <w:t>to indicate the center location coordinates and the radius, respectively.</w:t>
      </w:r>
    </w:p>
    <w:p w14:paraId="0EFF18F2" w14:textId="4647C3C1" w:rsidR="001B467D" w:rsidRDefault="00DD4019" w:rsidP="00DD4019">
      <w:pPr>
        <w:jc w:val="both"/>
        <w:rPr>
          <w:rFonts w:ascii="Times New Roman" w:hAnsi="Times New Roman" w:cs="Times New Roman"/>
          <w:b/>
        </w:rPr>
      </w:pPr>
      <w:r w:rsidRPr="00955F05">
        <w:rPr>
          <w:rFonts w:ascii="Times New Roman" w:hAnsi="Times New Roman" w:cs="Times New Roman"/>
          <w:b/>
        </w:rPr>
        <w:t xml:space="preserve">Proposal </w:t>
      </w:r>
      <w:r>
        <w:rPr>
          <w:rFonts w:ascii="Times New Roman" w:hAnsi="Times New Roman" w:cs="Times New Roman"/>
          <w:b/>
        </w:rPr>
        <w:t>2</w:t>
      </w:r>
      <w:r w:rsidRPr="00955F05">
        <w:rPr>
          <w:rFonts w:ascii="Times New Roman" w:hAnsi="Times New Roman" w:cs="Times New Roman"/>
          <w:b/>
        </w:rPr>
        <w:t xml:space="preserve">: </w:t>
      </w:r>
      <w:r>
        <w:rPr>
          <w:rFonts w:ascii="Times New Roman" w:hAnsi="Times New Roman" w:cs="Times New Roman"/>
          <w:b/>
        </w:rPr>
        <w:t>When</w:t>
      </w:r>
      <w:r w:rsidRPr="00955F05">
        <w:rPr>
          <w:rFonts w:ascii="Times New Roman" w:hAnsi="Times New Roman" w:cs="Times New Roman"/>
          <w:b/>
        </w:rPr>
        <w:t xml:space="preserve"> TN coverage information</w:t>
      </w:r>
      <w:r>
        <w:rPr>
          <w:rFonts w:ascii="Times New Roman" w:hAnsi="Times New Roman" w:cs="Times New Roman"/>
          <w:b/>
        </w:rPr>
        <w:t xml:space="preserve"> is broadcasted</w:t>
      </w:r>
      <w:r w:rsidRPr="00955F05">
        <w:rPr>
          <w:rFonts w:ascii="Times New Roman" w:hAnsi="Times New Roman" w:cs="Times New Roman"/>
          <w:b/>
        </w:rPr>
        <w:t xml:space="preserve">, </w:t>
      </w:r>
      <w:r w:rsidRPr="000A3B15">
        <w:rPr>
          <w:rFonts w:ascii="Times New Roman" w:hAnsi="Times New Roman" w:cs="Times New Roman"/>
          <w:b/>
        </w:rPr>
        <w:t>UE is not required to measure TN neighbor cells</w:t>
      </w:r>
      <w:r>
        <w:rPr>
          <w:rFonts w:ascii="Times New Roman" w:hAnsi="Times New Roman" w:cs="Times New Roman"/>
          <w:b/>
        </w:rPr>
        <w:t xml:space="preserve"> in a TN area i</w:t>
      </w:r>
      <w:r w:rsidRPr="000A3B15">
        <w:rPr>
          <w:rFonts w:ascii="Times New Roman" w:hAnsi="Times New Roman" w:cs="Times New Roman"/>
          <w:b/>
        </w:rPr>
        <w:t xml:space="preserve">f the distance from UE to </w:t>
      </w:r>
      <w:r>
        <w:rPr>
          <w:rFonts w:ascii="Times New Roman" w:hAnsi="Times New Roman" w:cs="Times New Roman"/>
          <w:b/>
        </w:rPr>
        <w:t xml:space="preserve">the </w:t>
      </w:r>
      <w:r w:rsidRPr="00187324">
        <w:rPr>
          <w:rFonts w:ascii="Times New Roman" w:hAnsi="Times New Roman" w:cs="Times New Roman"/>
          <w:b/>
        </w:rPr>
        <w:t xml:space="preserve">center location </w:t>
      </w:r>
      <w:r w:rsidRPr="000A3B15">
        <w:rPr>
          <w:rFonts w:ascii="Times New Roman" w:hAnsi="Times New Roman" w:cs="Times New Roman"/>
          <w:b/>
        </w:rPr>
        <w:t xml:space="preserve">is larger than </w:t>
      </w:r>
      <w:r>
        <w:rPr>
          <w:rFonts w:ascii="Times New Roman" w:hAnsi="Times New Roman" w:cs="Times New Roman"/>
          <w:b/>
        </w:rPr>
        <w:t>the radius</w:t>
      </w:r>
      <w:r w:rsidRPr="00955F05">
        <w:rPr>
          <w:rFonts w:ascii="Times New Roman" w:hAnsi="Times New Roman" w:cs="Times New Roman"/>
          <w:b/>
        </w:rPr>
        <w:t>.</w:t>
      </w:r>
    </w:p>
    <w:p w14:paraId="50DA261C" w14:textId="77777777" w:rsidR="008A0998" w:rsidRPr="008A0998" w:rsidRDefault="008A0998" w:rsidP="00E41DF5">
      <w:pPr>
        <w:spacing w:after="0"/>
        <w:jc w:val="both"/>
        <w:rPr>
          <w:rFonts w:ascii="Times New Roman" w:hAnsi="Times New Roman" w:cs="Times New Roman"/>
          <w:b/>
          <w:lang w:val="en-GB"/>
        </w:rPr>
      </w:pPr>
      <w:r w:rsidRPr="008A0998">
        <w:rPr>
          <w:rFonts w:ascii="Times New Roman" w:hAnsi="Times New Roman" w:cs="Times New Roman"/>
          <w:b/>
          <w:lang w:val="en-GB"/>
        </w:rPr>
        <w:t>Proposal 3: To signal TN coverage area information associated with frequencies, discuss the following options:</w:t>
      </w:r>
    </w:p>
    <w:p w14:paraId="5BF4D092" w14:textId="77777777" w:rsidR="008A0998" w:rsidRPr="008A0998" w:rsidRDefault="008A0998" w:rsidP="008A0998">
      <w:pPr>
        <w:spacing w:after="0"/>
        <w:ind w:left="284"/>
        <w:jc w:val="both"/>
        <w:rPr>
          <w:rFonts w:ascii="Times New Roman" w:hAnsi="Times New Roman" w:cs="Times New Roman"/>
          <w:b/>
          <w:lang w:val="en-GB"/>
        </w:rPr>
      </w:pPr>
      <w:r w:rsidRPr="008A0998">
        <w:rPr>
          <w:rFonts w:ascii="Times New Roman" w:hAnsi="Times New Roman" w:cs="Times New Roman"/>
          <w:b/>
          <w:lang w:val="en-GB"/>
        </w:rPr>
        <w:t>Option 1: a list of TN coverage areas under each frequency entry in SIB4.</w:t>
      </w:r>
    </w:p>
    <w:p w14:paraId="4A2D8F2A" w14:textId="59F2470E" w:rsidR="008A0998" w:rsidRDefault="008A0998" w:rsidP="008A0998">
      <w:pPr>
        <w:ind w:firstLine="284"/>
        <w:jc w:val="both"/>
        <w:rPr>
          <w:rFonts w:ascii="Times New Roman" w:hAnsi="Times New Roman" w:cs="Times New Roman"/>
          <w:b/>
        </w:rPr>
      </w:pPr>
      <w:r w:rsidRPr="008A0998">
        <w:rPr>
          <w:rFonts w:ascii="Times New Roman" w:hAnsi="Times New Roman" w:cs="Times New Roman"/>
          <w:b/>
          <w:lang w:val="en-GB"/>
        </w:rPr>
        <w:t>Option 2: a list of frequencies under each TN coverage area in SIB19 or in a new SIB.</w:t>
      </w:r>
    </w:p>
    <w:p w14:paraId="6B6CBB27" w14:textId="3032979E" w:rsidR="001B467D" w:rsidRDefault="00DD4019" w:rsidP="001B467D">
      <w:pPr>
        <w:jc w:val="both"/>
        <w:rPr>
          <w:rFonts w:ascii="Times New Roman" w:hAnsi="Times New Roman" w:cs="Times New Roman"/>
          <w:b/>
        </w:rPr>
      </w:pPr>
      <w:r>
        <w:rPr>
          <w:rFonts w:ascii="Times New Roman" w:hAnsi="Times New Roman" w:cs="Times New Roman"/>
          <w:b/>
        </w:rPr>
        <w:t xml:space="preserve">Proposal </w:t>
      </w:r>
      <w:r w:rsidR="008A0998">
        <w:rPr>
          <w:rFonts w:ascii="Times New Roman" w:hAnsi="Times New Roman" w:cs="Times New Roman"/>
          <w:b/>
        </w:rPr>
        <w:t>4</w:t>
      </w:r>
      <w:r w:rsidRPr="00955F05">
        <w:rPr>
          <w:rFonts w:ascii="Times New Roman" w:hAnsi="Times New Roman" w:cs="Times New Roman"/>
          <w:b/>
        </w:rPr>
        <w:t xml:space="preserve">: </w:t>
      </w:r>
      <w:r>
        <w:rPr>
          <w:rFonts w:ascii="Times New Roman" w:hAnsi="Times New Roman" w:cs="Times New Roman"/>
          <w:b/>
        </w:rPr>
        <w:t xml:space="preserve">Confirm the working assumption </w:t>
      </w:r>
      <w:r w:rsidRPr="004B777E">
        <w:rPr>
          <w:rFonts w:ascii="Times New Roman" w:hAnsi="Times New Roman" w:cs="Times New Roman"/>
          <w:b/>
        </w:rPr>
        <w:t>that do not introduce new trigger making the UE reacquire the TN coverage information from SI</w:t>
      </w:r>
      <w:r w:rsidRPr="00955F05">
        <w:rPr>
          <w:rFonts w:ascii="Times New Roman" w:hAnsi="Times New Roman" w:cs="Times New Roman"/>
          <w:b/>
        </w:rPr>
        <w:t>.</w:t>
      </w:r>
    </w:p>
    <w:p w14:paraId="58EDA29D" w14:textId="3C763CE5" w:rsidR="001B467D" w:rsidRPr="00955F05" w:rsidRDefault="00DD4019" w:rsidP="001B467D">
      <w:pPr>
        <w:jc w:val="both"/>
        <w:rPr>
          <w:rFonts w:ascii="Times New Roman" w:hAnsi="Times New Roman" w:cs="Times New Roman"/>
          <w:b/>
        </w:rPr>
      </w:pPr>
      <w:r w:rsidRPr="00955F05">
        <w:rPr>
          <w:rFonts w:ascii="Times New Roman" w:hAnsi="Times New Roman" w:cs="Times New Roman"/>
          <w:b/>
        </w:rPr>
        <w:t xml:space="preserve">Proposal </w:t>
      </w:r>
      <w:r w:rsidR="008A0998">
        <w:rPr>
          <w:rFonts w:ascii="Times New Roman" w:hAnsi="Times New Roman" w:cs="Times New Roman"/>
          <w:b/>
        </w:rPr>
        <w:t>5</w:t>
      </w:r>
      <w:r w:rsidRPr="00955F05">
        <w:rPr>
          <w:rFonts w:ascii="Times New Roman" w:hAnsi="Times New Roman" w:cs="Times New Roman"/>
          <w:b/>
        </w:rPr>
        <w:t xml:space="preserve">: </w:t>
      </w:r>
      <w:r>
        <w:rPr>
          <w:rFonts w:ascii="Times New Roman" w:hAnsi="Times New Roman" w:cs="Times New Roman"/>
          <w:b/>
        </w:rPr>
        <w:t>A</w:t>
      </w:r>
      <w:r w:rsidRPr="00441922">
        <w:rPr>
          <w:rFonts w:ascii="Times New Roman" w:hAnsi="Times New Roman" w:cs="Times New Roman"/>
          <w:b/>
        </w:rPr>
        <w:t xml:space="preserve">dditional information for TN coverage area in dedicated signaling is </w:t>
      </w:r>
      <w:r>
        <w:rPr>
          <w:rFonts w:ascii="Times New Roman" w:hAnsi="Times New Roman" w:cs="Times New Roman"/>
          <w:b/>
        </w:rPr>
        <w:t xml:space="preserve">not </w:t>
      </w:r>
      <w:r w:rsidRPr="00441922">
        <w:rPr>
          <w:rFonts w:ascii="Times New Roman" w:hAnsi="Times New Roman" w:cs="Times New Roman"/>
          <w:b/>
        </w:rPr>
        <w:t>needed</w:t>
      </w:r>
      <w:r>
        <w:rPr>
          <w:rFonts w:ascii="Times New Roman" w:hAnsi="Times New Roman" w:cs="Times New Roman"/>
          <w:b/>
        </w:rPr>
        <w:t>.</w:t>
      </w:r>
    </w:p>
    <w:p w14:paraId="6408D72B" w14:textId="59651DF4" w:rsidR="0083484D" w:rsidRPr="00FF7C4E" w:rsidRDefault="00051DF8" w:rsidP="0083484D">
      <w:pPr>
        <w:pStyle w:val="Heading1"/>
      </w:pPr>
      <w:r>
        <w:t>Reference</w:t>
      </w:r>
      <w:r w:rsidR="0083484D" w:rsidRPr="00001886">
        <w:t xml:space="preserve"> </w:t>
      </w:r>
    </w:p>
    <w:p w14:paraId="1D3A3C56" w14:textId="37A3F285" w:rsidR="00D41394" w:rsidRPr="00955F05" w:rsidRDefault="00636DFF" w:rsidP="00051DF8">
      <w:pPr>
        <w:rPr>
          <w:rFonts w:ascii="Times New Roman" w:hAnsi="Times New Roman" w:cs="Times New Roman"/>
        </w:rPr>
      </w:pPr>
      <w:r>
        <w:rPr>
          <w:rFonts w:ascii="Times New Roman" w:hAnsi="Times New Roman" w:cs="Times New Roman"/>
        </w:rPr>
        <w:t xml:space="preserve"> </w:t>
      </w:r>
      <w:r w:rsidR="00D41394">
        <w:rPr>
          <w:rFonts w:ascii="Times New Roman" w:hAnsi="Times New Roman" w:cs="Times New Roman"/>
        </w:rPr>
        <w:t>[</w:t>
      </w:r>
      <w:r>
        <w:rPr>
          <w:rFonts w:ascii="Times New Roman" w:hAnsi="Times New Roman" w:cs="Times New Roman"/>
        </w:rPr>
        <w:t>1</w:t>
      </w:r>
      <w:r w:rsidR="00D41394">
        <w:rPr>
          <w:rFonts w:ascii="Times New Roman" w:hAnsi="Times New Roman" w:cs="Times New Roman"/>
        </w:rPr>
        <w:t xml:space="preserve">] </w:t>
      </w:r>
      <w:r w:rsidR="00795E2B" w:rsidRPr="00795E2B">
        <w:rPr>
          <w:rFonts w:ascii="Times New Roman" w:hAnsi="Times New Roman" w:cs="Times New Roman"/>
        </w:rPr>
        <w:t>R2-2304246</w:t>
      </w:r>
      <w:r w:rsidR="00D41394">
        <w:rPr>
          <w:rFonts w:ascii="Times New Roman" w:hAnsi="Times New Roman" w:cs="Times New Roman"/>
        </w:rPr>
        <w:t xml:space="preserve"> </w:t>
      </w:r>
      <w:r w:rsidR="00795E2B" w:rsidRPr="00795E2B">
        <w:rPr>
          <w:rFonts w:ascii="Times New Roman" w:hAnsi="Times New Roman" w:cs="Times New Roman"/>
        </w:rPr>
        <w:t>Report from [AT121bis-</w:t>
      </w:r>
      <w:proofErr w:type="gramStart"/>
      <w:r w:rsidR="00795E2B" w:rsidRPr="00795E2B">
        <w:rPr>
          <w:rFonts w:ascii="Times New Roman" w:hAnsi="Times New Roman" w:cs="Times New Roman"/>
        </w:rPr>
        <w:t>e][</w:t>
      </w:r>
      <w:proofErr w:type="gramEnd"/>
      <w:r w:rsidR="00795E2B" w:rsidRPr="00795E2B">
        <w:rPr>
          <w:rFonts w:ascii="Times New Roman" w:hAnsi="Times New Roman" w:cs="Times New Roman"/>
        </w:rPr>
        <w:t xml:space="preserve">106][NR NTN </w:t>
      </w:r>
      <w:proofErr w:type="spellStart"/>
      <w:r w:rsidR="00795E2B" w:rsidRPr="00795E2B">
        <w:rPr>
          <w:rFonts w:ascii="Times New Roman" w:hAnsi="Times New Roman" w:cs="Times New Roman"/>
        </w:rPr>
        <w:t>Enh</w:t>
      </w:r>
      <w:proofErr w:type="spellEnd"/>
      <w:r w:rsidR="00795E2B" w:rsidRPr="00795E2B">
        <w:rPr>
          <w:rFonts w:ascii="Times New Roman" w:hAnsi="Times New Roman" w:cs="Times New Roman"/>
        </w:rPr>
        <w:t xml:space="preserve">] </w:t>
      </w:r>
      <w:proofErr w:type="spellStart"/>
      <w:r w:rsidR="00795E2B" w:rsidRPr="00795E2B">
        <w:rPr>
          <w:rFonts w:ascii="Times New Roman" w:hAnsi="Times New Roman" w:cs="Times New Roman"/>
        </w:rPr>
        <w:t>Signalling</w:t>
      </w:r>
      <w:proofErr w:type="spellEnd"/>
      <w:r w:rsidR="00795E2B" w:rsidRPr="00795E2B">
        <w:rPr>
          <w:rFonts w:ascii="Times New Roman" w:hAnsi="Times New Roman" w:cs="Times New Roman"/>
        </w:rPr>
        <w:t xml:space="preserve"> of TN coverage (Nokia)</w:t>
      </w:r>
    </w:p>
    <w:sectPr w:rsidR="00D41394" w:rsidRPr="00955F0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77F57" w14:textId="77777777" w:rsidR="00C167D7" w:rsidRDefault="00C167D7" w:rsidP="00051DF8">
      <w:r>
        <w:separator/>
      </w:r>
    </w:p>
  </w:endnote>
  <w:endnote w:type="continuationSeparator" w:id="0">
    <w:p w14:paraId="6F1FE466" w14:textId="77777777" w:rsidR="00C167D7" w:rsidRDefault="00C167D7" w:rsidP="00051DF8">
      <w:r>
        <w:continuationSeparator/>
      </w:r>
    </w:p>
  </w:endnote>
  <w:endnote w:type="continuationNotice" w:id="1">
    <w:p w14:paraId="0F51D623" w14:textId="77777777" w:rsidR="00C167D7" w:rsidRDefault="00C167D7"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6F418" w14:textId="77777777" w:rsidR="00C167D7" w:rsidRDefault="00C167D7" w:rsidP="00051DF8">
      <w:r>
        <w:separator/>
      </w:r>
    </w:p>
  </w:footnote>
  <w:footnote w:type="continuationSeparator" w:id="0">
    <w:p w14:paraId="4DF9CCAE" w14:textId="77777777" w:rsidR="00C167D7" w:rsidRDefault="00C167D7" w:rsidP="00051DF8">
      <w:r>
        <w:continuationSeparator/>
      </w:r>
    </w:p>
  </w:footnote>
  <w:footnote w:type="continuationNotice" w:id="1">
    <w:p w14:paraId="17A54ED4" w14:textId="77777777" w:rsidR="00C167D7" w:rsidRDefault="00C167D7"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050334"/>
    <w:multiLevelType w:val="hybridMultilevel"/>
    <w:tmpl w:val="42BA66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77B5252"/>
    <w:multiLevelType w:val="hybridMultilevel"/>
    <w:tmpl w:val="CC16DC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BC364E9"/>
    <w:multiLevelType w:val="hybridMultilevel"/>
    <w:tmpl w:val="92846F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2F5421"/>
    <w:multiLevelType w:val="hybridMultilevel"/>
    <w:tmpl w:val="2A7AD64C"/>
    <w:lvl w:ilvl="0" w:tplc="F5D21A44">
      <w:start w:val="1"/>
      <w:numFmt w:val="decimal"/>
      <w:lvlText w:val="%1."/>
      <w:lvlJc w:val="left"/>
      <w:pPr>
        <w:ind w:left="723" w:hanging="360"/>
      </w:pPr>
      <w:rPr>
        <w:rFonts w:hint="default"/>
      </w:rPr>
    </w:lvl>
    <w:lvl w:ilvl="1" w:tplc="04090019" w:tentative="1">
      <w:start w:val="1"/>
      <w:numFmt w:val="lowerLetter"/>
      <w:lvlText w:val="%2."/>
      <w:lvlJc w:val="left"/>
      <w:pPr>
        <w:ind w:left="1443" w:hanging="360"/>
      </w:pPr>
    </w:lvl>
    <w:lvl w:ilvl="2" w:tplc="0409001B" w:tentative="1">
      <w:start w:val="1"/>
      <w:numFmt w:val="lowerRoman"/>
      <w:lvlText w:val="%3."/>
      <w:lvlJc w:val="right"/>
      <w:pPr>
        <w:ind w:left="2163" w:hanging="180"/>
      </w:pPr>
    </w:lvl>
    <w:lvl w:ilvl="3" w:tplc="0409000F" w:tentative="1">
      <w:start w:val="1"/>
      <w:numFmt w:val="decimal"/>
      <w:lvlText w:val="%4."/>
      <w:lvlJc w:val="left"/>
      <w:pPr>
        <w:ind w:left="2883" w:hanging="360"/>
      </w:pPr>
    </w:lvl>
    <w:lvl w:ilvl="4" w:tplc="04090019" w:tentative="1">
      <w:start w:val="1"/>
      <w:numFmt w:val="lowerLetter"/>
      <w:lvlText w:val="%5."/>
      <w:lvlJc w:val="left"/>
      <w:pPr>
        <w:ind w:left="3603" w:hanging="360"/>
      </w:pPr>
    </w:lvl>
    <w:lvl w:ilvl="5" w:tplc="0409001B" w:tentative="1">
      <w:start w:val="1"/>
      <w:numFmt w:val="lowerRoman"/>
      <w:lvlText w:val="%6."/>
      <w:lvlJc w:val="right"/>
      <w:pPr>
        <w:ind w:left="4323" w:hanging="180"/>
      </w:pPr>
    </w:lvl>
    <w:lvl w:ilvl="6" w:tplc="0409000F" w:tentative="1">
      <w:start w:val="1"/>
      <w:numFmt w:val="decimal"/>
      <w:lvlText w:val="%7."/>
      <w:lvlJc w:val="left"/>
      <w:pPr>
        <w:ind w:left="5043" w:hanging="360"/>
      </w:pPr>
    </w:lvl>
    <w:lvl w:ilvl="7" w:tplc="04090019" w:tentative="1">
      <w:start w:val="1"/>
      <w:numFmt w:val="lowerLetter"/>
      <w:lvlText w:val="%8."/>
      <w:lvlJc w:val="left"/>
      <w:pPr>
        <w:ind w:left="5763" w:hanging="360"/>
      </w:pPr>
    </w:lvl>
    <w:lvl w:ilvl="8" w:tplc="0409001B" w:tentative="1">
      <w:start w:val="1"/>
      <w:numFmt w:val="lowerRoman"/>
      <w:lvlText w:val="%9."/>
      <w:lvlJc w:val="right"/>
      <w:pPr>
        <w:ind w:left="6483" w:hanging="180"/>
      </w:pPr>
    </w:lvl>
  </w:abstractNum>
  <w:abstractNum w:abstractNumId="5" w15:restartNumberingAfterBreak="0">
    <w:nsid w:val="4DDC4363"/>
    <w:multiLevelType w:val="hybridMultilevel"/>
    <w:tmpl w:val="FD0435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E5562B"/>
    <w:multiLevelType w:val="hybridMultilevel"/>
    <w:tmpl w:val="13145A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6F9A2D69"/>
    <w:multiLevelType w:val="hybridMultilevel"/>
    <w:tmpl w:val="A86A632E"/>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6"/>
  </w:num>
  <w:num w:numId="4">
    <w:abstractNumId w:val="0"/>
  </w:num>
  <w:num w:numId="5">
    <w:abstractNumId w:val="2"/>
  </w:num>
  <w:num w:numId="6">
    <w:abstractNumId w:val="5"/>
  </w:num>
  <w:num w:numId="7">
    <w:abstractNumId w:val="4"/>
  </w:num>
  <w:num w:numId="8">
    <w:abstractNumId w:val="8"/>
  </w:num>
  <w:num w:numId="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66"/>
    <w:rsid w:val="00001886"/>
    <w:rsid w:val="00002263"/>
    <w:rsid w:val="000038B6"/>
    <w:rsid w:val="00005751"/>
    <w:rsid w:val="00007440"/>
    <w:rsid w:val="00007761"/>
    <w:rsid w:val="00007CAB"/>
    <w:rsid w:val="0001163B"/>
    <w:rsid w:val="00011C8D"/>
    <w:rsid w:val="00013CDB"/>
    <w:rsid w:val="00014BC5"/>
    <w:rsid w:val="000153CC"/>
    <w:rsid w:val="00015950"/>
    <w:rsid w:val="000162E9"/>
    <w:rsid w:val="00016557"/>
    <w:rsid w:val="00022927"/>
    <w:rsid w:val="00023C40"/>
    <w:rsid w:val="00024021"/>
    <w:rsid w:val="000245ED"/>
    <w:rsid w:val="00025377"/>
    <w:rsid w:val="00025423"/>
    <w:rsid w:val="00026BFC"/>
    <w:rsid w:val="00027DC5"/>
    <w:rsid w:val="000302F2"/>
    <w:rsid w:val="00032642"/>
    <w:rsid w:val="00032E6A"/>
    <w:rsid w:val="00033397"/>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327D"/>
    <w:rsid w:val="0005588D"/>
    <w:rsid w:val="00057557"/>
    <w:rsid w:val="00062301"/>
    <w:rsid w:val="00065268"/>
    <w:rsid w:val="0007062F"/>
    <w:rsid w:val="00070BD9"/>
    <w:rsid w:val="00071C4F"/>
    <w:rsid w:val="00072646"/>
    <w:rsid w:val="00073C9C"/>
    <w:rsid w:val="0007792A"/>
    <w:rsid w:val="00080512"/>
    <w:rsid w:val="00081240"/>
    <w:rsid w:val="0008378E"/>
    <w:rsid w:val="00087D59"/>
    <w:rsid w:val="00090468"/>
    <w:rsid w:val="0009076B"/>
    <w:rsid w:val="00090CD4"/>
    <w:rsid w:val="000914AC"/>
    <w:rsid w:val="00094568"/>
    <w:rsid w:val="00094C6B"/>
    <w:rsid w:val="00097F1E"/>
    <w:rsid w:val="000A3B15"/>
    <w:rsid w:val="000A4C20"/>
    <w:rsid w:val="000A5750"/>
    <w:rsid w:val="000A60C3"/>
    <w:rsid w:val="000A6B72"/>
    <w:rsid w:val="000B0115"/>
    <w:rsid w:val="000B02F8"/>
    <w:rsid w:val="000B0BF3"/>
    <w:rsid w:val="000B0EF0"/>
    <w:rsid w:val="000B1245"/>
    <w:rsid w:val="000B1752"/>
    <w:rsid w:val="000B1BB7"/>
    <w:rsid w:val="000B2F9C"/>
    <w:rsid w:val="000B40D8"/>
    <w:rsid w:val="000B4877"/>
    <w:rsid w:val="000B61B9"/>
    <w:rsid w:val="000B6398"/>
    <w:rsid w:val="000B7BCF"/>
    <w:rsid w:val="000C0377"/>
    <w:rsid w:val="000C085E"/>
    <w:rsid w:val="000C18BA"/>
    <w:rsid w:val="000C18FE"/>
    <w:rsid w:val="000C2AE9"/>
    <w:rsid w:val="000C2B2C"/>
    <w:rsid w:val="000C522B"/>
    <w:rsid w:val="000C5340"/>
    <w:rsid w:val="000D2E51"/>
    <w:rsid w:val="000D3336"/>
    <w:rsid w:val="000D4B95"/>
    <w:rsid w:val="000D58AB"/>
    <w:rsid w:val="000D64F1"/>
    <w:rsid w:val="000D6E3F"/>
    <w:rsid w:val="000D75DC"/>
    <w:rsid w:val="000E01FF"/>
    <w:rsid w:val="000E108C"/>
    <w:rsid w:val="000E11DD"/>
    <w:rsid w:val="000E3934"/>
    <w:rsid w:val="000E39D5"/>
    <w:rsid w:val="000E4069"/>
    <w:rsid w:val="000E5108"/>
    <w:rsid w:val="000F47BA"/>
    <w:rsid w:val="000F481F"/>
    <w:rsid w:val="000F526A"/>
    <w:rsid w:val="000F57DC"/>
    <w:rsid w:val="000F6A70"/>
    <w:rsid w:val="000F6CE7"/>
    <w:rsid w:val="000F7A11"/>
    <w:rsid w:val="00100327"/>
    <w:rsid w:val="001011C1"/>
    <w:rsid w:val="0010368C"/>
    <w:rsid w:val="001062B2"/>
    <w:rsid w:val="00110B5F"/>
    <w:rsid w:val="00112F1A"/>
    <w:rsid w:val="001141A5"/>
    <w:rsid w:val="0012049E"/>
    <w:rsid w:val="00123AC6"/>
    <w:rsid w:val="00124DD4"/>
    <w:rsid w:val="001261BD"/>
    <w:rsid w:val="00126400"/>
    <w:rsid w:val="00130A42"/>
    <w:rsid w:val="00131BCA"/>
    <w:rsid w:val="00133CBA"/>
    <w:rsid w:val="001411D1"/>
    <w:rsid w:val="0014230B"/>
    <w:rsid w:val="00143363"/>
    <w:rsid w:val="001436BC"/>
    <w:rsid w:val="001446F4"/>
    <w:rsid w:val="00145075"/>
    <w:rsid w:val="001500B8"/>
    <w:rsid w:val="00150621"/>
    <w:rsid w:val="0015441F"/>
    <w:rsid w:val="001617E5"/>
    <w:rsid w:val="00165A0D"/>
    <w:rsid w:val="00166728"/>
    <w:rsid w:val="00166BB8"/>
    <w:rsid w:val="00171DA1"/>
    <w:rsid w:val="001741A0"/>
    <w:rsid w:val="00174291"/>
    <w:rsid w:val="00175FA0"/>
    <w:rsid w:val="00180692"/>
    <w:rsid w:val="00182E67"/>
    <w:rsid w:val="00183778"/>
    <w:rsid w:val="001841BF"/>
    <w:rsid w:val="0018515E"/>
    <w:rsid w:val="00185BC1"/>
    <w:rsid w:val="00186138"/>
    <w:rsid w:val="00186370"/>
    <w:rsid w:val="00187324"/>
    <w:rsid w:val="00190972"/>
    <w:rsid w:val="0019158C"/>
    <w:rsid w:val="001921CE"/>
    <w:rsid w:val="00194515"/>
    <w:rsid w:val="00194CD0"/>
    <w:rsid w:val="0019500E"/>
    <w:rsid w:val="001962AF"/>
    <w:rsid w:val="001A42D7"/>
    <w:rsid w:val="001B0BD2"/>
    <w:rsid w:val="001B1E91"/>
    <w:rsid w:val="001B1FA7"/>
    <w:rsid w:val="001B3311"/>
    <w:rsid w:val="001B349E"/>
    <w:rsid w:val="001B467D"/>
    <w:rsid w:val="001B49C9"/>
    <w:rsid w:val="001B6EAD"/>
    <w:rsid w:val="001C0FE8"/>
    <w:rsid w:val="001C23F4"/>
    <w:rsid w:val="001C3118"/>
    <w:rsid w:val="001C3543"/>
    <w:rsid w:val="001C4AC4"/>
    <w:rsid w:val="001C4CEA"/>
    <w:rsid w:val="001C4F79"/>
    <w:rsid w:val="001C77C4"/>
    <w:rsid w:val="001D0C63"/>
    <w:rsid w:val="001D1DAA"/>
    <w:rsid w:val="001D6647"/>
    <w:rsid w:val="001E1D74"/>
    <w:rsid w:val="001E1FA2"/>
    <w:rsid w:val="001E5E26"/>
    <w:rsid w:val="001F168B"/>
    <w:rsid w:val="001F7831"/>
    <w:rsid w:val="00202A63"/>
    <w:rsid w:val="00204045"/>
    <w:rsid w:val="00204554"/>
    <w:rsid w:val="0020712B"/>
    <w:rsid w:val="0021231D"/>
    <w:rsid w:val="00212942"/>
    <w:rsid w:val="00212F1F"/>
    <w:rsid w:val="00213563"/>
    <w:rsid w:val="00214804"/>
    <w:rsid w:val="00216876"/>
    <w:rsid w:val="002171B2"/>
    <w:rsid w:val="00217633"/>
    <w:rsid w:val="00220815"/>
    <w:rsid w:val="002219AC"/>
    <w:rsid w:val="00223FCA"/>
    <w:rsid w:val="00224AAB"/>
    <w:rsid w:val="00224C8F"/>
    <w:rsid w:val="0022606D"/>
    <w:rsid w:val="002264D3"/>
    <w:rsid w:val="002277C7"/>
    <w:rsid w:val="00230FE8"/>
    <w:rsid w:val="002312C2"/>
    <w:rsid w:val="00231728"/>
    <w:rsid w:val="00231AEC"/>
    <w:rsid w:val="002326CC"/>
    <w:rsid w:val="00234C99"/>
    <w:rsid w:val="0023661D"/>
    <w:rsid w:val="00241B46"/>
    <w:rsid w:val="0024324A"/>
    <w:rsid w:val="00243DE1"/>
    <w:rsid w:val="0024464F"/>
    <w:rsid w:val="00244A05"/>
    <w:rsid w:val="002455B8"/>
    <w:rsid w:val="00247550"/>
    <w:rsid w:val="00250404"/>
    <w:rsid w:val="002508F7"/>
    <w:rsid w:val="00252203"/>
    <w:rsid w:val="002548B1"/>
    <w:rsid w:val="0025613A"/>
    <w:rsid w:val="00260EC0"/>
    <w:rsid w:val="002610D8"/>
    <w:rsid w:val="00266AF5"/>
    <w:rsid w:val="002675D3"/>
    <w:rsid w:val="002709D8"/>
    <w:rsid w:val="00270A2B"/>
    <w:rsid w:val="00270CF8"/>
    <w:rsid w:val="00271A19"/>
    <w:rsid w:val="002747EC"/>
    <w:rsid w:val="002815C0"/>
    <w:rsid w:val="00282C11"/>
    <w:rsid w:val="002840C7"/>
    <w:rsid w:val="00284E78"/>
    <w:rsid w:val="002855BF"/>
    <w:rsid w:val="0028693D"/>
    <w:rsid w:val="00287326"/>
    <w:rsid w:val="00290336"/>
    <w:rsid w:val="00292FC9"/>
    <w:rsid w:val="002945AD"/>
    <w:rsid w:val="00296A41"/>
    <w:rsid w:val="00296ED3"/>
    <w:rsid w:val="002A2B7D"/>
    <w:rsid w:val="002A3017"/>
    <w:rsid w:val="002A32C4"/>
    <w:rsid w:val="002A3860"/>
    <w:rsid w:val="002A43F1"/>
    <w:rsid w:val="002A47CF"/>
    <w:rsid w:val="002A629B"/>
    <w:rsid w:val="002A7486"/>
    <w:rsid w:val="002A7C84"/>
    <w:rsid w:val="002B0F64"/>
    <w:rsid w:val="002B1D88"/>
    <w:rsid w:val="002B3354"/>
    <w:rsid w:val="002B3F8E"/>
    <w:rsid w:val="002B44B8"/>
    <w:rsid w:val="002B7736"/>
    <w:rsid w:val="002C4939"/>
    <w:rsid w:val="002C5580"/>
    <w:rsid w:val="002C69AA"/>
    <w:rsid w:val="002D093F"/>
    <w:rsid w:val="002D2B20"/>
    <w:rsid w:val="002D2C29"/>
    <w:rsid w:val="002D2CA2"/>
    <w:rsid w:val="002D657A"/>
    <w:rsid w:val="002E1A41"/>
    <w:rsid w:val="002E7053"/>
    <w:rsid w:val="002E79BB"/>
    <w:rsid w:val="002F0D22"/>
    <w:rsid w:val="002F12A5"/>
    <w:rsid w:val="002F1345"/>
    <w:rsid w:val="002F6B48"/>
    <w:rsid w:val="00301E45"/>
    <w:rsid w:val="003026A7"/>
    <w:rsid w:val="00303427"/>
    <w:rsid w:val="00305DAA"/>
    <w:rsid w:val="00306241"/>
    <w:rsid w:val="00306C70"/>
    <w:rsid w:val="003073B9"/>
    <w:rsid w:val="00307CD6"/>
    <w:rsid w:val="00310541"/>
    <w:rsid w:val="00310D9A"/>
    <w:rsid w:val="00311B17"/>
    <w:rsid w:val="00313299"/>
    <w:rsid w:val="003133F1"/>
    <w:rsid w:val="003172DC"/>
    <w:rsid w:val="0032086B"/>
    <w:rsid w:val="00323D2C"/>
    <w:rsid w:val="003243BA"/>
    <w:rsid w:val="00324E66"/>
    <w:rsid w:val="003255FD"/>
    <w:rsid w:val="00325AE3"/>
    <w:rsid w:val="00326069"/>
    <w:rsid w:val="00327E5D"/>
    <w:rsid w:val="00330C9F"/>
    <w:rsid w:val="00332B7D"/>
    <w:rsid w:val="00333345"/>
    <w:rsid w:val="00335A5E"/>
    <w:rsid w:val="00337C3B"/>
    <w:rsid w:val="00340180"/>
    <w:rsid w:val="003407BE"/>
    <w:rsid w:val="003430BD"/>
    <w:rsid w:val="00343806"/>
    <w:rsid w:val="00343819"/>
    <w:rsid w:val="00347B20"/>
    <w:rsid w:val="00350D7C"/>
    <w:rsid w:val="00351CAD"/>
    <w:rsid w:val="00353629"/>
    <w:rsid w:val="00353B14"/>
    <w:rsid w:val="0035462D"/>
    <w:rsid w:val="00356F60"/>
    <w:rsid w:val="00357118"/>
    <w:rsid w:val="00357272"/>
    <w:rsid w:val="00361D54"/>
    <w:rsid w:val="00363968"/>
    <w:rsid w:val="00364152"/>
    <w:rsid w:val="0036459E"/>
    <w:rsid w:val="00364B41"/>
    <w:rsid w:val="003667FF"/>
    <w:rsid w:val="003676CB"/>
    <w:rsid w:val="00367A75"/>
    <w:rsid w:val="00370943"/>
    <w:rsid w:val="003724CA"/>
    <w:rsid w:val="00374C60"/>
    <w:rsid w:val="00376209"/>
    <w:rsid w:val="00377F37"/>
    <w:rsid w:val="00381708"/>
    <w:rsid w:val="003824C2"/>
    <w:rsid w:val="00382665"/>
    <w:rsid w:val="00382C4D"/>
    <w:rsid w:val="00383096"/>
    <w:rsid w:val="00384561"/>
    <w:rsid w:val="00385E77"/>
    <w:rsid w:val="00387011"/>
    <w:rsid w:val="00387B0B"/>
    <w:rsid w:val="00390D6B"/>
    <w:rsid w:val="00392BCE"/>
    <w:rsid w:val="0039346C"/>
    <w:rsid w:val="00395772"/>
    <w:rsid w:val="00395AEF"/>
    <w:rsid w:val="003972FF"/>
    <w:rsid w:val="003A133F"/>
    <w:rsid w:val="003A2082"/>
    <w:rsid w:val="003A229C"/>
    <w:rsid w:val="003A41EF"/>
    <w:rsid w:val="003A527F"/>
    <w:rsid w:val="003A565C"/>
    <w:rsid w:val="003A5E71"/>
    <w:rsid w:val="003A619C"/>
    <w:rsid w:val="003B0769"/>
    <w:rsid w:val="003B2EAB"/>
    <w:rsid w:val="003B40AD"/>
    <w:rsid w:val="003B6290"/>
    <w:rsid w:val="003B73F6"/>
    <w:rsid w:val="003B79E3"/>
    <w:rsid w:val="003C1A2A"/>
    <w:rsid w:val="003C237F"/>
    <w:rsid w:val="003C291C"/>
    <w:rsid w:val="003C311A"/>
    <w:rsid w:val="003C4E37"/>
    <w:rsid w:val="003C4E3D"/>
    <w:rsid w:val="003C5533"/>
    <w:rsid w:val="003C5DF8"/>
    <w:rsid w:val="003D0C37"/>
    <w:rsid w:val="003D127F"/>
    <w:rsid w:val="003D3149"/>
    <w:rsid w:val="003D3519"/>
    <w:rsid w:val="003D4028"/>
    <w:rsid w:val="003D4B16"/>
    <w:rsid w:val="003E01A2"/>
    <w:rsid w:val="003E16BE"/>
    <w:rsid w:val="003E17A4"/>
    <w:rsid w:val="003E3F31"/>
    <w:rsid w:val="003E676B"/>
    <w:rsid w:val="003F0729"/>
    <w:rsid w:val="003F0F47"/>
    <w:rsid w:val="003F11FC"/>
    <w:rsid w:val="003F24B6"/>
    <w:rsid w:val="003F2683"/>
    <w:rsid w:val="003F2920"/>
    <w:rsid w:val="003F3214"/>
    <w:rsid w:val="003F3652"/>
    <w:rsid w:val="003F4E28"/>
    <w:rsid w:val="004006E8"/>
    <w:rsid w:val="00401855"/>
    <w:rsid w:val="0040228D"/>
    <w:rsid w:val="0040378B"/>
    <w:rsid w:val="0040702D"/>
    <w:rsid w:val="00410B87"/>
    <w:rsid w:val="00412DA7"/>
    <w:rsid w:val="00413F2F"/>
    <w:rsid w:val="00414017"/>
    <w:rsid w:val="004148DE"/>
    <w:rsid w:val="00417906"/>
    <w:rsid w:val="00420317"/>
    <w:rsid w:val="00420E2C"/>
    <w:rsid w:val="00424DE6"/>
    <w:rsid w:val="00425E2B"/>
    <w:rsid w:val="00427D3B"/>
    <w:rsid w:val="004322B3"/>
    <w:rsid w:val="00432BC9"/>
    <w:rsid w:val="00432BE2"/>
    <w:rsid w:val="004355CC"/>
    <w:rsid w:val="004360EB"/>
    <w:rsid w:val="00437FE2"/>
    <w:rsid w:val="00441922"/>
    <w:rsid w:val="00441FD9"/>
    <w:rsid w:val="004433CF"/>
    <w:rsid w:val="0044406B"/>
    <w:rsid w:val="0044482F"/>
    <w:rsid w:val="00444F5C"/>
    <w:rsid w:val="0044738E"/>
    <w:rsid w:val="00451660"/>
    <w:rsid w:val="00452280"/>
    <w:rsid w:val="00454D7C"/>
    <w:rsid w:val="00460387"/>
    <w:rsid w:val="00460A99"/>
    <w:rsid w:val="00461101"/>
    <w:rsid w:val="004618E6"/>
    <w:rsid w:val="004620B3"/>
    <w:rsid w:val="00463D4C"/>
    <w:rsid w:val="00465587"/>
    <w:rsid w:val="004657C7"/>
    <w:rsid w:val="00465C07"/>
    <w:rsid w:val="0046720C"/>
    <w:rsid w:val="004702CE"/>
    <w:rsid w:val="0047086C"/>
    <w:rsid w:val="0047610A"/>
    <w:rsid w:val="00476C27"/>
    <w:rsid w:val="00477455"/>
    <w:rsid w:val="004779FB"/>
    <w:rsid w:val="00486075"/>
    <w:rsid w:val="00487060"/>
    <w:rsid w:val="004901A6"/>
    <w:rsid w:val="00490325"/>
    <w:rsid w:val="00490C92"/>
    <w:rsid w:val="004937F8"/>
    <w:rsid w:val="00493A0E"/>
    <w:rsid w:val="004A10EE"/>
    <w:rsid w:val="004A1F7B"/>
    <w:rsid w:val="004A21C2"/>
    <w:rsid w:val="004A2470"/>
    <w:rsid w:val="004A3412"/>
    <w:rsid w:val="004A34E6"/>
    <w:rsid w:val="004A40FB"/>
    <w:rsid w:val="004B1812"/>
    <w:rsid w:val="004B18E1"/>
    <w:rsid w:val="004B2692"/>
    <w:rsid w:val="004B32EB"/>
    <w:rsid w:val="004B397A"/>
    <w:rsid w:val="004B6517"/>
    <w:rsid w:val="004B777E"/>
    <w:rsid w:val="004B77BE"/>
    <w:rsid w:val="004C0C6E"/>
    <w:rsid w:val="004C14B0"/>
    <w:rsid w:val="004C25E8"/>
    <w:rsid w:val="004C2D1D"/>
    <w:rsid w:val="004C2EC3"/>
    <w:rsid w:val="004C3DCD"/>
    <w:rsid w:val="004C44D2"/>
    <w:rsid w:val="004D0C51"/>
    <w:rsid w:val="004D12EF"/>
    <w:rsid w:val="004D1DCA"/>
    <w:rsid w:val="004D3578"/>
    <w:rsid w:val="004D380D"/>
    <w:rsid w:val="004D4335"/>
    <w:rsid w:val="004D6C16"/>
    <w:rsid w:val="004D6FD4"/>
    <w:rsid w:val="004D7B60"/>
    <w:rsid w:val="004E213A"/>
    <w:rsid w:val="004E4E09"/>
    <w:rsid w:val="004E5BB6"/>
    <w:rsid w:val="004F10E9"/>
    <w:rsid w:val="004F1D23"/>
    <w:rsid w:val="004F3ADA"/>
    <w:rsid w:val="004F4540"/>
    <w:rsid w:val="004F73A7"/>
    <w:rsid w:val="004F7C51"/>
    <w:rsid w:val="00501D49"/>
    <w:rsid w:val="00503171"/>
    <w:rsid w:val="005037DE"/>
    <w:rsid w:val="00503CB5"/>
    <w:rsid w:val="00504BBE"/>
    <w:rsid w:val="005050D1"/>
    <w:rsid w:val="00506C28"/>
    <w:rsid w:val="005074C2"/>
    <w:rsid w:val="005075B6"/>
    <w:rsid w:val="00510BE0"/>
    <w:rsid w:val="00512BAC"/>
    <w:rsid w:val="00514E04"/>
    <w:rsid w:val="00516A0D"/>
    <w:rsid w:val="00516FBC"/>
    <w:rsid w:val="00517034"/>
    <w:rsid w:val="005214BC"/>
    <w:rsid w:val="00526127"/>
    <w:rsid w:val="00527C31"/>
    <w:rsid w:val="00527F2A"/>
    <w:rsid w:val="00534DA0"/>
    <w:rsid w:val="00535EC5"/>
    <w:rsid w:val="00536A0E"/>
    <w:rsid w:val="00542000"/>
    <w:rsid w:val="00543E6C"/>
    <w:rsid w:val="00546C79"/>
    <w:rsid w:val="00547211"/>
    <w:rsid w:val="00547A10"/>
    <w:rsid w:val="00551763"/>
    <w:rsid w:val="0055422F"/>
    <w:rsid w:val="00557338"/>
    <w:rsid w:val="005615F0"/>
    <w:rsid w:val="00561BCC"/>
    <w:rsid w:val="005625DD"/>
    <w:rsid w:val="00563691"/>
    <w:rsid w:val="005642A1"/>
    <w:rsid w:val="00565087"/>
    <w:rsid w:val="0056573F"/>
    <w:rsid w:val="0056656C"/>
    <w:rsid w:val="0056731D"/>
    <w:rsid w:val="00571279"/>
    <w:rsid w:val="00572564"/>
    <w:rsid w:val="005736AF"/>
    <w:rsid w:val="005739BD"/>
    <w:rsid w:val="00575070"/>
    <w:rsid w:val="005752D5"/>
    <w:rsid w:val="0057598B"/>
    <w:rsid w:val="00580714"/>
    <w:rsid w:val="0058077E"/>
    <w:rsid w:val="00583007"/>
    <w:rsid w:val="00584044"/>
    <w:rsid w:val="00584536"/>
    <w:rsid w:val="0058460B"/>
    <w:rsid w:val="00591E74"/>
    <w:rsid w:val="0059328F"/>
    <w:rsid w:val="00593C4B"/>
    <w:rsid w:val="00594B6F"/>
    <w:rsid w:val="005957E1"/>
    <w:rsid w:val="00595AAB"/>
    <w:rsid w:val="00596097"/>
    <w:rsid w:val="00596558"/>
    <w:rsid w:val="00596B5D"/>
    <w:rsid w:val="005A23F4"/>
    <w:rsid w:val="005A49C6"/>
    <w:rsid w:val="005A4D6D"/>
    <w:rsid w:val="005A6686"/>
    <w:rsid w:val="005A68D5"/>
    <w:rsid w:val="005A6CA2"/>
    <w:rsid w:val="005A7602"/>
    <w:rsid w:val="005B5565"/>
    <w:rsid w:val="005B598B"/>
    <w:rsid w:val="005C007C"/>
    <w:rsid w:val="005C0359"/>
    <w:rsid w:val="005C1A18"/>
    <w:rsid w:val="005C2F10"/>
    <w:rsid w:val="005C4665"/>
    <w:rsid w:val="005C5E13"/>
    <w:rsid w:val="005C64F2"/>
    <w:rsid w:val="005C78A8"/>
    <w:rsid w:val="005D1091"/>
    <w:rsid w:val="005D2171"/>
    <w:rsid w:val="005D2ED5"/>
    <w:rsid w:val="005D38C4"/>
    <w:rsid w:val="005D4207"/>
    <w:rsid w:val="005D6E49"/>
    <w:rsid w:val="005D725F"/>
    <w:rsid w:val="005E1600"/>
    <w:rsid w:val="005E28FB"/>
    <w:rsid w:val="005E2F4E"/>
    <w:rsid w:val="005E351A"/>
    <w:rsid w:val="005E47B2"/>
    <w:rsid w:val="005E4F98"/>
    <w:rsid w:val="005E5A63"/>
    <w:rsid w:val="005F0D6D"/>
    <w:rsid w:val="005F50C4"/>
    <w:rsid w:val="005F56A2"/>
    <w:rsid w:val="0060107D"/>
    <w:rsid w:val="00602F40"/>
    <w:rsid w:val="00603B63"/>
    <w:rsid w:val="00603D62"/>
    <w:rsid w:val="00604294"/>
    <w:rsid w:val="00604565"/>
    <w:rsid w:val="006048A8"/>
    <w:rsid w:val="00604D20"/>
    <w:rsid w:val="006059F9"/>
    <w:rsid w:val="0060686C"/>
    <w:rsid w:val="00606DF0"/>
    <w:rsid w:val="00606E38"/>
    <w:rsid w:val="0061000C"/>
    <w:rsid w:val="00610FFB"/>
    <w:rsid w:val="00611566"/>
    <w:rsid w:val="00611868"/>
    <w:rsid w:val="0061201C"/>
    <w:rsid w:val="00613366"/>
    <w:rsid w:val="006150D4"/>
    <w:rsid w:val="006160D7"/>
    <w:rsid w:val="0061698D"/>
    <w:rsid w:val="006206E3"/>
    <w:rsid w:val="00622FDA"/>
    <w:rsid w:val="0062410C"/>
    <w:rsid w:val="00624C07"/>
    <w:rsid w:val="0062582C"/>
    <w:rsid w:val="0062599C"/>
    <w:rsid w:val="00625B0A"/>
    <w:rsid w:val="00626AEC"/>
    <w:rsid w:val="00627112"/>
    <w:rsid w:val="0063033A"/>
    <w:rsid w:val="00632396"/>
    <w:rsid w:val="00635845"/>
    <w:rsid w:val="0063655D"/>
    <w:rsid w:val="00636DFF"/>
    <w:rsid w:val="00640307"/>
    <w:rsid w:val="00646BB1"/>
    <w:rsid w:val="00646D99"/>
    <w:rsid w:val="006504D6"/>
    <w:rsid w:val="006510E9"/>
    <w:rsid w:val="00652B67"/>
    <w:rsid w:val="00652B9E"/>
    <w:rsid w:val="006531A1"/>
    <w:rsid w:val="00653358"/>
    <w:rsid w:val="006541A1"/>
    <w:rsid w:val="00654596"/>
    <w:rsid w:val="00656910"/>
    <w:rsid w:val="00656E05"/>
    <w:rsid w:val="006574C0"/>
    <w:rsid w:val="00657CA6"/>
    <w:rsid w:val="0066096B"/>
    <w:rsid w:val="00666C44"/>
    <w:rsid w:val="00670C14"/>
    <w:rsid w:val="00671D08"/>
    <w:rsid w:val="00672522"/>
    <w:rsid w:val="00674D79"/>
    <w:rsid w:val="006772FF"/>
    <w:rsid w:val="0067758B"/>
    <w:rsid w:val="0067783E"/>
    <w:rsid w:val="00677F5B"/>
    <w:rsid w:val="00682BF2"/>
    <w:rsid w:val="006843C4"/>
    <w:rsid w:val="006854C3"/>
    <w:rsid w:val="00690ED2"/>
    <w:rsid w:val="00694551"/>
    <w:rsid w:val="00694F59"/>
    <w:rsid w:val="00695FBA"/>
    <w:rsid w:val="00696821"/>
    <w:rsid w:val="006A19A8"/>
    <w:rsid w:val="006A1A2B"/>
    <w:rsid w:val="006A416F"/>
    <w:rsid w:val="006A4A4B"/>
    <w:rsid w:val="006B0F0A"/>
    <w:rsid w:val="006B46F5"/>
    <w:rsid w:val="006B4A5C"/>
    <w:rsid w:val="006B4DAC"/>
    <w:rsid w:val="006C1B70"/>
    <w:rsid w:val="006C2167"/>
    <w:rsid w:val="006C5E6C"/>
    <w:rsid w:val="006C66D8"/>
    <w:rsid w:val="006C76B3"/>
    <w:rsid w:val="006C7C48"/>
    <w:rsid w:val="006D01C9"/>
    <w:rsid w:val="006D067F"/>
    <w:rsid w:val="006D1E24"/>
    <w:rsid w:val="006D35DE"/>
    <w:rsid w:val="006D3AF4"/>
    <w:rsid w:val="006D3CBB"/>
    <w:rsid w:val="006D45D1"/>
    <w:rsid w:val="006D47CB"/>
    <w:rsid w:val="006D4886"/>
    <w:rsid w:val="006D530C"/>
    <w:rsid w:val="006D554E"/>
    <w:rsid w:val="006E0403"/>
    <w:rsid w:val="006E1057"/>
    <w:rsid w:val="006E1417"/>
    <w:rsid w:val="006E19AF"/>
    <w:rsid w:val="006E4AE6"/>
    <w:rsid w:val="006F2211"/>
    <w:rsid w:val="006F69EC"/>
    <w:rsid w:val="006F6A2C"/>
    <w:rsid w:val="00702693"/>
    <w:rsid w:val="00703ACD"/>
    <w:rsid w:val="00705BC0"/>
    <w:rsid w:val="007069DC"/>
    <w:rsid w:val="00710201"/>
    <w:rsid w:val="007102CD"/>
    <w:rsid w:val="00710D4C"/>
    <w:rsid w:val="00711051"/>
    <w:rsid w:val="0071194B"/>
    <w:rsid w:val="00712781"/>
    <w:rsid w:val="007129D3"/>
    <w:rsid w:val="00713E60"/>
    <w:rsid w:val="007171D0"/>
    <w:rsid w:val="0072073A"/>
    <w:rsid w:val="00721D97"/>
    <w:rsid w:val="00723B0B"/>
    <w:rsid w:val="00725C33"/>
    <w:rsid w:val="0073133A"/>
    <w:rsid w:val="0073263B"/>
    <w:rsid w:val="00732B74"/>
    <w:rsid w:val="0073411F"/>
    <w:rsid w:val="007342B5"/>
    <w:rsid w:val="0073449A"/>
    <w:rsid w:val="00734A5B"/>
    <w:rsid w:val="0073620F"/>
    <w:rsid w:val="00737B6B"/>
    <w:rsid w:val="00740C0A"/>
    <w:rsid w:val="00744E76"/>
    <w:rsid w:val="00745AC8"/>
    <w:rsid w:val="00745E92"/>
    <w:rsid w:val="007469FD"/>
    <w:rsid w:val="0075287B"/>
    <w:rsid w:val="00753B28"/>
    <w:rsid w:val="007541A6"/>
    <w:rsid w:val="00755CF3"/>
    <w:rsid w:val="00756E85"/>
    <w:rsid w:val="00756F01"/>
    <w:rsid w:val="00757D40"/>
    <w:rsid w:val="00761926"/>
    <w:rsid w:val="007627D9"/>
    <w:rsid w:val="0076607C"/>
    <w:rsid w:val="007662B5"/>
    <w:rsid w:val="007731EC"/>
    <w:rsid w:val="0077423A"/>
    <w:rsid w:val="00774940"/>
    <w:rsid w:val="0077751F"/>
    <w:rsid w:val="007778A0"/>
    <w:rsid w:val="00781472"/>
    <w:rsid w:val="00781F0F"/>
    <w:rsid w:val="00782664"/>
    <w:rsid w:val="007831D3"/>
    <w:rsid w:val="0078534D"/>
    <w:rsid w:val="007864E8"/>
    <w:rsid w:val="0078727C"/>
    <w:rsid w:val="00787719"/>
    <w:rsid w:val="0079049D"/>
    <w:rsid w:val="00792C78"/>
    <w:rsid w:val="007933A9"/>
    <w:rsid w:val="00793DC5"/>
    <w:rsid w:val="00794B9A"/>
    <w:rsid w:val="00795E2B"/>
    <w:rsid w:val="00796823"/>
    <w:rsid w:val="00797AA0"/>
    <w:rsid w:val="00797DED"/>
    <w:rsid w:val="007A062B"/>
    <w:rsid w:val="007A16A2"/>
    <w:rsid w:val="007A295E"/>
    <w:rsid w:val="007A2E55"/>
    <w:rsid w:val="007A3137"/>
    <w:rsid w:val="007A7099"/>
    <w:rsid w:val="007B09F5"/>
    <w:rsid w:val="007B18D8"/>
    <w:rsid w:val="007B214F"/>
    <w:rsid w:val="007B2202"/>
    <w:rsid w:val="007B31B1"/>
    <w:rsid w:val="007B3C9A"/>
    <w:rsid w:val="007C095F"/>
    <w:rsid w:val="007C17D5"/>
    <w:rsid w:val="007C1A44"/>
    <w:rsid w:val="007C25AC"/>
    <w:rsid w:val="007C2DD0"/>
    <w:rsid w:val="007C563E"/>
    <w:rsid w:val="007C7B54"/>
    <w:rsid w:val="007C7BB8"/>
    <w:rsid w:val="007D06E6"/>
    <w:rsid w:val="007D1A7F"/>
    <w:rsid w:val="007D1AC0"/>
    <w:rsid w:val="007D2689"/>
    <w:rsid w:val="007D3298"/>
    <w:rsid w:val="007D4F8A"/>
    <w:rsid w:val="007D4FB2"/>
    <w:rsid w:val="007E1392"/>
    <w:rsid w:val="007E2427"/>
    <w:rsid w:val="007E2EF9"/>
    <w:rsid w:val="007F03B5"/>
    <w:rsid w:val="007F0455"/>
    <w:rsid w:val="007F09F2"/>
    <w:rsid w:val="007F2D37"/>
    <w:rsid w:val="007F2E08"/>
    <w:rsid w:val="007F73AF"/>
    <w:rsid w:val="007F742E"/>
    <w:rsid w:val="007F7EC4"/>
    <w:rsid w:val="00800B57"/>
    <w:rsid w:val="008028A4"/>
    <w:rsid w:val="008043F1"/>
    <w:rsid w:val="008056ED"/>
    <w:rsid w:val="00807C64"/>
    <w:rsid w:val="00807E15"/>
    <w:rsid w:val="008104E0"/>
    <w:rsid w:val="0081087E"/>
    <w:rsid w:val="00810E5F"/>
    <w:rsid w:val="00811105"/>
    <w:rsid w:val="00811D9D"/>
    <w:rsid w:val="00813245"/>
    <w:rsid w:val="00814BE5"/>
    <w:rsid w:val="00814D5F"/>
    <w:rsid w:val="00815AA2"/>
    <w:rsid w:val="00820098"/>
    <w:rsid w:val="00824262"/>
    <w:rsid w:val="00827D94"/>
    <w:rsid w:val="00830B22"/>
    <w:rsid w:val="00830E1C"/>
    <w:rsid w:val="008318BD"/>
    <w:rsid w:val="0083251D"/>
    <w:rsid w:val="00832DF3"/>
    <w:rsid w:val="0083484D"/>
    <w:rsid w:val="008350FE"/>
    <w:rsid w:val="008378CB"/>
    <w:rsid w:val="00840DE0"/>
    <w:rsid w:val="0084239A"/>
    <w:rsid w:val="00844CDD"/>
    <w:rsid w:val="0084515E"/>
    <w:rsid w:val="00846991"/>
    <w:rsid w:val="00847C73"/>
    <w:rsid w:val="00850C3E"/>
    <w:rsid w:val="00851443"/>
    <w:rsid w:val="008515D4"/>
    <w:rsid w:val="00854736"/>
    <w:rsid w:val="008554CE"/>
    <w:rsid w:val="00856568"/>
    <w:rsid w:val="0085670F"/>
    <w:rsid w:val="00857757"/>
    <w:rsid w:val="00857B7D"/>
    <w:rsid w:val="00860623"/>
    <w:rsid w:val="008607A8"/>
    <w:rsid w:val="00861551"/>
    <w:rsid w:val="00861FEE"/>
    <w:rsid w:val="00862027"/>
    <w:rsid w:val="0086354A"/>
    <w:rsid w:val="00865E78"/>
    <w:rsid w:val="00865EDE"/>
    <w:rsid w:val="00866A0C"/>
    <w:rsid w:val="00870BF9"/>
    <w:rsid w:val="00871728"/>
    <w:rsid w:val="00871D08"/>
    <w:rsid w:val="008732D6"/>
    <w:rsid w:val="00875EB1"/>
    <w:rsid w:val="008768CA"/>
    <w:rsid w:val="00877EF9"/>
    <w:rsid w:val="008804F9"/>
    <w:rsid w:val="00880559"/>
    <w:rsid w:val="008818E2"/>
    <w:rsid w:val="00882533"/>
    <w:rsid w:val="008849F5"/>
    <w:rsid w:val="00890D75"/>
    <w:rsid w:val="008911AB"/>
    <w:rsid w:val="00892166"/>
    <w:rsid w:val="00895A0B"/>
    <w:rsid w:val="00896CB6"/>
    <w:rsid w:val="008A0998"/>
    <w:rsid w:val="008A2F1E"/>
    <w:rsid w:val="008A5B8F"/>
    <w:rsid w:val="008B0839"/>
    <w:rsid w:val="008B3388"/>
    <w:rsid w:val="008B5306"/>
    <w:rsid w:val="008B74AF"/>
    <w:rsid w:val="008C134A"/>
    <w:rsid w:val="008C285A"/>
    <w:rsid w:val="008C2E2A"/>
    <w:rsid w:val="008C3057"/>
    <w:rsid w:val="008C366F"/>
    <w:rsid w:val="008C3BA0"/>
    <w:rsid w:val="008C4E29"/>
    <w:rsid w:val="008C68EA"/>
    <w:rsid w:val="008C7DE0"/>
    <w:rsid w:val="008C7EF9"/>
    <w:rsid w:val="008D19D1"/>
    <w:rsid w:val="008D2E4D"/>
    <w:rsid w:val="008D3BA5"/>
    <w:rsid w:val="008D49D8"/>
    <w:rsid w:val="008D63A1"/>
    <w:rsid w:val="008D6817"/>
    <w:rsid w:val="008E0988"/>
    <w:rsid w:val="008E187B"/>
    <w:rsid w:val="008E199E"/>
    <w:rsid w:val="008F01C6"/>
    <w:rsid w:val="008F391F"/>
    <w:rsid w:val="008F396F"/>
    <w:rsid w:val="008F3DCD"/>
    <w:rsid w:val="008F60D4"/>
    <w:rsid w:val="008F66EA"/>
    <w:rsid w:val="0090129C"/>
    <w:rsid w:val="00901D5C"/>
    <w:rsid w:val="0090271F"/>
    <w:rsid w:val="009027DA"/>
    <w:rsid w:val="00902DB9"/>
    <w:rsid w:val="00903709"/>
    <w:rsid w:val="0090466A"/>
    <w:rsid w:val="00907FE0"/>
    <w:rsid w:val="0091035F"/>
    <w:rsid w:val="00910B54"/>
    <w:rsid w:val="0091138E"/>
    <w:rsid w:val="009139F6"/>
    <w:rsid w:val="00913B79"/>
    <w:rsid w:val="00921E6D"/>
    <w:rsid w:val="0092209D"/>
    <w:rsid w:val="00923655"/>
    <w:rsid w:val="009251E2"/>
    <w:rsid w:val="0092610E"/>
    <w:rsid w:val="009322D7"/>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2F39"/>
    <w:rsid w:val="0095330B"/>
    <w:rsid w:val="0095343C"/>
    <w:rsid w:val="00955E64"/>
    <w:rsid w:val="00955F05"/>
    <w:rsid w:val="00955FB6"/>
    <w:rsid w:val="0095778B"/>
    <w:rsid w:val="0096059F"/>
    <w:rsid w:val="00961B32"/>
    <w:rsid w:val="00962455"/>
    <w:rsid w:val="00962509"/>
    <w:rsid w:val="00963E69"/>
    <w:rsid w:val="00965E6D"/>
    <w:rsid w:val="00966ABC"/>
    <w:rsid w:val="00970666"/>
    <w:rsid w:val="00970DB3"/>
    <w:rsid w:val="00971A5C"/>
    <w:rsid w:val="00972FBD"/>
    <w:rsid w:val="00973D04"/>
    <w:rsid w:val="00974BB0"/>
    <w:rsid w:val="00974CF6"/>
    <w:rsid w:val="0097544D"/>
    <w:rsid w:val="00975BCD"/>
    <w:rsid w:val="00975FF0"/>
    <w:rsid w:val="0097603C"/>
    <w:rsid w:val="00977122"/>
    <w:rsid w:val="00977609"/>
    <w:rsid w:val="00977EAC"/>
    <w:rsid w:val="00982DAE"/>
    <w:rsid w:val="00986B60"/>
    <w:rsid w:val="009913B3"/>
    <w:rsid w:val="009928A9"/>
    <w:rsid w:val="009932BF"/>
    <w:rsid w:val="00995D8C"/>
    <w:rsid w:val="00997F2F"/>
    <w:rsid w:val="00997FAD"/>
    <w:rsid w:val="009A0AF3"/>
    <w:rsid w:val="009A2EEE"/>
    <w:rsid w:val="009A4931"/>
    <w:rsid w:val="009A5858"/>
    <w:rsid w:val="009B07CD"/>
    <w:rsid w:val="009B13FA"/>
    <w:rsid w:val="009B26F6"/>
    <w:rsid w:val="009B647D"/>
    <w:rsid w:val="009B6B5E"/>
    <w:rsid w:val="009C10F7"/>
    <w:rsid w:val="009C19E9"/>
    <w:rsid w:val="009C25FE"/>
    <w:rsid w:val="009C2EB5"/>
    <w:rsid w:val="009C6D75"/>
    <w:rsid w:val="009D5A5D"/>
    <w:rsid w:val="009D7467"/>
    <w:rsid w:val="009D74A6"/>
    <w:rsid w:val="009D7615"/>
    <w:rsid w:val="009E0E87"/>
    <w:rsid w:val="009E22A9"/>
    <w:rsid w:val="009E55AC"/>
    <w:rsid w:val="009E7EC4"/>
    <w:rsid w:val="009F2CB9"/>
    <w:rsid w:val="009F445F"/>
    <w:rsid w:val="009F5806"/>
    <w:rsid w:val="009F5D7D"/>
    <w:rsid w:val="00A00170"/>
    <w:rsid w:val="00A0066E"/>
    <w:rsid w:val="00A0268C"/>
    <w:rsid w:val="00A027CA"/>
    <w:rsid w:val="00A03496"/>
    <w:rsid w:val="00A07140"/>
    <w:rsid w:val="00A10516"/>
    <w:rsid w:val="00A10F02"/>
    <w:rsid w:val="00A10F2C"/>
    <w:rsid w:val="00A12E91"/>
    <w:rsid w:val="00A13227"/>
    <w:rsid w:val="00A13D2F"/>
    <w:rsid w:val="00A201B4"/>
    <w:rsid w:val="00A204CA"/>
    <w:rsid w:val="00A209D6"/>
    <w:rsid w:val="00A22738"/>
    <w:rsid w:val="00A255A1"/>
    <w:rsid w:val="00A31B24"/>
    <w:rsid w:val="00A33876"/>
    <w:rsid w:val="00A33FE1"/>
    <w:rsid w:val="00A409FF"/>
    <w:rsid w:val="00A41829"/>
    <w:rsid w:val="00A430EC"/>
    <w:rsid w:val="00A4371D"/>
    <w:rsid w:val="00A44335"/>
    <w:rsid w:val="00A4645A"/>
    <w:rsid w:val="00A466D4"/>
    <w:rsid w:val="00A47F02"/>
    <w:rsid w:val="00A504EA"/>
    <w:rsid w:val="00A53724"/>
    <w:rsid w:val="00A5457E"/>
    <w:rsid w:val="00A54B2B"/>
    <w:rsid w:val="00A54C46"/>
    <w:rsid w:val="00A54E74"/>
    <w:rsid w:val="00A60806"/>
    <w:rsid w:val="00A70362"/>
    <w:rsid w:val="00A72629"/>
    <w:rsid w:val="00A7298F"/>
    <w:rsid w:val="00A7366A"/>
    <w:rsid w:val="00A745A3"/>
    <w:rsid w:val="00A7546E"/>
    <w:rsid w:val="00A75A4F"/>
    <w:rsid w:val="00A8097F"/>
    <w:rsid w:val="00A82346"/>
    <w:rsid w:val="00A85727"/>
    <w:rsid w:val="00A85F2A"/>
    <w:rsid w:val="00A866A5"/>
    <w:rsid w:val="00A874B4"/>
    <w:rsid w:val="00A90727"/>
    <w:rsid w:val="00A91596"/>
    <w:rsid w:val="00A9671C"/>
    <w:rsid w:val="00AA1553"/>
    <w:rsid w:val="00AA4F5A"/>
    <w:rsid w:val="00AA5A02"/>
    <w:rsid w:val="00AA6D24"/>
    <w:rsid w:val="00AA734B"/>
    <w:rsid w:val="00AB13FB"/>
    <w:rsid w:val="00AB20DF"/>
    <w:rsid w:val="00AB2C03"/>
    <w:rsid w:val="00AB3DDD"/>
    <w:rsid w:val="00AB4454"/>
    <w:rsid w:val="00AB7EC1"/>
    <w:rsid w:val="00AC1F4D"/>
    <w:rsid w:val="00AC5032"/>
    <w:rsid w:val="00AC507F"/>
    <w:rsid w:val="00AC6887"/>
    <w:rsid w:val="00AD3082"/>
    <w:rsid w:val="00AD34B6"/>
    <w:rsid w:val="00AD6EC3"/>
    <w:rsid w:val="00AD73F4"/>
    <w:rsid w:val="00AE5D2D"/>
    <w:rsid w:val="00AF1733"/>
    <w:rsid w:val="00AF1776"/>
    <w:rsid w:val="00AF371E"/>
    <w:rsid w:val="00AF649F"/>
    <w:rsid w:val="00AF7C5F"/>
    <w:rsid w:val="00B00719"/>
    <w:rsid w:val="00B02291"/>
    <w:rsid w:val="00B0385E"/>
    <w:rsid w:val="00B052A9"/>
    <w:rsid w:val="00B05380"/>
    <w:rsid w:val="00B05962"/>
    <w:rsid w:val="00B11B2E"/>
    <w:rsid w:val="00B11EAC"/>
    <w:rsid w:val="00B13A48"/>
    <w:rsid w:val="00B15449"/>
    <w:rsid w:val="00B15B76"/>
    <w:rsid w:val="00B15ED6"/>
    <w:rsid w:val="00B16C2F"/>
    <w:rsid w:val="00B176C9"/>
    <w:rsid w:val="00B253F8"/>
    <w:rsid w:val="00B2602A"/>
    <w:rsid w:val="00B261CD"/>
    <w:rsid w:val="00B27303"/>
    <w:rsid w:val="00B30F22"/>
    <w:rsid w:val="00B31F1F"/>
    <w:rsid w:val="00B413F2"/>
    <w:rsid w:val="00B41C3C"/>
    <w:rsid w:val="00B41DC6"/>
    <w:rsid w:val="00B422C6"/>
    <w:rsid w:val="00B44748"/>
    <w:rsid w:val="00B4636F"/>
    <w:rsid w:val="00B46556"/>
    <w:rsid w:val="00B46AD8"/>
    <w:rsid w:val="00B46E85"/>
    <w:rsid w:val="00B47C49"/>
    <w:rsid w:val="00B47FD1"/>
    <w:rsid w:val="00B51007"/>
    <w:rsid w:val="00B516BB"/>
    <w:rsid w:val="00B51B95"/>
    <w:rsid w:val="00B53DBA"/>
    <w:rsid w:val="00B54FFC"/>
    <w:rsid w:val="00B55159"/>
    <w:rsid w:val="00B6002E"/>
    <w:rsid w:val="00B606E6"/>
    <w:rsid w:val="00B654F7"/>
    <w:rsid w:val="00B657DE"/>
    <w:rsid w:val="00B65AA8"/>
    <w:rsid w:val="00B6672E"/>
    <w:rsid w:val="00B66E42"/>
    <w:rsid w:val="00B726D8"/>
    <w:rsid w:val="00B73674"/>
    <w:rsid w:val="00B7538C"/>
    <w:rsid w:val="00B75E03"/>
    <w:rsid w:val="00B76953"/>
    <w:rsid w:val="00B8075F"/>
    <w:rsid w:val="00B84B49"/>
    <w:rsid w:val="00B84DB2"/>
    <w:rsid w:val="00B873FD"/>
    <w:rsid w:val="00BA18CB"/>
    <w:rsid w:val="00BA38C0"/>
    <w:rsid w:val="00BA55D1"/>
    <w:rsid w:val="00BA56A5"/>
    <w:rsid w:val="00BB052E"/>
    <w:rsid w:val="00BB12BA"/>
    <w:rsid w:val="00BB1304"/>
    <w:rsid w:val="00BB1937"/>
    <w:rsid w:val="00BB1F15"/>
    <w:rsid w:val="00BB242A"/>
    <w:rsid w:val="00BB49D8"/>
    <w:rsid w:val="00BB7251"/>
    <w:rsid w:val="00BB7C42"/>
    <w:rsid w:val="00BC0826"/>
    <w:rsid w:val="00BC1BC3"/>
    <w:rsid w:val="00BC2317"/>
    <w:rsid w:val="00BC32E4"/>
    <w:rsid w:val="00BC3555"/>
    <w:rsid w:val="00BC6AEC"/>
    <w:rsid w:val="00BD03E5"/>
    <w:rsid w:val="00BD2CE9"/>
    <w:rsid w:val="00BD5D0A"/>
    <w:rsid w:val="00BE034C"/>
    <w:rsid w:val="00BE07D3"/>
    <w:rsid w:val="00BE17AD"/>
    <w:rsid w:val="00BE285B"/>
    <w:rsid w:val="00BE2A19"/>
    <w:rsid w:val="00BE40FF"/>
    <w:rsid w:val="00BF0AB9"/>
    <w:rsid w:val="00BF14F3"/>
    <w:rsid w:val="00BF36D0"/>
    <w:rsid w:val="00BF3CBC"/>
    <w:rsid w:val="00BF4333"/>
    <w:rsid w:val="00BF4969"/>
    <w:rsid w:val="00BF4EC7"/>
    <w:rsid w:val="00C00351"/>
    <w:rsid w:val="00C00512"/>
    <w:rsid w:val="00C00AD5"/>
    <w:rsid w:val="00C02EDD"/>
    <w:rsid w:val="00C04A27"/>
    <w:rsid w:val="00C11561"/>
    <w:rsid w:val="00C12B51"/>
    <w:rsid w:val="00C1493D"/>
    <w:rsid w:val="00C15129"/>
    <w:rsid w:val="00C1670C"/>
    <w:rsid w:val="00C167D7"/>
    <w:rsid w:val="00C20136"/>
    <w:rsid w:val="00C21461"/>
    <w:rsid w:val="00C23F90"/>
    <w:rsid w:val="00C243E1"/>
    <w:rsid w:val="00C24650"/>
    <w:rsid w:val="00C25465"/>
    <w:rsid w:val="00C25A41"/>
    <w:rsid w:val="00C2720F"/>
    <w:rsid w:val="00C27668"/>
    <w:rsid w:val="00C27A36"/>
    <w:rsid w:val="00C30859"/>
    <w:rsid w:val="00C31B5A"/>
    <w:rsid w:val="00C33079"/>
    <w:rsid w:val="00C34F33"/>
    <w:rsid w:val="00C37615"/>
    <w:rsid w:val="00C37C2C"/>
    <w:rsid w:val="00C40DB4"/>
    <w:rsid w:val="00C42152"/>
    <w:rsid w:val="00C424AD"/>
    <w:rsid w:val="00C44D4E"/>
    <w:rsid w:val="00C460F5"/>
    <w:rsid w:val="00C46E04"/>
    <w:rsid w:val="00C479AE"/>
    <w:rsid w:val="00C5010C"/>
    <w:rsid w:val="00C52392"/>
    <w:rsid w:val="00C5362D"/>
    <w:rsid w:val="00C54A65"/>
    <w:rsid w:val="00C54AE7"/>
    <w:rsid w:val="00C54DA4"/>
    <w:rsid w:val="00C54F5D"/>
    <w:rsid w:val="00C55038"/>
    <w:rsid w:val="00C55A12"/>
    <w:rsid w:val="00C56C9F"/>
    <w:rsid w:val="00C637FD"/>
    <w:rsid w:val="00C6553E"/>
    <w:rsid w:val="00C656D2"/>
    <w:rsid w:val="00C66523"/>
    <w:rsid w:val="00C66D96"/>
    <w:rsid w:val="00C677E9"/>
    <w:rsid w:val="00C70DC4"/>
    <w:rsid w:val="00C72C7F"/>
    <w:rsid w:val="00C760D4"/>
    <w:rsid w:val="00C76A1A"/>
    <w:rsid w:val="00C76B6B"/>
    <w:rsid w:val="00C831CC"/>
    <w:rsid w:val="00C83895"/>
    <w:rsid w:val="00C83A13"/>
    <w:rsid w:val="00C844F8"/>
    <w:rsid w:val="00C85DC7"/>
    <w:rsid w:val="00C861D9"/>
    <w:rsid w:val="00C86F10"/>
    <w:rsid w:val="00C9068C"/>
    <w:rsid w:val="00C91E14"/>
    <w:rsid w:val="00C91F36"/>
    <w:rsid w:val="00C920C6"/>
    <w:rsid w:val="00C92967"/>
    <w:rsid w:val="00C94794"/>
    <w:rsid w:val="00CA0FF2"/>
    <w:rsid w:val="00CA2A8B"/>
    <w:rsid w:val="00CA358C"/>
    <w:rsid w:val="00CA390E"/>
    <w:rsid w:val="00CA3D0C"/>
    <w:rsid w:val="00CA654B"/>
    <w:rsid w:val="00CA7092"/>
    <w:rsid w:val="00CA7657"/>
    <w:rsid w:val="00CB3154"/>
    <w:rsid w:val="00CB40C7"/>
    <w:rsid w:val="00CB4772"/>
    <w:rsid w:val="00CB4C01"/>
    <w:rsid w:val="00CB72B8"/>
    <w:rsid w:val="00CC3C7A"/>
    <w:rsid w:val="00CC4132"/>
    <w:rsid w:val="00CC4645"/>
    <w:rsid w:val="00CC56CB"/>
    <w:rsid w:val="00CC653B"/>
    <w:rsid w:val="00CC7711"/>
    <w:rsid w:val="00CD0BA8"/>
    <w:rsid w:val="00CD14F3"/>
    <w:rsid w:val="00CD4948"/>
    <w:rsid w:val="00CD4C7B"/>
    <w:rsid w:val="00CD4F02"/>
    <w:rsid w:val="00CD58FE"/>
    <w:rsid w:val="00CD5FA2"/>
    <w:rsid w:val="00CD7D69"/>
    <w:rsid w:val="00CE08D1"/>
    <w:rsid w:val="00CE1B38"/>
    <w:rsid w:val="00CE31BB"/>
    <w:rsid w:val="00CF1B0C"/>
    <w:rsid w:val="00CF1E1A"/>
    <w:rsid w:val="00CF4D95"/>
    <w:rsid w:val="00CF6820"/>
    <w:rsid w:val="00CF73D9"/>
    <w:rsid w:val="00D004AD"/>
    <w:rsid w:val="00D011CA"/>
    <w:rsid w:val="00D020FC"/>
    <w:rsid w:val="00D0322B"/>
    <w:rsid w:val="00D0378F"/>
    <w:rsid w:val="00D0507F"/>
    <w:rsid w:val="00D06125"/>
    <w:rsid w:val="00D06188"/>
    <w:rsid w:val="00D12DDB"/>
    <w:rsid w:val="00D145DB"/>
    <w:rsid w:val="00D17225"/>
    <w:rsid w:val="00D1769D"/>
    <w:rsid w:val="00D17949"/>
    <w:rsid w:val="00D24C0D"/>
    <w:rsid w:val="00D33BE3"/>
    <w:rsid w:val="00D35DEB"/>
    <w:rsid w:val="00D36C63"/>
    <w:rsid w:val="00D3792D"/>
    <w:rsid w:val="00D41394"/>
    <w:rsid w:val="00D42468"/>
    <w:rsid w:val="00D44D37"/>
    <w:rsid w:val="00D47CAD"/>
    <w:rsid w:val="00D51036"/>
    <w:rsid w:val="00D51F0F"/>
    <w:rsid w:val="00D52FC5"/>
    <w:rsid w:val="00D55E47"/>
    <w:rsid w:val="00D60C67"/>
    <w:rsid w:val="00D61FCC"/>
    <w:rsid w:val="00D62E19"/>
    <w:rsid w:val="00D62E33"/>
    <w:rsid w:val="00D64B1C"/>
    <w:rsid w:val="00D6517A"/>
    <w:rsid w:val="00D67CD1"/>
    <w:rsid w:val="00D7022F"/>
    <w:rsid w:val="00D727AF"/>
    <w:rsid w:val="00D727BD"/>
    <w:rsid w:val="00D72C64"/>
    <w:rsid w:val="00D73332"/>
    <w:rsid w:val="00D738D6"/>
    <w:rsid w:val="00D75219"/>
    <w:rsid w:val="00D8010F"/>
    <w:rsid w:val="00D80719"/>
    <w:rsid w:val="00D80795"/>
    <w:rsid w:val="00D81598"/>
    <w:rsid w:val="00D843A6"/>
    <w:rsid w:val="00D854BE"/>
    <w:rsid w:val="00D87009"/>
    <w:rsid w:val="00D875EC"/>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4A8"/>
    <w:rsid w:val="00DC045F"/>
    <w:rsid w:val="00DC309B"/>
    <w:rsid w:val="00DC3ED9"/>
    <w:rsid w:val="00DC4DA2"/>
    <w:rsid w:val="00DC5261"/>
    <w:rsid w:val="00DC5E6B"/>
    <w:rsid w:val="00DC6A61"/>
    <w:rsid w:val="00DC75FA"/>
    <w:rsid w:val="00DD0956"/>
    <w:rsid w:val="00DD109E"/>
    <w:rsid w:val="00DD3480"/>
    <w:rsid w:val="00DD4019"/>
    <w:rsid w:val="00DD5188"/>
    <w:rsid w:val="00DD55D1"/>
    <w:rsid w:val="00DD5D4C"/>
    <w:rsid w:val="00DD64BE"/>
    <w:rsid w:val="00DD76C2"/>
    <w:rsid w:val="00DE03D3"/>
    <w:rsid w:val="00DE22A8"/>
    <w:rsid w:val="00DE25D2"/>
    <w:rsid w:val="00DE491C"/>
    <w:rsid w:val="00DF218F"/>
    <w:rsid w:val="00DF4645"/>
    <w:rsid w:val="00DF7834"/>
    <w:rsid w:val="00E00D16"/>
    <w:rsid w:val="00E02228"/>
    <w:rsid w:val="00E0267E"/>
    <w:rsid w:val="00E053D4"/>
    <w:rsid w:val="00E1055B"/>
    <w:rsid w:val="00E107C1"/>
    <w:rsid w:val="00E1161E"/>
    <w:rsid w:val="00E1255A"/>
    <w:rsid w:val="00E131B9"/>
    <w:rsid w:val="00E131E1"/>
    <w:rsid w:val="00E147E9"/>
    <w:rsid w:val="00E1589E"/>
    <w:rsid w:val="00E16A39"/>
    <w:rsid w:val="00E16BF5"/>
    <w:rsid w:val="00E21FD6"/>
    <w:rsid w:val="00E223EE"/>
    <w:rsid w:val="00E24C00"/>
    <w:rsid w:val="00E26122"/>
    <w:rsid w:val="00E262F2"/>
    <w:rsid w:val="00E271EB"/>
    <w:rsid w:val="00E32263"/>
    <w:rsid w:val="00E337F6"/>
    <w:rsid w:val="00E35D76"/>
    <w:rsid w:val="00E37E4F"/>
    <w:rsid w:val="00E41B53"/>
    <w:rsid w:val="00E41DF5"/>
    <w:rsid w:val="00E4283F"/>
    <w:rsid w:val="00E45739"/>
    <w:rsid w:val="00E46C08"/>
    <w:rsid w:val="00E471CF"/>
    <w:rsid w:val="00E47979"/>
    <w:rsid w:val="00E5433E"/>
    <w:rsid w:val="00E609A3"/>
    <w:rsid w:val="00E62835"/>
    <w:rsid w:val="00E62BC9"/>
    <w:rsid w:val="00E66ABA"/>
    <w:rsid w:val="00E67116"/>
    <w:rsid w:val="00E7096B"/>
    <w:rsid w:val="00E74E5E"/>
    <w:rsid w:val="00E75E4A"/>
    <w:rsid w:val="00E76044"/>
    <w:rsid w:val="00E766EC"/>
    <w:rsid w:val="00E77645"/>
    <w:rsid w:val="00E82625"/>
    <w:rsid w:val="00E83697"/>
    <w:rsid w:val="00E83852"/>
    <w:rsid w:val="00E859B6"/>
    <w:rsid w:val="00E8654C"/>
    <w:rsid w:val="00E86809"/>
    <w:rsid w:val="00E86D6D"/>
    <w:rsid w:val="00E870CA"/>
    <w:rsid w:val="00E9103A"/>
    <w:rsid w:val="00E929B6"/>
    <w:rsid w:val="00E9509D"/>
    <w:rsid w:val="00E9519F"/>
    <w:rsid w:val="00E96CD0"/>
    <w:rsid w:val="00E96F95"/>
    <w:rsid w:val="00EA12F9"/>
    <w:rsid w:val="00EA3E27"/>
    <w:rsid w:val="00EA5A15"/>
    <w:rsid w:val="00EA66C9"/>
    <w:rsid w:val="00EA6740"/>
    <w:rsid w:val="00EA6F9D"/>
    <w:rsid w:val="00EA715F"/>
    <w:rsid w:val="00EB06B2"/>
    <w:rsid w:val="00EB378C"/>
    <w:rsid w:val="00EB4E14"/>
    <w:rsid w:val="00EB513E"/>
    <w:rsid w:val="00EB56A0"/>
    <w:rsid w:val="00EB5A68"/>
    <w:rsid w:val="00EB67F5"/>
    <w:rsid w:val="00EC230D"/>
    <w:rsid w:val="00EC340C"/>
    <w:rsid w:val="00EC4A25"/>
    <w:rsid w:val="00EC6C86"/>
    <w:rsid w:val="00EC6F51"/>
    <w:rsid w:val="00EC7DFE"/>
    <w:rsid w:val="00ED0457"/>
    <w:rsid w:val="00ED0952"/>
    <w:rsid w:val="00ED112E"/>
    <w:rsid w:val="00ED1ADF"/>
    <w:rsid w:val="00ED1BAA"/>
    <w:rsid w:val="00ED3EB2"/>
    <w:rsid w:val="00ED40AC"/>
    <w:rsid w:val="00ED6022"/>
    <w:rsid w:val="00EE00AC"/>
    <w:rsid w:val="00EE297D"/>
    <w:rsid w:val="00EE4F7D"/>
    <w:rsid w:val="00EE5BD4"/>
    <w:rsid w:val="00EE5F79"/>
    <w:rsid w:val="00EE671D"/>
    <w:rsid w:val="00EF0C39"/>
    <w:rsid w:val="00EF0DB9"/>
    <w:rsid w:val="00EF612C"/>
    <w:rsid w:val="00F01C6C"/>
    <w:rsid w:val="00F01C7D"/>
    <w:rsid w:val="00F025A2"/>
    <w:rsid w:val="00F036E9"/>
    <w:rsid w:val="00F043D1"/>
    <w:rsid w:val="00F07388"/>
    <w:rsid w:val="00F07939"/>
    <w:rsid w:val="00F108AB"/>
    <w:rsid w:val="00F12DE6"/>
    <w:rsid w:val="00F141DF"/>
    <w:rsid w:val="00F177BD"/>
    <w:rsid w:val="00F2026E"/>
    <w:rsid w:val="00F2073A"/>
    <w:rsid w:val="00F21365"/>
    <w:rsid w:val="00F2173A"/>
    <w:rsid w:val="00F2210A"/>
    <w:rsid w:val="00F23E2E"/>
    <w:rsid w:val="00F247F6"/>
    <w:rsid w:val="00F25696"/>
    <w:rsid w:val="00F26EB7"/>
    <w:rsid w:val="00F27305"/>
    <w:rsid w:val="00F275A1"/>
    <w:rsid w:val="00F3039A"/>
    <w:rsid w:val="00F31372"/>
    <w:rsid w:val="00F32782"/>
    <w:rsid w:val="00F341BE"/>
    <w:rsid w:val="00F3485F"/>
    <w:rsid w:val="00F36DFC"/>
    <w:rsid w:val="00F37096"/>
    <w:rsid w:val="00F37678"/>
    <w:rsid w:val="00F37743"/>
    <w:rsid w:val="00F40AF9"/>
    <w:rsid w:val="00F41A62"/>
    <w:rsid w:val="00F42330"/>
    <w:rsid w:val="00F43661"/>
    <w:rsid w:val="00F44DF5"/>
    <w:rsid w:val="00F463C0"/>
    <w:rsid w:val="00F46B05"/>
    <w:rsid w:val="00F46B11"/>
    <w:rsid w:val="00F46F23"/>
    <w:rsid w:val="00F4749A"/>
    <w:rsid w:val="00F521FD"/>
    <w:rsid w:val="00F52DE9"/>
    <w:rsid w:val="00F54A3D"/>
    <w:rsid w:val="00F54CB0"/>
    <w:rsid w:val="00F571A8"/>
    <w:rsid w:val="00F579CD"/>
    <w:rsid w:val="00F61547"/>
    <w:rsid w:val="00F61664"/>
    <w:rsid w:val="00F633B4"/>
    <w:rsid w:val="00F63B9E"/>
    <w:rsid w:val="00F653B8"/>
    <w:rsid w:val="00F701EF"/>
    <w:rsid w:val="00F71B89"/>
    <w:rsid w:val="00F7353C"/>
    <w:rsid w:val="00F738BF"/>
    <w:rsid w:val="00F74440"/>
    <w:rsid w:val="00F74A73"/>
    <w:rsid w:val="00F758D2"/>
    <w:rsid w:val="00F76F8F"/>
    <w:rsid w:val="00F77B35"/>
    <w:rsid w:val="00F77CC7"/>
    <w:rsid w:val="00F77EE4"/>
    <w:rsid w:val="00F81105"/>
    <w:rsid w:val="00F824FC"/>
    <w:rsid w:val="00F83C4F"/>
    <w:rsid w:val="00F84D86"/>
    <w:rsid w:val="00F907B8"/>
    <w:rsid w:val="00F941DF"/>
    <w:rsid w:val="00F95EFA"/>
    <w:rsid w:val="00F975E4"/>
    <w:rsid w:val="00FA1266"/>
    <w:rsid w:val="00FA13BD"/>
    <w:rsid w:val="00FA2071"/>
    <w:rsid w:val="00FA2589"/>
    <w:rsid w:val="00FA2A30"/>
    <w:rsid w:val="00FA2FC5"/>
    <w:rsid w:val="00FA3BA9"/>
    <w:rsid w:val="00FA44AE"/>
    <w:rsid w:val="00FA5E31"/>
    <w:rsid w:val="00FB22A3"/>
    <w:rsid w:val="00FB36FA"/>
    <w:rsid w:val="00FB3A4D"/>
    <w:rsid w:val="00FB3D1B"/>
    <w:rsid w:val="00FB5272"/>
    <w:rsid w:val="00FB6501"/>
    <w:rsid w:val="00FB6F30"/>
    <w:rsid w:val="00FB7DA0"/>
    <w:rsid w:val="00FC108D"/>
    <w:rsid w:val="00FC1192"/>
    <w:rsid w:val="00FC1CD6"/>
    <w:rsid w:val="00FC2F18"/>
    <w:rsid w:val="00FC371B"/>
    <w:rsid w:val="00FC4291"/>
    <w:rsid w:val="00FC7E40"/>
    <w:rsid w:val="00FD04FB"/>
    <w:rsid w:val="00FD0A57"/>
    <w:rsid w:val="00FD1F2E"/>
    <w:rsid w:val="00FD272A"/>
    <w:rsid w:val="00FD6EDB"/>
    <w:rsid w:val="00FD7693"/>
    <w:rsid w:val="00FE0C3F"/>
    <w:rsid w:val="00FE106D"/>
    <w:rsid w:val="00FE1E7D"/>
    <w:rsid w:val="00FE251B"/>
    <w:rsid w:val="00FE36FF"/>
    <w:rsid w:val="00FE40A6"/>
    <w:rsid w:val="00FE520E"/>
    <w:rsid w:val="00FE6612"/>
    <w:rsid w:val="00FF4815"/>
    <w:rsid w:val="00FF497E"/>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Doc-comment">
    <w:name w:val="Doc-comment"/>
    <w:basedOn w:val="Normal"/>
    <w:next w:val="Doc-text2"/>
    <w:qFormat/>
    <w:rsid w:val="00C27A36"/>
    <w:pPr>
      <w:tabs>
        <w:tab w:val="left" w:pos="1622"/>
      </w:tabs>
      <w:spacing w:after="0"/>
      <w:ind w:left="1622" w:hanging="363"/>
    </w:pPr>
    <w:rPr>
      <w:rFonts w:cs="Times New Roman"/>
      <w: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1565E-9D7B-4E09-A342-8CEB77FCE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2194</Words>
  <Characters>12512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2023-05-10T18:11:00Z</dcterms:created>
  <dcterms:modified xsi:type="dcterms:W3CDTF">2023-05-12T04:10:00Z</dcterms:modified>
  <cp:category/>
</cp:coreProperties>
</file>