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3C2BE" w14:textId="77777777" w:rsidR="00E73CF4" w:rsidRDefault="00000000">
      <w:pPr>
        <w:tabs>
          <w:tab w:val="left" w:pos="1701"/>
          <w:tab w:val="right" w:pos="9639"/>
        </w:tabs>
        <w:spacing w:line="288" w:lineRule="auto"/>
        <w:rPr>
          <w:b/>
          <w:sz w:val="26"/>
          <w:szCs w:val="26"/>
        </w:rPr>
      </w:pPr>
      <w:bookmarkStart w:id="0" w:name="_heading=h.gjdgxs" w:colFirst="0" w:colLast="0"/>
      <w:bookmarkEnd w:id="0"/>
      <w:r>
        <w:rPr>
          <w:b/>
          <w:sz w:val="24"/>
          <w:szCs w:val="24"/>
        </w:rPr>
        <w:t>3GPP TSG-RAN WG2 Meeting #121</w:t>
      </w:r>
      <w:r>
        <w:rPr>
          <w:b/>
          <w:sz w:val="26"/>
          <w:szCs w:val="26"/>
        </w:rPr>
        <w:tab/>
      </w:r>
      <w:r>
        <w:rPr>
          <w:b/>
          <w:color w:val="808080"/>
          <w:sz w:val="26"/>
          <w:szCs w:val="26"/>
        </w:rPr>
        <w:t>R2-2300640</w:t>
      </w:r>
    </w:p>
    <w:p w14:paraId="5EE2C55E" w14:textId="77777777" w:rsidR="00E73CF4" w:rsidRDefault="00000000">
      <w:pPr>
        <w:tabs>
          <w:tab w:val="left" w:pos="1701"/>
          <w:tab w:val="right" w:pos="9639"/>
        </w:tabs>
        <w:spacing w:line="288" w:lineRule="auto"/>
        <w:rPr>
          <w:b/>
          <w:sz w:val="24"/>
          <w:szCs w:val="24"/>
        </w:rPr>
      </w:pPr>
      <w:bookmarkStart w:id="1" w:name="_heading=h.30j0zll" w:colFirst="0" w:colLast="0"/>
      <w:bookmarkEnd w:id="1"/>
      <w:r>
        <w:rPr>
          <w:b/>
          <w:sz w:val="24"/>
          <w:szCs w:val="24"/>
        </w:rPr>
        <w:t>Athens, Greece, Feb 25- Mar 4, 2023</w:t>
      </w:r>
    </w:p>
    <w:p w14:paraId="3CBA98E4" w14:textId="77777777" w:rsidR="00E73CF4" w:rsidRDefault="00000000">
      <w:pPr>
        <w:tabs>
          <w:tab w:val="left" w:pos="1701"/>
          <w:tab w:val="right" w:pos="9639"/>
        </w:tabs>
        <w:spacing w:line="288" w:lineRule="auto"/>
        <w:rPr>
          <w:b/>
        </w:rPr>
      </w:pPr>
      <w:r>
        <w:rPr>
          <w:b/>
        </w:rPr>
        <w:tab/>
      </w:r>
    </w:p>
    <w:p w14:paraId="5D883253" w14:textId="77777777" w:rsidR="00E73CF4" w:rsidRDefault="00000000">
      <w:pPr>
        <w:tabs>
          <w:tab w:val="left" w:pos="1701"/>
          <w:tab w:val="right" w:pos="9639"/>
        </w:tabs>
        <w:spacing w:after="60" w:line="288" w:lineRule="auto"/>
        <w:rPr>
          <w:b/>
        </w:rPr>
      </w:pPr>
      <w:r>
        <w:rPr>
          <w:b/>
        </w:rPr>
        <w:t>Agenda Item:</w:t>
      </w:r>
      <w:r>
        <w:rPr>
          <w:b/>
        </w:rPr>
        <w:tab/>
        <w:t xml:space="preserve">8.5.2.2 </w:t>
      </w:r>
    </w:p>
    <w:p w14:paraId="4CFF8FA4" w14:textId="77777777" w:rsidR="00E73CF4" w:rsidRDefault="00000000">
      <w:pPr>
        <w:tabs>
          <w:tab w:val="left" w:pos="1701"/>
          <w:tab w:val="right" w:pos="9639"/>
        </w:tabs>
        <w:spacing w:after="60" w:line="288" w:lineRule="auto"/>
        <w:rPr>
          <w:b/>
        </w:rPr>
      </w:pPr>
      <w:r>
        <w:rPr>
          <w:b/>
        </w:rPr>
        <w:t xml:space="preserve">Source: </w:t>
      </w:r>
      <w:r>
        <w:rPr>
          <w:b/>
        </w:rPr>
        <w:tab/>
        <w:t>Meta</w:t>
      </w:r>
    </w:p>
    <w:p w14:paraId="0336593A" w14:textId="77777777" w:rsidR="00E73CF4" w:rsidRDefault="00000000">
      <w:pPr>
        <w:tabs>
          <w:tab w:val="left" w:pos="1701"/>
          <w:tab w:val="right" w:pos="9639"/>
        </w:tabs>
        <w:spacing w:after="60" w:line="288" w:lineRule="auto"/>
        <w:rPr>
          <w:b/>
        </w:rPr>
      </w:pPr>
      <w:r>
        <w:rPr>
          <w:b/>
        </w:rPr>
        <w:t xml:space="preserve">Title:  </w:t>
      </w:r>
      <w:r>
        <w:rPr>
          <w:b/>
        </w:rPr>
        <w:tab/>
        <w:t>Discussion on PDU Prioritization</w:t>
      </w:r>
    </w:p>
    <w:p w14:paraId="5709C6F5" w14:textId="77777777" w:rsidR="00E73CF4" w:rsidRDefault="00000000">
      <w:pPr>
        <w:tabs>
          <w:tab w:val="left" w:pos="1701"/>
          <w:tab w:val="right" w:pos="9639"/>
        </w:tabs>
        <w:spacing w:after="60" w:line="288" w:lineRule="auto"/>
        <w:rPr>
          <w:b/>
        </w:rPr>
      </w:pPr>
      <w:r>
        <w:rPr>
          <w:b/>
        </w:rPr>
        <w:t>Document for:</w:t>
      </w:r>
      <w:r>
        <w:rPr>
          <w:b/>
        </w:rPr>
        <w:tab/>
        <w:t>Discussion and Decision</w:t>
      </w:r>
    </w:p>
    <w:p w14:paraId="2D228A63" w14:textId="77777777" w:rsidR="00E73CF4" w:rsidRDefault="00000000">
      <w:pPr>
        <w:pStyle w:val="Heading1"/>
        <w:numPr>
          <w:ilvl w:val="0"/>
          <w:numId w:val="3"/>
        </w:numPr>
        <w:pBdr>
          <w:top w:val="single" w:sz="12" w:space="3" w:color="000000"/>
        </w:pBdr>
        <w:spacing w:before="240" w:after="180" w:line="240" w:lineRule="auto"/>
        <w:rPr>
          <w:sz w:val="30"/>
          <w:szCs w:val="30"/>
        </w:rPr>
      </w:pPr>
      <w:bookmarkStart w:id="2" w:name="_heading=h.1fob9te" w:colFirst="0" w:colLast="0"/>
      <w:bookmarkEnd w:id="2"/>
      <w:r>
        <w:rPr>
          <w:b/>
          <w:sz w:val="30"/>
          <w:szCs w:val="30"/>
        </w:rPr>
        <w:t>Introduction</w:t>
      </w:r>
    </w:p>
    <w:p w14:paraId="2123B93B" w14:textId="77777777" w:rsidR="00E73CF4" w:rsidRDefault="00000000">
      <w:pPr>
        <w:widowControl w:val="0"/>
        <w:spacing w:after="120" w:line="240" w:lineRule="auto"/>
      </w:pPr>
      <w:r>
        <w:t xml:space="preserve">In this contribution, we discuss the issues on PDU Set prioritization related to SA2 agreements that following the SA2 agreement as captured in TR 23.700-60 18.0.0 that different types of PDU set can be mapped into the same </w:t>
      </w:r>
      <w:proofErr w:type="spellStart"/>
      <w:r>
        <w:t>QoSS</w:t>
      </w:r>
      <w:proofErr w:type="spellEnd"/>
      <w:r>
        <w:t xml:space="preserve"> flow if their PDU Set parameters are other QoS characteristics are the same. </w:t>
      </w:r>
    </w:p>
    <w:p w14:paraId="7285C7ED" w14:textId="77777777" w:rsidR="00E73CF4" w:rsidRDefault="00000000">
      <w:pPr>
        <w:pStyle w:val="Heading1"/>
        <w:numPr>
          <w:ilvl w:val="0"/>
          <w:numId w:val="3"/>
        </w:numPr>
        <w:spacing w:after="0"/>
        <w:rPr>
          <w:sz w:val="30"/>
          <w:szCs w:val="30"/>
        </w:rPr>
      </w:pPr>
      <w:bookmarkStart w:id="3" w:name="_heading=h.3znysh7" w:colFirst="0" w:colLast="0"/>
      <w:bookmarkEnd w:id="3"/>
      <w:r>
        <w:rPr>
          <w:b/>
          <w:sz w:val="30"/>
          <w:szCs w:val="30"/>
        </w:rPr>
        <w:t>Discussion</w:t>
      </w:r>
    </w:p>
    <w:p w14:paraId="1153B17B" w14:textId="77777777" w:rsidR="00E73CF4" w:rsidRDefault="00000000">
      <w:pPr>
        <w:pStyle w:val="Heading2"/>
        <w:numPr>
          <w:ilvl w:val="1"/>
          <w:numId w:val="3"/>
        </w:numPr>
        <w:rPr>
          <w:sz w:val="28"/>
          <w:szCs w:val="28"/>
        </w:rPr>
      </w:pPr>
      <w:bookmarkStart w:id="4" w:name="_heading=h.iem2fzcn7non" w:colFirst="0" w:colLast="0"/>
      <w:bookmarkEnd w:id="4"/>
      <w:r>
        <w:rPr>
          <w:sz w:val="28"/>
          <w:szCs w:val="28"/>
        </w:rPr>
        <w:t>Mapping for different types PDU Sets to QoS Flows and DRBs</w:t>
      </w:r>
    </w:p>
    <w:p w14:paraId="52CC8231" w14:textId="77777777" w:rsidR="00E73CF4" w:rsidRDefault="00E73CF4"/>
    <w:p w14:paraId="0AAB68B9" w14:textId="77777777" w:rsidR="00E73CF4" w:rsidRDefault="00000000">
      <w:r>
        <w:t xml:space="preserve">In RAN2#120, the following four possible alternatives in mapping PDU Sets with different importance to QoS flows and DRBs, as captured in Figure 1. </w:t>
      </w:r>
    </w:p>
    <w:p w14:paraId="6CDD294B" w14:textId="77777777" w:rsidR="00E73CF4" w:rsidRDefault="00E73CF4"/>
    <w:p w14:paraId="7B8602E6" w14:textId="77777777" w:rsidR="00E73CF4" w:rsidRDefault="00000000">
      <w:r>
        <w:rPr>
          <w:noProof/>
        </w:rPr>
        <w:drawing>
          <wp:inline distT="114300" distB="114300" distL="114300" distR="114300" wp14:anchorId="755B8E2C" wp14:editId="546A1FA6">
            <wp:extent cx="5943600" cy="21082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943600" cy="2108200"/>
                    </a:xfrm>
                    <a:prstGeom prst="rect">
                      <a:avLst/>
                    </a:prstGeom>
                    <a:ln/>
                  </pic:spPr>
                </pic:pic>
              </a:graphicData>
            </a:graphic>
          </wp:inline>
        </w:drawing>
      </w:r>
    </w:p>
    <w:p w14:paraId="5F2A3E0B" w14:textId="77777777" w:rsidR="00E73CF4" w:rsidRDefault="00000000">
      <w:pPr>
        <w:jc w:val="center"/>
      </w:pPr>
      <w:r>
        <w:t xml:space="preserve">Figure 1. Different alternatives for mapping PDU </w:t>
      </w:r>
      <w:proofErr w:type="gramStart"/>
      <w:r>
        <w:t>Sets</w:t>
      </w:r>
      <w:proofErr w:type="gramEnd"/>
      <w:r>
        <w:t xml:space="preserve"> to QoS flows and DRBs</w:t>
      </w:r>
    </w:p>
    <w:p w14:paraId="729B1C03" w14:textId="77777777" w:rsidR="00E73CF4" w:rsidRDefault="00E73CF4"/>
    <w:p w14:paraId="438E8E22" w14:textId="77777777" w:rsidR="00E73CF4" w:rsidRDefault="00000000">
      <w:r>
        <w:t xml:space="preserve">Per SA2 LS response to RAN2 on PDU Set handling and PDU Set to QoS flow mapping. </w:t>
      </w:r>
    </w:p>
    <w:p w14:paraId="4EEF8FAF" w14:textId="77777777" w:rsidR="00E73CF4" w:rsidRDefault="00E73CF4"/>
    <w:tbl>
      <w:tblPr>
        <w:tblStyle w:val="ab"/>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73CF4" w14:paraId="265F3411" w14:textId="77777777">
        <w:tc>
          <w:tcPr>
            <w:tcW w:w="9360" w:type="dxa"/>
            <w:shd w:val="clear" w:color="auto" w:fill="auto"/>
            <w:tcMar>
              <w:top w:w="100" w:type="dxa"/>
              <w:left w:w="100" w:type="dxa"/>
              <w:bottom w:w="100" w:type="dxa"/>
              <w:right w:w="100" w:type="dxa"/>
            </w:tcMar>
          </w:tcPr>
          <w:p w14:paraId="5768048A" w14:textId="77777777" w:rsidR="00E73CF4" w:rsidRDefault="00000000">
            <w:pPr>
              <w:widowControl w:val="0"/>
              <w:spacing w:after="120" w:line="240" w:lineRule="auto"/>
              <w:jc w:val="both"/>
              <w:rPr>
                <w:b/>
              </w:rPr>
            </w:pPr>
            <w:r>
              <w:rPr>
                <w:b/>
              </w:rPr>
              <w:t>Q1: In order to decide how PDU sets could be mapped in radio protocols, RAN2 is wondering if different PDU sets could have different characteristics (for instance importance, PSER, and/or PSDB) and if so, which characteristics can be different and with which granularity (</w:t>
            </w:r>
            <w:proofErr w:type="gramStart"/>
            <w:r>
              <w:rPr>
                <w:b/>
              </w:rPr>
              <w:t>e.g.</w:t>
            </w:r>
            <w:proofErr w:type="gramEnd"/>
            <w:r>
              <w:rPr>
                <w:b/>
              </w:rPr>
              <w:t xml:space="preserve"> QoS flow, individual PDU Sets…)</w:t>
            </w:r>
          </w:p>
          <w:p w14:paraId="4C83056A" w14:textId="77777777" w:rsidR="00E73CF4" w:rsidRDefault="00000000">
            <w:pPr>
              <w:widowControl w:val="0"/>
              <w:spacing w:line="240" w:lineRule="auto"/>
            </w:pPr>
            <w:r>
              <w:lastRenderedPageBreak/>
              <w:t>SA2 Answer:  Based on the conclusion from the FS_XRM study (See TR 23.700-60), SA2 agreed to define new 5G QoS parameters for PDU Set concept. The PDU Set comprises of one or more PDUs for which the following PDU Set QoS parameters are applicable:</w:t>
            </w:r>
          </w:p>
          <w:p w14:paraId="597380D5" w14:textId="77777777" w:rsidR="00E73CF4" w:rsidRDefault="00000000">
            <w:pPr>
              <w:widowControl w:val="0"/>
              <w:spacing w:line="240" w:lineRule="auto"/>
              <w:ind w:left="720"/>
            </w:pPr>
            <w:r>
              <w:t xml:space="preserve">-    </w:t>
            </w:r>
            <w:r>
              <w:tab/>
              <w:t>PDU Set Delay Budget (PSDB)</w:t>
            </w:r>
          </w:p>
          <w:p w14:paraId="3F22569A" w14:textId="77777777" w:rsidR="00E73CF4" w:rsidRDefault="00000000">
            <w:pPr>
              <w:widowControl w:val="0"/>
              <w:spacing w:line="240" w:lineRule="auto"/>
              <w:ind w:left="720"/>
            </w:pPr>
            <w:r>
              <w:t xml:space="preserve">-    </w:t>
            </w:r>
            <w:r>
              <w:tab/>
              <w:t>PDU Set Error Rate (PSER)</w:t>
            </w:r>
          </w:p>
          <w:p w14:paraId="23612904" w14:textId="77777777" w:rsidR="00E73CF4" w:rsidRDefault="00000000">
            <w:pPr>
              <w:widowControl w:val="0"/>
              <w:spacing w:after="180" w:line="240" w:lineRule="auto"/>
              <w:ind w:left="720"/>
            </w:pPr>
            <w:r>
              <w:t xml:space="preserve">-    </w:t>
            </w:r>
            <w:r>
              <w:tab/>
              <w:t>PDU Set Integrated handling Indication (PSIHI)</w:t>
            </w:r>
          </w:p>
          <w:p w14:paraId="616F347A" w14:textId="77777777" w:rsidR="00E73CF4" w:rsidRDefault="00000000">
            <w:pPr>
              <w:widowControl w:val="0"/>
              <w:spacing w:line="240" w:lineRule="auto"/>
            </w:pPr>
            <w:r>
              <w:t xml:space="preserve">SA2 also agrees to define PDU Set importance that is conveyed on per-PDU Set basis.  All the PDU Sets within one QoS flow should apply the same PSER, PSDB and PSIHI.  The PDU Set importance of the different PDU Sets within one QoS flow can be different.  </w:t>
            </w:r>
          </w:p>
          <w:p w14:paraId="023D04BD" w14:textId="77777777" w:rsidR="00E73CF4" w:rsidRDefault="00E73CF4">
            <w:pPr>
              <w:widowControl w:val="0"/>
              <w:spacing w:line="240" w:lineRule="auto"/>
            </w:pPr>
          </w:p>
          <w:p w14:paraId="79EB8705" w14:textId="77777777" w:rsidR="00E73CF4" w:rsidRDefault="00000000">
            <w:pPr>
              <w:widowControl w:val="0"/>
              <w:spacing w:after="120" w:line="240" w:lineRule="auto"/>
              <w:jc w:val="both"/>
              <w:rPr>
                <w:b/>
              </w:rPr>
            </w:pPr>
            <w:r>
              <w:rPr>
                <w:b/>
              </w:rPr>
              <w:t xml:space="preserve">Q2: RAN2 would also like to know whether different types of PDU set can be mapped to the same QoS flow and if so whether RAN should have the ability to treat those differently over the air interface.  If RAN should have such an ability, RAN2 would like to know based on what information </w:t>
            </w:r>
            <w:proofErr w:type="spellStart"/>
            <w:r>
              <w:rPr>
                <w:b/>
              </w:rPr>
              <w:t>signalled</w:t>
            </w:r>
            <w:proofErr w:type="spellEnd"/>
            <w:r>
              <w:rPr>
                <w:b/>
              </w:rPr>
              <w:t xml:space="preserve"> to the </w:t>
            </w:r>
            <w:proofErr w:type="spellStart"/>
            <w:r>
              <w:rPr>
                <w:b/>
              </w:rPr>
              <w:t>gNB</w:t>
            </w:r>
            <w:proofErr w:type="spellEnd"/>
            <w:r>
              <w:rPr>
                <w:b/>
              </w:rPr>
              <w:t xml:space="preserve"> this would be based on.</w:t>
            </w:r>
          </w:p>
          <w:p w14:paraId="5BA7CC25" w14:textId="77777777" w:rsidR="00E73CF4" w:rsidRDefault="00000000">
            <w:pPr>
              <w:widowControl w:val="0"/>
              <w:spacing w:line="240" w:lineRule="auto"/>
            </w:pPr>
            <w:r>
              <w:t xml:space="preserve"> </w:t>
            </w:r>
          </w:p>
          <w:p w14:paraId="4F4F85A0" w14:textId="77777777" w:rsidR="00E73CF4" w:rsidRDefault="00000000">
            <w:pPr>
              <w:widowControl w:val="0"/>
              <w:spacing w:after="120" w:line="240" w:lineRule="auto"/>
              <w:jc w:val="both"/>
            </w:pPr>
            <w:r>
              <w:t>SA2 Answer:</w:t>
            </w:r>
          </w:p>
          <w:p w14:paraId="38C63154" w14:textId="77777777" w:rsidR="00E73CF4" w:rsidRDefault="00000000">
            <w:pPr>
              <w:widowControl w:val="0"/>
              <w:spacing w:after="120" w:line="240" w:lineRule="auto"/>
              <w:jc w:val="both"/>
            </w:pPr>
            <w:r>
              <w:t xml:space="preserve">SA2 has agreed that 1) Different types of PDU set can be mapped into the same QoS flow if their PDU set QoS parameters (and other QoS characteristics, </w:t>
            </w:r>
            <w:proofErr w:type="gramStart"/>
            <w:r>
              <w:t>e.g.</w:t>
            </w:r>
            <w:proofErr w:type="gramEnd"/>
            <w:r>
              <w:t xml:space="preserve"> 5QI, ARP) are the same. One QoS flow is associated with one PSER and one PSDB at any time. 2) Different PDU sets within one QoS flow can be associated with different ‘PDU Set importance’ information.</w:t>
            </w:r>
          </w:p>
        </w:tc>
      </w:tr>
    </w:tbl>
    <w:p w14:paraId="2D5D2DC5" w14:textId="77777777" w:rsidR="00E73CF4" w:rsidRDefault="00E73CF4"/>
    <w:p w14:paraId="6AB19DE1" w14:textId="77777777" w:rsidR="00E73CF4" w:rsidRDefault="00000000">
      <w:pPr>
        <w:tabs>
          <w:tab w:val="center" w:pos="4536"/>
          <w:tab w:val="right" w:pos="9072"/>
          <w:tab w:val="left" w:pos="1800"/>
        </w:tabs>
        <w:spacing w:after="180" w:line="240" w:lineRule="auto"/>
      </w:pPr>
      <w:r>
        <w:t xml:space="preserve">Based on SA2 LS reply, within an QoS flow, </w:t>
      </w:r>
      <w:r>
        <w:rPr>
          <w:i/>
        </w:rPr>
        <w:t xml:space="preserve">N11 </w:t>
      </w:r>
      <w:r>
        <w:t xml:space="preserve">is agreed to be supported in Rel. 18.  And the </w:t>
      </w:r>
      <w:proofErr w:type="spellStart"/>
      <w:r>
        <w:t>the</w:t>
      </w:r>
      <w:proofErr w:type="spellEnd"/>
      <w:r>
        <w:t xml:space="preserve"> only parameter differentiating different types of PDU Set, i.e. PDU Set 1 vs PDU Set </w:t>
      </w:r>
      <w:proofErr w:type="gramStart"/>
      <w:r>
        <w:t>2,  in</w:t>
      </w:r>
      <w:proofErr w:type="gramEnd"/>
      <w:r>
        <w:t xml:space="preserve"> the figure is PDU Set Importance, which is conveyed on a per-PDU Set basis. </w:t>
      </w:r>
    </w:p>
    <w:p w14:paraId="3B02AD3C" w14:textId="77777777" w:rsidR="00E73CF4" w:rsidRDefault="00000000">
      <w:pPr>
        <w:tabs>
          <w:tab w:val="center" w:pos="4536"/>
          <w:tab w:val="right" w:pos="9072"/>
          <w:tab w:val="left" w:pos="1800"/>
        </w:tabs>
        <w:spacing w:after="180" w:line="240" w:lineRule="auto"/>
        <w:rPr>
          <w:b/>
        </w:rPr>
      </w:pPr>
      <w:r>
        <w:rPr>
          <w:b/>
        </w:rPr>
        <w:t>Observation 1:  Different types of PDU set can be mapped into the same QoS flow if their PDU Set QoS parameters, PSDB, PSER and PSIHI are the same. The PDU Set importance is the only specified parameter differentiating different PDU Sets in a QoS flow.</w:t>
      </w:r>
    </w:p>
    <w:p w14:paraId="70BCB13C" w14:textId="77777777" w:rsidR="00E73CF4" w:rsidRDefault="00000000">
      <w:pPr>
        <w:tabs>
          <w:tab w:val="center" w:pos="4536"/>
          <w:tab w:val="right" w:pos="9072"/>
          <w:tab w:val="left" w:pos="1800"/>
        </w:tabs>
        <w:spacing w:after="180" w:line="240" w:lineRule="auto"/>
        <w:rPr>
          <w:b/>
          <w:color w:val="202124"/>
          <w:sz w:val="24"/>
          <w:szCs w:val="24"/>
          <w:highlight w:val="white"/>
        </w:rPr>
      </w:pPr>
      <w:r>
        <w:rPr>
          <w:b/>
        </w:rPr>
        <w:t xml:space="preserve">Observation 2:  </w:t>
      </w:r>
      <w:r>
        <w:rPr>
          <w:b/>
          <w:color w:val="202124"/>
          <w:sz w:val="24"/>
          <w:szCs w:val="24"/>
          <w:highlight w:val="white"/>
        </w:rPr>
        <w:t xml:space="preserve">Different types of PDU set mapped into the same QoS flow has the same legacy QoS parameters, e.g. </w:t>
      </w:r>
      <w:proofErr w:type="gramStart"/>
      <w:r>
        <w:rPr>
          <w:b/>
          <w:color w:val="202124"/>
          <w:sz w:val="24"/>
          <w:szCs w:val="24"/>
          <w:highlight w:val="white"/>
        </w:rPr>
        <w:t>ARP,  5</w:t>
      </w:r>
      <w:proofErr w:type="gramEnd"/>
      <w:r>
        <w:rPr>
          <w:b/>
          <w:color w:val="202124"/>
          <w:sz w:val="24"/>
          <w:szCs w:val="24"/>
          <w:highlight w:val="white"/>
        </w:rPr>
        <w:t xml:space="preserve">QI, such as latency requirements, PER </w:t>
      </w:r>
      <w:proofErr w:type="spellStart"/>
      <w:r>
        <w:rPr>
          <w:b/>
          <w:color w:val="202124"/>
          <w:sz w:val="24"/>
          <w:szCs w:val="24"/>
          <w:highlight w:val="white"/>
        </w:rPr>
        <w:t>etc</w:t>
      </w:r>
      <w:proofErr w:type="spellEnd"/>
      <w:r>
        <w:rPr>
          <w:b/>
          <w:color w:val="202124"/>
          <w:sz w:val="24"/>
          <w:szCs w:val="24"/>
          <w:highlight w:val="white"/>
        </w:rPr>
        <w:t>, ARP</w:t>
      </w:r>
    </w:p>
    <w:p w14:paraId="11E82DDB" w14:textId="77777777" w:rsidR="00E73CF4" w:rsidRDefault="00000000">
      <w:pPr>
        <w:tabs>
          <w:tab w:val="center" w:pos="4536"/>
          <w:tab w:val="right" w:pos="9072"/>
          <w:tab w:val="left" w:pos="1800"/>
        </w:tabs>
        <w:spacing w:after="180" w:line="240" w:lineRule="auto"/>
        <w:rPr>
          <w:color w:val="202124"/>
          <w:sz w:val="24"/>
          <w:szCs w:val="24"/>
          <w:highlight w:val="white"/>
        </w:rPr>
      </w:pPr>
      <w:r>
        <w:rPr>
          <w:b/>
          <w:color w:val="202124"/>
          <w:sz w:val="24"/>
          <w:szCs w:val="24"/>
          <w:highlight w:val="white"/>
        </w:rPr>
        <w:t>Proposal 1:  RAN2 to confirm within a QoS flow, the only parameter differentiating different PDU Set is PDU-Set importance</w:t>
      </w:r>
      <w:r>
        <w:rPr>
          <w:color w:val="202124"/>
          <w:sz w:val="24"/>
          <w:szCs w:val="24"/>
          <w:highlight w:val="white"/>
        </w:rPr>
        <w:t>.</w:t>
      </w:r>
    </w:p>
    <w:p w14:paraId="1333E322" w14:textId="77777777" w:rsidR="00E73CF4" w:rsidRDefault="00000000">
      <w:pPr>
        <w:tabs>
          <w:tab w:val="center" w:pos="4536"/>
          <w:tab w:val="right" w:pos="9072"/>
          <w:tab w:val="left" w:pos="1800"/>
        </w:tabs>
        <w:spacing w:after="180" w:line="240" w:lineRule="auto"/>
        <w:rPr>
          <w:color w:val="202124"/>
          <w:sz w:val="24"/>
          <w:szCs w:val="24"/>
          <w:highlight w:val="white"/>
        </w:rPr>
      </w:pPr>
      <w:proofErr w:type="gramStart"/>
      <w:r>
        <w:rPr>
          <w:color w:val="202124"/>
          <w:sz w:val="24"/>
          <w:szCs w:val="24"/>
          <w:highlight w:val="white"/>
        </w:rPr>
        <w:t>However,  generally</w:t>
      </w:r>
      <w:proofErr w:type="gramEnd"/>
      <w:r>
        <w:rPr>
          <w:color w:val="202124"/>
          <w:sz w:val="24"/>
          <w:szCs w:val="24"/>
          <w:highlight w:val="white"/>
        </w:rPr>
        <w:t xml:space="preserve"> speaking, importance is a relative term.  As the parameters in the PDU Set level and QoS flows are the same, that means they have the same, such </w:t>
      </w:r>
      <w:proofErr w:type="gramStart"/>
      <w:r>
        <w:rPr>
          <w:color w:val="202124"/>
          <w:sz w:val="24"/>
          <w:szCs w:val="24"/>
          <w:highlight w:val="white"/>
        </w:rPr>
        <w:t>as  reliability</w:t>
      </w:r>
      <w:proofErr w:type="gramEnd"/>
      <w:r>
        <w:rPr>
          <w:color w:val="202124"/>
          <w:sz w:val="24"/>
          <w:szCs w:val="24"/>
          <w:highlight w:val="white"/>
        </w:rPr>
        <w:t xml:space="preserve"> requirements and latency requirements,  in both PDU Set levels and QoS flow level.  Hence, the corresponding UE behavior or differential treatment will be priorities in transmission and the order of being discarded. </w:t>
      </w:r>
    </w:p>
    <w:p w14:paraId="489D4826" w14:textId="77777777" w:rsidR="00E73CF4" w:rsidRDefault="00000000">
      <w:pPr>
        <w:tabs>
          <w:tab w:val="center" w:pos="4536"/>
          <w:tab w:val="right" w:pos="9072"/>
          <w:tab w:val="left" w:pos="1800"/>
        </w:tabs>
        <w:spacing w:after="180" w:line="240" w:lineRule="auto"/>
        <w:rPr>
          <w:b/>
          <w:color w:val="202124"/>
          <w:sz w:val="24"/>
          <w:szCs w:val="24"/>
          <w:highlight w:val="white"/>
        </w:rPr>
      </w:pPr>
      <w:r>
        <w:rPr>
          <w:b/>
          <w:color w:val="202124"/>
          <w:sz w:val="24"/>
          <w:szCs w:val="24"/>
          <w:highlight w:val="white"/>
        </w:rPr>
        <w:t xml:space="preserve">Proposal 2: RAN2 to agree on the corresponding UE behavior corresponding to PDU Set of different importance is prioritized transmission. </w:t>
      </w:r>
    </w:p>
    <w:p w14:paraId="54E5A781" w14:textId="77777777" w:rsidR="00E73CF4" w:rsidRDefault="00000000">
      <w:pPr>
        <w:pStyle w:val="Heading2"/>
        <w:numPr>
          <w:ilvl w:val="1"/>
          <w:numId w:val="3"/>
        </w:numPr>
      </w:pPr>
      <w:bookmarkStart w:id="5" w:name="_heading=h.kjembf9vqcpt" w:colFirst="0" w:colLast="0"/>
      <w:bookmarkEnd w:id="5"/>
      <w:r>
        <w:lastRenderedPageBreak/>
        <w:t>Enabling Prioritized Transmission among PDU Set of different importance</w:t>
      </w:r>
    </w:p>
    <w:p w14:paraId="0957E791" w14:textId="77777777" w:rsidR="00E73CF4" w:rsidRDefault="00000000">
      <w:r>
        <w:t xml:space="preserve">As PDU-sets of different importance are mapped to the same QoS flow and then single DRB. There are two options for DRB to RLC/LCH mappings. Option 1, DRB has multiple RLC entities and RLC channels, each of which can be used to serve different PDU-set of different importance.  </w:t>
      </w:r>
      <w:proofErr w:type="gramStart"/>
      <w:r>
        <w:t>At the moment</w:t>
      </w:r>
      <w:proofErr w:type="gramEnd"/>
      <w:r>
        <w:t xml:space="preserve">, SA2 hasn’t decided on how many levels of importance will be specified. However, for better flexibility, it would be better to assume N to M mapping between the number </w:t>
      </w:r>
      <w:proofErr w:type="gramStart"/>
      <w:r>
        <w:t>of  levels</w:t>
      </w:r>
      <w:proofErr w:type="gramEnd"/>
      <w:r>
        <w:t xml:space="preserve"> of importance and RLC/LCH entities. In Option 2, PDU Set of different importance levels from a single DRB is mapped to one RLC/LCH as in a legacy system. Hence, RLC/LCP procedures would need to be enhanced to allow the prioritization of different types of PDU sets.  Although enhancements are needed for Option one such as how to configure PBR for each LCH as this value has not been provided in SA2 PDU Set specification.  The specification impact for Option 2 will be more significant than option 1, for example, how to provide the prioritized transmission for PDU sets in a single LCH.  Hence, it is proposed to specify Option 1. </w:t>
      </w:r>
    </w:p>
    <w:p w14:paraId="0C5B6824" w14:textId="77777777" w:rsidR="00E73CF4" w:rsidRDefault="00E73CF4"/>
    <w:p w14:paraId="29B6E4FA" w14:textId="77777777" w:rsidR="00E73CF4" w:rsidRDefault="00000000">
      <w:r>
        <w:rPr>
          <w:b/>
        </w:rPr>
        <w:t xml:space="preserve">Proposal 2:  PDU Set of different importance in a single DRB can be mapped to multiple RLC/LCH entities in </w:t>
      </w:r>
      <w:r>
        <w:rPr>
          <w:b/>
          <w:i/>
        </w:rPr>
        <w:t xml:space="preserve">N x M </w:t>
      </w:r>
      <w:r>
        <w:rPr>
          <w:b/>
        </w:rPr>
        <w:t xml:space="preserve">manner. </w:t>
      </w:r>
    </w:p>
    <w:p w14:paraId="687B11A0" w14:textId="77777777" w:rsidR="00E73CF4" w:rsidRDefault="00000000">
      <w:pPr>
        <w:pStyle w:val="Heading2"/>
        <w:numPr>
          <w:ilvl w:val="1"/>
          <w:numId w:val="3"/>
        </w:numPr>
        <w:rPr>
          <w:sz w:val="30"/>
          <w:szCs w:val="30"/>
        </w:rPr>
      </w:pPr>
      <w:bookmarkStart w:id="6" w:name="_heading=h.qnjeeaozdlxq" w:colFirst="0" w:colLast="0"/>
      <w:bookmarkEnd w:id="6"/>
      <w:r>
        <w:rPr>
          <w:sz w:val="30"/>
          <w:szCs w:val="30"/>
        </w:rPr>
        <w:t>Delay-Aware PDU Set Prioritization</w:t>
      </w:r>
    </w:p>
    <w:p w14:paraId="546019EA" w14:textId="77777777" w:rsidR="00E73CF4" w:rsidRDefault="00000000">
      <w:r>
        <w:t>In RAN2#119bis-e, the following agreement relating to provide delay information for XR was agreed</w:t>
      </w:r>
    </w:p>
    <w:p w14:paraId="05CF0A57" w14:textId="77777777" w:rsidR="00E73CF4" w:rsidRDefault="00E73CF4"/>
    <w:tbl>
      <w:tblPr>
        <w:tblStyle w:val="ac"/>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73CF4" w14:paraId="06DC2564" w14:textId="77777777">
        <w:tc>
          <w:tcPr>
            <w:tcW w:w="9360" w:type="dxa"/>
            <w:shd w:val="clear" w:color="auto" w:fill="auto"/>
            <w:tcMar>
              <w:top w:w="100" w:type="dxa"/>
              <w:left w:w="100" w:type="dxa"/>
              <w:bottom w:w="100" w:type="dxa"/>
              <w:right w:w="100" w:type="dxa"/>
            </w:tcMar>
          </w:tcPr>
          <w:p w14:paraId="72CC6765" w14:textId="77777777" w:rsidR="00E73CF4" w:rsidRDefault="00000000">
            <w:pPr>
              <w:widowControl w:val="0"/>
              <w:numPr>
                <w:ilvl w:val="0"/>
                <w:numId w:val="1"/>
              </w:numPr>
            </w:pPr>
            <w:r>
              <w:t>Delay information consists of at least “remaining time”.</w:t>
            </w:r>
          </w:p>
          <w:p w14:paraId="26A78BF3" w14:textId="77777777" w:rsidR="00E73CF4" w:rsidRDefault="00000000">
            <w:pPr>
              <w:widowControl w:val="0"/>
              <w:numPr>
                <w:ilvl w:val="0"/>
                <w:numId w:val="1"/>
              </w:numPr>
            </w:pPr>
            <w:r>
              <w:t>RAN2 considers a delay information is useful for XR. FFS if dynamic reporting from UE to network (</w:t>
            </w:r>
            <w:proofErr w:type="gramStart"/>
            <w:r>
              <w:t>e.g.</w:t>
            </w:r>
            <w:proofErr w:type="gramEnd"/>
            <w:r>
              <w:t xml:space="preserve"> via BSR) is needed, or whether PSDB is sufficient. If we have delay information, it needs to distinguish how much data is buffered for which delay value. Stage-3 details (</w:t>
            </w:r>
            <w:proofErr w:type="gramStart"/>
            <w:r>
              <w:t>e.g.</w:t>
            </w:r>
            <w:proofErr w:type="gramEnd"/>
            <w:r>
              <w:t xml:space="preserve"> what’s contained, how the triggering is done) can be discussed in the WI phase.</w:t>
            </w:r>
          </w:p>
          <w:p w14:paraId="04B09F4E" w14:textId="77777777" w:rsidR="00E73CF4" w:rsidRDefault="00000000">
            <w:pPr>
              <w:widowControl w:val="0"/>
              <w:numPr>
                <w:ilvl w:val="0"/>
                <w:numId w:val="1"/>
              </w:numPr>
            </w:pPr>
            <w:r>
              <w:t>If we have delay information reporting, RAN2 aims to define how the UE determines the “remaining time” in the delay information.</w:t>
            </w:r>
          </w:p>
        </w:tc>
      </w:tr>
    </w:tbl>
    <w:p w14:paraId="46932DB1" w14:textId="77777777" w:rsidR="00E73CF4" w:rsidRDefault="00E73CF4"/>
    <w:p w14:paraId="174CBA44" w14:textId="77777777" w:rsidR="00E73CF4" w:rsidRDefault="00000000">
      <w:r>
        <w:t>In RAN2#</w:t>
      </w:r>
      <w:proofErr w:type="gramStart"/>
      <w:r>
        <w:t>120,  the</w:t>
      </w:r>
      <w:proofErr w:type="gramEnd"/>
      <w:r>
        <w:t xml:space="preserve"> additional agreement was made. </w:t>
      </w:r>
    </w:p>
    <w:p w14:paraId="759289CF" w14:textId="77777777" w:rsidR="00E73CF4" w:rsidRDefault="00E73CF4"/>
    <w:tbl>
      <w:tblPr>
        <w:tblStyle w:val="ad"/>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E73CF4" w14:paraId="3575AC59" w14:textId="77777777">
        <w:tc>
          <w:tcPr>
            <w:tcW w:w="9360" w:type="dxa"/>
            <w:shd w:val="clear" w:color="auto" w:fill="auto"/>
            <w:tcMar>
              <w:top w:w="100" w:type="dxa"/>
              <w:left w:w="100" w:type="dxa"/>
              <w:bottom w:w="100" w:type="dxa"/>
              <w:right w:w="100" w:type="dxa"/>
            </w:tcMar>
          </w:tcPr>
          <w:p w14:paraId="11BDB281" w14:textId="77777777" w:rsidR="00E73CF4" w:rsidRDefault="00000000">
            <w:pPr>
              <w:numPr>
                <w:ilvl w:val="0"/>
                <w:numId w:val="2"/>
              </w:numPr>
              <w:tabs>
                <w:tab w:val="center" w:pos="4536"/>
                <w:tab w:val="right" w:pos="9072"/>
                <w:tab w:val="left" w:pos="1800"/>
              </w:tabs>
              <w:rPr>
                <w:b/>
                <w:color w:val="202124"/>
                <w:highlight w:val="white"/>
              </w:rPr>
            </w:pPr>
            <w:r>
              <w:rPr>
                <w:color w:val="202124"/>
                <w:highlight w:val="white"/>
              </w:rPr>
              <w:t>RAN2 will introduce data volume information associated with delay information (</w:t>
            </w:r>
            <w:proofErr w:type="gramStart"/>
            <w:r>
              <w:rPr>
                <w:color w:val="202124"/>
                <w:highlight w:val="white"/>
              </w:rPr>
              <w:t>e.g.</w:t>
            </w:r>
            <w:proofErr w:type="gramEnd"/>
            <w:r>
              <w:rPr>
                <w:color w:val="202124"/>
                <w:highlight w:val="white"/>
              </w:rPr>
              <w:t xml:space="preserve"> remaining time) in a MAC-CE. FFS if this is extension of BSR or new format. FFS how to do that (</w:t>
            </w:r>
            <w:proofErr w:type="gramStart"/>
            <w:r>
              <w:rPr>
                <w:color w:val="202124"/>
                <w:highlight w:val="white"/>
              </w:rPr>
              <w:t>e.g.</w:t>
            </w:r>
            <w:proofErr w:type="gramEnd"/>
            <w:r>
              <w:rPr>
                <w:color w:val="202124"/>
                <w:highlight w:val="white"/>
              </w:rPr>
              <w:t xml:space="preserve"> what exactly is reported) and how to ensure this information is up-to-date e.g. considering UL scheduling delay</w:t>
            </w:r>
            <w:r>
              <w:rPr>
                <w:b/>
                <w:color w:val="202124"/>
                <w:highlight w:val="white"/>
              </w:rPr>
              <w:t>.</w:t>
            </w:r>
          </w:p>
        </w:tc>
      </w:tr>
    </w:tbl>
    <w:p w14:paraId="7E618F9F" w14:textId="77777777" w:rsidR="00E73CF4" w:rsidRDefault="00E73CF4"/>
    <w:p w14:paraId="7FCFB6ED" w14:textId="77777777" w:rsidR="00E73CF4" w:rsidRDefault="00000000">
      <w:r>
        <w:lastRenderedPageBreak/>
        <w:t>The agreements were made with the understanding that the delay information can help the scheduler prioritize the transmission of PDU Set with less “remaining time”.  It has yet to decide how to define the “remaining time”, e.g. on the Data Burst (e.g. video frame</w:t>
      </w:r>
      <w:proofErr w:type="gramStart"/>
      <w:r>
        <w:t>),  PDU</w:t>
      </w:r>
      <w:proofErr w:type="gramEnd"/>
      <w:r>
        <w:t xml:space="preserve"> Set  or PDU. </w:t>
      </w:r>
    </w:p>
    <w:p w14:paraId="5EA99F27" w14:textId="77777777" w:rsidR="00E73CF4" w:rsidRDefault="00E73CF4"/>
    <w:p w14:paraId="2C4B7B27" w14:textId="77777777" w:rsidR="00E73CF4" w:rsidRDefault="00000000">
      <w:r>
        <w:t xml:space="preserve">It’s generally agreed that there is no jitter in the UL. Hence, the remaining time information can be on Data Burst which have the same target display time and periodicity.  However, as it is defined </w:t>
      </w:r>
      <w:proofErr w:type="gramStart"/>
      <w:r>
        <w:t xml:space="preserve">in </w:t>
      </w:r>
      <w:r>
        <w:rPr>
          <w:sz w:val="20"/>
          <w:szCs w:val="20"/>
        </w:rPr>
        <w:t xml:space="preserve"> 23.700</w:t>
      </w:r>
      <w:proofErr w:type="gramEnd"/>
      <w:r>
        <w:rPr>
          <w:sz w:val="20"/>
          <w:szCs w:val="20"/>
        </w:rPr>
        <w:t>-60 V1.0.0,  a Data burst can consist of multiple PDU Sets belonging to the same video frame, it would be good to clarify whether PDU Sets belonging to the same Data burst (e.g. a video frame) can have different important levels</w:t>
      </w:r>
    </w:p>
    <w:p w14:paraId="66C054CB" w14:textId="77777777" w:rsidR="00E73CF4" w:rsidRDefault="00E73CF4"/>
    <w:p w14:paraId="7B81D07A" w14:textId="77777777" w:rsidR="00E73CF4" w:rsidRDefault="00E73CF4">
      <w:pPr>
        <w:rPr>
          <w:sz w:val="20"/>
          <w:szCs w:val="20"/>
        </w:rPr>
      </w:pPr>
    </w:p>
    <w:p w14:paraId="3E27C544" w14:textId="77777777" w:rsidR="00E73CF4" w:rsidRDefault="00000000">
      <w:pPr>
        <w:tabs>
          <w:tab w:val="center" w:pos="4536"/>
          <w:tab w:val="right" w:pos="9072"/>
          <w:tab w:val="left" w:pos="1800"/>
        </w:tabs>
        <w:spacing w:after="180" w:line="240" w:lineRule="auto"/>
        <w:rPr>
          <w:b/>
          <w:color w:val="202124"/>
          <w:sz w:val="24"/>
          <w:szCs w:val="24"/>
          <w:highlight w:val="white"/>
        </w:rPr>
      </w:pPr>
      <w:r>
        <w:rPr>
          <w:b/>
          <w:color w:val="202124"/>
          <w:sz w:val="24"/>
          <w:szCs w:val="24"/>
          <w:highlight w:val="white"/>
        </w:rPr>
        <w:t xml:space="preserve">Proposal 3: RAN 2 to agree on defining the “remaining time” based on Data Burst, assuming no UL jitter. </w:t>
      </w:r>
    </w:p>
    <w:p w14:paraId="16C79FBE" w14:textId="77777777" w:rsidR="00E73CF4" w:rsidRDefault="00000000">
      <w:pPr>
        <w:tabs>
          <w:tab w:val="center" w:pos="4536"/>
          <w:tab w:val="right" w:pos="9072"/>
          <w:tab w:val="left" w:pos="1800"/>
        </w:tabs>
        <w:spacing w:after="180" w:line="240" w:lineRule="auto"/>
      </w:pPr>
      <w:r>
        <w:rPr>
          <w:b/>
          <w:color w:val="202124"/>
          <w:sz w:val="24"/>
          <w:szCs w:val="24"/>
          <w:highlight w:val="white"/>
        </w:rPr>
        <w:t xml:space="preserve">Proposal 4: LS SA2/SA4 on whether a Data Burst consisting of multiple PDUs can have different levels of importance. </w:t>
      </w:r>
    </w:p>
    <w:p w14:paraId="0347EDEE" w14:textId="77777777" w:rsidR="00E73CF4" w:rsidRDefault="00000000">
      <w:pPr>
        <w:pStyle w:val="Heading1"/>
        <w:numPr>
          <w:ilvl w:val="0"/>
          <w:numId w:val="3"/>
        </w:numPr>
      </w:pPr>
      <w:bookmarkStart w:id="7" w:name="_heading=h.4d34og8" w:colFirst="0" w:colLast="0"/>
      <w:bookmarkEnd w:id="7"/>
      <w:r>
        <w:t>Conclusion</w:t>
      </w:r>
    </w:p>
    <w:p w14:paraId="797F75E2" w14:textId="77777777" w:rsidR="00E73CF4" w:rsidRDefault="00000000">
      <w:pPr>
        <w:tabs>
          <w:tab w:val="center" w:pos="4536"/>
          <w:tab w:val="right" w:pos="9072"/>
          <w:tab w:val="left" w:pos="1800"/>
        </w:tabs>
        <w:spacing w:after="180" w:line="240" w:lineRule="auto"/>
        <w:rPr>
          <w:b/>
        </w:rPr>
      </w:pPr>
      <w:r>
        <w:rPr>
          <w:b/>
        </w:rPr>
        <w:t>Observation 1:  Different types of PDU set can be mapped into the same QoS flow if their PDU Set QoS parameters, PSDB, PSER and PSIHI are the same. The PDU Set importance is the only specified parameter differentiating different PDU Sets in a QoS flow.</w:t>
      </w:r>
    </w:p>
    <w:p w14:paraId="29DA68AD" w14:textId="77777777" w:rsidR="00E73CF4" w:rsidRDefault="00000000">
      <w:pPr>
        <w:tabs>
          <w:tab w:val="center" w:pos="4536"/>
          <w:tab w:val="right" w:pos="9072"/>
          <w:tab w:val="left" w:pos="1800"/>
        </w:tabs>
        <w:spacing w:after="180" w:line="240" w:lineRule="auto"/>
        <w:rPr>
          <w:b/>
          <w:color w:val="202124"/>
          <w:sz w:val="24"/>
          <w:szCs w:val="24"/>
          <w:highlight w:val="white"/>
        </w:rPr>
      </w:pPr>
      <w:r>
        <w:rPr>
          <w:b/>
        </w:rPr>
        <w:t xml:space="preserve">Observation 2:  </w:t>
      </w:r>
      <w:r>
        <w:rPr>
          <w:b/>
          <w:color w:val="202124"/>
          <w:sz w:val="24"/>
          <w:szCs w:val="24"/>
          <w:highlight w:val="white"/>
        </w:rPr>
        <w:t xml:space="preserve">Different types of PDU set mapped into the same QoS flow has the same legacy QoS parameters, e.g. </w:t>
      </w:r>
      <w:proofErr w:type="gramStart"/>
      <w:r>
        <w:rPr>
          <w:b/>
          <w:color w:val="202124"/>
          <w:sz w:val="24"/>
          <w:szCs w:val="24"/>
          <w:highlight w:val="white"/>
        </w:rPr>
        <w:t>ARP,  5</w:t>
      </w:r>
      <w:proofErr w:type="gramEnd"/>
      <w:r>
        <w:rPr>
          <w:b/>
          <w:color w:val="202124"/>
          <w:sz w:val="24"/>
          <w:szCs w:val="24"/>
          <w:highlight w:val="white"/>
        </w:rPr>
        <w:t xml:space="preserve">QI, such as latency requirements, PER </w:t>
      </w:r>
      <w:proofErr w:type="spellStart"/>
      <w:r>
        <w:rPr>
          <w:b/>
          <w:color w:val="202124"/>
          <w:sz w:val="24"/>
          <w:szCs w:val="24"/>
          <w:highlight w:val="white"/>
        </w:rPr>
        <w:t>etc</w:t>
      </w:r>
      <w:proofErr w:type="spellEnd"/>
      <w:r>
        <w:rPr>
          <w:b/>
          <w:color w:val="202124"/>
          <w:sz w:val="24"/>
          <w:szCs w:val="24"/>
          <w:highlight w:val="white"/>
        </w:rPr>
        <w:t>, ARP</w:t>
      </w:r>
    </w:p>
    <w:p w14:paraId="3AEE6BEC" w14:textId="77777777" w:rsidR="00E73CF4" w:rsidRDefault="00000000">
      <w:pPr>
        <w:tabs>
          <w:tab w:val="center" w:pos="4536"/>
          <w:tab w:val="right" w:pos="9072"/>
          <w:tab w:val="left" w:pos="1800"/>
        </w:tabs>
        <w:spacing w:after="180" w:line="240" w:lineRule="auto"/>
        <w:rPr>
          <w:color w:val="202124"/>
          <w:sz w:val="24"/>
          <w:szCs w:val="24"/>
          <w:highlight w:val="white"/>
        </w:rPr>
      </w:pPr>
      <w:r>
        <w:rPr>
          <w:b/>
          <w:color w:val="202124"/>
          <w:sz w:val="24"/>
          <w:szCs w:val="24"/>
          <w:highlight w:val="white"/>
        </w:rPr>
        <w:t>Proposal 1:  RAN2 to confirm within a QoS flow, the only parameter differentiating different PDU Set is PDU-Set importance</w:t>
      </w:r>
      <w:r>
        <w:rPr>
          <w:color w:val="202124"/>
          <w:sz w:val="24"/>
          <w:szCs w:val="24"/>
          <w:highlight w:val="white"/>
        </w:rPr>
        <w:t>.</w:t>
      </w:r>
    </w:p>
    <w:p w14:paraId="67AF039D" w14:textId="77777777" w:rsidR="00E73CF4" w:rsidRDefault="00000000">
      <w:pPr>
        <w:rPr>
          <w:b/>
        </w:rPr>
      </w:pPr>
      <w:r>
        <w:rPr>
          <w:b/>
        </w:rPr>
        <w:t xml:space="preserve">Proposal 2:  PDU Set of different importance in a single DRB can be mapped to multiple RLC/LCH entities in </w:t>
      </w:r>
      <w:r>
        <w:rPr>
          <w:b/>
          <w:i/>
        </w:rPr>
        <w:t xml:space="preserve">N x M </w:t>
      </w:r>
      <w:r>
        <w:rPr>
          <w:b/>
        </w:rPr>
        <w:t xml:space="preserve">manner. </w:t>
      </w:r>
    </w:p>
    <w:p w14:paraId="402A97CB" w14:textId="77777777" w:rsidR="00E73CF4" w:rsidRDefault="00E73CF4">
      <w:pPr>
        <w:rPr>
          <w:b/>
        </w:rPr>
      </w:pPr>
    </w:p>
    <w:p w14:paraId="3D0E26F4" w14:textId="77777777" w:rsidR="00E73CF4" w:rsidRDefault="00000000">
      <w:pPr>
        <w:tabs>
          <w:tab w:val="center" w:pos="4536"/>
          <w:tab w:val="right" w:pos="9072"/>
          <w:tab w:val="left" w:pos="1800"/>
        </w:tabs>
        <w:spacing w:after="180" w:line="240" w:lineRule="auto"/>
        <w:rPr>
          <w:b/>
          <w:color w:val="202124"/>
          <w:sz w:val="24"/>
          <w:szCs w:val="24"/>
          <w:highlight w:val="white"/>
        </w:rPr>
      </w:pPr>
      <w:r>
        <w:rPr>
          <w:b/>
          <w:color w:val="202124"/>
          <w:sz w:val="24"/>
          <w:szCs w:val="24"/>
          <w:highlight w:val="white"/>
        </w:rPr>
        <w:t xml:space="preserve">Proposal 3: RAN 2 to agree on defining the “remaining time” based on Data Burst, assuming no UL jitter. </w:t>
      </w:r>
    </w:p>
    <w:p w14:paraId="62F9412B" w14:textId="77777777" w:rsidR="00E73CF4" w:rsidRDefault="00000000">
      <w:pPr>
        <w:tabs>
          <w:tab w:val="center" w:pos="4536"/>
          <w:tab w:val="right" w:pos="9072"/>
          <w:tab w:val="left" w:pos="1800"/>
        </w:tabs>
        <w:spacing w:after="180" w:line="240" w:lineRule="auto"/>
        <w:rPr>
          <w:color w:val="202124"/>
          <w:sz w:val="24"/>
          <w:szCs w:val="24"/>
          <w:highlight w:val="white"/>
        </w:rPr>
      </w:pPr>
      <w:r>
        <w:rPr>
          <w:b/>
          <w:color w:val="202124"/>
          <w:sz w:val="24"/>
          <w:szCs w:val="24"/>
          <w:highlight w:val="white"/>
        </w:rPr>
        <w:t>Proposal 4: LS SA2/SA4 on whether a Data Burst consisting of multiple PDUs can have different levels of importance.</w:t>
      </w:r>
    </w:p>
    <w:p w14:paraId="0F46095B" w14:textId="77777777" w:rsidR="00E73CF4" w:rsidRDefault="00E73CF4">
      <w:pPr>
        <w:spacing w:line="240" w:lineRule="auto"/>
        <w:rPr>
          <w:sz w:val="20"/>
          <w:szCs w:val="20"/>
        </w:rPr>
      </w:pPr>
    </w:p>
    <w:p w14:paraId="0CE1AFC5" w14:textId="77777777" w:rsidR="00E73CF4" w:rsidRDefault="00000000">
      <w:pPr>
        <w:pStyle w:val="Heading1"/>
        <w:numPr>
          <w:ilvl w:val="0"/>
          <w:numId w:val="3"/>
        </w:numPr>
        <w:pBdr>
          <w:top w:val="single" w:sz="12" w:space="3" w:color="000000"/>
        </w:pBdr>
        <w:spacing w:before="240" w:after="180" w:line="240" w:lineRule="auto"/>
        <w:rPr>
          <w:sz w:val="30"/>
          <w:szCs w:val="30"/>
        </w:rPr>
      </w:pPr>
      <w:bookmarkStart w:id="8" w:name="_heading=h.2s8eyo1" w:colFirst="0" w:colLast="0"/>
      <w:bookmarkEnd w:id="8"/>
      <w:r>
        <w:rPr>
          <w:b/>
          <w:sz w:val="30"/>
          <w:szCs w:val="30"/>
        </w:rPr>
        <w:t>References</w:t>
      </w:r>
    </w:p>
    <w:p w14:paraId="4920C586" w14:textId="77777777" w:rsidR="00E73CF4" w:rsidRDefault="00000000">
      <w:pPr>
        <w:spacing w:after="180"/>
        <w:rPr>
          <w:sz w:val="20"/>
          <w:szCs w:val="20"/>
        </w:rPr>
      </w:pPr>
      <w:r>
        <w:rPr>
          <w:rFonts w:ascii="Times New Roman" w:eastAsia="Times New Roman" w:hAnsi="Times New Roman" w:cs="Times New Roman"/>
          <w:b/>
          <w:i/>
          <w:color w:val="0D0D0D"/>
          <w:sz w:val="20"/>
          <w:szCs w:val="20"/>
        </w:rPr>
        <w:t xml:space="preserve"> </w:t>
      </w:r>
      <w:r>
        <w:rPr>
          <w:sz w:val="20"/>
          <w:szCs w:val="20"/>
        </w:rPr>
        <w:t>3GPP TR 23.700-60 V1.0.0, Study on XR (Extended Reality) and media services (Rel-18)</w:t>
      </w:r>
    </w:p>
    <w:p w14:paraId="09467EEC" w14:textId="77777777" w:rsidR="00E73CF4" w:rsidRDefault="00000000">
      <w:pPr>
        <w:spacing w:after="180"/>
        <w:rPr>
          <w:sz w:val="20"/>
          <w:szCs w:val="20"/>
        </w:rPr>
      </w:pPr>
      <w:r>
        <w:rPr>
          <w:sz w:val="20"/>
          <w:szCs w:val="20"/>
        </w:rPr>
        <w:t>S2-2301378 Reply LS on PDU Set handling, SA2, Contact: Tencent, Jan 2023</w:t>
      </w:r>
    </w:p>
    <w:p w14:paraId="707FE405" w14:textId="77777777" w:rsidR="00E73CF4" w:rsidRDefault="00000000">
      <w:pPr>
        <w:spacing w:after="180"/>
      </w:pPr>
      <w:r>
        <w:rPr>
          <w:sz w:val="20"/>
          <w:szCs w:val="20"/>
        </w:rPr>
        <w:t xml:space="preserve">S2-2301384 LS Reply on Reply LS on XR and Media </w:t>
      </w:r>
      <w:proofErr w:type="gramStart"/>
      <w:r>
        <w:rPr>
          <w:sz w:val="20"/>
          <w:szCs w:val="20"/>
        </w:rPr>
        <w:t>Services,  SA</w:t>
      </w:r>
      <w:proofErr w:type="gramEnd"/>
      <w:r>
        <w:rPr>
          <w:sz w:val="20"/>
          <w:szCs w:val="20"/>
        </w:rPr>
        <w:t>2, contact: Vivo, Jan 2023</w:t>
      </w:r>
    </w:p>
    <w:sectPr w:rsidR="00E73CF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C2EB7"/>
    <w:multiLevelType w:val="multilevel"/>
    <w:tmpl w:val="DB0627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43B1D5F"/>
    <w:multiLevelType w:val="multilevel"/>
    <w:tmpl w:val="1B783442"/>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652A434C"/>
    <w:multiLevelType w:val="multilevel"/>
    <w:tmpl w:val="0096F4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36363516">
    <w:abstractNumId w:val="0"/>
  </w:num>
  <w:num w:numId="2" w16cid:durableId="850070723">
    <w:abstractNumId w:val="2"/>
  </w:num>
  <w:num w:numId="3" w16cid:durableId="218513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F4"/>
    <w:rsid w:val="00717497"/>
    <w:rsid w:val="00E73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C2E1A4"/>
  <w15:docId w15:val="{3A50E4FB-E3DE-5E4F-9593-717F125A22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0Lb8eXOFkss7IcT2al+Nki+jrlA==">AMUW2mVUQz1zFCcdNRB3NfE9Pke+0ZwOMXiEUDdtZjdf4RUrdICIFG2VfhXrVPhR9/1x87VwZD1f5qrtiemFyYtDS6MyPm+R/wUi7XqMGJ0LYet6aLkwFZx253tpPtOctpOPbcvGKLUMGyG4tEW10VAeZXX/SKJDRr8QchQe/Nnn1asemwiHClIfOJVcTCMHTy0BVXqE2CMPcleFybfuK08y0DBV5ggDTPX/GTnGTHUJFlFCXxoZrobXc13VTNU4wrKzYMkdTHGN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1242</Words>
  <Characters>7080</Characters>
  <Application>Microsoft Office Word</Application>
  <DocSecurity>0</DocSecurity>
  <Lines>59</Lines>
  <Paragraphs>16</Paragraphs>
  <ScaleCrop>false</ScaleCrop>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Yee Sin Chan</cp:lastModifiedBy>
  <cp:revision>2</cp:revision>
  <dcterms:created xsi:type="dcterms:W3CDTF">2023-02-17T02:53:00Z</dcterms:created>
  <dcterms:modified xsi:type="dcterms:W3CDTF">2023-02-17T02:53:00Z</dcterms:modified>
</cp:coreProperties>
</file>