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ACEB" w14:textId="77777777" w:rsidR="0056151D" w:rsidRDefault="002C2D01">
      <w:pPr>
        <w:pStyle w:val="Header"/>
        <w:tabs>
          <w:tab w:val="right" w:pos="9639"/>
        </w:tabs>
        <w:rPr>
          <w:bCs/>
          <w:i/>
          <w:sz w:val="24"/>
          <w:szCs w:val="24"/>
        </w:rPr>
      </w:pPr>
      <w:r>
        <w:rPr>
          <w:bCs/>
          <w:sz w:val="24"/>
          <w:szCs w:val="24"/>
        </w:rPr>
        <w:t>3GPP TSG-RAN WG2 Meeting #121</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089ACEC" w14:textId="77777777" w:rsidR="0056151D" w:rsidRDefault="002C2D01">
      <w:pPr>
        <w:pStyle w:val="Header"/>
        <w:tabs>
          <w:tab w:val="right" w:pos="9639"/>
        </w:tabs>
        <w:rPr>
          <w:rFonts w:eastAsia="SimSun"/>
          <w:bCs/>
          <w:sz w:val="24"/>
          <w:szCs w:val="24"/>
          <w:lang w:eastAsia="zh-CN"/>
        </w:rPr>
      </w:pPr>
      <w:r>
        <w:rPr>
          <w:rFonts w:eastAsia="SimSun"/>
          <w:bCs/>
          <w:sz w:val="24"/>
          <w:szCs w:val="24"/>
          <w:lang w:eastAsia="zh-CN"/>
        </w:rPr>
        <w:t>Athens, Greece, 27 February – 03 March 2023</w:t>
      </w:r>
      <w:r>
        <w:rPr>
          <w:rFonts w:eastAsia="SimSun"/>
          <w:sz w:val="24"/>
          <w:szCs w:val="24"/>
          <w:lang w:eastAsia="zh-CN"/>
        </w:rPr>
        <w:tab/>
      </w:r>
    </w:p>
    <w:p w14:paraId="0089ACED" w14:textId="77777777" w:rsidR="0056151D" w:rsidRDefault="0056151D">
      <w:pPr>
        <w:pStyle w:val="Header"/>
        <w:rPr>
          <w:bCs/>
          <w:sz w:val="24"/>
        </w:rPr>
      </w:pPr>
    </w:p>
    <w:p w14:paraId="0089ACEE" w14:textId="77777777" w:rsidR="0056151D" w:rsidRDefault="0056151D">
      <w:pPr>
        <w:pStyle w:val="Header"/>
        <w:rPr>
          <w:bCs/>
          <w:sz w:val="24"/>
        </w:rPr>
      </w:pPr>
    </w:p>
    <w:p w14:paraId="0089ACEF" w14:textId="77777777" w:rsidR="0056151D" w:rsidRDefault="002C2D0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8.1.2</w:t>
      </w:r>
    </w:p>
    <w:p w14:paraId="0089ACF0" w14:textId="77777777" w:rsidR="0056151D" w:rsidRDefault="002C2D0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089ACF1" w14:textId="77777777" w:rsidR="0056151D" w:rsidRDefault="002C2D01">
      <w:pPr>
        <w:ind w:left="1985" w:hanging="1985"/>
        <w:rPr>
          <w:rFonts w:ascii="Arial" w:hAnsi="Arial" w:cs="Arial"/>
          <w:b/>
          <w:bCs/>
          <w:color w:val="FF0000"/>
          <w:sz w:val="24"/>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AT121][706][NCR] Access Link (Nokia)</w:t>
      </w:r>
    </w:p>
    <w:p w14:paraId="0089ACF2" w14:textId="77777777" w:rsidR="0056151D" w:rsidRDefault="002C2D0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NR_netcon_repeater - Release 18</w:t>
      </w:r>
    </w:p>
    <w:p w14:paraId="0089ACF3" w14:textId="77777777" w:rsidR="0056151D" w:rsidRDefault="002C2D0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089ACF4" w14:textId="77777777" w:rsidR="0056151D" w:rsidRDefault="002C2D01">
      <w:pPr>
        <w:pStyle w:val="Heading1"/>
      </w:pPr>
      <w:r>
        <w:t>1</w:t>
      </w:r>
      <w:r>
        <w:tab/>
        <w:t>Introduction</w:t>
      </w:r>
    </w:p>
    <w:p w14:paraId="0089ACF5" w14:textId="77777777" w:rsidR="0056151D" w:rsidRDefault="002C2D01">
      <w:pPr>
        <w:spacing w:before="120" w:after="120"/>
        <w:jc w:val="both"/>
        <w:rPr>
          <w:lang w:eastAsia="zh-CN"/>
        </w:rPr>
      </w:pPr>
      <w:r>
        <w:rPr>
          <w:lang w:eastAsia="zh-CN"/>
        </w:rPr>
        <w:t>This document is to kick off the following offline discussion:</w:t>
      </w:r>
    </w:p>
    <w:p w14:paraId="0089ACF6" w14:textId="77777777" w:rsidR="0056151D" w:rsidRDefault="002C2D01">
      <w:pPr>
        <w:pStyle w:val="EmailDiscussion"/>
      </w:pPr>
      <w:r>
        <w:t>[AT121][706][NCR] Access Link (Nokia)</w:t>
      </w:r>
    </w:p>
    <w:p w14:paraId="0089ACF7" w14:textId="77777777" w:rsidR="0056151D" w:rsidRDefault="002C2D01">
      <w:pPr>
        <w:pStyle w:val="EmailDiscussion2"/>
      </w:pPr>
      <w:r>
        <w:tab/>
        <w:t xml:space="preserve">Scope: </w:t>
      </w:r>
    </w:p>
    <w:p w14:paraId="0089ACF8" w14:textId="77777777" w:rsidR="0056151D" w:rsidRDefault="002C2D01">
      <w:pPr>
        <w:pStyle w:val="EmailDiscussion2"/>
        <w:numPr>
          <w:ilvl w:val="0"/>
          <w:numId w:val="3"/>
        </w:numPr>
      </w:pPr>
      <w:r>
        <w:t xml:space="preserve">Discuss RAN2 issues of access link, </w:t>
      </w:r>
    </w:p>
    <w:p w14:paraId="0089ACF9" w14:textId="77777777" w:rsidR="0056151D" w:rsidRDefault="002C2D01">
      <w:pPr>
        <w:pStyle w:val="EmailDiscussion2"/>
        <w:numPr>
          <w:ilvl w:val="0"/>
          <w:numId w:val="3"/>
        </w:numPr>
      </w:pPr>
      <w:r>
        <w:t xml:space="preserve">discuss the proposal on RRCRelease from R2-2300900, </w:t>
      </w:r>
    </w:p>
    <w:p w14:paraId="0089ACFA" w14:textId="77777777" w:rsidR="0056151D" w:rsidRDefault="002C2D01">
      <w:pPr>
        <w:pStyle w:val="EmailDiscussion2"/>
        <w:numPr>
          <w:ilvl w:val="0"/>
          <w:numId w:val="3"/>
        </w:numPr>
      </w:pPr>
      <w:r>
        <w:t>discuss the proposals p1, p3 and p4 from R2-2300639</w:t>
      </w:r>
      <w:r>
        <w:tab/>
      </w:r>
    </w:p>
    <w:p w14:paraId="0089ACFB" w14:textId="77777777" w:rsidR="0056151D" w:rsidRDefault="002C2D01">
      <w:pPr>
        <w:pStyle w:val="EmailDiscussion2"/>
      </w:pPr>
      <w:r>
        <w:tab/>
        <w:t xml:space="preserve">Intended outcome: </w:t>
      </w:r>
    </w:p>
    <w:p w14:paraId="0089ACFC" w14:textId="77777777" w:rsidR="0056151D" w:rsidRDefault="002C2D01">
      <w:pPr>
        <w:pStyle w:val="EmailDiscussion2"/>
      </w:pPr>
      <w:r>
        <w:tab/>
        <w:t xml:space="preserve">Deadline:  Friday CB session </w:t>
      </w:r>
    </w:p>
    <w:p w14:paraId="0089ACFD" w14:textId="77777777" w:rsidR="0056151D" w:rsidRDefault="0056151D"/>
    <w:p w14:paraId="0089ACFE" w14:textId="77777777" w:rsidR="0056151D" w:rsidRDefault="002C2D01">
      <w:r>
        <w:t>In first NCR session for RAN2#121 a number of items were left unresolved from AI 8.1.2 and AI 8.1.3. In this offline discussion companies are encouraged to provide feedback on these topics. Timely responses are encouraged, so that the discussion coordinator can summarize the company views ahead of the CB session on Friday, March 3.</w:t>
      </w:r>
    </w:p>
    <w:p w14:paraId="0089ACFF" w14:textId="77777777" w:rsidR="0056151D" w:rsidRDefault="0056151D"/>
    <w:p w14:paraId="0089AD00" w14:textId="77777777" w:rsidR="0056151D" w:rsidRDefault="002C2D01">
      <w:pPr>
        <w:pStyle w:val="Heading1"/>
        <w:rPr>
          <w:lang w:eastAsia="zh-CN"/>
        </w:rPr>
      </w:pPr>
      <w:r>
        <w:t>2</w:t>
      </w:r>
      <w:r>
        <w:tab/>
      </w:r>
      <w:r>
        <w:rPr>
          <w:lang w:eastAsia="ko-KR"/>
        </w:rPr>
        <w:t>Contact Information</w:t>
      </w:r>
    </w:p>
    <w:p w14:paraId="0089AD01" w14:textId="77777777" w:rsidR="0056151D" w:rsidRDefault="0056151D"/>
    <w:tbl>
      <w:tblPr>
        <w:tblStyle w:val="TableGrid"/>
        <w:tblW w:w="0" w:type="auto"/>
        <w:tblLook w:val="04A0" w:firstRow="1" w:lastRow="0" w:firstColumn="1" w:lastColumn="0" w:noHBand="0" w:noVBand="1"/>
      </w:tblPr>
      <w:tblGrid>
        <w:gridCol w:w="3835"/>
        <w:gridCol w:w="5794"/>
      </w:tblGrid>
      <w:tr w:rsidR="0056151D" w14:paraId="0089AD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2" w14:textId="77777777" w:rsidR="0056151D" w:rsidRDefault="002C2D0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089AD03" w14:textId="77777777" w:rsidR="0056151D" w:rsidRDefault="002C2D01">
            <w:pPr>
              <w:pStyle w:val="TAH"/>
              <w:rPr>
                <w:lang w:eastAsia="ko-KR"/>
              </w:rPr>
            </w:pPr>
            <w:r>
              <w:rPr>
                <w:lang w:eastAsia="ko-KR"/>
              </w:rPr>
              <w:t>Contact: Name (E-mail)</w:t>
            </w:r>
          </w:p>
        </w:tc>
      </w:tr>
      <w:tr w:rsidR="0056151D" w14:paraId="0089AD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5" w14:textId="77777777" w:rsidR="0056151D" w:rsidRDefault="002C2D01">
            <w:pPr>
              <w:pStyle w:val="TAC"/>
              <w:rPr>
                <w:rFonts w:ascii="Times New Roman" w:hAnsi="Times New Roman"/>
                <w:sz w:val="20"/>
                <w:szCs w:val="22"/>
                <w:lang w:val="en-US" w:eastAsia="ja-JP"/>
              </w:rPr>
            </w:pPr>
            <w:r>
              <w:rPr>
                <w:rFonts w:ascii="Times New Roman" w:hAnsi="Times New Roman" w:hint="eastAsia"/>
                <w:sz w:val="20"/>
                <w:szCs w:val="22"/>
                <w:lang w:val="en-US" w:eastAsia="ja-JP"/>
              </w:rPr>
              <w:t>N</w:t>
            </w:r>
            <w:r>
              <w:rPr>
                <w:rFonts w:ascii="Times New Roman" w:hAnsi="Times New Roman"/>
                <w:sz w:val="20"/>
                <w:szCs w:val="22"/>
                <w:lang w:val="en-US" w:eastAsia="ja-JP"/>
              </w:rPr>
              <w:t>EC</w:t>
            </w:r>
          </w:p>
        </w:tc>
        <w:tc>
          <w:tcPr>
            <w:tcW w:w="5794" w:type="dxa"/>
            <w:tcBorders>
              <w:top w:val="single" w:sz="4" w:space="0" w:color="auto"/>
              <w:left w:val="single" w:sz="4" w:space="0" w:color="auto"/>
              <w:bottom w:val="single" w:sz="4" w:space="0" w:color="auto"/>
              <w:right w:val="single" w:sz="4" w:space="0" w:color="auto"/>
            </w:tcBorders>
          </w:tcPr>
          <w:p w14:paraId="0089AD06" w14:textId="77777777" w:rsidR="0056151D" w:rsidRDefault="002C2D01">
            <w:pPr>
              <w:pStyle w:val="TAC"/>
              <w:rPr>
                <w:rFonts w:ascii="Times New Roman" w:hAnsi="Times New Roman"/>
                <w:sz w:val="20"/>
                <w:szCs w:val="22"/>
                <w:lang w:val="en-US" w:eastAsia="ja-JP"/>
              </w:rPr>
            </w:pPr>
            <w:r>
              <w:rPr>
                <w:rFonts w:ascii="Times New Roman" w:hAnsi="Times New Roman"/>
                <w:sz w:val="20"/>
                <w:szCs w:val="22"/>
                <w:lang w:val="en-US" w:eastAsia="ja-JP"/>
              </w:rPr>
              <w:t>Satoaki-hayashi@nec.com</w:t>
            </w:r>
          </w:p>
        </w:tc>
      </w:tr>
      <w:tr w:rsidR="0056151D" w14:paraId="0089AD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8"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eastAsia="ja-JP"/>
              </w:rPr>
              <w:t>vivo</w:t>
            </w:r>
          </w:p>
        </w:tc>
        <w:tc>
          <w:tcPr>
            <w:tcW w:w="5794" w:type="dxa"/>
            <w:tcBorders>
              <w:top w:val="single" w:sz="4" w:space="0" w:color="auto"/>
              <w:left w:val="single" w:sz="4" w:space="0" w:color="auto"/>
              <w:bottom w:val="single" w:sz="4" w:space="0" w:color="auto"/>
              <w:right w:val="single" w:sz="4" w:space="0" w:color="auto"/>
            </w:tcBorders>
          </w:tcPr>
          <w:p w14:paraId="0089AD09"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rPr>
              <w:t>Boubacar(kimba@vivo.com)</w:t>
            </w:r>
          </w:p>
        </w:tc>
      </w:tr>
      <w:tr w:rsidR="00B36453" w14:paraId="0089AD0D" w14:textId="77777777" w:rsidTr="00FF3252">
        <w:trPr>
          <w:trHeight w:val="170"/>
        </w:trPr>
        <w:tc>
          <w:tcPr>
            <w:tcW w:w="3835" w:type="dxa"/>
            <w:tcBorders>
              <w:top w:val="single" w:sz="4" w:space="0" w:color="auto"/>
              <w:left w:val="single" w:sz="4" w:space="0" w:color="auto"/>
              <w:bottom w:val="single" w:sz="4" w:space="0" w:color="auto"/>
              <w:right w:val="single" w:sz="4" w:space="0" w:color="auto"/>
            </w:tcBorders>
          </w:tcPr>
          <w:p w14:paraId="0089AD0B" w14:textId="77777777" w:rsidR="00B36453" w:rsidRPr="00751767" w:rsidRDefault="00B36453" w:rsidP="00B36453">
            <w:pPr>
              <w:pStyle w:val="TAC"/>
              <w:rPr>
                <w:rFonts w:ascii="Times New Roman" w:hAnsi="Times New Roman"/>
                <w:sz w:val="20"/>
                <w:szCs w:val="22"/>
                <w:lang w:val="en-US"/>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0089AD0C" w14:textId="77777777" w:rsidR="00B36453" w:rsidRPr="00751767" w:rsidRDefault="00B36453" w:rsidP="00B36453">
            <w:pPr>
              <w:pStyle w:val="TAC"/>
              <w:rPr>
                <w:rFonts w:ascii="Times New Roman" w:hAnsi="Times New Roman"/>
                <w:sz w:val="20"/>
                <w:szCs w:val="22"/>
                <w:lang w:val="en-US" w:eastAsia="zh-CN"/>
              </w:rPr>
            </w:pPr>
            <w:r>
              <w:rPr>
                <w:rFonts w:ascii="Times New Roman" w:hAnsi="Times New Roman" w:hint="eastAsia"/>
                <w:sz w:val="20"/>
                <w:szCs w:val="22"/>
                <w:lang w:val="en-US" w:eastAsia="zh-CN"/>
              </w:rPr>
              <w:t>c</w:t>
            </w:r>
            <w:r>
              <w:rPr>
                <w:rFonts w:ascii="Times New Roman" w:hAnsi="Times New Roman"/>
                <w:sz w:val="20"/>
                <w:szCs w:val="22"/>
                <w:lang w:val="en-US" w:eastAsia="zh-CN"/>
              </w:rPr>
              <w:t>aozhenzhen@huawei.com</w:t>
            </w:r>
          </w:p>
        </w:tc>
      </w:tr>
      <w:tr w:rsidR="00343B08" w14:paraId="0089AD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E" w14:textId="50C3AACA"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Intel</w:t>
            </w:r>
          </w:p>
        </w:tc>
        <w:tc>
          <w:tcPr>
            <w:tcW w:w="5794" w:type="dxa"/>
            <w:tcBorders>
              <w:top w:val="single" w:sz="4" w:space="0" w:color="auto"/>
              <w:left w:val="single" w:sz="4" w:space="0" w:color="auto"/>
              <w:bottom w:val="single" w:sz="4" w:space="0" w:color="auto"/>
              <w:right w:val="single" w:sz="4" w:space="0" w:color="auto"/>
            </w:tcBorders>
          </w:tcPr>
          <w:p w14:paraId="0089AD0F" w14:textId="7D7BE590"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Ziyi Li (ziyi.li@intel.com)</w:t>
            </w:r>
          </w:p>
        </w:tc>
      </w:tr>
      <w:tr w:rsidR="00986D00" w14:paraId="0089AD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1" w14:textId="00429426" w:rsidR="00986D00" w:rsidRDefault="00986D00" w:rsidP="00986D00">
            <w:pPr>
              <w:pStyle w:val="TAC"/>
              <w:rPr>
                <w:rFonts w:ascii="Times New Roman" w:hAnsi="Times New Roman"/>
                <w:sz w:val="20"/>
                <w:szCs w:val="22"/>
                <w:lang w:val="en-US"/>
              </w:rPr>
            </w:pPr>
            <w:r>
              <w:rPr>
                <w:rFonts w:ascii="Times New Roman" w:hAnsi="Times New Roman"/>
                <w:sz w:val="20"/>
                <w:szCs w:val="22"/>
                <w:lang w:val="en-US"/>
              </w:rPr>
              <w:t>Kyocera</w:t>
            </w:r>
          </w:p>
        </w:tc>
        <w:tc>
          <w:tcPr>
            <w:tcW w:w="5794" w:type="dxa"/>
            <w:tcBorders>
              <w:top w:val="single" w:sz="4" w:space="0" w:color="auto"/>
              <w:left w:val="single" w:sz="4" w:space="0" w:color="auto"/>
              <w:bottom w:val="single" w:sz="4" w:space="0" w:color="auto"/>
              <w:right w:val="single" w:sz="4" w:space="0" w:color="auto"/>
            </w:tcBorders>
          </w:tcPr>
          <w:p w14:paraId="0089AD12" w14:textId="153A2BC2" w:rsidR="00986D00" w:rsidRDefault="00986D00" w:rsidP="00986D00">
            <w:pPr>
              <w:pStyle w:val="TAC"/>
              <w:rPr>
                <w:rFonts w:ascii="Times New Roman" w:hAnsi="Times New Roman"/>
                <w:sz w:val="20"/>
                <w:szCs w:val="22"/>
                <w:lang w:val="en-US"/>
              </w:rPr>
            </w:pPr>
            <w:r>
              <w:rPr>
                <w:rFonts w:ascii="Times New Roman" w:hAnsi="Times New Roman" w:hint="eastAsia"/>
                <w:sz w:val="20"/>
                <w:szCs w:val="22"/>
                <w:lang w:val="en-US" w:eastAsia="ja-JP"/>
              </w:rPr>
              <w:t>M</w:t>
            </w:r>
            <w:r>
              <w:rPr>
                <w:rFonts w:ascii="Times New Roman" w:hAnsi="Times New Roman"/>
                <w:sz w:val="20"/>
                <w:szCs w:val="22"/>
                <w:lang w:val="en-US" w:eastAsia="ja-JP"/>
              </w:rPr>
              <w:t>asato Fujishiro (masato.fujishiro.fj@kyocera.jp)</w:t>
            </w:r>
          </w:p>
        </w:tc>
      </w:tr>
      <w:tr w:rsidR="00986D00" w14:paraId="0089AD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4" w14:textId="2A545880" w:rsidR="00986D00" w:rsidRDefault="00A64454" w:rsidP="00A64454">
            <w:pPr>
              <w:pStyle w:val="TAC"/>
              <w:rPr>
                <w:rFonts w:ascii="Times New Roman" w:hAnsi="Times New Roman"/>
                <w:sz w:val="20"/>
                <w:szCs w:val="22"/>
                <w:lang w:val="en-US"/>
              </w:rPr>
            </w:pPr>
            <w:r>
              <w:rPr>
                <w:rFonts w:ascii="Times New Roman" w:hAnsi="Times New Roman" w:hint="eastAsia"/>
                <w:sz w:val="20"/>
                <w:szCs w:val="22"/>
                <w:lang w:val="en-US" w:eastAsia="ja-JP"/>
              </w:rPr>
              <w:t>Fujitsu</w:t>
            </w:r>
          </w:p>
        </w:tc>
        <w:tc>
          <w:tcPr>
            <w:tcW w:w="5794" w:type="dxa"/>
            <w:tcBorders>
              <w:top w:val="single" w:sz="4" w:space="0" w:color="auto"/>
              <w:left w:val="single" w:sz="4" w:space="0" w:color="auto"/>
              <w:bottom w:val="single" w:sz="4" w:space="0" w:color="auto"/>
              <w:right w:val="single" w:sz="4" w:space="0" w:color="auto"/>
            </w:tcBorders>
          </w:tcPr>
          <w:p w14:paraId="0089AD15" w14:textId="320BC97D" w:rsidR="00986D00" w:rsidRDefault="00A64454" w:rsidP="00A64454">
            <w:pPr>
              <w:pStyle w:val="TAC"/>
              <w:rPr>
                <w:rFonts w:ascii="Times New Roman" w:hAnsi="Times New Roman"/>
                <w:sz w:val="20"/>
                <w:szCs w:val="22"/>
                <w:lang w:val="en-US" w:eastAsia="ja-JP"/>
              </w:rPr>
            </w:pPr>
            <w:r>
              <w:rPr>
                <w:rFonts w:ascii="Times New Roman" w:hAnsi="Times New Roman" w:hint="eastAsia"/>
                <w:sz w:val="20"/>
                <w:szCs w:val="22"/>
                <w:lang w:val="en-US" w:eastAsia="ja-JP"/>
              </w:rPr>
              <w:t>T</w:t>
            </w:r>
            <w:r>
              <w:rPr>
                <w:rFonts w:ascii="Times New Roman" w:hAnsi="Times New Roman"/>
                <w:sz w:val="20"/>
                <w:szCs w:val="22"/>
                <w:lang w:val="en-US" w:eastAsia="ja-JP"/>
              </w:rPr>
              <w:t>akako Sanda (sanda.takako@fujitsu.com)</w:t>
            </w:r>
          </w:p>
        </w:tc>
      </w:tr>
      <w:tr w:rsidR="00986D00" w14:paraId="0089AD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7" w14:textId="170336B3" w:rsidR="00986D00" w:rsidRDefault="0066261B" w:rsidP="0066261B">
            <w:pPr>
              <w:pStyle w:val="TAC"/>
              <w:rPr>
                <w:rFonts w:ascii="Times New Roman" w:hAnsi="Times New Roman"/>
                <w:sz w:val="20"/>
                <w:szCs w:val="22"/>
                <w:lang w:val="en-US" w:eastAsia="ko-KR"/>
              </w:rPr>
            </w:pPr>
            <w:r>
              <w:rPr>
                <w:rFonts w:ascii="Times New Roman" w:hAnsi="Times New Roman"/>
                <w:sz w:val="20"/>
                <w:szCs w:val="22"/>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14:paraId="0089AD18" w14:textId="63F7AD4B" w:rsidR="00986D00" w:rsidRDefault="0066261B" w:rsidP="0066261B">
            <w:pPr>
              <w:pStyle w:val="TAC"/>
              <w:rPr>
                <w:rFonts w:ascii="Times New Roman" w:hAnsi="Times New Roman"/>
                <w:sz w:val="20"/>
                <w:szCs w:val="22"/>
                <w:lang w:val="en-US" w:eastAsia="ko-KR"/>
              </w:rPr>
            </w:pPr>
            <w:r>
              <w:rPr>
                <w:rFonts w:ascii="Times New Roman" w:hAnsi="Times New Roman"/>
                <w:sz w:val="20"/>
                <w:szCs w:val="22"/>
                <w:lang w:val="en-US" w:eastAsia="ko-KR"/>
              </w:rPr>
              <w:t>Zhibin Wu (Zhibin_wu@apple.com)</w:t>
            </w:r>
          </w:p>
        </w:tc>
      </w:tr>
      <w:tr w:rsidR="00986D00" w14:paraId="0089AD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A"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1B" w14:textId="77777777" w:rsidR="00986D00" w:rsidRDefault="00986D00" w:rsidP="00986D00">
            <w:pPr>
              <w:pStyle w:val="TAC"/>
              <w:jc w:val="left"/>
              <w:rPr>
                <w:rFonts w:ascii="Times New Roman" w:hAnsi="Times New Roman"/>
                <w:sz w:val="20"/>
                <w:szCs w:val="22"/>
                <w:lang w:val="en-US"/>
              </w:rPr>
            </w:pPr>
          </w:p>
        </w:tc>
      </w:tr>
      <w:tr w:rsidR="00986D00" w14:paraId="0089AD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D"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1E" w14:textId="77777777" w:rsidR="00986D00" w:rsidRDefault="00986D00" w:rsidP="00986D00">
            <w:pPr>
              <w:pStyle w:val="TAC"/>
              <w:jc w:val="left"/>
              <w:rPr>
                <w:rFonts w:ascii="Times New Roman" w:hAnsi="Times New Roman"/>
                <w:sz w:val="20"/>
                <w:szCs w:val="22"/>
                <w:lang w:val="en-US"/>
              </w:rPr>
            </w:pPr>
          </w:p>
        </w:tc>
      </w:tr>
      <w:tr w:rsidR="00986D00" w14:paraId="0089AD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0"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1" w14:textId="77777777" w:rsidR="00986D00" w:rsidRDefault="00986D00" w:rsidP="00986D00">
            <w:pPr>
              <w:pStyle w:val="TAC"/>
              <w:jc w:val="left"/>
              <w:rPr>
                <w:rFonts w:ascii="Times New Roman" w:hAnsi="Times New Roman"/>
                <w:sz w:val="20"/>
                <w:szCs w:val="22"/>
                <w:lang w:val="en-US" w:eastAsia="ko-KR"/>
              </w:rPr>
            </w:pPr>
          </w:p>
        </w:tc>
      </w:tr>
      <w:tr w:rsidR="00986D00" w14:paraId="0089AD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3"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4" w14:textId="77777777" w:rsidR="00986D00" w:rsidRDefault="00986D00" w:rsidP="00986D00">
            <w:pPr>
              <w:pStyle w:val="TAC"/>
              <w:jc w:val="left"/>
              <w:rPr>
                <w:rFonts w:ascii="Times New Roman" w:hAnsi="Times New Roman"/>
                <w:sz w:val="20"/>
                <w:szCs w:val="22"/>
                <w:lang w:val="en-US" w:eastAsia="ko-KR"/>
              </w:rPr>
            </w:pPr>
          </w:p>
        </w:tc>
      </w:tr>
      <w:tr w:rsidR="00986D00" w14:paraId="0089AD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6"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7" w14:textId="77777777" w:rsidR="00986D00" w:rsidRDefault="00986D00" w:rsidP="00986D00">
            <w:pPr>
              <w:pStyle w:val="TAC"/>
              <w:jc w:val="left"/>
              <w:rPr>
                <w:rFonts w:ascii="Times New Roman" w:hAnsi="Times New Roman"/>
                <w:sz w:val="20"/>
                <w:szCs w:val="22"/>
                <w:lang w:val="en-US" w:eastAsia="ko-KR"/>
              </w:rPr>
            </w:pPr>
          </w:p>
        </w:tc>
      </w:tr>
      <w:tr w:rsidR="00986D00" w14:paraId="0089AD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9"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A" w14:textId="77777777" w:rsidR="00986D00" w:rsidRDefault="00986D00" w:rsidP="00986D00">
            <w:pPr>
              <w:pStyle w:val="TAC"/>
              <w:jc w:val="left"/>
              <w:rPr>
                <w:rFonts w:ascii="Times New Roman" w:hAnsi="Times New Roman"/>
                <w:sz w:val="20"/>
                <w:szCs w:val="22"/>
                <w:lang w:val="en-US" w:eastAsia="ko-KR"/>
              </w:rPr>
            </w:pPr>
          </w:p>
        </w:tc>
      </w:tr>
      <w:tr w:rsidR="00986D00" w14:paraId="0089AD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C"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D" w14:textId="77777777" w:rsidR="00986D00" w:rsidRDefault="00986D00" w:rsidP="00986D00">
            <w:pPr>
              <w:pStyle w:val="TAC"/>
              <w:jc w:val="left"/>
              <w:rPr>
                <w:rFonts w:ascii="Times New Roman" w:hAnsi="Times New Roman"/>
                <w:sz w:val="20"/>
                <w:szCs w:val="22"/>
                <w:lang w:val="en-US" w:eastAsia="ko-KR"/>
              </w:rPr>
            </w:pPr>
          </w:p>
        </w:tc>
      </w:tr>
      <w:tr w:rsidR="00986D00" w14:paraId="0089AD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F"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30" w14:textId="77777777" w:rsidR="00986D00" w:rsidRDefault="00986D00" w:rsidP="00986D00">
            <w:pPr>
              <w:pStyle w:val="TAC"/>
              <w:jc w:val="left"/>
              <w:rPr>
                <w:rFonts w:ascii="Times New Roman" w:hAnsi="Times New Roman"/>
                <w:sz w:val="20"/>
                <w:szCs w:val="22"/>
                <w:lang w:val="en-US" w:eastAsia="ko-KR"/>
              </w:rPr>
            </w:pPr>
          </w:p>
        </w:tc>
      </w:tr>
    </w:tbl>
    <w:p w14:paraId="0089AD32" w14:textId="77777777" w:rsidR="0056151D" w:rsidRDefault="0056151D"/>
    <w:p w14:paraId="0089AD33" w14:textId="77777777" w:rsidR="0056151D" w:rsidRDefault="002C2D01">
      <w:pPr>
        <w:pStyle w:val="Heading1"/>
      </w:pPr>
      <w:r>
        <w:lastRenderedPageBreak/>
        <w:t>3</w:t>
      </w:r>
      <w:r>
        <w:tab/>
        <w:t>Discussion</w:t>
      </w:r>
    </w:p>
    <w:p w14:paraId="0089AD34" w14:textId="77777777" w:rsidR="0056151D" w:rsidRDefault="002C2D01">
      <w:pPr>
        <w:pStyle w:val="Heading2"/>
      </w:pPr>
      <w:r>
        <w:t>3.1</w:t>
      </w:r>
      <w:r>
        <w:tab/>
        <w:t>RRC side control signalling for NCR-Fwd access beam configuration</w:t>
      </w:r>
    </w:p>
    <w:p w14:paraId="0089AD35" w14:textId="77777777" w:rsidR="0056151D" w:rsidRDefault="002C2D01">
      <w:r>
        <w:t>RRC signalling related to configuring (a)periodic beam indications for the NCR-Fwd was discussed based on Nokia’s paper R2-2300303. It was proposed that the relevant RRC configurations for periodic and aperiodic beam indications should be provided in ServingCellConfig; however, companies had different views based on the assumption that NCR-MT does not need to receive the NCR-Fwd access beam configuration on a per-cell basis (e.g. some companies believe that NCR-MT should not support DC or CA, hence RRC-based side control signalling messages could be provided either directly within RRCReconfiguration or in an NCR-specific container within RRCReconfiguration).</w:t>
      </w:r>
    </w:p>
    <w:p w14:paraId="0089AD36" w14:textId="77777777" w:rsidR="0056151D" w:rsidRDefault="002C2D01">
      <w:pPr>
        <w:rPr>
          <w:b/>
          <w:bCs/>
        </w:rPr>
      </w:pPr>
      <w:r>
        <w:rPr>
          <w:b/>
          <w:bCs/>
        </w:rPr>
        <w:t>Please provide your preference among the below options.</w:t>
      </w:r>
    </w:p>
    <w:p w14:paraId="0089AD37" w14:textId="77777777" w:rsidR="0056151D" w:rsidRDefault="002C2D01">
      <w:pPr>
        <w:pStyle w:val="ListParagraph"/>
        <w:numPr>
          <w:ilvl w:val="0"/>
          <w:numId w:val="4"/>
        </w:numPr>
        <w:rPr>
          <w:b/>
          <w:bCs/>
        </w:rPr>
      </w:pPr>
      <w:r>
        <w:rPr>
          <w:b/>
          <w:bCs/>
        </w:rPr>
        <w:t>Option 1: Side control configuration for the NCR-Fwd is provided within ServingCellConfig</w:t>
      </w:r>
    </w:p>
    <w:p w14:paraId="0089AD38" w14:textId="77777777" w:rsidR="0056151D" w:rsidRDefault="002C2D01">
      <w:pPr>
        <w:pStyle w:val="ListParagraph"/>
        <w:numPr>
          <w:ilvl w:val="0"/>
          <w:numId w:val="4"/>
        </w:numPr>
        <w:rPr>
          <w:b/>
          <w:bCs/>
        </w:rPr>
      </w:pPr>
      <w:r>
        <w:rPr>
          <w:b/>
          <w:bCs/>
        </w:rPr>
        <w:t>Option 2: Side control configuration for the NCR-Fwd is not provided within ServingCellConfig, but some other/new message.</w:t>
      </w:r>
    </w:p>
    <w:p w14:paraId="0089AD39" w14:textId="77777777" w:rsidR="0056151D" w:rsidRDefault="002C2D01">
      <w:pPr>
        <w:pStyle w:val="ListParagraph"/>
        <w:numPr>
          <w:ilvl w:val="0"/>
          <w:numId w:val="4"/>
        </w:numPr>
        <w:rPr>
          <w:b/>
          <w:bCs/>
        </w:rPr>
      </w:pPr>
      <w:r>
        <w:rPr>
          <w:b/>
          <w:bCs/>
        </w:rPr>
        <w:t>Option 3: RAN2 should wait to decide until we have more details from RAN1.</w:t>
      </w:r>
    </w:p>
    <w:tbl>
      <w:tblPr>
        <w:tblStyle w:val="TableGrid"/>
        <w:tblW w:w="0" w:type="auto"/>
        <w:tblLook w:val="04A0" w:firstRow="1" w:lastRow="0" w:firstColumn="1" w:lastColumn="0" w:noHBand="0" w:noVBand="1"/>
      </w:tblPr>
      <w:tblGrid>
        <w:gridCol w:w="1838"/>
        <w:gridCol w:w="1701"/>
        <w:gridCol w:w="6092"/>
      </w:tblGrid>
      <w:tr w:rsidR="0056151D" w14:paraId="0089AD3D" w14:textId="77777777">
        <w:tc>
          <w:tcPr>
            <w:tcW w:w="1838" w:type="dxa"/>
          </w:tcPr>
          <w:p w14:paraId="0089AD3A" w14:textId="77777777" w:rsidR="0056151D" w:rsidRDefault="002C2D01">
            <w:pPr>
              <w:rPr>
                <w:b/>
                <w:bCs/>
              </w:rPr>
            </w:pPr>
            <w:r>
              <w:rPr>
                <w:b/>
                <w:bCs/>
              </w:rPr>
              <w:t>Company</w:t>
            </w:r>
          </w:p>
        </w:tc>
        <w:tc>
          <w:tcPr>
            <w:tcW w:w="1701" w:type="dxa"/>
          </w:tcPr>
          <w:p w14:paraId="0089AD3B" w14:textId="77777777" w:rsidR="0056151D" w:rsidRDefault="002C2D01">
            <w:pPr>
              <w:rPr>
                <w:b/>
                <w:bCs/>
              </w:rPr>
            </w:pPr>
            <w:r>
              <w:rPr>
                <w:b/>
                <w:bCs/>
              </w:rPr>
              <w:t>Preferred Option (1,2,3)</w:t>
            </w:r>
          </w:p>
        </w:tc>
        <w:tc>
          <w:tcPr>
            <w:tcW w:w="6092" w:type="dxa"/>
          </w:tcPr>
          <w:p w14:paraId="0089AD3C" w14:textId="77777777" w:rsidR="0056151D" w:rsidRDefault="002C2D01">
            <w:pPr>
              <w:rPr>
                <w:b/>
                <w:bCs/>
              </w:rPr>
            </w:pPr>
            <w:r>
              <w:rPr>
                <w:b/>
                <w:bCs/>
              </w:rPr>
              <w:t>Further comments (if necessary)</w:t>
            </w:r>
          </w:p>
        </w:tc>
      </w:tr>
      <w:tr w:rsidR="0056151D" w14:paraId="0089AD41" w14:textId="77777777">
        <w:tc>
          <w:tcPr>
            <w:tcW w:w="1838" w:type="dxa"/>
          </w:tcPr>
          <w:p w14:paraId="0089AD3E" w14:textId="77777777" w:rsidR="0056151D" w:rsidRDefault="002C2D01">
            <w:r>
              <w:rPr>
                <w:rFonts w:hint="eastAsia"/>
                <w:lang w:eastAsia="ja-JP"/>
              </w:rPr>
              <w:t>NEC</w:t>
            </w:r>
          </w:p>
        </w:tc>
        <w:tc>
          <w:tcPr>
            <w:tcW w:w="1701" w:type="dxa"/>
          </w:tcPr>
          <w:p w14:paraId="0089AD3F" w14:textId="77777777" w:rsidR="0056151D" w:rsidRDefault="002C2D01">
            <w:r>
              <w:rPr>
                <w:lang w:eastAsia="ja-JP"/>
              </w:rPr>
              <w:t>Option 2</w:t>
            </w:r>
          </w:p>
        </w:tc>
        <w:tc>
          <w:tcPr>
            <w:tcW w:w="6092" w:type="dxa"/>
          </w:tcPr>
          <w:p w14:paraId="0089AD40" w14:textId="77777777" w:rsidR="0056151D" w:rsidRDefault="002C2D01">
            <w:pPr>
              <w:pStyle w:val="CommentText"/>
            </w:pPr>
            <w:r>
              <w:t>We think option 2 is much clean for readability. Since side control information is so much independent from other serving cell configuration, it should be still workable when CA is introduced in future.</w:t>
            </w:r>
          </w:p>
        </w:tc>
      </w:tr>
      <w:tr w:rsidR="0056151D" w14:paraId="0089AD45" w14:textId="77777777">
        <w:tc>
          <w:tcPr>
            <w:tcW w:w="1838" w:type="dxa"/>
          </w:tcPr>
          <w:p w14:paraId="0089AD42" w14:textId="77777777" w:rsidR="0056151D" w:rsidRDefault="002C2D01">
            <w:pPr>
              <w:rPr>
                <w:lang w:val="en-US"/>
              </w:rPr>
            </w:pPr>
            <w:r>
              <w:rPr>
                <w:lang w:val="en-US"/>
              </w:rPr>
              <w:t>vivo</w:t>
            </w:r>
          </w:p>
        </w:tc>
        <w:tc>
          <w:tcPr>
            <w:tcW w:w="1701" w:type="dxa"/>
          </w:tcPr>
          <w:p w14:paraId="0089AD43" w14:textId="77777777" w:rsidR="0056151D" w:rsidRDefault="002C2D01">
            <w:pPr>
              <w:rPr>
                <w:lang w:val="en-US"/>
              </w:rPr>
            </w:pPr>
            <w:r>
              <w:rPr>
                <w:lang w:val="en-US"/>
              </w:rPr>
              <w:t>Option 3</w:t>
            </w:r>
          </w:p>
        </w:tc>
        <w:tc>
          <w:tcPr>
            <w:tcW w:w="6092" w:type="dxa"/>
          </w:tcPr>
          <w:p w14:paraId="0089AD44" w14:textId="77777777" w:rsidR="0056151D" w:rsidRDefault="002C2D01">
            <w:r>
              <w:rPr>
                <w:rFonts w:hint="eastAsia"/>
                <w:lang w:eastAsia="zh-CN"/>
              </w:rPr>
              <w:t>T</w:t>
            </w:r>
            <w:r>
              <w:rPr>
                <w:lang w:eastAsia="zh-CN"/>
              </w:rPr>
              <w:t>here is no conclusion that NCR-MT and NCR-Fwd must belong to the same cell. In fact, RAN1 has agreed to support separate beam indications for backhaul link and control link, which that NCR-MT and NCR-Fwd could be in different cells could be supported.</w:t>
            </w:r>
          </w:p>
        </w:tc>
      </w:tr>
      <w:tr w:rsidR="00B36453" w14:paraId="0089AD4A" w14:textId="77777777" w:rsidTr="00FF3252">
        <w:tc>
          <w:tcPr>
            <w:tcW w:w="1838" w:type="dxa"/>
          </w:tcPr>
          <w:p w14:paraId="0089AD46" w14:textId="77777777" w:rsidR="00B36453" w:rsidRDefault="00B36453" w:rsidP="00FF3252">
            <w:pPr>
              <w:rPr>
                <w:lang w:eastAsia="zh-CN"/>
              </w:rPr>
            </w:pPr>
            <w:r>
              <w:rPr>
                <w:rFonts w:hint="eastAsia"/>
                <w:lang w:eastAsia="zh-CN"/>
              </w:rPr>
              <w:t>H</w:t>
            </w:r>
            <w:r>
              <w:rPr>
                <w:lang w:eastAsia="zh-CN"/>
              </w:rPr>
              <w:t>uawei, HiSilicon</w:t>
            </w:r>
          </w:p>
        </w:tc>
        <w:tc>
          <w:tcPr>
            <w:tcW w:w="1701" w:type="dxa"/>
          </w:tcPr>
          <w:p w14:paraId="0089AD47" w14:textId="77777777" w:rsidR="00B36453" w:rsidRDefault="00B36453" w:rsidP="00FF3252"/>
        </w:tc>
        <w:tc>
          <w:tcPr>
            <w:tcW w:w="6092" w:type="dxa"/>
          </w:tcPr>
          <w:p w14:paraId="0089AD48" w14:textId="77777777" w:rsidR="00B36453" w:rsidRDefault="00B36453" w:rsidP="00FF3252">
            <w:pPr>
              <w:rPr>
                <w:lang w:eastAsia="zh-CN"/>
              </w:rPr>
            </w:pPr>
            <w:r w:rsidRPr="00C245F3">
              <w:rPr>
                <w:lang w:eastAsia="zh-CN"/>
              </w:rPr>
              <w:t>ServingCellConfig</w:t>
            </w:r>
            <w:r>
              <w:rPr>
                <w:lang w:eastAsia="zh-CN"/>
              </w:rPr>
              <w:t xml:space="preserve"> itself is not a message, but a per-cell configuration. If reusing existing message, it should be </w:t>
            </w:r>
            <w:r>
              <w:t>RRCReconfiguration and the configuration can be per-UE, not necessarily per-cell or per cell group, which is at least an acceptable way.</w:t>
            </w:r>
            <w:r>
              <w:rPr>
                <w:rFonts w:hint="eastAsia"/>
                <w:lang w:eastAsia="zh-CN"/>
              </w:rPr>
              <w:t xml:space="preserve"> </w:t>
            </w:r>
          </w:p>
          <w:p w14:paraId="0089AD49" w14:textId="77777777" w:rsidR="00B36453" w:rsidRDefault="00B36453" w:rsidP="00FF3252">
            <w:pPr>
              <w:rPr>
                <w:lang w:eastAsia="zh-CN"/>
              </w:rPr>
            </w:pPr>
            <w:r>
              <w:rPr>
                <w:lang w:eastAsia="zh-CN"/>
              </w:rPr>
              <w:t>Another way can be a dedicated RRC message for NCR-fwd message as proposed by Intel.</w:t>
            </w:r>
          </w:p>
        </w:tc>
      </w:tr>
      <w:tr w:rsidR="00566C7A" w14:paraId="0089AD4E" w14:textId="77777777">
        <w:tc>
          <w:tcPr>
            <w:tcW w:w="1838" w:type="dxa"/>
          </w:tcPr>
          <w:p w14:paraId="0089AD4B" w14:textId="4E6AE5F4" w:rsidR="00566C7A" w:rsidRPr="00B36453" w:rsidRDefault="00566C7A" w:rsidP="00566C7A">
            <w:r>
              <w:rPr>
                <w:lang w:val="en-US"/>
              </w:rPr>
              <w:t>Intel</w:t>
            </w:r>
          </w:p>
        </w:tc>
        <w:tc>
          <w:tcPr>
            <w:tcW w:w="1701" w:type="dxa"/>
          </w:tcPr>
          <w:p w14:paraId="0089AD4C" w14:textId="7604AC56" w:rsidR="00566C7A" w:rsidRDefault="00566C7A" w:rsidP="00566C7A">
            <w:r>
              <w:t>Option 2</w:t>
            </w:r>
          </w:p>
        </w:tc>
        <w:tc>
          <w:tcPr>
            <w:tcW w:w="6092" w:type="dxa"/>
          </w:tcPr>
          <w:p w14:paraId="0089AD4D" w14:textId="2C545242" w:rsidR="00566C7A" w:rsidRDefault="00566C7A" w:rsidP="00566C7A">
            <w:r>
              <w:t xml:space="preserve">Side control information is only used by NCR-Fwd for access link beam configuration. This is not related to NCR-MT (or UE)  servingCellConfig.  We prefer to keep the sidelink configuration sepearate to the UE configuration and not mix it up.  Including this in servingCellConfig implies that everytime an update to the sidelink is provided, we have to consider the Need codes for the  UE configuration and provide appropriate configuration where needed.  Our preference is hence to keep them separate and not have to mix up the two unrelated configurations.  </w:t>
            </w:r>
          </w:p>
        </w:tc>
      </w:tr>
      <w:tr w:rsidR="009A5633" w14:paraId="0089AD52" w14:textId="77777777">
        <w:tc>
          <w:tcPr>
            <w:tcW w:w="1838" w:type="dxa"/>
          </w:tcPr>
          <w:p w14:paraId="0089AD4F" w14:textId="7395F8BF" w:rsidR="009A5633" w:rsidRDefault="009A5633" w:rsidP="009A5633">
            <w:r>
              <w:rPr>
                <w:rFonts w:hint="eastAsia"/>
                <w:lang w:eastAsia="ja-JP"/>
              </w:rPr>
              <w:t>K</w:t>
            </w:r>
            <w:r>
              <w:rPr>
                <w:lang w:eastAsia="ja-JP"/>
              </w:rPr>
              <w:t>yocera</w:t>
            </w:r>
          </w:p>
        </w:tc>
        <w:tc>
          <w:tcPr>
            <w:tcW w:w="1701" w:type="dxa"/>
          </w:tcPr>
          <w:p w14:paraId="0089AD50" w14:textId="5B74B51D" w:rsidR="009A5633" w:rsidRDefault="009A5633" w:rsidP="009A5633">
            <w:r>
              <w:rPr>
                <w:lang w:eastAsia="ja-JP"/>
              </w:rPr>
              <w:t xml:space="preserve"> </w:t>
            </w:r>
            <w:r>
              <w:rPr>
                <w:rFonts w:hint="eastAsia"/>
                <w:lang w:eastAsia="ja-JP"/>
              </w:rPr>
              <w:t>O</w:t>
            </w:r>
            <w:r>
              <w:rPr>
                <w:lang w:eastAsia="ja-JP"/>
              </w:rPr>
              <w:t>ption 2</w:t>
            </w:r>
          </w:p>
        </w:tc>
        <w:tc>
          <w:tcPr>
            <w:tcW w:w="6092" w:type="dxa"/>
          </w:tcPr>
          <w:p w14:paraId="275511F2" w14:textId="77777777" w:rsidR="009A5633" w:rsidRDefault="009A5633" w:rsidP="009A5633">
            <w:pPr>
              <w:rPr>
                <w:lang w:eastAsia="ja-JP"/>
              </w:rPr>
            </w:pPr>
            <w:r>
              <w:rPr>
                <w:lang w:eastAsia="ja-JP"/>
              </w:rPr>
              <w:t xml:space="preserve">We think RRC Reconfiguration message should be used for Side control configuration, so we assume Option 2 can be interpreted as using some other/new IE rather than some other/new message. We think it’s also good from forward compatibility perspective as well. </w:t>
            </w:r>
          </w:p>
          <w:p w14:paraId="0089AD51" w14:textId="059E46C9" w:rsidR="009A5633" w:rsidRDefault="009A5633" w:rsidP="009A5633">
            <w:r>
              <w:rPr>
                <w:rFonts w:hint="eastAsia"/>
                <w:lang w:eastAsia="ja-JP"/>
              </w:rPr>
              <w:t>W</w:t>
            </w:r>
            <w:r>
              <w:rPr>
                <w:lang w:eastAsia="ja-JP"/>
              </w:rPr>
              <w:t>e assume either option can work; but “</w:t>
            </w:r>
            <w:r w:rsidRPr="001D1114">
              <w:rPr>
                <w:i/>
                <w:iCs/>
                <w:lang w:eastAsia="ja-JP"/>
              </w:rPr>
              <w:t>The IE ServingCellConfig is used to configure (add or modify) the UE with a serving cell</w:t>
            </w:r>
            <w:r>
              <w:rPr>
                <w:lang w:eastAsia="ja-JP"/>
              </w:rPr>
              <w:t xml:space="preserve">” as stated in TS38.331, which is different from Side control configuration.  In addition, in IAB, the IAB configuration is provided outside of </w:t>
            </w:r>
            <w:r w:rsidRPr="003C63F4">
              <w:rPr>
                <w:i/>
                <w:iCs/>
                <w:lang w:eastAsia="ja-JP"/>
              </w:rPr>
              <w:t>ServingCellConfig</w:t>
            </w:r>
            <w:r>
              <w:rPr>
                <w:lang w:eastAsia="ja-JP"/>
              </w:rPr>
              <w:t>, i.e.,</w:t>
            </w:r>
            <w:r w:rsidRPr="003C63F4">
              <w:rPr>
                <w:i/>
                <w:iCs/>
                <w:lang w:eastAsia="ja-JP"/>
              </w:rPr>
              <w:t xml:space="preserve"> bap-Config</w:t>
            </w:r>
            <w:r>
              <w:rPr>
                <w:lang w:eastAsia="ja-JP"/>
              </w:rPr>
              <w:t xml:space="preserve"> and </w:t>
            </w:r>
            <w:r w:rsidRPr="003C63F4">
              <w:rPr>
                <w:i/>
                <w:iCs/>
                <w:lang w:eastAsia="ja-JP"/>
              </w:rPr>
              <w:t>iab-IP-</w:t>
            </w:r>
            <w:r w:rsidRPr="003C63F4">
              <w:rPr>
                <w:i/>
                <w:iCs/>
                <w:lang w:eastAsia="ja-JP"/>
              </w:rPr>
              <w:lastRenderedPageBreak/>
              <w:t>AddressConfigurationList</w:t>
            </w:r>
            <w:r>
              <w:rPr>
                <w:lang w:eastAsia="ja-JP"/>
              </w:rPr>
              <w:t xml:space="preserve">.  In this sense, we slightly prefer Option 2 with a new IE within the existing RRC Reconfiguration message. </w:t>
            </w:r>
          </w:p>
        </w:tc>
      </w:tr>
      <w:tr w:rsidR="00EA6A19" w14:paraId="0089AD56" w14:textId="77777777">
        <w:tc>
          <w:tcPr>
            <w:tcW w:w="1838" w:type="dxa"/>
          </w:tcPr>
          <w:p w14:paraId="0089AD53" w14:textId="53266C48" w:rsidR="00EA6A19" w:rsidRDefault="00EA6A19" w:rsidP="00EA6A19">
            <w:r>
              <w:lastRenderedPageBreak/>
              <w:t>Samsung</w:t>
            </w:r>
          </w:p>
        </w:tc>
        <w:tc>
          <w:tcPr>
            <w:tcW w:w="1701" w:type="dxa"/>
          </w:tcPr>
          <w:p w14:paraId="0089AD54" w14:textId="0414E89E" w:rsidR="00EA6A19" w:rsidRDefault="00EA6A19" w:rsidP="00EA6A19">
            <w:r>
              <w:t>Option 3</w:t>
            </w:r>
          </w:p>
        </w:tc>
        <w:tc>
          <w:tcPr>
            <w:tcW w:w="6092" w:type="dxa"/>
          </w:tcPr>
          <w:p w14:paraId="0089AD55" w14:textId="312C9C70" w:rsidR="00EA6A19" w:rsidRDefault="00EA6A19" w:rsidP="00EA6A19">
            <w:r>
              <w:t xml:space="preserve">RAN1 has made some related agreements that we should take into account. Thus we prefer to wait for RAN1 for more details. </w:t>
            </w:r>
          </w:p>
        </w:tc>
      </w:tr>
      <w:tr w:rsidR="00EA6A19" w14:paraId="0089AD5A" w14:textId="77777777">
        <w:tc>
          <w:tcPr>
            <w:tcW w:w="1838" w:type="dxa"/>
          </w:tcPr>
          <w:p w14:paraId="0089AD57" w14:textId="2C08864D" w:rsidR="00EA6A19" w:rsidRDefault="00A64454" w:rsidP="00EA6A19">
            <w:pPr>
              <w:rPr>
                <w:lang w:eastAsia="ja-JP"/>
              </w:rPr>
            </w:pPr>
            <w:r>
              <w:rPr>
                <w:rFonts w:hint="eastAsia"/>
                <w:lang w:eastAsia="ja-JP"/>
              </w:rPr>
              <w:t>F</w:t>
            </w:r>
            <w:r>
              <w:rPr>
                <w:lang w:eastAsia="ja-JP"/>
              </w:rPr>
              <w:t>ujitsu</w:t>
            </w:r>
          </w:p>
        </w:tc>
        <w:tc>
          <w:tcPr>
            <w:tcW w:w="1701" w:type="dxa"/>
          </w:tcPr>
          <w:p w14:paraId="0089AD58" w14:textId="4299C7F1" w:rsidR="00EA6A19" w:rsidRDefault="00A64454" w:rsidP="00EA6A19">
            <w:pPr>
              <w:rPr>
                <w:lang w:eastAsia="ja-JP"/>
              </w:rPr>
            </w:pPr>
            <w:r>
              <w:rPr>
                <w:rFonts w:hint="eastAsia"/>
                <w:lang w:eastAsia="ja-JP"/>
              </w:rPr>
              <w:t>O</w:t>
            </w:r>
            <w:r>
              <w:rPr>
                <w:lang w:eastAsia="ja-JP"/>
              </w:rPr>
              <w:t>ption 1</w:t>
            </w:r>
          </w:p>
        </w:tc>
        <w:tc>
          <w:tcPr>
            <w:tcW w:w="6092" w:type="dxa"/>
          </w:tcPr>
          <w:p w14:paraId="21C0A44C" w14:textId="77777777" w:rsidR="00A64454" w:rsidRDefault="00A64454" w:rsidP="00A64454">
            <w:pPr>
              <w:rPr>
                <w:lang w:eastAsia="ja-JP"/>
              </w:rPr>
            </w:pPr>
            <w:r>
              <w:rPr>
                <w:rFonts w:hint="eastAsia"/>
                <w:lang w:eastAsia="ja-JP"/>
              </w:rPr>
              <w:t>W</w:t>
            </w:r>
            <w:r>
              <w:rPr>
                <w:lang w:eastAsia="ja-JP"/>
              </w:rPr>
              <w:t>e think ServingCellConfig is the appropriate place.</w:t>
            </w:r>
          </w:p>
          <w:p w14:paraId="73C90E27" w14:textId="04D13FE2" w:rsidR="00A64454" w:rsidRDefault="00A64454" w:rsidP="00A64454">
            <w:pPr>
              <w:rPr>
                <w:lang w:eastAsia="ja-JP"/>
              </w:rPr>
            </w:pPr>
            <w:r>
              <w:rPr>
                <w:rFonts w:hint="eastAsia"/>
                <w:lang w:eastAsia="ja-JP"/>
              </w:rPr>
              <w:t>F</w:t>
            </w:r>
            <w:r>
              <w:rPr>
                <w:lang w:eastAsia="ja-JP"/>
              </w:rPr>
              <w:t>or concrete parameters, we need to wait for input from RAN1</w:t>
            </w:r>
            <w:r>
              <w:rPr>
                <w:rFonts w:hint="eastAsia"/>
                <w:lang w:eastAsia="ja-JP"/>
              </w:rPr>
              <w:t xml:space="preserve"> W</w:t>
            </w:r>
            <w:r>
              <w:rPr>
                <w:lang w:eastAsia="ja-JP"/>
              </w:rPr>
              <w:t>e think ServingCellConfig is the appropriate place.</w:t>
            </w:r>
          </w:p>
          <w:p w14:paraId="0089AD59" w14:textId="0330DE6A" w:rsidR="00EA6A19" w:rsidRDefault="00A64454" w:rsidP="00A64454">
            <w:r>
              <w:rPr>
                <w:rFonts w:hint="eastAsia"/>
                <w:lang w:eastAsia="ja-JP"/>
              </w:rPr>
              <w:t>F</w:t>
            </w:r>
            <w:r>
              <w:rPr>
                <w:lang w:eastAsia="ja-JP"/>
              </w:rPr>
              <w:t>or concrete parameters, we need to wait for input from RAN1</w:t>
            </w:r>
          </w:p>
        </w:tc>
      </w:tr>
      <w:tr w:rsidR="0066261B" w14:paraId="0089AD5E" w14:textId="77777777">
        <w:tc>
          <w:tcPr>
            <w:tcW w:w="1838" w:type="dxa"/>
          </w:tcPr>
          <w:p w14:paraId="0089AD5B" w14:textId="7C2515AD" w:rsidR="0066261B" w:rsidRDefault="0066261B" w:rsidP="0066261B">
            <w:r>
              <w:t>Apple</w:t>
            </w:r>
          </w:p>
        </w:tc>
        <w:tc>
          <w:tcPr>
            <w:tcW w:w="1701" w:type="dxa"/>
          </w:tcPr>
          <w:p w14:paraId="0089AD5C" w14:textId="7E28B712" w:rsidR="0066261B" w:rsidRDefault="0066261B" w:rsidP="0066261B">
            <w:r>
              <w:t>No to Option 1</w:t>
            </w:r>
          </w:p>
        </w:tc>
        <w:tc>
          <w:tcPr>
            <w:tcW w:w="6092" w:type="dxa"/>
          </w:tcPr>
          <w:p w14:paraId="0089AD5D" w14:textId="35BD88BB" w:rsidR="0066261B" w:rsidRDefault="0066261B" w:rsidP="0066261B">
            <w:r>
              <w:t>We do not support Option 1. We agree with Huawei to have a new IE under RRCReconfiguration.</w:t>
            </w:r>
          </w:p>
        </w:tc>
      </w:tr>
      <w:tr w:rsidR="0066261B" w14:paraId="0089AD62" w14:textId="77777777">
        <w:tc>
          <w:tcPr>
            <w:tcW w:w="1838" w:type="dxa"/>
          </w:tcPr>
          <w:p w14:paraId="0089AD5F" w14:textId="77777777" w:rsidR="0066261B" w:rsidRDefault="0066261B" w:rsidP="0066261B"/>
        </w:tc>
        <w:tc>
          <w:tcPr>
            <w:tcW w:w="1701" w:type="dxa"/>
          </w:tcPr>
          <w:p w14:paraId="0089AD60" w14:textId="77777777" w:rsidR="0066261B" w:rsidRDefault="0066261B" w:rsidP="0066261B"/>
        </w:tc>
        <w:tc>
          <w:tcPr>
            <w:tcW w:w="6092" w:type="dxa"/>
          </w:tcPr>
          <w:p w14:paraId="0089AD61" w14:textId="77777777" w:rsidR="0066261B" w:rsidRDefault="0066261B" w:rsidP="0066261B"/>
        </w:tc>
      </w:tr>
      <w:tr w:rsidR="0066261B" w14:paraId="0089AD66" w14:textId="77777777">
        <w:tc>
          <w:tcPr>
            <w:tcW w:w="1838" w:type="dxa"/>
          </w:tcPr>
          <w:p w14:paraId="0089AD63" w14:textId="77777777" w:rsidR="0066261B" w:rsidRDefault="0066261B" w:rsidP="0066261B"/>
        </w:tc>
        <w:tc>
          <w:tcPr>
            <w:tcW w:w="1701" w:type="dxa"/>
          </w:tcPr>
          <w:p w14:paraId="0089AD64" w14:textId="77777777" w:rsidR="0066261B" w:rsidRDefault="0066261B" w:rsidP="0066261B"/>
        </w:tc>
        <w:tc>
          <w:tcPr>
            <w:tcW w:w="6092" w:type="dxa"/>
          </w:tcPr>
          <w:p w14:paraId="0089AD65" w14:textId="77777777" w:rsidR="0066261B" w:rsidRDefault="0066261B" w:rsidP="0066261B"/>
        </w:tc>
      </w:tr>
      <w:tr w:rsidR="0066261B" w14:paraId="0089AD6A" w14:textId="77777777">
        <w:tc>
          <w:tcPr>
            <w:tcW w:w="1838" w:type="dxa"/>
          </w:tcPr>
          <w:p w14:paraId="0089AD67" w14:textId="77777777" w:rsidR="0066261B" w:rsidRDefault="0066261B" w:rsidP="0066261B"/>
        </w:tc>
        <w:tc>
          <w:tcPr>
            <w:tcW w:w="1701" w:type="dxa"/>
          </w:tcPr>
          <w:p w14:paraId="0089AD68" w14:textId="77777777" w:rsidR="0066261B" w:rsidRDefault="0066261B" w:rsidP="0066261B"/>
        </w:tc>
        <w:tc>
          <w:tcPr>
            <w:tcW w:w="6092" w:type="dxa"/>
          </w:tcPr>
          <w:p w14:paraId="0089AD69" w14:textId="77777777" w:rsidR="0066261B" w:rsidRDefault="0066261B" w:rsidP="0066261B"/>
        </w:tc>
      </w:tr>
    </w:tbl>
    <w:p w14:paraId="0089AD6B" w14:textId="77777777" w:rsidR="0056151D" w:rsidRDefault="0056151D"/>
    <w:p w14:paraId="0089AD6C" w14:textId="77777777" w:rsidR="0056151D" w:rsidRDefault="002C2D01">
      <w:r>
        <w:t xml:space="preserve">Nokia (R2-2300303) provided a text proposal for the periodic and aperiodic beam configuration IEs based on the existing agreements from RAN1. (These agreements and the proposed IEs are copied below in the Annex of this discussion.) ZTE provided a similar proposal for these IEs in their paper (R2-2301318). The IEs proposed by ZTE have also been copied into the Annex for comparison. </w:t>
      </w:r>
    </w:p>
    <w:p w14:paraId="0089AD6D" w14:textId="77777777" w:rsidR="0056151D" w:rsidRDefault="002C2D01">
      <w:r>
        <w:t>The proposed IEs include a number of constants which have dependencies on RAN1, however we wonder if RAN2 can at least discuss some basic features of the IEs based on the known agreements in RAN1, even if we may not be able to to agree on the exact details in this meeting.)</w:t>
      </w:r>
    </w:p>
    <w:p w14:paraId="0089AD6E" w14:textId="77777777" w:rsidR="0056151D" w:rsidRDefault="002C2D01">
      <w:r>
        <w:t>We observe one major difference between the IEs proposed by Nokia and ZTE:</w:t>
      </w:r>
    </w:p>
    <w:p w14:paraId="0089AD6F" w14:textId="77777777" w:rsidR="0056151D" w:rsidRDefault="002C2D01">
      <w:pPr>
        <w:pStyle w:val="ListParagraph"/>
        <w:numPr>
          <w:ilvl w:val="0"/>
          <w:numId w:val="5"/>
        </w:numPr>
      </w:pPr>
      <w:r>
        <w:t>Nokia: (A)periodic beam configurations are provided for all resources at the same time and a new set of configurations overwrites all previous configured resources.</w:t>
      </w:r>
    </w:p>
    <w:p w14:paraId="0089AD70" w14:textId="77777777" w:rsidR="0056151D" w:rsidRDefault="002C2D01">
      <w:pPr>
        <w:pStyle w:val="ListParagraph"/>
        <w:numPr>
          <w:ilvl w:val="0"/>
          <w:numId w:val="5"/>
        </w:numPr>
      </w:pPr>
      <w:r>
        <w:t>ZTE: (A)periodic beam configurations may be provided for resources selectively. A configured resource may be added, modified, or removed.</w:t>
      </w:r>
    </w:p>
    <w:p w14:paraId="0089AD71" w14:textId="77777777" w:rsidR="0056151D" w:rsidRDefault="002C2D01">
      <w:r>
        <w:t>Nokia’s proposal could be simpler to implement but is less flexible, whereas ZTE’s proposal could provide more flexibility.</w:t>
      </w:r>
    </w:p>
    <w:p w14:paraId="0089AD72" w14:textId="77777777" w:rsidR="0056151D" w:rsidRDefault="002C2D01">
      <w:pPr>
        <w:rPr>
          <w:b/>
          <w:bCs/>
        </w:rPr>
      </w:pPr>
      <w:r>
        <w:rPr>
          <w:b/>
          <w:bCs/>
        </w:rPr>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0089AD73" w14:textId="77777777" w:rsidR="0056151D" w:rsidRDefault="002C2D01">
      <w:pPr>
        <w:pStyle w:val="ListParagraph"/>
        <w:numPr>
          <w:ilvl w:val="0"/>
          <w:numId w:val="6"/>
        </w:numPr>
        <w:rPr>
          <w:b/>
          <w:bCs/>
        </w:rPr>
      </w:pPr>
      <w:r>
        <w:rPr>
          <w:b/>
          <w:bCs/>
        </w:rPr>
        <w:t>Option 1: (A)periodic beam configurations are provided for all resources at the same time and a new set of configurations overwrites all previous configured resources.</w:t>
      </w:r>
    </w:p>
    <w:p w14:paraId="0089AD74" w14:textId="77777777" w:rsidR="0056151D" w:rsidRDefault="002C2D01">
      <w:pPr>
        <w:pStyle w:val="ListParagraph"/>
        <w:numPr>
          <w:ilvl w:val="0"/>
          <w:numId w:val="6"/>
        </w:numPr>
        <w:rPr>
          <w:b/>
          <w:bCs/>
        </w:rPr>
      </w:pPr>
      <w:r>
        <w:rPr>
          <w:b/>
          <w:bCs/>
        </w:rPr>
        <w:t>Option 2: (A)periodic beam configurations may be provided for resources selectively. A configured resource may be added, modified, or removed.</w:t>
      </w:r>
    </w:p>
    <w:p w14:paraId="0089AD75" w14:textId="77777777" w:rsidR="0056151D" w:rsidRDefault="002C2D01">
      <w:pPr>
        <w:pStyle w:val="ListParagraph"/>
        <w:numPr>
          <w:ilvl w:val="0"/>
          <w:numId w:val="6"/>
        </w:numPr>
        <w:rPr>
          <w:b/>
          <w:bCs/>
        </w:rPr>
      </w:pPr>
      <w:r>
        <w:rPr>
          <w:b/>
          <w:bCs/>
        </w:rPr>
        <w:t>Option 3: Wait for RAN1.</w:t>
      </w:r>
    </w:p>
    <w:tbl>
      <w:tblPr>
        <w:tblStyle w:val="TableGrid"/>
        <w:tblW w:w="0" w:type="auto"/>
        <w:tblLook w:val="04A0" w:firstRow="1" w:lastRow="0" w:firstColumn="1" w:lastColumn="0" w:noHBand="0" w:noVBand="1"/>
      </w:tblPr>
      <w:tblGrid>
        <w:gridCol w:w="1838"/>
        <w:gridCol w:w="1701"/>
        <w:gridCol w:w="6092"/>
      </w:tblGrid>
      <w:tr w:rsidR="0056151D" w14:paraId="0089AD79" w14:textId="77777777">
        <w:tc>
          <w:tcPr>
            <w:tcW w:w="1838" w:type="dxa"/>
          </w:tcPr>
          <w:p w14:paraId="0089AD76" w14:textId="77777777" w:rsidR="0056151D" w:rsidRDefault="002C2D01">
            <w:pPr>
              <w:rPr>
                <w:b/>
                <w:bCs/>
              </w:rPr>
            </w:pPr>
            <w:r>
              <w:rPr>
                <w:b/>
                <w:bCs/>
              </w:rPr>
              <w:t>Company</w:t>
            </w:r>
          </w:p>
        </w:tc>
        <w:tc>
          <w:tcPr>
            <w:tcW w:w="1701" w:type="dxa"/>
          </w:tcPr>
          <w:p w14:paraId="0089AD77" w14:textId="77777777" w:rsidR="0056151D" w:rsidRDefault="002C2D01">
            <w:pPr>
              <w:rPr>
                <w:b/>
                <w:bCs/>
              </w:rPr>
            </w:pPr>
            <w:r>
              <w:rPr>
                <w:b/>
                <w:bCs/>
              </w:rPr>
              <w:t>Preferred Option (1,2,3)</w:t>
            </w:r>
          </w:p>
        </w:tc>
        <w:tc>
          <w:tcPr>
            <w:tcW w:w="6092" w:type="dxa"/>
          </w:tcPr>
          <w:p w14:paraId="0089AD78" w14:textId="77777777" w:rsidR="0056151D" w:rsidRDefault="002C2D01">
            <w:pPr>
              <w:rPr>
                <w:b/>
                <w:bCs/>
              </w:rPr>
            </w:pPr>
            <w:r>
              <w:rPr>
                <w:b/>
                <w:bCs/>
              </w:rPr>
              <w:t>Further comments (if necessary)</w:t>
            </w:r>
          </w:p>
        </w:tc>
      </w:tr>
      <w:tr w:rsidR="0056151D" w14:paraId="0089AD7D" w14:textId="77777777">
        <w:tc>
          <w:tcPr>
            <w:tcW w:w="1838" w:type="dxa"/>
          </w:tcPr>
          <w:p w14:paraId="0089AD7A" w14:textId="77777777" w:rsidR="0056151D" w:rsidRDefault="002C2D01">
            <w:pPr>
              <w:rPr>
                <w:lang w:eastAsia="ja-JP"/>
              </w:rPr>
            </w:pPr>
            <w:r>
              <w:rPr>
                <w:rFonts w:hint="eastAsia"/>
                <w:lang w:eastAsia="ja-JP"/>
              </w:rPr>
              <w:t>N</w:t>
            </w:r>
            <w:r>
              <w:rPr>
                <w:lang w:eastAsia="ja-JP"/>
              </w:rPr>
              <w:t>EC</w:t>
            </w:r>
          </w:p>
        </w:tc>
        <w:tc>
          <w:tcPr>
            <w:tcW w:w="1701" w:type="dxa"/>
          </w:tcPr>
          <w:p w14:paraId="0089AD7B" w14:textId="77777777" w:rsidR="0056151D" w:rsidRDefault="002C2D01">
            <w:pPr>
              <w:rPr>
                <w:lang w:eastAsia="ja-JP"/>
              </w:rPr>
            </w:pPr>
            <w:r>
              <w:rPr>
                <w:rFonts w:hint="eastAsia"/>
                <w:lang w:eastAsia="ja-JP"/>
              </w:rPr>
              <w:t>O</w:t>
            </w:r>
            <w:r>
              <w:rPr>
                <w:lang w:eastAsia="ja-JP"/>
              </w:rPr>
              <w:t>ption 2</w:t>
            </w:r>
          </w:p>
        </w:tc>
        <w:tc>
          <w:tcPr>
            <w:tcW w:w="6092" w:type="dxa"/>
          </w:tcPr>
          <w:p w14:paraId="0089AD7C" w14:textId="77777777" w:rsidR="0056151D" w:rsidRDefault="002C2D01">
            <w:pPr>
              <w:pStyle w:val="CommentText"/>
              <w:rPr>
                <w:lang w:eastAsia="ja-JP"/>
              </w:rPr>
            </w:pPr>
            <w:r>
              <w:t xml:space="preserve">We tend to agree with Option 2. It would be more flexible to be able to add/update/modify/delete individual beam configuration, e.g., when a new UE is connected through NCR, a new (A)periodic beam configuration might be added. </w:t>
            </w:r>
          </w:p>
        </w:tc>
      </w:tr>
      <w:tr w:rsidR="0056151D" w14:paraId="0089AD81" w14:textId="77777777">
        <w:tc>
          <w:tcPr>
            <w:tcW w:w="1838" w:type="dxa"/>
          </w:tcPr>
          <w:p w14:paraId="0089AD7E" w14:textId="77777777" w:rsidR="0056151D" w:rsidRDefault="002C2D01">
            <w:pPr>
              <w:rPr>
                <w:lang w:val="en-US"/>
              </w:rPr>
            </w:pPr>
            <w:r>
              <w:rPr>
                <w:lang w:val="en-US"/>
              </w:rPr>
              <w:t>vivo</w:t>
            </w:r>
          </w:p>
        </w:tc>
        <w:tc>
          <w:tcPr>
            <w:tcW w:w="1701" w:type="dxa"/>
          </w:tcPr>
          <w:p w14:paraId="0089AD7F" w14:textId="77777777" w:rsidR="0056151D" w:rsidRDefault="002C2D01">
            <w:pPr>
              <w:rPr>
                <w:lang w:val="en-US"/>
              </w:rPr>
            </w:pPr>
            <w:r>
              <w:rPr>
                <w:lang w:val="en-US"/>
              </w:rPr>
              <w:t>Option 3</w:t>
            </w:r>
          </w:p>
        </w:tc>
        <w:tc>
          <w:tcPr>
            <w:tcW w:w="6092" w:type="dxa"/>
          </w:tcPr>
          <w:p w14:paraId="0089AD80" w14:textId="77777777" w:rsidR="0056151D" w:rsidRDefault="002C2D01">
            <w:r>
              <w:rPr>
                <w:lang w:eastAsia="zh-CN"/>
              </w:rPr>
              <w:t>For us, neither Option 1 nor Option 2 can exactly match the existing RAN1 agreements. Better to wait f</w:t>
            </w:r>
            <w:r>
              <w:rPr>
                <w:rFonts w:hint="eastAsia"/>
                <w:lang w:eastAsia="zh-CN"/>
              </w:rPr>
              <w:t>or</w:t>
            </w:r>
            <w:r>
              <w:rPr>
                <w:lang w:eastAsia="zh-CN"/>
              </w:rPr>
              <w:t xml:space="preserve"> LS from RAN1.</w:t>
            </w:r>
          </w:p>
        </w:tc>
      </w:tr>
      <w:tr w:rsidR="00B36453" w14:paraId="0089AD85" w14:textId="77777777" w:rsidTr="00FF3252">
        <w:tc>
          <w:tcPr>
            <w:tcW w:w="1838" w:type="dxa"/>
          </w:tcPr>
          <w:p w14:paraId="0089AD82" w14:textId="77777777" w:rsidR="00B36453" w:rsidRDefault="00B36453" w:rsidP="00FF3252">
            <w:pPr>
              <w:rPr>
                <w:lang w:eastAsia="zh-CN"/>
              </w:rPr>
            </w:pPr>
            <w:r>
              <w:rPr>
                <w:rFonts w:hint="eastAsia"/>
                <w:lang w:eastAsia="zh-CN"/>
              </w:rPr>
              <w:lastRenderedPageBreak/>
              <w:t>H</w:t>
            </w:r>
            <w:r>
              <w:rPr>
                <w:lang w:eastAsia="zh-CN"/>
              </w:rPr>
              <w:t>uawei, HiSilicon</w:t>
            </w:r>
          </w:p>
        </w:tc>
        <w:tc>
          <w:tcPr>
            <w:tcW w:w="1701" w:type="dxa"/>
          </w:tcPr>
          <w:p w14:paraId="0089AD83" w14:textId="77777777" w:rsidR="00B36453" w:rsidRDefault="00B36453" w:rsidP="00FF3252">
            <w:pPr>
              <w:rPr>
                <w:lang w:eastAsia="zh-CN"/>
              </w:rPr>
            </w:pPr>
            <w:r>
              <w:rPr>
                <w:rFonts w:hint="eastAsia"/>
                <w:lang w:eastAsia="zh-CN"/>
              </w:rPr>
              <w:t>2</w:t>
            </w:r>
          </w:p>
        </w:tc>
        <w:tc>
          <w:tcPr>
            <w:tcW w:w="6092" w:type="dxa"/>
          </w:tcPr>
          <w:p w14:paraId="0089AD84" w14:textId="77777777" w:rsidR="00B36453" w:rsidRDefault="00B36453" w:rsidP="00FF3252">
            <w:pPr>
              <w:rPr>
                <w:lang w:eastAsia="zh-CN"/>
              </w:rPr>
            </w:pPr>
            <w:r>
              <w:rPr>
                <w:rFonts w:hint="eastAsia"/>
                <w:lang w:eastAsia="zh-CN"/>
              </w:rPr>
              <w:t>B</w:t>
            </w:r>
            <w:r>
              <w:rPr>
                <w:lang w:eastAsia="zh-CN"/>
              </w:rPr>
              <w:t>etter to support delta configuration.</w:t>
            </w:r>
          </w:p>
        </w:tc>
      </w:tr>
      <w:tr w:rsidR="008804AB" w14:paraId="0089AD89" w14:textId="77777777">
        <w:tc>
          <w:tcPr>
            <w:tcW w:w="1838" w:type="dxa"/>
          </w:tcPr>
          <w:p w14:paraId="0089AD86" w14:textId="71AA034C" w:rsidR="008804AB" w:rsidRPr="00B36453" w:rsidRDefault="008804AB" w:rsidP="008804AB">
            <w:r>
              <w:rPr>
                <w:rFonts w:hint="eastAsia"/>
                <w:lang w:eastAsia="zh-CN"/>
              </w:rPr>
              <w:t>Intel</w:t>
            </w:r>
          </w:p>
        </w:tc>
        <w:tc>
          <w:tcPr>
            <w:tcW w:w="1701" w:type="dxa"/>
          </w:tcPr>
          <w:p w14:paraId="0089AD87" w14:textId="224D73EC" w:rsidR="008804AB" w:rsidRDefault="008804AB" w:rsidP="008804AB">
            <w:r>
              <w:t>Option 2</w:t>
            </w:r>
          </w:p>
        </w:tc>
        <w:tc>
          <w:tcPr>
            <w:tcW w:w="6092" w:type="dxa"/>
          </w:tcPr>
          <w:p w14:paraId="0089AD88" w14:textId="1064DB36" w:rsidR="008804AB" w:rsidRDefault="008804AB" w:rsidP="008804AB">
            <w:r>
              <w:t>Both options work, we could provide more flexibility of beam configuration of NCR considering dynamic changes of forwarding link.</w:t>
            </w:r>
          </w:p>
        </w:tc>
      </w:tr>
      <w:tr w:rsidR="00C35790" w14:paraId="0089AD8D" w14:textId="77777777">
        <w:tc>
          <w:tcPr>
            <w:tcW w:w="1838" w:type="dxa"/>
          </w:tcPr>
          <w:p w14:paraId="0089AD8A" w14:textId="6F3D76D4" w:rsidR="00C35790" w:rsidRDefault="00C35790" w:rsidP="00C35790">
            <w:r>
              <w:rPr>
                <w:rFonts w:hint="eastAsia"/>
                <w:lang w:eastAsia="ja-JP"/>
              </w:rPr>
              <w:t>K</w:t>
            </w:r>
            <w:r>
              <w:rPr>
                <w:lang w:eastAsia="ja-JP"/>
              </w:rPr>
              <w:t>yocera</w:t>
            </w:r>
          </w:p>
        </w:tc>
        <w:tc>
          <w:tcPr>
            <w:tcW w:w="1701" w:type="dxa"/>
          </w:tcPr>
          <w:p w14:paraId="0089AD8B" w14:textId="240493C9" w:rsidR="00C35790" w:rsidRDefault="00C35790" w:rsidP="00C35790">
            <w:r>
              <w:rPr>
                <w:rFonts w:hint="eastAsia"/>
                <w:lang w:eastAsia="ja-JP"/>
              </w:rPr>
              <w:t>O</w:t>
            </w:r>
            <w:r>
              <w:rPr>
                <w:lang w:eastAsia="ja-JP"/>
              </w:rPr>
              <w:t>ption 2</w:t>
            </w:r>
          </w:p>
        </w:tc>
        <w:tc>
          <w:tcPr>
            <w:tcW w:w="6092" w:type="dxa"/>
          </w:tcPr>
          <w:p w14:paraId="0089AD8C" w14:textId="5EA647BB" w:rsidR="00C35790" w:rsidRDefault="00C35790" w:rsidP="00C35790">
            <w:r>
              <w:rPr>
                <w:rFonts w:hint="eastAsia"/>
                <w:lang w:eastAsia="ja-JP"/>
              </w:rPr>
              <w:t>W</w:t>
            </w:r>
            <w:r>
              <w:rPr>
                <w:lang w:eastAsia="ja-JP"/>
              </w:rPr>
              <w:t xml:space="preserve">e think Option 2 has more forward compatibility. </w:t>
            </w:r>
          </w:p>
        </w:tc>
      </w:tr>
      <w:tr w:rsidR="00EA6A19" w14:paraId="0089AD91" w14:textId="77777777">
        <w:tc>
          <w:tcPr>
            <w:tcW w:w="1838" w:type="dxa"/>
          </w:tcPr>
          <w:p w14:paraId="0089AD8E" w14:textId="65F577B1" w:rsidR="00EA6A19" w:rsidRDefault="00EA6A19" w:rsidP="00EA6A19">
            <w:r>
              <w:t>Sasmung</w:t>
            </w:r>
          </w:p>
        </w:tc>
        <w:tc>
          <w:tcPr>
            <w:tcW w:w="1701" w:type="dxa"/>
          </w:tcPr>
          <w:p w14:paraId="0089AD8F" w14:textId="14FDA110" w:rsidR="00EA6A19" w:rsidRDefault="00EA6A19" w:rsidP="00EA6A19">
            <w:r>
              <w:t>Option 2</w:t>
            </w:r>
          </w:p>
        </w:tc>
        <w:tc>
          <w:tcPr>
            <w:tcW w:w="6092" w:type="dxa"/>
          </w:tcPr>
          <w:p w14:paraId="0089AD90" w14:textId="61189B88" w:rsidR="00EA6A19" w:rsidRDefault="00EA6A19" w:rsidP="00EA6A19">
            <w:r>
              <w:t xml:space="preserve">Option 2 is how we usually do it and we do not see any reason to do things differently.   </w:t>
            </w:r>
          </w:p>
        </w:tc>
      </w:tr>
      <w:tr w:rsidR="00EA6A19" w14:paraId="0089AD95" w14:textId="77777777">
        <w:tc>
          <w:tcPr>
            <w:tcW w:w="1838" w:type="dxa"/>
          </w:tcPr>
          <w:p w14:paraId="0089AD92" w14:textId="45D27318" w:rsidR="00EA6A19" w:rsidRDefault="00A64454" w:rsidP="00EA6A19">
            <w:pPr>
              <w:rPr>
                <w:lang w:eastAsia="ja-JP"/>
              </w:rPr>
            </w:pPr>
            <w:r>
              <w:rPr>
                <w:rFonts w:hint="eastAsia"/>
                <w:lang w:eastAsia="ja-JP"/>
              </w:rPr>
              <w:t>F</w:t>
            </w:r>
            <w:r>
              <w:rPr>
                <w:lang w:eastAsia="ja-JP"/>
              </w:rPr>
              <w:t>ujitsu</w:t>
            </w:r>
          </w:p>
        </w:tc>
        <w:tc>
          <w:tcPr>
            <w:tcW w:w="1701" w:type="dxa"/>
          </w:tcPr>
          <w:p w14:paraId="0089AD93" w14:textId="0190B54C" w:rsidR="00EA6A19" w:rsidRDefault="00A64454" w:rsidP="00EA6A19">
            <w:pPr>
              <w:rPr>
                <w:lang w:eastAsia="ja-JP"/>
              </w:rPr>
            </w:pPr>
            <w:r>
              <w:rPr>
                <w:rFonts w:hint="eastAsia"/>
                <w:lang w:eastAsia="ja-JP"/>
              </w:rPr>
              <w:t>O</w:t>
            </w:r>
            <w:r>
              <w:rPr>
                <w:lang w:eastAsia="ja-JP"/>
              </w:rPr>
              <w:t>ption 3</w:t>
            </w:r>
          </w:p>
        </w:tc>
        <w:tc>
          <w:tcPr>
            <w:tcW w:w="6092" w:type="dxa"/>
          </w:tcPr>
          <w:p w14:paraId="0089AD94" w14:textId="537D9C63" w:rsidR="00EA6A19" w:rsidRDefault="00A64454" w:rsidP="00EA6A19">
            <w:pPr>
              <w:rPr>
                <w:lang w:eastAsia="ja-JP"/>
              </w:rPr>
            </w:pPr>
            <w:r>
              <w:rPr>
                <w:rFonts w:hint="eastAsia"/>
                <w:lang w:eastAsia="ja-JP"/>
              </w:rPr>
              <w:t>R</w:t>
            </w:r>
            <w:r>
              <w:rPr>
                <w:lang w:eastAsia="ja-JP"/>
              </w:rPr>
              <w:t>AN1 already agreed to send LS to RAN2.</w:t>
            </w:r>
          </w:p>
        </w:tc>
      </w:tr>
      <w:tr w:rsidR="0066261B" w14:paraId="0089AD99" w14:textId="77777777">
        <w:tc>
          <w:tcPr>
            <w:tcW w:w="1838" w:type="dxa"/>
          </w:tcPr>
          <w:p w14:paraId="0089AD96" w14:textId="10232D98" w:rsidR="0066261B" w:rsidRDefault="0066261B" w:rsidP="0066261B">
            <w:r>
              <w:t>Apple</w:t>
            </w:r>
          </w:p>
        </w:tc>
        <w:tc>
          <w:tcPr>
            <w:tcW w:w="1701" w:type="dxa"/>
          </w:tcPr>
          <w:p w14:paraId="0089AD97" w14:textId="3098CE73" w:rsidR="0066261B" w:rsidRDefault="0066261B" w:rsidP="0066261B">
            <w:r>
              <w:t>Option 2</w:t>
            </w:r>
          </w:p>
        </w:tc>
        <w:tc>
          <w:tcPr>
            <w:tcW w:w="6092" w:type="dxa"/>
          </w:tcPr>
          <w:p w14:paraId="0089AD98" w14:textId="7134EE63" w:rsidR="0066261B" w:rsidRDefault="0066261B" w:rsidP="0066261B">
            <w:r>
              <w:t>Option 2 is the normal to design such configuration. But we can also follow majority view if Option 1 is perfereed</w:t>
            </w:r>
          </w:p>
        </w:tc>
      </w:tr>
      <w:tr w:rsidR="0066261B" w14:paraId="0089AD9D" w14:textId="77777777">
        <w:tc>
          <w:tcPr>
            <w:tcW w:w="1838" w:type="dxa"/>
          </w:tcPr>
          <w:p w14:paraId="0089AD9A" w14:textId="77777777" w:rsidR="0066261B" w:rsidRDefault="0066261B" w:rsidP="0066261B"/>
        </w:tc>
        <w:tc>
          <w:tcPr>
            <w:tcW w:w="1701" w:type="dxa"/>
          </w:tcPr>
          <w:p w14:paraId="0089AD9B" w14:textId="77777777" w:rsidR="0066261B" w:rsidRDefault="0066261B" w:rsidP="0066261B"/>
        </w:tc>
        <w:tc>
          <w:tcPr>
            <w:tcW w:w="6092" w:type="dxa"/>
          </w:tcPr>
          <w:p w14:paraId="0089AD9C" w14:textId="77777777" w:rsidR="0066261B" w:rsidRDefault="0066261B" w:rsidP="0066261B"/>
        </w:tc>
      </w:tr>
      <w:tr w:rsidR="0066261B" w14:paraId="0089ADA1" w14:textId="77777777">
        <w:tc>
          <w:tcPr>
            <w:tcW w:w="1838" w:type="dxa"/>
          </w:tcPr>
          <w:p w14:paraId="0089AD9E" w14:textId="77777777" w:rsidR="0066261B" w:rsidRDefault="0066261B" w:rsidP="0066261B"/>
        </w:tc>
        <w:tc>
          <w:tcPr>
            <w:tcW w:w="1701" w:type="dxa"/>
          </w:tcPr>
          <w:p w14:paraId="0089AD9F" w14:textId="77777777" w:rsidR="0066261B" w:rsidRDefault="0066261B" w:rsidP="0066261B"/>
        </w:tc>
        <w:tc>
          <w:tcPr>
            <w:tcW w:w="6092" w:type="dxa"/>
          </w:tcPr>
          <w:p w14:paraId="0089ADA0" w14:textId="77777777" w:rsidR="0066261B" w:rsidRDefault="0066261B" w:rsidP="0066261B"/>
        </w:tc>
      </w:tr>
      <w:tr w:rsidR="0066261B" w14:paraId="0089ADA5" w14:textId="77777777">
        <w:tc>
          <w:tcPr>
            <w:tcW w:w="1838" w:type="dxa"/>
          </w:tcPr>
          <w:p w14:paraId="0089ADA2" w14:textId="77777777" w:rsidR="0066261B" w:rsidRDefault="0066261B" w:rsidP="0066261B"/>
        </w:tc>
        <w:tc>
          <w:tcPr>
            <w:tcW w:w="1701" w:type="dxa"/>
          </w:tcPr>
          <w:p w14:paraId="0089ADA3" w14:textId="77777777" w:rsidR="0066261B" w:rsidRDefault="0066261B" w:rsidP="0066261B"/>
        </w:tc>
        <w:tc>
          <w:tcPr>
            <w:tcW w:w="6092" w:type="dxa"/>
          </w:tcPr>
          <w:p w14:paraId="0089ADA4" w14:textId="77777777" w:rsidR="0066261B" w:rsidRDefault="0066261B" w:rsidP="0066261B"/>
        </w:tc>
      </w:tr>
    </w:tbl>
    <w:p w14:paraId="0089ADA6" w14:textId="77777777" w:rsidR="0056151D" w:rsidRDefault="0056151D"/>
    <w:p w14:paraId="0089ADA7" w14:textId="77777777" w:rsidR="0056151D" w:rsidRDefault="002C2D01">
      <w:pPr>
        <w:rPr>
          <w:b/>
          <w:bCs/>
        </w:rPr>
      </w:pPr>
      <w:r>
        <w:rPr>
          <w:b/>
          <w:bCs/>
        </w:rPr>
        <w:t>Any other comments companies would like to make related to what configuration-related details they think are in scope of RAN2 to determine at this point and how we should proceed with this discussion (e.g. short offline discussion following RAN2#121). (Note: There is no need to comment “No Comment”.)</w:t>
      </w:r>
    </w:p>
    <w:tbl>
      <w:tblPr>
        <w:tblStyle w:val="TableGrid"/>
        <w:tblW w:w="9634" w:type="dxa"/>
        <w:tblLook w:val="04A0" w:firstRow="1" w:lastRow="0" w:firstColumn="1" w:lastColumn="0" w:noHBand="0" w:noVBand="1"/>
      </w:tblPr>
      <w:tblGrid>
        <w:gridCol w:w="1838"/>
        <w:gridCol w:w="7796"/>
      </w:tblGrid>
      <w:tr w:rsidR="0056151D" w14:paraId="0089ADAA" w14:textId="77777777">
        <w:tc>
          <w:tcPr>
            <w:tcW w:w="1838" w:type="dxa"/>
          </w:tcPr>
          <w:p w14:paraId="0089ADA8" w14:textId="77777777" w:rsidR="0056151D" w:rsidRDefault="002C2D01">
            <w:pPr>
              <w:rPr>
                <w:b/>
                <w:bCs/>
              </w:rPr>
            </w:pPr>
            <w:r>
              <w:rPr>
                <w:b/>
                <w:bCs/>
              </w:rPr>
              <w:t>Company</w:t>
            </w:r>
          </w:p>
        </w:tc>
        <w:tc>
          <w:tcPr>
            <w:tcW w:w="7796" w:type="dxa"/>
          </w:tcPr>
          <w:p w14:paraId="0089ADA9" w14:textId="77777777" w:rsidR="0056151D" w:rsidRDefault="002C2D01">
            <w:pPr>
              <w:rPr>
                <w:b/>
                <w:bCs/>
              </w:rPr>
            </w:pPr>
            <w:r>
              <w:rPr>
                <w:b/>
                <w:bCs/>
              </w:rPr>
              <w:t>Comment</w:t>
            </w:r>
          </w:p>
        </w:tc>
      </w:tr>
      <w:tr w:rsidR="0056151D" w14:paraId="0089ADAD" w14:textId="77777777">
        <w:tc>
          <w:tcPr>
            <w:tcW w:w="1838" w:type="dxa"/>
          </w:tcPr>
          <w:p w14:paraId="0089ADAB" w14:textId="77777777" w:rsidR="0056151D" w:rsidRDefault="002C2D01">
            <w:pPr>
              <w:rPr>
                <w:lang w:val="en-US"/>
              </w:rPr>
            </w:pPr>
            <w:r>
              <w:rPr>
                <w:lang w:val="en-US"/>
              </w:rPr>
              <w:t>vivo</w:t>
            </w:r>
          </w:p>
        </w:tc>
        <w:tc>
          <w:tcPr>
            <w:tcW w:w="7796" w:type="dxa"/>
          </w:tcPr>
          <w:p w14:paraId="0089ADAC" w14:textId="77777777" w:rsidR="0056151D" w:rsidRDefault="002C2D01">
            <w:r>
              <w:rPr>
                <w:lang w:eastAsia="zh-CN"/>
              </w:rPr>
              <w:t>It is expected that there will be related LS from RAN1 after the ongoing RAN1 meeting. We can just discuss based on the LS in next RAN2 meeting.</w:t>
            </w:r>
          </w:p>
        </w:tc>
      </w:tr>
      <w:tr w:rsidR="0056151D" w14:paraId="0089ADB0" w14:textId="77777777">
        <w:tc>
          <w:tcPr>
            <w:tcW w:w="1838" w:type="dxa"/>
          </w:tcPr>
          <w:p w14:paraId="0089ADAE" w14:textId="77777777" w:rsidR="0056151D" w:rsidRDefault="0056151D"/>
        </w:tc>
        <w:tc>
          <w:tcPr>
            <w:tcW w:w="7796" w:type="dxa"/>
          </w:tcPr>
          <w:p w14:paraId="0089ADAF" w14:textId="77777777" w:rsidR="0056151D" w:rsidRDefault="0056151D"/>
        </w:tc>
      </w:tr>
      <w:tr w:rsidR="0056151D" w14:paraId="0089ADB3" w14:textId="77777777">
        <w:tc>
          <w:tcPr>
            <w:tcW w:w="1838" w:type="dxa"/>
          </w:tcPr>
          <w:p w14:paraId="0089ADB1" w14:textId="77777777" w:rsidR="0056151D" w:rsidRDefault="0056151D"/>
        </w:tc>
        <w:tc>
          <w:tcPr>
            <w:tcW w:w="7796" w:type="dxa"/>
          </w:tcPr>
          <w:p w14:paraId="0089ADB2" w14:textId="77777777" w:rsidR="0056151D" w:rsidRDefault="0056151D"/>
        </w:tc>
      </w:tr>
      <w:tr w:rsidR="0056151D" w14:paraId="0089ADB6" w14:textId="77777777">
        <w:tc>
          <w:tcPr>
            <w:tcW w:w="1838" w:type="dxa"/>
          </w:tcPr>
          <w:p w14:paraId="0089ADB4" w14:textId="77777777" w:rsidR="0056151D" w:rsidRDefault="0056151D"/>
        </w:tc>
        <w:tc>
          <w:tcPr>
            <w:tcW w:w="7796" w:type="dxa"/>
          </w:tcPr>
          <w:p w14:paraId="0089ADB5" w14:textId="77777777" w:rsidR="0056151D" w:rsidRDefault="0056151D"/>
        </w:tc>
      </w:tr>
      <w:tr w:rsidR="0056151D" w14:paraId="0089ADB9" w14:textId="77777777">
        <w:tc>
          <w:tcPr>
            <w:tcW w:w="1838" w:type="dxa"/>
          </w:tcPr>
          <w:p w14:paraId="0089ADB7" w14:textId="77777777" w:rsidR="0056151D" w:rsidRDefault="0056151D"/>
        </w:tc>
        <w:tc>
          <w:tcPr>
            <w:tcW w:w="7796" w:type="dxa"/>
          </w:tcPr>
          <w:p w14:paraId="0089ADB8" w14:textId="77777777" w:rsidR="0056151D" w:rsidRDefault="0056151D"/>
        </w:tc>
      </w:tr>
      <w:tr w:rsidR="0056151D" w14:paraId="0089ADBC" w14:textId="77777777">
        <w:tc>
          <w:tcPr>
            <w:tcW w:w="1838" w:type="dxa"/>
          </w:tcPr>
          <w:p w14:paraId="0089ADBA" w14:textId="77777777" w:rsidR="0056151D" w:rsidRDefault="0056151D"/>
        </w:tc>
        <w:tc>
          <w:tcPr>
            <w:tcW w:w="7796" w:type="dxa"/>
          </w:tcPr>
          <w:p w14:paraId="0089ADBB" w14:textId="77777777" w:rsidR="0056151D" w:rsidRDefault="0056151D"/>
        </w:tc>
      </w:tr>
      <w:tr w:rsidR="0056151D" w14:paraId="0089ADBF" w14:textId="77777777">
        <w:tc>
          <w:tcPr>
            <w:tcW w:w="1838" w:type="dxa"/>
          </w:tcPr>
          <w:p w14:paraId="0089ADBD" w14:textId="77777777" w:rsidR="0056151D" w:rsidRDefault="0056151D"/>
        </w:tc>
        <w:tc>
          <w:tcPr>
            <w:tcW w:w="7796" w:type="dxa"/>
          </w:tcPr>
          <w:p w14:paraId="0089ADBE" w14:textId="77777777" w:rsidR="0056151D" w:rsidRDefault="0056151D"/>
        </w:tc>
      </w:tr>
      <w:tr w:rsidR="0056151D" w14:paraId="0089ADC2" w14:textId="77777777">
        <w:tc>
          <w:tcPr>
            <w:tcW w:w="1838" w:type="dxa"/>
          </w:tcPr>
          <w:p w14:paraId="0089ADC0" w14:textId="77777777" w:rsidR="0056151D" w:rsidRDefault="0056151D"/>
        </w:tc>
        <w:tc>
          <w:tcPr>
            <w:tcW w:w="7796" w:type="dxa"/>
          </w:tcPr>
          <w:p w14:paraId="0089ADC1" w14:textId="77777777" w:rsidR="0056151D" w:rsidRDefault="0056151D"/>
        </w:tc>
      </w:tr>
      <w:tr w:rsidR="0056151D" w14:paraId="0089ADC5" w14:textId="77777777">
        <w:tc>
          <w:tcPr>
            <w:tcW w:w="1838" w:type="dxa"/>
          </w:tcPr>
          <w:p w14:paraId="0089ADC3" w14:textId="77777777" w:rsidR="0056151D" w:rsidRDefault="0056151D"/>
        </w:tc>
        <w:tc>
          <w:tcPr>
            <w:tcW w:w="7796" w:type="dxa"/>
          </w:tcPr>
          <w:p w14:paraId="0089ADC4" w14:textId="77777777" w:rsidR="0056151D" w:rsidRDefault="0056151D"/>
        </w:tc>
      </w:tr>
      <w:tr w:rsidR="0056151D" w14:paraId="0089ADC8" w14:textId="77777777">
        <w:tc>
          <w:tcPr>
            <w:tcW w:w="1838" w:type="dxa"/>
          </w:tcPr>
          <w:p w14:paraId="0089ADC6" w14:textId="77777777" w:rsidR="0056151D" w:rsidRDefault="0056151D"/>
        </w:tc>
        <w:tc>
          <w:tcPr>
            <w:tcW w:w="7796" w:type="dxa"/>
          </w:tcPr>
          <w:p w14:paraId="0089ADC7" w14:textId="77777777" w:rsidR="0056151D" w:rsidRDefault="0056151D"/>
        </w:tc>
      </w:tr>
    </w:tbl>
    <w:p w14:paraId="0089ADC9" w14:textId="77777777" w:rsidR="0056151D" w:rsidRDefault="0056151D">
      <w:pPr>
        <w:rPr>
          <w:b/>
          <w:bCs/>
        </w:rPr>
      </w:pPr>
    </w:p>
    <w:p w14:paraId="0089ADCA" w14:textId="77777777" w:rsidR="0056151D" w:rsidRDefault="002C2D01">
      <w:pPr>
        <w:pStyle w:val="Heading2"/>
      </w:pPr>
      <w:r>
        <w:t>3.2</w:t>
      </w:r>
      <w:r>
        <w:tab/>
        <w:t>NCR-support signalled per PLMN/NPN</w:t>
      </w:r>
    </w:p>
    <w:p w14:paraId="0089ADCB" w14:textId="77777777" w:rsidR="0056151D" w:rsidRDefault="002C2D01">
      <w:r>
        <w:t>In RAN2#120, we agreed that NCR-support would be indicated per PLMN; while it was left FFS whether this indication would also be provided per-NPN. This meeting, Qualcomm (R2-2300639) proposed:</w:t>
      </w:r>
    </w:p>
    <w:p w14:paraId="0089ADCC" w14:textId="77777777" w:rsidR="0056151D" w:rsidRDefault="002C2D01">
      <w:pPr>
        <w:pBdr>
          <w:top w:val="single" w:sz="4" w:space="1" w:color="auto"/>
          <w:left w:val="single" w:sz="4" w:space="4" w:color="auto"/>
          <w:bottom w:val="single" w:sz="4" w:space="1" w:color="auto"/>
          <w:right w:val="single" w:sz="4" w:space="4" w:color="auto"/>
        </w:pBdr>
        <w:rPr>
          <w:color w:val="000000"/>
          <w:lang w:eastAsia="zh-CN"/>
        </w:rPr>
      </w:pPr>
      <w:r>
        <w:t xml:space="preserve">RAN2-120 agreed that </w:t>
      </w:r>
      <w:r>
        <w:rPr>
          <w:color w:val="000000"/>
          <w:lang w:eastAsia="zh-CN"/>
        </w:rPr>
        <w:t>an NCR-support indication is included in SIB1 per PLMN to assist the NCR with selection of the parent cell. This is similar to the IAB approach for which the IAB-support indication is also included in SIB1 per NPN. Therefore, the NCR-support indication should also be included in SIB1 per NPN.</w:t>
      </w:r>
    </w:p>
    <w:p w14:paraId="0089ADCD" w14:textId="77777777" w:rsidR="0056151D" w:rsidRDefault="002C2D01">
      <w:pPr>
        <w:pBdr>
          <w:top w:val="single" w:sz="4" w:space="1" w:color="auto"/>
          <w:left w:val="single" w:sz="4" w:space="4" w:color="auto"/>
          <w:bottom w:val="single" w:sz="4" w:space="1" w:color="auto"/>
          <w:right w:val="single" w:sz="4" w:space="4" w:color="auto"/>
        </w:pBdr>
        <w:rPr>
          <w:b/>
          <w:bCs/>
          <w:color w:val="000000"/>
          <w:lang w:eastAsia="zh-CN"/>
        </w:rPr>
      </w:pPr>
      <w:r>
        <w:rPr>
          <w:b/>
          <w:bCs/>
          <w:color w:val="000000"/>
          <w:lang w:eastAsia="zh-CN"/>
        </w:rPr>
        <w:t>Proposal: NCR-support indication is included in SIB1 per PLMN and per NPN.</w:t>
      </w:r>
    </w:p>
    <w:p w14:paraId="0089ADCE" w14:textId="77777777" w:rsidR="0056151D" w:rsidRDefault="002C2D01">
      <w:r>
        <w:t xml:space="preserve">Some companies objected to this proposal. Intel expressed that the per-NPN indication is irrelevant since NCR is an operator-coordinated deployment and therefore the indication creates unnecessary overhead; while Huawei expressed </w:t>
      </w:r>
      <w:r>
        <w:lastRenderedPageBreak/>
        <w:t>concern that per-PLMN (and per-NPN) indication for NCR-support does not make sense since the NCR has no way to control which UEs access the gNB through the NCR anyway (NCR is transparent to the UEs).</w:t>
      </w:r>
    </w:p>
    <w:p w14:paraId="0089ADCF" w14:textId="77777777" w:rsidR="0056151D" w:rsidRDefault="002C2D01">
      <w:pPr>
        <w:rPr>
          <w:b/>
          <w:bCs/>
        </w:rPr>
      </w:pPr>
      <w:r>
        <w:rPr>
          <w:b/>
          <w:bCs/>
        </w:rPr>
        <w:t>Companies should indicate their preference among the following options for NCR-support indication:</w:t>
      </w:r>
    </w:p>
    <w:p w14:paraId="0089ADD0" w14:textId="77777777" w:rsidR="0056151D" w:rsidRDefault="002C2D01">
      <w:pPr>
        <w:pStyle w:val="ListParagraph"/>
        <w:numPr>
          <w:ilvl w:val="0"/>
          <w:numId w:val="7"/>
        </w:numPr>
        <w:spacing w:after="0"/>
        <w:rPr>
          <w:b/>
          <w:bCs/>
          <w:color w:val="000000"/>
          <w:lang w:eastAsia="zh-CN"/>
        </w:rPr>
      </w:pPr>
      <w:r>
        <w:rPr>
          <w:b/>
          <w:bCs/>
        </w:rPr>
        <w:t xml:space="preserve">Option 1: </w:t>
      </w:r>
      <w:r>
        <w:rPr>
          <w:b/>
          <w:bCs/>
          <w:color w:val="000000"/>
          <w:lang w:eastAsia="zh-CN"/>
        </w:rPr>
        <w:t>NCR-support indication is included in SIB1 per PLMN and per NPN.</w:t>
      </w:r>
    </w:p>
    <w:p w14:paraId="0089ADD1" w14:textId="77777777" w:rsidR="0056151D" w:rsidRDefault="002C2D01">
      <w:pPr>
        <w:pStyle w:val="ListParagraph"/>
        <w:numPr>
          <w:ilvl w:val="0"/>
          <w:numId w:val="7"/>
        </w:numPr>
        <w:spacing w:after="0"/>
        <w:rPr>
          <w:b/>
          <w:bCs/>
          <w:color w:val="000000"/>
          <w:lang w:eastAsia="zh-CN"/>
        </w:rPr>
      </w:pPr>
      <w:r>
        <w:rPr>
          <w:b/>
          <w:bCs/>
        </w:rPr>
        <w:t xml:space="preserve">Option 2: </w:t>
      </w:r>
      <w:r>
        <w:rPr>
          <w:b/>
          <w:bCs/>
          <w:color w:val="000000"/>
          <w:lang w:eastAsia="zh-CN"/>
        </w:rPr>
        <w:t>NCR-support indication is included in SIB1 per PLMN and no NCR-support indication is provided for NPN.</w:t>
      </w:r>
    </w:p>
    <w:p w14:paraId="0089ADD2" w14:textId="77777777" w:rsidR="0056151D" w:rsidRDefault="002C2D01">
      <w:pPr>
        <w:pStyle w:val="ListParagraph"/>
        <w:numPr>
          <w:ilvl w:val="0"/>
          <w:numId w:val="7"/>
        </w:numPr>
        <w:rPr>
          <w:b/>
          <w:bCs/>
          <w:color w:val="000000"/>
          <w:lang w:eastAsia="zh-CN"/>
        </w:rPr>
      </w:pPr>
      <w:r>
        <w:rPr>
          <w:b/>
          <w:bCs/>
        </w:rPr>
        <w:t>Option 3: One</w:t>
      </w:r>
      <w:r>
        <w:rPr>
          <w:b/>
          <w:bCs/>
          <w:color w:val="000000"/>
          <w:lang w:eastAsia="zh-CN"/>
        </w:rPr>
        <w:t xml:space="preserve"> NCR-support indication is included in SIB1 which is applied for all PLMN/NPN.</w:t>
      </w:r>
    </w:p>
    <w:tbl>
      <w:tblPr>
        <w:tblStyle w:val="TableGrid"/>
        <w:tblW w:w="0" w:type="auto"/>
        <w:tblLook w:val="04A0" w:firstRow="1" w:lastRow="0" w:firstColumn="1" w:lastColumn="0" w:noHBand="0" w:noVBand="1"/>
      </w:tblPr>
      <w:tblGrid>
        <w:gridCol w:w="1838"/>
        <w:gridCol w:w="1701"/>
        <w:gridCol w:w="6092"/>
      </w:tblGrid>
      <w:tr w:rsidR="0056151D" w14:paraId="0089ADD6" w14:textId="77777777">
        <w:tc>
          <w:tcPr>
            <w:tcW w:w="1838" w:type="dxa"/>
          </w:tcPr>
          <w:p w14:paraId="0089ADD3" w14:textId="77777777" w:rsidR="0056151D" w:rsidRDefault="002C2D01">
            <w:pPr>
              <w:rPr>
                <w:b/>
                <w:bCs/>
              </w:rPr>
            </w:pPr>
            <w:r>
              <w:rPr>
                <w:b/>
                <w:bCs/>
              </w:rPr>
              <w:t>Company</w:t>
            </w:r>
          </w:p>
        </w:tc>
        <w:tc>
          <w:tcPr>
            <w:tcW w:w="1701" w:type="dxa"/>
          </w:tcPr>
          <w:p w14:paraId="0089ADD4" w14:textId="77777777" w:rsidR="0056151D" w:rsidRDefault="002C2D01">
            <w:pPr>
              <w:rPr>
                <w:b/>
                <w:bCs/>
              </w:rPr>
            </w:pPr>
            <w:r>
              <w:rPr>
                <w:b/>
                <w:bCs/>
              </w:rPr>
              <w:t>Preferred Option (1,2,3)</w:t>
            </w:r>
          </w:p>
        </w:tc>
        <w:tc>
          <w:tcPr>
            <w:tcW w:w="6092" w:type="dxa"/>
          </w:tcPr>
          <w:p w14:paraId="0089ADD5" w14:textId="77777777" w:rsidR="0056151D" w:rsidRDefault="002C2D01">
            <w:pPr>
              <w:rPr>
                <w:b/>
                <w:bCs/>
              </w:rPr>
            </w:pPr>
            <w:r>
              <w:rPr>
                <w:b/>
                <w:bCs/>
              </w:rPr>
              <w:t>Further comments (if necessary)</w:t>
            </w:r>
          </w:p>
        </w:tc>
      </w:tr>
      <w:tr w:rsidR="0056151D" w14:paraId="0089ADDA" w14:textId="77777777">
        <w:tc>
          <w:tcPr>
            <w:tcW w:w="1838" w:type="dxa"/>
          </w:tcPr>
          <w:p w14:paraId="0089ADD7" w14:textId="77777777" w:rsidR="0056151D" w:rsidRDefault="002C2D01">
            <w:pPr>
              <w:rPr>
                <w:lang w:eastAsia="ja-JP"/>
              </w:rPr>
            </w:pPr>
            <w:r>
              <w:rPr>
                <w:rFonts w:hint="eastAsia"/>
                <w:lang w:eastAsia="ja-JP"/>
              </w:rPr>
              <w:t>N</w:t>
            </w:r>
            <w:r>
              <w:rPr>
                <w:lang w:eastAsia="ja-JP"/>
              </w:rPr>
              <w:t>EC</w:t>
            </w:r>
          </w:p>
        </w:tc>
        <w:tc>
          <w:tcPr>
            <w:tcW w:w="1701" w:type="dxa"/>
          </w:tcPr>
          <w:p w14:paraId="0089ADD8" w14:textId="77777777" w:rsidR="0056151D" w:rsidRDefault="002C2D01">
            <w:pPr>
              <w:rPr>
                <w:rFonts w:eastAsia="SimSun"/>
                <w:lang w:eastAsia="zh-CN"/>
              </w:rPr>
            </w:pPr>
            <w:r>
              <w:rPr>
                <w:rFonts w:eastAsia="SimSun" w:hint="eastAsia"/>
                <w:lang w:eastAsia="zh-CN"/>
              </w:rPr>
              <w:t>O</w:t>
            </w:r>
            <w:r>
              <w:rPr>
                <w:rFonts w:eastAsia="SimSun"/>
                <w:lang w:eastAsia="zh-CN"/>
              </w:rPr>
              <w:t>ption 3</w:t>
            </w:r>
          </w:p>
        </w:tc>
        <w:tc>
          <w:tcPr>
            <w:tcW w:w="6092" w:type="dxa"/>
          </w:tcPr>
          <w:p w14:paraId="0089ADD9" w14:textId="77777777" w:rsidR="0056151D" w:rsidRDefault="002C2D01">
            <w:pPr>
              <w:rPr>
                <w:lang w:eastAsia="ja-JP"/>
              </w:rPr>
            </w:pPr>
            <w:r>
              <w:rPr>
                <w:rFonts w:eastAsia="SimSun"/>
                <w:lang w:eastAsia="zh-CN"/>
              </w:rPr>
              <w:t>Agree</w:t>
            </w:r>
            <w:r>
              <w:rPr>
                <w:lang w:eastAsia="ja-JP"/>
              </w:rPr>
              <w:t xml:space="preserve"> </w:t>
            </w:r>
            <w:r>
              <w:rPr>
                <w:rFonts w:eastAsia="SimSun"/>
                <w:lang w:eastAsia="zh-CN"/>
              </w:rPr>
              <w:t>with</w:t>
            </w:r>
            <w:r>
              <w:rPr>
                <w:lang w:eastAsia="ja-JP"/>
              </w:rPr>
              <w:t xml:space="preserve"> Huawei that </w:t>
            </w:r>
            <w:r>
              <w:t xml:space="preserve">NCR is simply to do cell coverage extension, cannot do PLMN selective forwarding. </w:t>
            </w:r>
          </w:p>
        </w:tc>
      </w:tr>
      <w:tr w:rsidR="0056151D" w14:paraId="0089ADDE" w14:textId="77777777">
        <w:tc>
          <w:tcPr>
            <w:tcW w:w="1838" w:type="dxa"/>
          </w:tcPr>
          <w:p w14:paraId="0089ADDB" w14:textId="77777777" w:rsidR="0056151D" w:rsidRDefault="002C2D01">
            <w:pPr>
              <w:rPr>
                <w:lang w:val="en-US"/>
              </w:rPr>
            </w:pPr>
            <w:r>
              <w:rPr>
                <w:lang w:val="en-US"/>
              </w:rPr>
              <w:t>vivo</w:t>
            </w:r>
          </w:p>
        </w:tc>
        <w:tc>
          <w:tcPr>
            <w:tcW w:w="1701" w:type="dxa"/>
          </w:tcPr>
          <w:p w14:paraId="0089ADDC" w14:textId="77777777" w:rsidR="0056151D" w:rsidRDefault="002C2D01">
            <w:pPr>
              <w:rPr>
                <w:lang w:val="en-US"/>
              </w:rPr>
            </w:pPr>
            <w:r>
              <w:rPr>
                <w:lang w:val="en-US"/>
              </w:rPr>
              <w:t>Option 1</w:t>
            </w:r>
          </w:p>
        </w:tc>
        <w:tc>
          <w:tcPr>
            <w:tcW w:w="6092" w:type="dxa"/>
          </w:tcPr>
          <w:p w14:paraId="0089ADDD" w14:textId="77777777" w:rsidR="0056151D" w:rsidRDefault="002C2D01">
            <w:r>
              <w:rPr>
                <w:lang w:eastAsia="zh-CN"/>
              </w:rPr>
              <w:t xml:space="preserve">Better to align with IAB-MT </w:t>
            </w:r>
          </w:p>
        </w:tc>
      </w:tr>
      <w:tr w:rsidR="00B36453" w14:paraId="0089ADE3" w14:textId="77777777" w:rsidTr="00FF3252">
        <w:tc>
          <w:tcPr>
            <w:tcW w:w="1838" w:type="dxa"/>
          </w:tcPr>
          <w:p w14:paraId="0089ADDF" w14:textId="77777777" w:rsidR="00B36453" w:rsidRDefault="00B36453" w:rsidP="00FF3252">
            <w:r>
              <w:rPr>
                <w:rFonts w:hint="eastAsia"/>
                <w:lang w:eastAsia="zh-CN"/>
              </w:rPr>
              <w:t>H</w:t>
            </w:r>
            <w:r>
              <w:rPr>
                <w:lang w:eastAsia="zh-CN"/>
              </w:rPr>
              <w:t>uawei, HiSilicon</w:t>
            </w:r>
          </w:p>
        </w:tc>
        <w:tc>
          <w:tcPr>
            <w:tcW w:w="1701" w:type="dxa"/>
          </w:tcPr>
          <w:p w14:paraId="0089ADE0" w14:textId="77777777" w:rsidR="00B36453" w:rsidRDefault="00B36453" w:rsidP="00FF3252">
            <w:pPr>
              <w:rPr>
                <w:lang w:eastAsia="zh-CN"/>
              </w:rPr>
            </w:pPr>
            <w:r>
              <w:rPr>
                <w:rFonts w:hint="eastAsia"/>
                <w:lang w:eastAsia="zh-CN"/>
              </w:rPr>
              <w:t>1</w:t>
            </w:r>
            <w:r>
              <w:rPr>
                <w:lang w:eastAsia="zh-CN"/>
              </w:rPr>
              <w:t xml:space="preserve"> (more considerations needed) or 3</w:t>
            </w:r>
          </w:p>
        </w:tc>
        <w:tc>
          <w:tcPr>
            <w:tcW w:w="6092" w:type="dxa"/>
          </w:tcPr>
          <w:p w14:paraId="0089ADE1" w14:textId="77777777" w:rsidR="00B36453" w:rsidRDefault="00B36453" w:rsidP="00FF3252">
            <w:pPr>
              <w:rPr>
                <w:lang w:eastAsia="zh-CN"/>
              </w:rPr>
            </w:pPr>
            <w:r>
              <w:rPr>
                <w:lang w:eastAsia="zh-CN"/>
              </w:rPr>
              <w:t>If we confirm the previous agreement (option 1), we may need to see how to support per-PLMN/NPN NCR deployment, i.e. NCR deployed by a specific PLMN/NPN should be only serving the UEs of its own operators. Otherwise, option 3 can be considered.</w:t>
            </w:r>
          </w:p>
          <w:p w14:paraId="0089ADE2" w14:textId="77777777" w:rsidR="00B36453" w:rsidRDefault="00B36453" w:rsidP="00FF3252">
            <w:pPr>
              <w:rPr>
                <w:lang w:eastAsia="zh-CN"/>
              </w:rPr>
            </w:pPr>
            <w:r>
              <w:rPr>
                <w:lang w:eastAsia="zh-CN"/>
              </w:rPr>
              <w:t>We don’t see a need to differentiate PLMN and NPN.</w:t>
            </w:r>
          </w:p>
        </w:tc>
      </w:tr>
      <w:tr w:rsidR="00DE1A9D" w14:paraId="0089ADE7" w14:textId="77777777">
        <w:tc>
          <w:tcPr>
            <w:tcW w:w="1838" w:type="dxa"/>
          </w:tcPr>
          <w:p w14:paraId="0089ADE4" w14:textId="1A861C47" w:rsidR="00DE1A9D" w:rsidRPr="00B36453" w:rsidRDefault="00DE1A9D" w:rsidP="00DE1A9D">
            <w:r>
              <w:t>Intel</w:t>
            </w:r>
          </w:p>
        </w:tc>
        <w:tc>
          <w:tcPr>
            <w:tcW w:w="1701" w:type="dxa"/>
          </w:tcPr>
          <w:p w14:paraId="0089ADE5" w14:textId="25F78598" w:rsidR="00DE1A9D" w:rsidRDefault="00DE1A9D" w:rsidP="00DE1A9D">
            <w:r>
              <w:t>Option 3</w:t>
            </w:r>
          </w:p>
        </w:tc>
        <w:tc>
          <w:tcPr>
            <w:tcW w:w="6092" w:type="dxa"/>
          </w:tcPr>
          <w:p w14:paraId="0089ADE6" w14:textId="23CCDBBB" w:rsidR="00DE1A9D" w:rsidRDefault="00DE1A9D" w:rsidP="00DE1A9D">
            <w:r>
              <w:t>There doesn’t seem to be a strong motivation to indicate separate control bits per PLMN/NPN.  The sidecontrol is applicable for all the PLMNs/NPN.  The NCR-MT can only access the PLMN that it is its HPLMN and the operator has to ensure that the HPLMN supports NCR for NCR to work at all.  Hence we prefer not to have to provide unnecessary bits in SIB1.</w:t>
            </w:r>
          </w:p>
        </w:tc>
      </w:tr>
      <w:tr w:rsidR="003B7578" w14:paraId="0089ADEB" w14:textId="77777777">
        <w:tc>
          <w:tcPr>
            <w:tcW w:w="1838" w:type="dxa"/>
          </w:tcPr>
          <w:p w14:paraId="0089ADE8" w14:textId="252A69C6" w:rsidR="003B7578" w:rsidRDefault="003B7578" w:rsidP="003B7578">
            <w:r>
              <w:rPr>
                <w:rFonts w:hint="eastAsia"/>
                <w:lang w:eastAsia="ja-JP"/>
              </w:rPr>
              <w:t>K</w:t>
            </w:r>
            <w:r>
              <w:rPr>
                <w:lang w:eastAsia="ja-JP"/>
              </w:rPr>
              <w:t>yocera</w:t>
            </w:r>
          </w:p>
        </w:tc>
        <w:tc>
          <w:tcPr>
            <w:tcW w:w="1701" w:type="dxa"/>
          </w:tcPr>
          <w:p w14:paraId="0089ADE9" w14:textId="67289BC8" w:rsidR="003B7578" w:rsidRDefault="003B7578" w:rsidP="003B7578">
            <w:r>
              <w:rPr>
                <w:rFonts w:hint="eastAsia"/>
                <w:lang w:eastAsia="ja-JP"/>
              </w:rPr>
              <w:t>O</w:t>
            </w:r>
            <w:r>
              <w:rPr>
                <w:lang w:eastAsia="ja-JP"/>
              </w:rPr>
              <w:t>ption 3</w:t>
            </w:r>
          </w:p>
        </w:tc>
        <w:tc>
          <w:tcPr>
            <w:tcW w:w="6092" w:type="dxa"/>
          </w:tcPr>
          <w:p w14:paraId="1BED331B" w14:textId="77777777" w:rsidR="003B7578" w:rsidRDefault="003B7578" w:rsidP="003B7578">
            <w:pPr>
              <w:rPr>
                <w:lang w:eastAsia="ja-JP"/>
              </w:rPr>
            </w:pPr>
            <w:r>
              <w:rPr>
                <w:rFonts w:hint="eastAsia"/>
                <w:lang w:eastAsia="ja-JP"/>
              </w:rPr>
              <w:t>W</w:t>
            </w:r>
            <w:r>
              <w:rPr>
                <w:lang w:eastAsia="ja-JP"/>
              </w:rPr>
              <w:t xml:space="preserve">e’re fine with either Option 1 or Option 3, but we slightly prefer Option 3 since we share the comment from Huawei in the online discussion. </w:t>
            </w:r>
          </w:p>
          <w:p w14:paraId="0089ADEA" w14:textId="75CE586A" w:rsidR="003B7578" w:rsidRDefault="003B7578" w:rsidP="003B7578">
            <w:r>
              <w:rPr>
                <w:rFonts w:hint="eastAsia"/>
                <w:lang w:eastAsia="ja-JP"/>
              </w:rPr>
              <w:t>W</w:t>
            </w:r>
            <w:r>
              <w:rPr>
                <w:lang w:eastAsia="ja-JP"/>
              </w:rPr>
              <w:t xml:space="preserve">e don’t agree with Option 2. We don’t think such an artificial restriction is needed. </w:t>
            </w:r>
          </w:p>
        </w:tc>
      </w:tr>
      <w:tr w:rsidR="00EA6A19" w14:paraId="0089ADEF" w14:textId="77777777">
        <w:tc>
          <w:tcPr>
            <w:tcW w:w="1838" w:type="dxa"/>
          </w:tcPr>
          <w:p w14:paraId="0089ADEC" w14:textId="63C99289" w:rsidR="00EA6A19" w:rsidRDefault="00EA6A19" w:rsidP="00EA6A19">
            <w:r>
              <w:t>Sasmung</w:t>
            </w:r>
          </w:p>
        </w:tc>
        <w:tc>
          <w:tcPr>
            <w:tcW w:w="1701" w:type="dxa"/>
          </w:tcPr>
          <w:p w14:paraId="0089ADED" w14:textId="47076FCE" w:rsidR="00EA6A19" w:rsidRDefault="00EA6A19" w:rsidP="00EA6A19">
            <w:r>
              <w:t xml:space="preserve">Option 1 </w:t>
            </w:r>
          </w:p>
        </w:tc>
        <w:tc>
          <w:tcPr>
            <w:tcW w:w="6092" w:type="dxa"/>
          </w:tcPr>
          <w:p w14:paraId="0089ADEE" w14:textId="03590A1B" w:rsidR="00EA6A19" w:rsidRDefault="00EA6A19" w:rsidP="00EA6A19">
            <w:r>
              <w:t xml:space="preserve">We prefer to keep it the same as IAB. We do not see any problems with “SIB1” overload in this case. </w:t>
            </w:r>
          </w:p>
        </w:tc>
      </w:tr>
      <w:tr w:rsidR="00EA6A19" w14:paraId="0089ADF3" w14:textId="77777777">
        <w:tc>
          <w:tcPr>
            <w:tcW w:w="1838" w:type="dxa"/>
          </w:tcPr>
          <w:p w14:paraId="0089ADF0" w14:textId="4AE178B4" w:rsidR="00EA6A19" w:rsidRDefault="00A64454" w:rsidP="00EA6A19">
            <w:pPr>
              <w:rPr>
                <w:lang w:eastAsia="ja-JP"/>
              </w:rPr>
            </w:pPr>
            <w:r>
              <w:rPr>
                <w:rFonts w:hint="eastAsia"/>
                <w:lang w:eastAsia="ja-JP"/>
              </w:rPr>
              <w:t>F</w:t>
            </w:r>
            <w:r>
              <w:rPr>
                <w:lang w:eastAsia="ja-JP"/>
              </w:rPr>
              <w:t>ujitsu</w:t>
            </w:r>
          </w:p>
        </w:tc>
        <w:tc>
          <w:tcPr>
            <w:tcW w:w="1701" w:type="dxa"/>
          </w:tcPr>
          <w:p w14:paraId="0089ADF1" w14:textId="35BB35AF" w:rsidR="00EA6A19" w:rsidRDefault="00A64454" w:rsidP="00EA6A19">
            <w:pPr>
              <w:rPr>
                <w:lang w:eastAsia="ja-JP"/>
              </w:rPr>
            </w:pPr>
            <w:r>
              <w:rPr>
                <w:rFonts w:hint="eastAsia"/>
                <w:lang w:eastAsia="ja-JP"/>
              </w:rPr>
              <w:t>O</w:t>
            </w:r>
            <w:r>
              <w:rPr>
                <w:lang w:eastAsia="ja-JP"/>
              </w:rPr>
              <w:t>ption 3</w:t>
            </w:r>
          </w:p>
        </w:tc>
        <w:tc>
          <w:tcPr>
            <w:tcW w:w="6092" w:type="dxa"/>
          </w:tcPr>
          <w:p w14:paraId="0089ADF2" w14:textId="6A075C81" w:rsidR="00EA6A19" w:rsidRDefault="00A64454" w:rsidP="00EA6A19">
            <w:r>
              <w:rPr>
                <w:rFonts w:hint="eastAsia"/>
                <w:lang w:eastAsia="ja-JP"/>
              </w:rPr>
              <w:t xml:space="preserve">Not </w:t>
            </w:r>
            <w:r>
              <w:t>a strong view. But Option 3 seems simple.</w:t>
            </w:r>
          </w:p>
        </w:tc>
      </w:tr>
      <w:tr w:rsidR="0066261B" w14:paraId="0089ADF7" w14:textId="77777777">
        <w:tc>
          <w:tcPr>
            <w:tcW w:w="1838" w:type="dxa"/>
          </w:tcPr>
          <w:p w14:paraId="0089ADF4" w14:textId="5D7025C9" w:rsidR="0066261B" w:rsidRDefault="0066261B" w:rsidP="0066261B">
            <w:r>
              <w:t>Apple</w:t>
            </w:r>
          </w:p>
        </w:tc>
        <w:tc>
          <w:tcPr>
            <w:tcW w:w="1701" w:type="dxa"/>
          </w:tcPr>
          <w:p w14:paraId="0089ADF5" w14:textId="3266831C" w:rsidR="0066261B" w:rsidRDefault="0066261B" w:rsidP="0066261B">
            <w:r>
              <w:t>Option 3</w:t>
            </w:r>
          </w:p>
        </w:tc>
        <w:tc>
          <w:tcPr>
            <w:tcW w:w="6092" w:type="dxa"/>
          </w:tcPr>
          <w:p w14:paraId="0089ADF6" w14:textId="21C0A303" w:rsidR="0066261B" w:rsidRDefault="0066261B" w:rsidP="0066261B">
            <w:r>
              <w:t>We ae fine to reverse the previous agreement. It is OK to make NCR support PLMN-agnostic.</w:t>
            </w:r>
          </w:p>
        </w:tc>
      </w:tr>
      <w:tr w:rsidR="0066261B" w14:paraId="0089ADFB" w14:textId="77777777">
        <w:tc>
          <w:tcPr>
            <w:tcW w:w="1838" w:type="dxa"/>
          </w:tcPr>
          <w:p w14:paraId="0089ADF8" w14:textId="77777777" w:rsidR="0066261B" w:rsidRDefault="0066261B" w:rsidP="0066261B"/>
        </w:tc>
        <w:tc>
          <w:tcPr>
            <w:tcW w:w="1701" w:type="dxa"/>
          </w:tcPr>
          <w:p w14:paraId="0089ADF9" w14:textId="77777777" w:rsidR="0066261B" w:rsidRDefault="0066261B" w:rsidP="0066261B"/>
        </w:tc>
        <w:tc>
          <w:tcPr>
            <w:tcW w:w="6092" w:type="dxa"/>
          </w:tcPr>
          <w:p w14:paraId="0089ADFA" w14:textId="77777777" w:rsidR="0066261B" w:rsidRDefault="0066261B" w:rsidP="0066261B"/>
        </w:tc>
      </w:tr>
      <w:tr w:rsidR="0066261B" w14:paraId="0089ADFF" w14:textId="77777777">
        <w:tc>
          <w:tcPr>
            <w:tcW w:w="1838" w:type="dxa"/>
          </w:tcPr>
          <w:p w14:paraId="0089ADFC" w14:textId="77777777" w:rsidR="0066261B" w:rsidRDefault="0066261B" w:rsidP="0066261B"/>
        </w:tc>
        <w:tc>
          <w:tcPr>
            <w:tcW w:w="1701" w:type="dxa"/>
          </w:tcPr>
          <w:p w14:paraId="0089ADFD" w14:textId="77777777" w:rsidR="0066261B" w:rsidRDefault="0066261B" w:rsidP="0066261B"/>
        </w:tc>
        <w:tc>
          <w:tcPr>
            <w:tcW w:w="6092" w:type="dxa"/>
          </w:tcPr>
          <w:p w14:paraId="0089ADFE" w14:textId="77777777" w:rsidR="0066261B" w:rsidRDefault="0066261B" w:rsidP="0066261B"/>
        </w:tc>
      </w:tr>
      <w:tr w:rsidR="0066261B" w14:paraId="0089AE03" w14:textId="77777777">
        <w:tc>
          <w:tcPr>
            <w:tcW w:w="1838" w:type="dxa"/>
          </w:tcPr>
          <w:p w14:paraId="0089AE00" w14:textId="77777777" w:rsidR="0066261B" w:rsidRDefault="0066261B" w:rsidP="0066261B"/>
        </w:tc>
        <w:tc>
          <w:tcPr>
            <w:tcW w:w="1701" w:type="dxa"/>
          </w:tcPr>
          <w:p w14:paraId="0089AE01" w14:textId="77777777" w:rsidR="0066261B" w:rsidRDefault="0066261B" w:rsidP="0066261B"/>
        </w:tc>
        <w:tc>
          <w:tcPr>
            <w:tcW w:w="6092" w:type="dxa"/>
          </w:tcPr>
          <w:p w14:paraId="0089AE02" w14:textId="77777777" w:rsidR="0066261B" w:rsidRDefault="0066261B" w:rsidP="0066261B"/>
        </w:tc>
      </w:tr>
    </w:tbl>
    <w:p w14:paraId="0089AE04" w14:textId="77777777" w:rsidR="0056151D" w:rsidRDefault="0056151D"/>
    <w:p w14:paraId="0089AE05" w14:textId="77777777" w:rsidR="0056151D" w:rsidRDefault="002C2D01">
      <w:pPr>
        <w:pStyle w:val="Heading2"/>
      </w:pPr>
      <w:r>
        <w:t>3.3</w:t>
      </w:r>
      <w:r>
        <w:tab/>
        <w:t>NCR-Fwd behaviour after NCR-MT cell reselection</w:t>
      </w:r>
    </w:p>
    <w:p w14:paraId="0089AE06" w14:textId="77777777" w:rsidR="0056151D" w:rsidRDefault="002C2D01">
      <w:r>
        <w:t>Qualcomm presented the following proposal related to NCR-Fwd behaviour from R2-2300639. The first proposal, relates to NCR-Fwd during cell reselection when NCR-MT is in RRC_INACTIVE:</w:t>
      </w:r>
    </w:p>
    <w:p w14:paraId="0089AE07" w14:textId="77777777" w:rsidR="0056151D" w:rsidRDefault="002C2D01">
      <w:pPr>
        <w:pBdr>
          <w:top w:val="single" w:sz="4" w:space="1" w:color="auto"/>
          <w:left w:val="single" w:sz="4" w:space="4" w:color="auto"/>
          <w:bottom w:val="single" w:sz="4" w:space="1" w:color="auto"/>
          <w:right w:val="single" w:sz="4" w:space="4" w:color="auto"/>
        </w:pBdr>
      </w:pPr>
      <w:r>
        <w:t>The NCR-FWD follows the last side control configuration received from the gNB.</w:t>
      </w:r>
    </w:p>
    <w:p w14:paraId="0089AE08" w14:textId="77777777" w:rsidR="0056151D" w:rsidRDefault="002C2D01">
      <w:pPr>
        <w:pBdr>
          <w:top w:val="single" w:sz="4" w:space="1" w:color="auto"/>
          <w:left w:val="single" w:sz="4" w:space="4" w:color="auto"/>
          <w:bottom w:val="single" w:sz="4" w:space="1" w:color="auto"/>
          <w:right w:val="single" w:sz="4" w:space="4" w:color="auto"/>
        </w:pBdr>
        <w:rPr>
          <w:color w:val="000000"/>
          <w:lang w:val="en-US" w:eastAsia="zh-CN"/>
        </w:rPr>
      </w:pPr>
      <w:r>
        <w:rPr>
          <w:color w:val="000000"/>
          <w:lang w:val="en-US" w:eastAsia="zh-CN"/>
        </w:rPr>
        <w:t xml:space="preserve">However, this behavior by the NCR-FWD should only apply while the NCR-MT camps on the last serving cell before the NCR-MT was released. Otherwise, the NCR-FWD should switch OFF until the NCR-MT reconnects and receives new side control configuration. </w:t>
      </w:r>
    </w:p>
    <w:p w14:paraId="0089AE09" w14:textId="77777777" w:rsidR="0056151D" w:rsidRDefault="002C2D01">
      <w:pPr>
        <w:pBdr>
          <w:top w:val="single" w:sz="4" w:space="1" w:color="auto"/>
          <w:left w:val="single" w:sz="4" w:space="4" w:color="auto"/>
          <w:bottom w:val="single" w:sz="4" w:space="1" w:color="auto"/>
          <w:right w:val="single" w:sz="4" w:space="4" w:color="auto"/>
        </w:pBdr>
        <w:rPr>
          <w:b/>
          <w:bCs/>
        </w:rPr>
      </w:pPr>
      <w:r>
        <w:rPr>
          <w:b/>
          <w:bCs/>
        </w:rPr>
        <w:lastRenderedPageBreak/>
        <w:t>Proposal: The NCR-FWD is switched OFF if the NCR-MT in RRC_INACTIVE state reselects a different cell than the last serving cell on which side control configuration was received.</w:t>
      </w:r>
    </w:p>
    <w:p w14:paraId="0089AE0A" w14:textId="77777777" w:rsidR="0056151D" w:rsidRDefault="002C2D01">
      <w:r>
        <w:t xml:space="preserve">This proposal was not really discussed in the first online discussion due to limited time. </w:t>
      </w:r>
    </w:p>
    <w:p w14:paraId="0089AE0B" w14:textId="77777777" w:rsidR="0056151D" w:rsidRDefault="002C2D01">
      <w:r>
        <w:rPr>
          <w:b/>
          <w:bCs/>
        </w:rPr>
        <w:t>Companies are encouraged to provide their view on the following options for NCR-MT cell reselection in RRC_INACTIVE. Other directly related comments can also be provided.</w:t>
      </w:r>
    </w:p>
    <w:p w14:paraId="0089AE0C" w14:textId="77777777" w:rsidR="0056151D" w:rsidRDefault="002C2D01">
      <w:pPr>
        <w:pStyle w:val="ListParagraph"/>
        <w:numPr>
          <w:ilvl w:val="0"/>
          <w:numId w:val="8"/>
        </w:numPr>
        <w:spacing w:after="0"/>
        <w:rPr>
          <w:b/>
          <w:bCs/>
          <w:color w:val="000000"/>
          <w:lang w:eastAsia="zh-CN"/>
        </w:rPr>
      </w:pPr>
      <w:r>
        <w:rPr>
          <w:b/>
          <w:bCs/>
        </w:rPr>
        <w:t>Option 1: The NCR-FWD is switched OFF if the NCR-MT in RRC_INACTIVE state reselects a different cell than the last serving cell on which side control configuration was received</w:t>
      </w:r>
      <w:r>
        <w:rPr>
          <w:b/>
          <w:bCs/>
          <w:color w:val="000000"/>
          <w:lang w:eastAsia="zh-CN"/>
        </w:rPr>
        <w:t>.</w:t>
      </w:r>
    </w:p>
    <w:p w14:paraId="0089AE0D" w14:textId="77777777" w:rsidR="0056151D" w:rsidRDefault="002C2D01">
      <w:pPr>
        <w:pStyle w:val="ListParagraph"/>
        <w:numPr>
          <w:ilvl w:val="0"/>
          <w:numId w:val="8"/>
        </w:numPr>
        <w:rPr>
          <w:b/>
          <w:bCs/>
          <w:color w:val="000000"/>
          <w:lang w:eastAsia="zh-CN"/>
        </w:rPr>
      </w:pPr>
      <w:r>
        <w:rPr>
          <w:b/>
          <w:bCs/>
        </w:rPr>
        <w:t>Option 2: The NCR-FWD may stay ON if the NCR-MT in RRC_INACTIVE state reselects a different cell than the last serving cell on which side control configuration was received</w:t>
      </w:r>
      <w:r>
        <w:rPr>
          <w:b/>
          <w:bCs/>
          <w:color w:val="000000"/>
          <w:lang w:eastAsia="zh-CN"/>
        </w:rPr>
        <w:t>.</w:t>
      </w:r>
    </w:p>
    <w:p w14:paraId="0089AE0E" w14:textId="77777777" w:rsidR="0056151D" w:rsidRDefault="0056151D"/>
    <w:tbl>
      <w:tblPr>
        <w:tblStyle w:val="TableGrid"/>
        <w:tblW w:w="0" w:type="auto"/>
        <w:tblLook w:val="04A0" w:firstRow="1" w:lastRow="0" w:firstColumn="1" w:lastColumn="0" w:noHBand="0" w:noVBand="1"/>
      </w:tblPr>
      <w:tblGrid>
        <w:gridCol w:w="1838"/>
        <w:gridCol w:w="1701"/>
        <w:gridCol w:w="6092"/>
      </w:tblGrid>
      <w:tr w:rsidR="0056151D" w14:paraId="0089AE12" w14:textId="77777777">
        <w:tc>
          <w:tcPr>
            <w:tcW w:w="1838" w:type="dxa"/>
          </w:tcPr>
          <w:p w14:paraId="0089AE0F" w14:textId="77777777" w:rsidR="0056151D" w:rsidRDefault="002C2D01">
            <w:pPr>
              <w:rPr>
                <w:b/>
                <w:bCs/>
              </w:rPr>
            </w:pPr>
            <w:r>
              <w:rPr>
                <w:b/>
                <w:bCs/>
              </w:rPr>
              <w:t>Company</w:t>
            </w:r>
          </w:p>
        </w:tc>
        <w:tc>
          <w:tcPr>
            <w:tcW w:w="1701" w:type="dxa"/>
          </w:tcPr>
          <w:p w14:paraId="0089AE10" w14:textId="77777777" w:rsidR="0056151D" w:rsidRDefault="002C2D01">
            <w:pPr>
              <w:rPr>
                <w:b/>
                <w:bCs/>
              </w:rPr>
            </w:pPr>
            <w:r>
              <w:rPr>
                <w:b/>
                <w:bCs/>
              </w:rPr>
              <w:t>Preferred Option (1,2)</w:t>
            </w:r>
          </w:p>
        </w:tc>
        <w:tc>
          <w:tcPr>
            <w:tcW w:w="6092" w:type="dxa"/>
          </w:tcPr>
          <w:p w14:paraId="0089AE11" w14:textId="77777777" w:rsidR="0056151D" w:rsidRDefault="002C2D01">
            <w:pPr>
              <w:rPr>
                <w:b/>
                <w:bCs/>
              </w:rPr>
            </w:pPr>
            <w:r>
              <w:rPr>
                <w:b/>
                <w:bCs/>
              </w:rPr>
              <w:t>Further comments (if necessary)</w:t>
            </w:r>
          </w:p>
        </w:tc>
      </w:tr>
      <w:tr w:rsidR="0056151D" w14:paraId="0089AE17" w14:textId="77777777">
        <w:tc>
          <w:tcPr>
            <w:tcW w:w="1838" w:type="dxa"/>
          </w:tcPr>
          <w:p w14:paraId="0089AE13" w14:textId="77777777" w:rsidR="0056151D" w:rsidRDefault="002C2D01">
            <w:pPr>
              <w:rPr>
                <w:lang w:eastAsia="ja-JP"/>
              </w:rPr>
            </w:pPr>
            <w:r>
              <w:rPr>
                <w:rFonts w:hint="eastAsia"/>
                <w:lang w:eastAsia="ja-JP"/>
              </w:rPr>
              <w:t>N</w:t>
            </w:r>
            <w:r>
              <w:rPr>
                <w:lang w:eastAsia="ja-JP"/>
              </w:rPr>
              <w:t>EC</w:t>
            </w:r>
          </w:p>
        </w:tc>
        <w:tc>
          <w:tcPr>
            <w:tcW w:w="1701" w:type="dxa"/>
          </w:tcPr>
          <w:p w14:paraId="0089AE14" w14:textId="77777777" w:rsidR="0056151D" w:rsidRDefault="002C2D01">
            <w:pPr>
              <w:rPr>
                <w:lang w:eastAsia="ja-JP"/>
              </w:rPr>
            </w:pPr>
            <w:r>
              <w:rPr>
                <w:rFonts w:hint="eastAsia"/>
                <w:lang w:eastAsia="ja-JP"/>
              </w:rPr>
              <w:t>O</w:t>
            </w:r>
            <w:r>
              <w:rPr>
                <w:lang w:eastAsia="ja-JP"/>
              </w:rPr>
              <w:t>ption 1</w:t>
            </w:r>
          </w:p>
        </w:tc>
        <w:tc>
          <w:tcPr>
            <w:tcW w:w="6092" w:type="dxa"/>
          </w:tcPr>
          <w:p w14:paraId="0089AE15" w14:textId="77777777" w:rsidR="0056151D" w:rsidRDefault="002C2D01">
            <w:pPr>
              <w:rPr>
                <w:bCs/>
                <w:lang w:eastAsia="ja-JP"/>
              </w:rPr>
            </w:pPr>
            <w:r>
              <w:rPr>
                <w:rFonts w:hint="eastAsia"/>
                <w:lang w:eastAsia="ja-JP"/>
              </w:rPr>
              <w:t>R</w:t>
            </w:r>
            <w:r>
              <w:rPr>
                <w:lang w:eastAsia="ja-JP"/>
              </w:rPr>
              <w:t>AN2#120 agreed that “</w:t>
            </w:r>
            <w:r>
              <w:rPr>
                <w:bCs/>
              </w:rPr>
              <w:t>gNB cell that NCR-Fwd is forwarding is the same cell the NCT-MT is connected to”, so our understanding is that the received side control configuration becomes invalid when NCR-MT in RRC_INACTIVE state reselects a different cell than the last serving cell on which side control configuration was received</w:t>
            </w:r>
            <w:r>
              <w:rPr>
                <w:rFonts w:hint="eastAsia"/>
                <w:bCs/>
                <w:lang w:eastAsia="ja-JP"/>
              </w:rPr>
              <w:t>.</w:t>
            </w:r>
          </w:p>
          <w:p w14:paraId="0089AE16" w14:textId="77777777" w:rsidR="0056151D" w:rsidRDefault="002C2D01">
            <w:pPr>
              <w:rPr>
                <w:lang w:eastAsia="ja-JP"/>
              </w:rPr>
            </w:pPr>
            <w:r>
              <w:rPr>
                <w:bCs/>
              </w:rPr>
              <w:t xml:space="preserve">Then based on the </w:t>
            </w:r>
            <w:r>
              <w:rPr>
                <w:rFonts w:hint="eastAsia"/>
                <w:lang w:eastAsia="ja-JP"/>
              </w:rPr>
              <w:t>R</w:t>
            </w:r>
            <w:r>
              <w:rPr>
                <w:lang w:eastAsia="ja-JP"/>
              </w:rPr>
              <w:t>AN1#110 agreement (</w:t>
            </w:r>
            <w:r>
              <w:t xml:space="preserve">The NCR-Fwd is always expected to be “OFF” unless otherwise </w:t>
            </w:r>
            <w:r>
              <w:rPr>
                <w:iCs/>
              </w:rPr>
              <w:t xml:space="preserve">explicitly or implicitly indicated by gNB), </w:t>
            </w:r>
            <w:r>
              <w:rPr>
                <w:bCs/>
              </w:rPr>
              <w:t>the NCR-Fwd should switch off.</w:t>
            </w:r>
          </w:p>
        </w:tc>
      </w:tr>
      <w:tr w:rsidR="0056151D" w14:paraId="0089AE1D" w14:textId="77777777">
        <w:tc>
          <w:tcPr>
            <w:tcW w:w="1838" w:type="dxa"/>
          </w:tcPr>
          <w:p w14:paraId="0089AE18"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19" w14:textId="77777777" w:rsidR="0056151D" w:rsidRDefault="002C2D01">
            <w:pPr>
              <w:rPr>
                <w:rFonts w:eastAsia="Times New Roman"/>
                <w:lang w:eastAsia="zh-CN"/>
              </w:rPr>
            </w:pPr>
            <w:r>
              <w:rPr>
                <w:lang w:eastAsia="zh-CN"/>
              </w:rPr>
              <w:t>Option 2</w:t>
            </w:r>
          </w:p>
        </w:tc>
        <w:tc>
          <w:tcPr>
            <w:tcW w:w="6092" w:type="dxa"/>
          </w:tcPr>
          <w:p w14:paraId="0089AE1A" w14:textId="77777777" w:rsidR="0056151D" w:rsidRDefault="002C2D01">
            <w:pPr>
              <w:rPr>
                <w:lang w:eastAsia="zh-CN"/>
              </w:rPr>
            </w:pPr>
            <w:r>
              <w:rPr>
                <w:lang w:eastAsia="zh-CN"/>
              </w:rPr>
              <w:t xml:space="preserve">Two issues may need to be resolved before answering this question: 1) whether NCR-MT and NCR-Fwd must belong to the same cell and 2) whether cell reselection by NCR-MT means that the original cell that the NCR-Fwd is working for is too bad. </w:t>
            </w:r>
          </w:p>
          <w:p w14:paraId="0089AE1B" w14:textId="77777777" w:rsidR="0056151D" w:rsidRDefault="002C2D01">
            <w:pPr>
              <w:rPr>
                <w:lang w:eastAsia="zh-CN"/>
              </w:rPr>
            </w:pPr>
            <w:r>
              <w:rPr>
                <w:lang w:eastAsia="zh-CN"/>
              </w:rPr>
              <w:t xml:space="preserve">The NCR-MT may reselect to a high priority cell meanwhile the original cell for which the NCR-Fwd is working could still be OK. If the NCR-Fwd turn OFF, the users served via may be impacted since the original cell still assume the NCR-Fwd is ON in scheduling. </w:t>
            </w:r>
          </w:p>
          <w:p w14:paraId="0089AE1C" w14:textId="77777777" w:rsidR="0056151D" w:rsidRDefault="002C2D01">
            <w:pPr>
              <w:rPr>
                <w:rFonts w:eastAsia="Times New Roman"/>
                <w:lang w:eastAsia="zh-CN"/>
              </w:rPr>
            </w:pPr>
            <w:r>
              <w:rPr>
                <w:rFonts w:hint="eastAsia"/>
                <w:lang w:eastAsia="zh-CN"/>
              </w:rPr>
              <w:t>T</w:t>
            </w:r>
            <w:r>
              <w:rPr>
                <w:lang w:eastAsia="zh-CN"/>
              </w:rPr>
              <w:t>he safe way is that the NCR-MT can resume the RRC connection with the NW and let the NW decide the NCR-Fwd ON-OFF.</w:t>
            </w:r>
          </w:p>
        </w:tc>
      </w:tr>
      <w:tr w:rsidR="00B36453" w14:paraId="0089AE21" w14:textId="77777777" w:rsidTr="00FF3252">
        <w:tc>
          <w:tcPr>
            <w:tcW w:w="1838" w:type="dxa"/>
          </w:tcPr>
          <w:p w14:paraId="0089AE1E" w14:textId="77777777" w:rsidR="00B36453" w:rsidRDefault="00B36453" w:rsidP="00FF3252">
            <w:r>
              <w:rPr>
                <w:rFonts w:hint="eastAsia"/>
                <w:lang w:eastAsia="zh-CN"/>
              </w:rPr>
              <w:t>H</w:t>
            </w:r>
            <w:r>
              <w:rPr>
                <w:lang w:eastAsia="zh-CN"/>
              </w:rPr>
              <w:t>uawei, HiSilicon</w:t>
            </w:r>
          </w:p>
        </w:tc>
        <w:tc>
          <w:tcPr>
            <w:tcW w:w="1701" w:type="dxa"/>
          </w:tcPr>
          <w:p w14:paraId="0089AE1F" w14:textId="77777777" w:rsidR="00B36453" w:rsidRDefault="00B36453" w:rsidP="00FF3252">
            <w:pPr>
              <w:rPr>
                <w:lang w:eastAsia="zh-CN"/>
              </w:rPr>
            </w:pPr>
            <w:r>
              <w:rPr>
                <w:rFonts w:hint="eastAsia"/>
                <w:lang w:eastAsia="zh-CN"/>
              </w:rPr>
              <w:t>1</w:t>
            </w:r>
          </w:p>
        </w:tc>
        <w:tc>
          <w:tcPr>
            <w:tcW w:w="6092" w:type="dxa"/>
          </w:tcPr>
          <w:p w14:paraId="0089AE20" w14:textId="77777777" w:rsidR="00B36453" w:rsidRDefault="00B36453" w:rsidP="00FF3252">
            <w:pPr>
              <w:rPr>
                <w:lang w:eastAsia="zh-CN"/>
              </w:rPr>
            </w:pPr>
            <w:r>
              <w:rPr>
                <w:rFonts w:hint="eastAsia"/>
                <w:lang w:eastAsia="zh-CN"/>
              </w:rPr>
              <w:t>W</w:t>
            </w:r>
            <w:r>
              <w:rPr>
                <w:lang w:eastAsia="zh-CN"/>
              </w:rPr>
              <w:t>e may need to discuss together what would be MT’s behaviors in this case.</w:t>
            </w:r>
            <w:r>
              <w:rPr>
                <w:rFonts w:hint="eastAsia"/>
                <w:lang w:eastAsia="zh-CN"/>
              </w:rPr>
              <w:t xml:space="preserve"> </w:t>
            </w:r>
            <w:r>
              <w:rPr>
                <w:lang w:eastAsia="zh-CN"/>
              </w:rPr>
              <w:t>We assume NCR-MT should perform RRC Resume so it can receive side control from the new serving cell.</w:t>
            </w:r>
          </w:p>
        </w:tc>
      </w:tr>
      <w:tr w:rsidR="002B7595" w14:paraId="0089AE25" w14:textId="77777777" w:rsidTr="00FF3252">
        <w:tc>
          <w:tcPr>
            <w:tcW w:w="1838" w:type="dxa"/>
          </w:tcPr>
          <w:p w14:paraId="0089AE22" w14:textId="02894BB3" w:rsidR="002B7595" w:rsidRPr="00B36453" w:rsidRDefault="002B7595" w:rsidP="002B7595">
            <w:r>
              <w:t>Intel</w:t>
            </w:r>
          </w:p>
        </w:tc>
        <w:tc>
          <w:tcPr>
            <w:tcW w:w="1701" w:type="dxa"/>
          </w:tcPr>
          <w:p w14:paraId="0089AE23" w14:textId="6829D037" w:rsidR="002B7595" w:rsidRDefault="002B7595" w:rsidP="002B7595">
            <w:pPr>
              <w:rPr>
                <w:lang w:eastAsia="zh-CN"/>
              </w:rPr>
            </w:pPr>
            <w:r>
              <w:t>Option 2</w:t>
            </w:r>
          </w:p>
        </w:tc>
        <w:tc>
          <w:tcPr>
            <w:tcW w:w="6092" w:type="dxa"/>
          </w:tcPr>
          <w:p w14:paraId="0089AE24" w14:textId="2725C50C" w:rsidR="002B7595" w:rsidRDefault="002B7595" w:rsidP="002B7595">
            <w:pPr>
              <w:rPr>
                <w:lang w:eastAsia="zh-CN"/>
              </w:rPr>
            </w:pPr>
            <w:r>
              <w:t>As discussed during last meeting, NCR is a wide-band device. Hence, even after cell reselection, the previous side control information that received from the last serving cell may still be valid</w:t>
            </w:r>
            <w:r w:rsidRPr="1086D26B">
              <w:rPr>
                <w:lang w:eastAsia="zh-CN"/>
              </w:rPr>
              <w:t xml:space="preserve">/useful after NCR-MT reselects another cell. Hence, we think NCR-Fwd can still be ON regardless of NCR-MT’s cell reselection.  If a new cell cannot provide side control for this NCR-MT, the network can configure the RANAC to be just one cell if needed to force the NCRMT to resume on reselecting another cell.  </w:t>
            </w:r>
          </w:p>
        </w:tc>
      </w:tr>
      <w:tr w:rsidR="00FC3C76" w14:paraId="0089AE29" w14:textId="77777777">
        <w:tc>
          <w:tcPr>
            <w:tcW w:w="1838" w:type="dxa"/>
          </w:tcPr>
          <w:p w14:paraId="0089AE26" w14:textId="416B6CC6" w:rsidR="00FC3C76" w:rsidRPr="00B36453" w:rsidRDefault="00FC3C76" w:rsidP="00FC3C76">
            <w:r>
              <w:rPr>
                <w:rFonts w:hint="eastAsia"/>
                <w:lang w:eastAsia="ja-JP"/>
              </w:rPr>
              <w:t>K</w:t>
            </w:r>
            <w:r>
              <w:rPr>
                <w:lang w:eastAsia="ja-JP"/>
              </w:rPr>
              <w:t>yocera</w:t>
            </w:r>
          </w:p>
        </w:tc>
        <w:tc>
          <w:tcPr>
            <w:tcW w:w="1701" w:type="dxa"/>
          </w:tcPr>
          <w:p w14:paraId="0089AE27" w14:textId="5138C8A9" w:rsidR="00FC3C76" w:rsidRDefault="00FC3C76" w:rsidP="00FC3C76">
            <w:r>
              <w:rPr>
                <w:rFonts w:hint="eastAsia"/>
                <w:lang w:eastAsia="ja-JP"/>
              </w:rPr>
              <w:t>O</w:t>
            </w:r>
            <w:r>
              <w:rPr>
                <w:lang w:eastAsia="ja-JP"/>
              </w:rPr>
              <w:t>ption 1</w:t>
            </w:r>
          </w:p>
        </w:tc>
        <w:tc>
          <w:tcPr>
            <w:tcW w:w="6092" w:type="dxa"/>
          </w:tcPr>
          <w:p w14:paraId="0089AE28" w14:textId="0A76E858" w:rsidR="00FC3C76" w:rsidRDefault="00FC3C76" w:rsidP="00FC3C76">
            <w:r>
              <w:rPr>
                <w:rFonts w:hint="eastAsia"/>
                <w:lang w:eastAsia="ja-JP"/>
              </w:rPr>
              <w:t>R</w:t>
            </w:r>
            <w:r>
              <w:rPr>
                <w:lang w:eastAsia="ja-JP"/>
              </w:rPr>
              <w:t>AN2 agreed that “</w:t>
            </w:r>
            <w:r w:rsidRPr="00E12297">
              <w:rPr>
                <w:i/>
                <w:iCs/>
                <w:lang w:eastAsia="ja-JP"/>
              </w:rPr>
              <w:t>gNB cell that NCR-Fwd is forwarding is the same cell the NCT-MT is connected to.</w:t>
            </w:r>
            <w:r>
              <w:rPr>
                <w:lang w:eastAsia="ja-JP"/>
              </w:rPr>
              <w:t xml:space="preserve">” We think this principle is also applied to NCR-MT in INACTIVE. The reselected cell is different from the original cell which provided the NCR configuration, which means the cells that the NCR-Fwd is forwarding and the NCR-MT is camping on are different. So, we think the NCR-Fwd should be switched OFF when the NCR-MT reselects a different cell. </w:t>
            </w:r>
          </w:p>
        </w:tc>
      </w:tr>
      <w:tr w:rsidR="00EA6A19" w14:paraId="0089AE2D" w14:textId="77777777">
        <w:tc>
          <w:tcPr>
            <w:tcW w:w="1838" w:type="dxa"/>
          </w:tcPr>
          <w:p w14:paraId="0089AE2A" w14:textId="6AC31F00" w:rsidR="00EA6A19" w:rsidRDefault="00EA6A19" w:rsidP="00EA6A19">
            <w:r>
              <w:t>Samsung</w:t>
            </w:r>
          </w:p>
        </w:tc>
        <w:tc>
          <w:tcPr>
            <w:tcW w:w="1701" w:type="dxa"/>
          </w:tcPr>
          <w:p w14:paraId="0089AE2B" w14:textId="5A89254E" w:rsidR="00EA6A19" w:rsidRDefault="00EA6A19" w:rsidP="00EA6A19">
            <w:r>
              <w:t>1</w:t>
            </w:r>
          </w:p>
        </w:tc>
        <w:tc>
          <w:tcPr>
            <w:tcW w:w="6092" w:type="dxa"/>
          </w:tcPr>
          <w:p w14:paraId="5A69072A" w14:textId="77777777" w:rsidR="00EA6A19" w:rsidRDefault="00EA6A19" w:rsidP="00EA6A19">
            <w:r>
              <w:t xml:space="preserve">If the NCR-MT selects another cell, then the donor gNB loses reachability to control the NCR-Fwd, so for us it is very clear that the </w:t>
            </w:r>
            <w:r>
              <w:lastRenderedPageBreak/>
              <w:t xml:space="preserve">NCR-Fwd should be switched OFF. Otherwise the network actions would not be well-controlled. </w:t>
            </w:r>
          </w:p>
          <w:p w14:paraId="0089AE2C" w14:textId="0A44AA55" w:rsidR="00EA6A19" w:rsidRDefault="00EA6A19" w:rsidP="00EA6A19">
            <w:r>
              <w:t xml:space="preserve">Agree with the others that NCR-MT should resume to the new cell after having selected a new cell. </w:t>
            </w:r>
          </w:p>
        </w:tc>
      </w:tr>
      <w:tr w:rsidR="00EA6A19" w14:paraId="0089AE31" w14:textId="77777777">
        <w:tc>
          <w:tcPr>
            <w:tcW w:w="1838" w:type="dxa"/>
          </w:tcPr>
          <w:p w14:paraId="0089AE2E" w14:textId="2C590A17" w:rsidR="00EA6A19" w:rsidRDefault="00A64454" w:rsidP="00EA6A19">
            <w:pPr>
              <w:rPr>
                <w:lang w:eastAsia="ja-JP"/>
              </w:rPr>
            </w:pPr>
            <w:r>
              <w:rPr>
                <w:rFonts w:hint="eastAsia"/>
                <w:lang w:eastAsia="ja-JP"/>
              </w:rPr>
              <w:lastRenderedPageBreak/>
              <w:t>F</w:t>
            </w:r>
            <w:r>
              <w:rPr>
                <w:lang w:eastAsia="ja-JP"/>
              </w:rPr>
              <w:t>ujitsu</w:t>
            </w:r>
          </w:p>
        </w:tc>
        <w:tc>
          <w:tcPr>
            <w:tcW w:w="1701" w:type="dxa"/>
          </w:tcPr>
          <w:p w14:paraId="0089AE2F" w14:textId="135FD0A0" w:rsidR="00EA6A19" w:rsidRDefault="00A64454" w:rsidP="00EA6A19">
            <w:pPr>
              <w:rPr>
                <w:lang w:eastAsia="ja-JP"/>
              </w:rPr>
            </w:pPr>
            <w:r>
              <w:rPr>
                <w:rFonts w:hint="eastAsia"/>
                <w:lang w:eastAsia="ja-JP"/>
              </w:rPr>
              <w:t>O</w:t>
            </w:r>
            <w:r>
              <w:rPr>
                <w:lang w:eastAsia="ja-JP"/>
              </w:rPr>
              <w:t>ption 1</w:t>
            </w:r>
          </w:p>
        </w:tc>
        <w:tc>
          <w:tcPr>
            <w:tcW w:w="6092" w:type="dxa"/>
          </w:tcPr>
          <w:p w14:paraId="0089AE30" w14:textId="2674B2E0" w:rsidR="00A64454" w:rsidRDefault="00A64454" w:rsidP="00A64454">
            <w:pPr>
              <w:pStyle w:val="CommentText"/>
            </w:pPr>
            <w:r>
              <w:t>When cell reselection happens, the NCR-Fwd could not work as gNB expected. It should be OFF.</w:t>
            </w:r>
          </w:p>
        </w:tc>
      </w:tr>
      <w:tr w:rsidR="0066261B" w14:paraId="0089AE35" w14:textId="77777777">
        <w:tc>
          <w:tcPr>
            <w:tcW w:w="1838" w:type="dxa"/>
          </w:tcPr>
          <w:p w14:paraId="0089AE32" w14:textId="783D62EA" w:rsidR="0066261B" w:rsidRDefault="0066261B" w:rsidP="0066261B">
            <w:r>
              <w:t>Apple</w:t>
            </w:r>
          </w:p>
        </w:tc>
        <w:tc>
          <w:tcPr>
            <w:tcW w:w="1701" w:type="dxa"/>
          </w:tcPr>
          <w:p w14:paraId="0089AE33" w14:textId="6608963A" w:rsidR="0066261B" w:rsidRDefault="0066261B" w:rsidP="0066261B">
            <w:r>
              <w:t>1</w:t>
            </w:r>
          </w:p>
        </w:tc>
        <w:tc>
          <w:tcPr>
            <w:tcW w:w="6092" w:type="dxa"/>
          </w:tcPr>
          <w:p w14:paraId="0089AE34" w14:textId="72782C93" w:rsidR="0066261B" w:rsidRDefault="0066261B" w:rsidP="0066261B">
            <w:r>
              <w:t>We think cell reselection is a corner case which does not occur in a properly deployed NCR device. There is no need to optimize this case.</w:t>
            </w:r>
          </w:p>
        </w:tc>
      </w:tr>
      <w:tr w:rsidR="0066261B" w14:paraId="0089AE39" w14:textId="77777777">
        <w:tc>
          <w:tcPr>
            <w:tcW w:w="1838" w:type="dxa"/>
          </w:tcPr>
          <w:p w14:paraId="0089AE36" w14:textId="77777777" w:rsidR="0066261B" w:rsidRDefault="0066261B" w:rsidP="0066261B"/>
        </w:tc>
        <w:tc>
          <w:tcPr>
            <w:tcW w:w="1701" w:type="dxa"/>
          </w:tcPr>
          <w:p w14:paraId="0089AE37" w14:textId="77777777" w:rsidR="0066261B" w:rsidRDefault="0066261B" w:rsidP="0066261B"/>
        </w:tc>
        <w:tc>
          <w:tcPr>
            <w:tcW w:w="6092" w:type="dxa"/>
          </w:tcPr>
          <w:p w14:paraId="0089AE38" w14:textId="77777777" w:rsidR="0066261B" w:rsidRDefault="0066261B" w:rsidP="0066261B"/>
        </w:tc>
      </w:tr>
      <w:tr w:rsidR="0066261B" w14:paraId="0089AE3D" w14:textId="77777777">
        <w:tc>
          <w:tcPr>
            <w:tcW w:w="1838" w:type="dxa"/>
          </w:tcPr>
          <w:p w14:paraId="0089AE3A" w14:textId="77777777" w:rsidR="0066261B" w:rsidRDefault="0066261B" w:rsidP="0066261B"/>
        </w:tc>
        <w:tc>
          <w:tcPr>
            <w:tcW w:w="1701" w:type="dxa"/>
          </w:tcPr>
          <w:p w14:paraId="0089AE3B" w14:textId="77777777" w:rsidR="0066261B" w:rsidRDefault="0066261B" w:rsidP="0066261B"/>
        </w:tc>
        <w:tc>
          <w:tcPr>
            <w:tcW w:w="6092" w:type="dxa"/>
          </w:tcPr>
          <w:p w14:paraId="0089AE3C" w14:textId="77777777" w:rsidR="0066261B" w:rsidRDefault="0066261B" w:rsidP="0066261B"/>
        </w:tc>
      </w:tr>
      <w:tr w:rsidR="0066261B" w14:paraId="0089AE41" w14:textId="77777777">
        <w:tc>
          <w:tcPr>
            <w:tcW w:w="1838" w:type="dxa"/>
          </w:tcPr>
          <w:p w14:paraId="0089AE3E" w14:textId="77777777" w:rsidR="0066261B" w:rsidRDefault="0066261B" w:rsidP="0066261B"/>
        </w:tc>
        <w:tc>
          <w:tcPr>
            <w:tcW w:w="1701" w:type="dxa"/>
          </w:tcPr>
          <w:p w14:paraId="0089AE3F" w14:textId="77777777" w:rsidR="0066261B" w:rsidRDefault="0066261B" w:rsidP="0066261B"/>
        </w:tc>
        <w:tc>
          <w:tcPr>
            <w:tcW w:w="6092" w:type="dxa"/>
          </w:tcPr>
          <w:p w14:paraId="0089AE40" w14:textId="77777777" w:rsidR="0066261B" w:rsidRDefault="0066261B" w:rsidP="0066261B"/>
        </w:tc>
      </w:tr>
      <w:tr w:rsidR="0066261B" w14:paraId="0089AE45" w14:textId="77777777">
        <w:tc>
          <w:tcPr>
            <w:tcW w:w="1838" w:type="dxa"/>
          </w:tcPr>
          <w:p w14:paraId="0089AE42" w14:textId="77777777" w:rsidR="0066261B" w:rsidRDefault="0066261B" w:rsidP="0066261B"/>
        </w:tc>
        <w:tc>
          <w:tcPr>
            <w:tcW w:w="1701" w:type="dxa"/>
          </w:tcPr>
          <w:p w14:paraId="0089AE43" w14:textId="77777777" w:rsidR="0066261B" w:rsidRDefault="0066261B" w:rsidP="0066261B"/>
        </w:tc>
        <w:tc>
          <w:tcPr>
            <w:tcW w:w="6092" w:type="dxa"/>
          </w:tcPr>
          <w:p w14:paraId="0089AE44" w14:textId="77777777" w:rsidR="0066261B" w:rsidRDefault="0066261B" w:rsidP="0066261B"/>
        </w:tc>
      </w:tr>
    </w:tbl>
    <w:p w14:paraId="0089AE46" w14:textId="77777777" w:rsidR="0056151D" w:rsidRDefault="0056151D"/>
    <w:p w14:paraId="0089AE47" w14:textId="77777777" w:rsidR="0056151D" w:rsidRDefault="002C2D01">
      <w:pPr>
        <w:pStyle w:val="Heading2"/>
      </w:pPr>
      <w:r>
        <w:t>3.4</w:t>
      </w:r>
      <w:r>
        <w:tab/>
        <w:t>NCR-MT and NCR-Fwd behaviour related to RRCRelease to RRC_IDLE</w:t>
      </w:r>
    </w:p>
    <w:p w14:paraId="0089AE48" w14:textId="77777777" w:rsidR="0056151D" w:rsidRDefault="002C2D01">
      <w:r>
        <w:t>NCR-Fwd behaviour during RRCRelease to RRC_IDLE was left FFS in RAN2#120. Based on contributions to this meeting, a small number of companies were concerned over the idea of NCR-MT getting released to RRC_IDLE by the network, for example, due to there being no natural trigger for the core network to page an NCR-MT (except possibly due to OAM). We think some of these concerns are more related to “when/how often” or “why” the network would release the NCR-MT to RRC_IDLE, which is likely outside the scope of what we should be discussing. We think there is at least a common understanding that in some instances (possibly rarely) the NCR-MT could be sent to RRC_IDLE through RRCRelease (one example being if the NCR is powered down/sent to a low power mode via OAM, in which case the paging is not an issue).</w:t>
      </w:r>
    </w:p>
    <w:p w14:paraId="0089AE49" w14:textId="77777777" w:rsidR="0056151D" w:rsidRDefault="002C2D01">
      <w:r>
        <w:t>Assuming that the network can indeed release the NCR-MT to RRC_IDLE we have the following proposal from Qualcomm in R2-2300639 to discuss.</w:t>
      </w:r>
      <w:r>
        <w:rPr>
          <w:noProof/>
          <w:lang w:eastAsia="zh-CN"/>
        </w:rPr>
        <mc:AlternateContent>
          <mc:Choice Requires="wps">
            <w:drawing>
              <wp:anchor distT="45720" distB="45720" distL="114300" distR="114300" simplePos="0" relativeHeight="251661312" behindDoc="0" locked="0" layoutInCell="1" allowOverlap="1" wp14:anchorId="0089AFB5" wp14:editId="0089AFB6">
                <wp:simplePos x="0" y="0"/>
                <wp:positionH relativeFrom="margin">
                  <wp:align>center</wp:align>
                </wp:positionH>
                <wp:positionV relativeFrom="paragraph">
                  <wp:posOffset>400050</wp:posOffset>
                </wp:positionV>
                <wp:extent cx="6267450" cy="140462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ln>
                      </wps:spPr>
                      <wps:txbx>
                        <w:txbxContent>
                          <w:p w14:paraId="0089AFC7" w14:textId="77777777" w:rsidR="0056151D" w:rsidRDefault="002C2D01">
                            <w:r>
                              <w:t>The behavior of the NCR-FWD if the NCR-MT is released to RRC_IDLE still needs to be determined. Ideally, the NCR-FWD should have similar operation whether the NCR-MT is RRC_IDLE or RRC_INACTIVE. The only issue is when the gNB wants to update the side control configuration of the NCR:</w:t>
                            </w:r>
                          </w:p>
                          <w:p w14:paraId="0089AFC8" w14:textId="77777777" w:rsidR="0056151D" w:rsidRDefault="002C2D01">
                            <w:pPr>
                              <w:pStyle w:val="ListParagraph"/>
                              <w:numPr>
                                <w:ilvl w:val="0"/>
                                <w:numId w:val="9"/>
                              </w:numPr>
                            </w:pPr>
                            <w:r>
                              <w:t>If the NCR-MT is RRC_INACTIVE, the gNB can page the NCR-MT and provide new side control configuration.</w:t>
                            </w:r>
                          </w:p>
                          <w:p w14:paraId="0089AFC9" w14:textId="77777777" w:rsidR="0056151D" w:rsidRDefault="002C2D01">
                            <w:pPr>
                              <w:pStyle w:val="ListParagraph"/>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ListParagraph"/>
                              <w:numPr>
                                <w:ilvl w:val="0"/>
                                <w:numId w:val="9"/>
                              </w:numPr>
                              <w:rPr>
                                <w:b/>
                                <w:bCs/>
                              </w:rPr>
                            </w:pPr>
                            <w:r>
                              <w:rPr>
                                <w:b/>
                                <w:bCs/>
                              </w:rPr>
                              <w:t>Option 1: The gNB provides a wake-up timer to the NCR-MT when released to RRC_IDLE. The NCR-FWD follows the last side control configuration from the gNB until the timer expires. The NCR-MT may proactively reconnect to the network upon timer expiry to receive updated side control configuration.</w:t>
                            </w:r>
                          </w:p>
                          <w:p w14:paraId="0089AFCC" w14:textId="77777777" w:rsidR="0056151D" w:rsidRDefault="002C2D01">
                            <w:pPr>
                              <w:pStyle w:val="ListParagraph"/>
                              <w:numPr>
                                <w:ilvl w:val="0"/>
                                <w:numId w:val="9"/>
                              </w:numPr>
                              <w:rPr>
                                <w:b/>
                                <w:bCs/>
                              </w:rPr>
                            </w:pPr>
                            <w:r>
                              <w:rPr>
                                <w:b/>
                                <w:bCs/>
                              </w:rPr>
                              <w:t>Option 2: The NCR-FWD switches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1.5pt;width:493.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">
                <v:textbox style="mso-fit-shape-to-text:t">
                  <w:txbxContent>
                    <w:p w:rsidR="0056151D" w:rsidRDefault="002C2D01">
                      <w:r>
                        <w:t xml:space="preserve">The </w:t>
                      </w:r>
                      <w:proofErr w:type="spellStart"/>
                      <w:r>
                        <w:t>behavior</w:t>
                      </w:r>
                      <w:proofErr w:type="spellEnd"/>
                      <w:r>
                        <w:t xml:space="preserve"> of the NCR-FWD if the NCR-MT is released to RRC_IDLE still needs to be determined. Ideally, the NCR-FWD sho</w:t>
                      </w:r>
                      <w:r>
                        <w:t xml:space="preserve">uld have similar operation whether the NCR-MT is RRC_IDLE or RRC_INACTIVE. The only issue is when the </w:t>
                      </w:r>
                      <w:proofErr w:type="spellStart"/>
                      <w:r>
                        <w:t>gNB</w:t>
                      </w:r>
                      <w:proofErr w:type="spellEnd"/>
                      <w:r>
                        <w:t xml:space="preserve"> wants to update the side control configuration of the NCR:</w:t>
                      </w:r>
                    </w:p>
                    <w:p w:rsidR="0056151D" w:rsidRDefault="002C2D01">
                      <w:pPr>
                        <w:pStyle w:val="ad"/>
                        <w:numPr>
                          <w:ilvl w:val="0"/>
                          <w:numId w:val="9"/>
                        </w:numPr>
                      </w:pPr>
                      <w:r>
                        <w:t xml:space="preserve">If the NCR-MT is RRC_INACTIVE, the </w:t>
                      </w:r>
                      <w:proofErr w:type="spellStart"/>
                      <w:r>
                        <w:t>gNB</w:t>
                      </w:r>
                      <w:proofErr w:type="spellEnd"/>
                      <w:r>
                        <w:t xml:space="preserve"> can page the NCR-MT and provide new side control </w:t>
                      </w:r>
                      <w:r>
                        <w:t>configuration.</w:t>
                      </w:r>
                    </w:p>
                    <w:p w:rsidR="0056151D" w:rsidRDefault="002C2D01">
                      <w:pPr>
                        <w:pStyle w:val="ad"/>
                        <w:numPr>
                          <w:ilvl w:val="0"/>
                          <w:numId w:val="9"/>
                        </w:numPr>
                      </w:pPr>
                      <w:r>
                        <w:t xml:space="preserve">If the NCR-MT is RRC_IDLE, RAN-based paging of the NCR-MT is not supported, so side control configuration cannot be updated.  </w:t>
                      </w:r>
                    </w:p>
                    <w:p w:rsidR="0056151D" w:rsidRDefault="002C2D01">
                      <w:pPr>
                        <w:rPr>
                          <w:b/>
                          <w:bCs/>
                        </w:rPr>
                      </w:pPr>
                      <w:r>
                        <w:rPr>
                          <w:b/>
                          <w:bCs/>
                        </w:rPr>
                        <w:t>Proposal: RAN2 to discuss the following options for NCR operation upon releasing the NCR-MT to RRC-IDLE:</w:t>
                      </w:r>
                    </w:p>
                    <w:p w:rsidR="0056151D" w:rsidRDefault="002C2D01">
                      <w:pPr>
                        <w:pStyle w:val="ad"/>
                        <w:numPr>
                          <w:ilvl w:val="0"/>
                          <w:numId w:val="9"/>
                        </w:numPr>
                        <w:rPr>
                          <w:b/>
                          <w:bCs/>
                        </w:rPr>
                      </w:pPr>
                      <w:r>
                        <w:rPr>
                          <w:b/>
                          <w:bCs/>
                        </w:rPr>
                        <w:t>Option 1:</w:t>
                      </w:r>
                      <w:r>
                        <w:rPr>
                          <w:b/>
                          <w:bCs/>
                        </w:rPr>
                        <w:t xml:space="preserve"> The </w:t>
                      </w:r>
                      <w:proofErr w:type="spellStart"/>
                      <w:r>
                        <w:rPr>
                          <w:b/>
                          <w:bCs/>
                        </w:rPr>
                        <w:t>gNB</w:t>
                      </w:r>
                      <w:proofErr w:type="spellEnd"/>
                      <w:r>
                        <w:rPr>
                          <w:b/>
                          <w:bCs/>
                        </w:rPr>
                        <w:t xml:space="preserve"> provides a wake-up timer to the NCR-MT when released to RRC_IDLE. The NCR-FWD follows the last side control configuration from the </w:t>
                      </w:r>
                      <w:proofErr w:type="spellStart"/>
                      <w:r>
                        <w:rPr>
                          <w:b/>
                          <w:bCs/>
                        </w:rPr>
                        <w:t>gNB</w:t>
                      </w:r>
                      <w:proofErr w:type="spellEnd"/>
                      <w:r>
                        <w:rPr>
                          <w:b/>
                          <w:bCs/>
                        </w:rPr>
                        <w:t xml:space="preserve"> until the timer expires. The NCR-MT may proactively reconnect to the network upon timer expiry to receive update</w:t>
                      </w:r>
                      <w:r>
                        <w:rPr>
                          <w:b/>
                          <w:bCs/>
                        </w:rPr>
                        <w:t>d side control configuration.</w:t>
                      </w:r>
                    </w:p>
                    <w:p w:rsidR="0056151D" w:rsidRDefault="002C2D01">
                      <w:pPr>
                        <w:pStyle w:val="ad"/>
                        <w:numPr>
                          <w:ilvl w:val="0"/>
                          <w:numId w:val="9"/>
                        </w:numPr>
                        <w:rPr>
                          <w:b/>
                          <w:bCs/>
                        </w:rPr>
                      </w:pPr>
                      <w:r>
                        <w:rPr>
                          <w:b/>
                          <w:bCs/>
                        </w:rPr>
                        <w:t>Option 2: The NCR-FWD switches OFF.</w:t>
                      </w:r>
                    </w:p>
                  </w:txbxContent>
                </v:textbox>
                <w10:wrap type="topAndBottom" anchorx="margin"/>
              </v:shape>
            </w:pict>
          </mc:Fallback>
        </mc:AlternateContent>
      </w:r>
    </w:p>
    <w:p w14:paraId="0089AE4A" w14:textId="77777777" w:rsidR="0056151D" w:rsidRDefault="002C2D01">
      <w:r>
        <w:rPr>
          <w:b/>
          <w:bCs/>
        </w:rPr>
        <w:t>Companies should state their preference among the two options above and provide any additional comments.</w:t>
      </w:r>
    </w:p>
    <w:tbl>
      <w:tblPr>
        <w:tblStyle w:val="TableGrid"/>
        <w:tblW w:w="0" w:type="auto"/>
        <w:tblLook w:val="04A0" w:firstRow="1" w:lastRow="0" w:firstColumn="1" w:lastColumn="0" w:noHBand="0" w:noVBand="1"/>
      </w:tblPr>
      <w:tblGrid>
        <w:gridCol w:w="1838"/>
        <w:gridCol w:w="1701"/>
        <w:gridCol w:w="6092"/>
      </w:tblGrid>
      <w:tr w:rsidR="0056151D" w14:paraId="0089AE4E" w14:textId="77777777">
        <w:tc>
          <w:tcPr>
            <w:tcW w:w="1838" w:type="dxa"/>
          </w:tcPr>
          <w:p w14:paraId="0089AE4B" w14:textId="77777777" w:rsidR="0056151D" w:rsidRDefault="002C2D01">
            <w:pPr>
              <w:rPr>
                <w:b/>
                <w:bCs/>
              </w:rPr>
            </w:pPr>
            <w:r>
              <w:rPr>
                <w:b/>
                <w:bCs/>
              </w:rPr>
              <w:t>Company</w:t>
            </w:r>
          </w:p>
        </w:tc>
        <w:tc>
          <w:tcPr>
            <w:tcW w:w="1701" w:type="dxa"/>
          </w:tcPr>
          <w:p w14:paraId="0089AE4C" w14:textId="77777777" w:rsidR="0056151D" w:rsidRDefault="002C2D01">
            <w:pPr>
              <w:rPr>
                <w:b/>
                <w:bCs/>
              </w:rPr>
            </w:pPr>
            <w:r>
              <w:rPr>
                <w:b/>
                <w:bCs/>
              </w:rPr>
              <w:t>Preferred Option (1,2)</w:t>
            </w:r>
          </w:p>
        </w:tc>
        <w:tc>
          <w:tcPr>
            <w:tcW w:w="6092" w:type="dxa"/>
          </w:tcPr>
          <w:p w14:paraId="0089AE4D" w14:textId="77777777" w:rsidR="0056151D" w:rsidRDefault="002C2D01">
            <w:pPr>
              <w:rPr>
                <w:b/>
                <w:bCs/>
              </w:rPr>
            </w:pPr>
            <w:r>
              <w:rPr>
                <w:b/>
                <w:bCs/>
              </w:rPr>
              <w:t>Further comments (if necessary)</w:t>
            </w:r>
          </w:p>
        </w:tc>
      </w:tr>
      <w:tr w:rsidR="0056151D" w14:paraId="0089AE52" w14:textId="77777777">
        <w:tc>
          <w:tcPr>
            <w:tcW w:w="1838" w:type="dxa"/>
          </w:tcPr>
          <w:p w14:paraId="0089AE4F" w14:textId="77777777" w:rsidR="0056151D" w:rsidRDefault="002C2D01">
            <w:pPr>
              <w:rPr>
                <w:lang w:eastAsia="ja-JP"/>
              </w:rPr>
            </w:pPr>
            <w:r>
              <w:rPr>
                <w:rFonts w:hint="eastAsia"/>
                <w:lang w:eastAsia="ja-JP"/>
              </w:rPr>
              <w:t>N</w:t>
            </w:r>
            <w:r>
              <w:rPr>
                <w:lang w:eastAsia="ja-JP"/>
              </w:rPr>
              <w:t>EC</w:t>
            </w:r>
          </w:p>
        </w:tc>
        <w:tc>
          <w:tcPr>
            <w:tcW w:w="1701" w:type="dxa"/>
          </w:tcPr>
          <w:p w14:paraId="0089AE50" w14:textId="77777777" w:rsidR="0056151D" w:rsidRDefault="002C2D01">
            <w:pPr>
              <w:rPr>
                <w:lang w:eastAsia="ja-JP"/>
              </w:rPr>
            </w:pPr>
            <w:r>
              <w:rPr>
                <w:rFonts w:hint="eastAsia"/>
                <w:lang w:eastAsia="ja-JP"/>
              </w:rPr>
              <w:t>O</w:t>
            </w:r>
            <w:r>
              <w:rPr>
                <w:lang w:eastAsia="ja-JP"/>
              </w:rPr>
              <w:t>ption 2</w:t>
            </w:r>
          </w:p>
        </w:tc>
        <w:tc>
          <w:tcPr>
            <w:tcW w:w="6092" w:type="dxa"/>
          </w:tcPr>
          <w:p w14:paraId="0089AE51" w14:textId="77777777" w:rsidR="0056151D" w:rsidRDefault="002C2D01">
            <w:pPr>
              <w:rPr>
                <w:lang w:eastAsia="ja-JP"/>
              </w:rPr>
            </w:pPr>
            <w:r>
              <w:rPr>
                <w:rFonts w:hint="eastAsia"/>
                <w:lang w:eastAsia="ja-JP"/>
              </w:rPr>
              <w:t>W</w:t>
            </w:r>
            <w:r>
              <w:rPr>
                <w:lang w:eastAsia="ja-JP"/>
              </w:rPr>
              <w:t xml:space="preserve">e are not sure how to determine/configure a proper wake-up timer? And if the proactively reconnect is not enforced, then upon timer </w:t>
            </w:r>
            <w:r>
              <w:rPr>
                <w:lang w:eastAsia="ja-JP"/>
              </w:rPr>
              <w:lastRenderedPageBreak/>
              <w:t>expiring, NCR-Fwd will still switch OFF. Therefore, we prefer to go with Option 2.</w:t>
            </w:r>
          </w:p>
        </w:tc>
      </w:tr>
      <w:tr w:rsidR="0056151D" w14:paraId="0089AE56" w14:textId="77777777">
        <w:tc>
          <w:tcPr>
            <w:tcW w:w="1838" w:type="dxa"/>
          </w:tcPr>
          <w:p w14:paraId="0089AE53" w14:textId="77777777" w:rsidR="0056151D" w:rsidRDefault="002C2D01">
            <w:pPr>
              <w:rPr>
                <w:rFonts w:eastAsia="Times New Roman"/>
                <w:lang w:eastAsia="zh-CN"/>
              </w:rPr>
            </w:pPr>
            <w:r>
              <w:rPr>
                <w:rFonts w:hint="eastAsia"/>
                <w:lang w:eastAsia="zh-CN"/>
              </w:rPr>
              <w:lastRenderedPageBreak/>
              <w:t>v</w:t>
            </w:r>
            <w:r>
              <w:rPr>
                <w:lang w:eastAsia="zh-CN"/>
              </w:rPr>
              <w:t>ivo</w:t>
            </w:r>
          </w:p>
        </w:tc>
        <w:tc>
          <w:tcPr>
            <w:tcW w:w="1701" w:type="dxa"/>
          </w:tcPr>
          <w:p w14:paraId="0089AE54" w14:textId="77777777" w:rsidR="0056151D" w:rsidRDefault="002C2D01">
            <w:pPr>
              <w:rPr>
                <w:rFonts w:eastAsia="Times New Roman"/>
                <w:lang w:val="en-US" w:eastAsia="zh-CN"/>
              </w:rPr>
            </w:pPr>
            <w:r>
              <w:rPr>
                <w:rFonts w:hint="eastAsia"/>
                <w:lang w:eastAsia="zh-CN"/>
              </w:rPr>
              <w:t>O</w:t>
            </w:r>
            <w:r>
              <w:rPr>
                <w:lang w:eastAsia="zh-CN"/>
              </w:rPr>
              <w:t xml:space="preserve">ption 1 with </w:t>
            </w:r>
            <w:r>
              <w:rPr>
                <w:lang w:val="en-US" w:eastAsia="zh-CN"/>
              </w:rPr>
              <w:t>comments</w:t>
            </w:r>
          </w:p>
        </w:tc>
        <w:tc>
          <w:tcPr>
            <w:tcW w:w="6092" w:type="dxa"/>
          </w:tcPr>
          <w:p w14:paraId="0089AE55" w14:textId="77777777" w:rsidR="0056151D" w:rsidRDefault="002C2D01">
            <w:pPr>
              <w:rPr>
                <w:rFonts w:eastAsia="Times New Roman"/>
              </w:rPr>
            </w:pPr>
            <w:r>
              <w:rPr>
                <w:bCs/>
              </w:rPr>
              <w:t>The introduction of wake-up timer is to make the NCR-MT to reconnect the gNB (so as to conquer the defect that there is CN paging for NCR-MT). However, there seems no enough motivation to use it to restrict the NCR-Fwd behaviour.</w:t>
            </w:r>
          </w:p>
        </w:tc>
      </w:tr>
      <w:tr w:rsidR="00B36453" w14:paraId="0089AE5C" w14:textId="77777777" w:rsidTr="00FF3252">
        <w:tc>
          <w:tcPr>
            <w:tcW w:w="1838" w:type="dxa"/>
          </w:tcPr>
          <w:p w14:paraId="0089AE57" w14:textId="77777777" w:rsidR="00B36453" w:rsidRDefault="00B36453" w:rsidP="00FF3252">
            <w:r>
              <w:rPr>
                <w:rFonts w:hint="eastAsia"/>
                <w:lang w:eastAsia="zh-CN"/>
              </w:rPr>
              <w:t>H</w:t>
            </w:r>
            <w:r>
              <w:rPr>
                <w:lang w:eastAsia="zh-CN"/>
              </w:rPr>
              <w:t>uawei, HiSilicon</w:t>
            </w:r>
          </w:p>
        </w:tc>
        <w:tc>
          <w:tcPr>
            <w:tcW w:w="1701" w:type="dxa"/>
          </w:tcPr>
          <w:p w14:paraId="0089AE58" w14:textId="77777777" w:rsidR="00B36453" w:rsidRDefault="00B36453" w:rsidP="00FF3252">
            <w:pPr>
              <w:rPr>
                <w:lang w:eastAsia="zh-CN"/>
              </w:rPr>
            </w:pPr>
            <w:r>
              <w:rPr>
                <w:lang w:eastAsia="zh-CN"/>
              </w:rPr>
              <w:t>2 or</w:t>
            </w:r>
          </w:p>
          <w:p w14:paraId="0089AE59" w14:textId="77777777" w:rsidR="00B36453" w:rsidRDefault="00B36453" w:rsidP="00FF3252">
            <w:pPr>
              <w:rPr>
                <w:lang w:eastAsia="zh-CN"/>
              </w:rPr>
            </w:pPr>
            <w:r>
              <w:rPr>
                <w:lang w:eastAsia="zh-CN"/>
              </w:rPr>
              <w:t>Option-3: Assume that before gNB releases NCR-MT, the NCR-Fwd has already been switched off by OAM</w:t>
            </w:r>
          </w:p>
        </w:tc>
        <w:tc>
          <w:tcPr>
            <w:tcW w:w="6092" w:type="dxa"/>
          </w:tcPr>
          <w:p w14:paraId="0089AE5A" w14:textId="77777777" w:rsidR="00B36453" w:rsidRDefault="00B36453" w:rsidP="00FF3252">
            <w:pPr>
              <w:rPr>
                <w:lang w:eastAsia="zh-CN"/>
              </w:rPr>
            </w:pPr>
            <w:r>
              <w:rPr>
                <w:lang w:eastAsia="zh-CN"/>
              </w:rPr>
              <w:t>The case we assume the gNB may switch the NCR-MT to RRC_IDLE is that OAM has switched off the NCR-Fwd, and in this case for power saving, the gNB may release the NCR-MT.</w:t>
            </w:r>
          </w:p>
          <w:p w14:paraId="0089AE5B" w14:textId="77777777" w:rsidR="00B36453" w:rsidRDefault="00B36453" w:rsidP="00FF3252">
            <w:pPr>
              <w:rPr>
                <w:lang w:eastAsia="zh-CN"/>
              </w:rPr>
            </w:pPr>
            <w:r>
              <w:rPr>
                <w:lang w:eastAsia="zh-CN"/>
              </w:rPr>
              <w:t>We need to discuss the use case first why gNB releases NCR-MT to RRC_IDLE.</w:t>
            </w:r>
          </w:p>
        </w:tc>
      </w:tr>
      <w:tr w:rsidR="00045EC9" w14:paraId="0089AE60" w14:textId="77777777">
        <w:tc>
          <w:tcPr>
            <w:tcW w:w="1838" w:type="dxa"/>
          </w:tcPr>
          <w:p w14:paraId="0089AE5D" w14:textId="33A00B29" w:rsidR="00045EC9" w:rsidRPr="00B36453" w:rsidRDefault="00045EC9" w:rsidP="00045EC9">
            <w:r>
              <w:t>Intel</w:t>
            </w:r>
          </w:p>
        </w:tc>
        <w:tc>
          <w:tcPr>
            <w:tcW w:w="1701" w:type="dxa"/>
          </w:tcPr>
          <w:p w14:paraId="0089AE5E" w14:textId="1DD904A1" w:rsidR="00045EC9" w:rsidRDefault="00045EC9" w:rsidP="00045EC9">
            <w:r>
              <w:t>Option 2</w:t>
            </w:r>
          </w:p>
        </w:tc>
        <w:tc>
          <w:tcPr>
            <w:tcW w:w="6092" w:type="dxa"/>
          </w:tcPr>
          <w:p w14:paraId="0089AE5F" w14:textId="29935B13" w:rsidR="00045EC9" w:rsidRDefault="00045EC9" w:rsidP="00045EC9">
            <w:r>
              <w:t xml:space="preserve">NCR-Fwd can be kept ON as per configuration (explicit or implicit) when NCR-MT is moved to IDLE. The NCR may also maintain a timer or have other implementation methods to wake up and start reconnection to the network. </w:t>
            </w:r>
          </w:p>
        </w:tc>
      </w:tr>
      <w:tr w:rsidR="005914C0" w14:paraId="0089AE64" w14:textId="77777777">
        <w:tc>
          <w:tcPr>
            <w:tcW w:w="1838" w:type="dxa"/>
          </w:tcPr>
          <w:p w14:paraId="0089AE61" w14:textId="1BF0C994" w:rsidR="005914C0" w:rsidRDefault="005914C0" w:rsidP="005914C0">
            <w:r>
              <w:rPr>
                <w:rFonts w:hint="eastAsia"/>
                <w:lang w:eastAsia="ja-JP"/>
              </w:rPr>
              <w:t>K</w:t>
            </w:r>
            <w:r>
              <w:rPr>
                <w:lang w:eastAsia="ja-JP"/>
              </w:rPr>
              <w:t>yocera</w:t>
            </w:r>
          </w:p>
        </w:tc>
        <w:tc>
          <w:tcPr>
            <w:tcW w:w="1701" w:type="dxa"/>
          </w:tcPr>
          <w:p w14:paraId="7F71EA95" w14:textId="77777777" w:rsidR="005914C0" w:rsidRDefault="005914C0" w:rsidP="005914C0">
            <w:pPr>
              <w:rPr>
                <w:lang w:eastAsia="ja-JP"/>
              </w:rPr>
            </w:pPr>
            <w:r>
              <w:rPr>
                <w:rFonts w:hint="eastAsia"/>
                <w:lang w:eastAsia="ja-JP"/>
              </w:rPr>
              <w:t>O</w:t>
            </w:r>
            <w:r>
              <w:rPr>
                <w:lang w:eastAsia="ja-JP"/>
              </w:rPr>
              <w:t xml:space="preserve">ption 1, </w:t>
            </w:r>
          </w:p>
          <w:p w14:paraId="0089AE62" w14:textId="504162B2" w:rsidR="005914C0" w:rsidRDefault="005914C0" w:rsidP="005914C0">
            <w:r>
              <w:rPr>
                <w:rFonts w:hint="eastAsia"/>
                <w:lang w:eastAsia="ja-JP"/>
              </w:rPr>
              <w:t>A</w:t>
            </w:r>
            <w:r>
              <w:rPr>
                <w:lang w:eastAsia="ja-JP"/>
              </w:rPr>
              <w:t>nd, Option 2 if the timer is not configured</w:t>
            </w:r>
          </w:p>
        </w:tc>
        <w:tc>
          <w:tcPr>
            <w:tcW w:w="6092" w:type="dxa"/>
          </w:tcPr>
          <w:p w14:paraId="77741735" w14:textId="77777777" w:rsidR="005914C0" w:rsidRDefault="005914C0" w:rsidP="005914C0">
            <w:pPr>
              <w:rPr>
                <w:lang w:eastAsia="ja-JP"/>
              </w:rPr>
            </w:pPr>
            <w:r>
              <w:rPr>
                <w:rFonts w:hint="eastAsia"/>
                <w:lang w:eastAsia="ja-JP"/>
              </w:rPr>
              <w:t>W</w:t>
            </w:r>
            <w:r>
              <w:rPr>
                <w:lang w:eastAsia="ja-JP"/>
              </w:rPr>
              <w:t xml:space="preserve">e see there are many/different reasons that the NCR-MT is released to IDLE, To support these cases, we think the flexibility of gNB configuration should be ensured. </w:t>
            </w:r>
          </w:p>
          <w:p w14:paraId="3BAB5692" w14:textId="77777777" w:rsidR="005914C0" w:rsidRDefault="005914C0" w:rsidP="005914C0">
            <w:pPr>
              <w:rPr>
                <w:lang w:eastAsia="ja-JP"/>
              </w:rPr>
            </w:pPr>
            <w:r>
              <w:rPr>
                <w:rFonts w:hint="eastAsia"/>
                <w:lang w:eastAsia="ja-JP"/>
              </w:rPr>
              <w:t>W</w:t>
            </w:r>
            <w:r>
              <w:rPr>
                <w:lang w:eastAsia="ja-JP"/>
              </w:rPr>
              <w:t xml:space="preserve">e think Option 1 can resolve the concern that is related to the paging. We think it’s not desirable that the gNB cannot manage the NCR-MT in IDLE, so the timer is useful for the controllability. </w:t>
            </w:r>
          </w:p>
          <w:p w14:paraId="0089AE63" w14:textId="372504DE" w:rsidR="005914C0" w:rsidRDefault="005914C0" w:rsidP="005914C0">
            <w:r>
              <w:rPr>
                <w:rFonts w:hint="eastAsia"/>
                <w:lang w:eastAsia="ja-JP"/>
              </w:rPr>
              <w:t>W</w:t>
            </w:r>
            <w:r>
              <w:rPr>
                <w:lang w:eastAsia="ja-JP"/>
              </w:rPr>
              <w:t xml:space="preserve">e think the timer is configured optionally, i.e., up to the gNB. So, the NCR behaviour when the timer is not configured should be considered. In this case, since the NCR-MT in IDLE is not reachable from the gNB, we think the NCR-MT should be switched OFF. Otherwise, the NCR may follow the outdated NCR configuration forever, in the worst case. </w:t>
            </w:r>
          </w:p>
        </w:tc>
      </w:tr>
      <w:tr w:rsidR="00EA6A19" w14:paraId="0089AE68" w14:textId="77777777">
        <w:tc>
          <w:tcPr>
            <w:tcW w:w="1838" w:type="dxa"/>
          </w:tcPr>
          <w:p w14:paraId="0089AE65" w14:textId="275A4525" w:rsidR="00EA6A19" w:rsidRDefault="00EA6A19" w:rsidP="00EA6A19">
            <w:r>
              <w:t>Samsung</w:t>
            </w:r>
          </w:p>
        </w:tc>
        <w:tc>
          <w:tcPr>
            <w:tcW w:w="1701" w:type="dxa"/>
          </w:tcPr>
          <w:p w14:paraId="0089AE66" w14:textId="4D1B59F5" w:rsidR="00EA6A19" w:rsidRDefault="00EA6A19" w:rsidP="00EA6A19">
            <w:r>
              <w:t>1</w:t>
            </w:r>
          </w:p>
        </w:tc>
        <w:tc>
          <w:tcPr>
            <w:tcW w:w="6092" w:type="dxa"/>
          </w:tcPr>
          <w:p w14:paraId="2D56EAB7" w14:textId="77777777" w:rsidR="00EA6A19" w:rsidRDefault="00EA6A19" w:rsidP="00EA6A19">
            <w:r>
              <w:t xml:space="preserve">For us, NCR should be a simple and easily reconfigurable repeater. In most of the cases, the NCR-MT should not be in connected state when NCR is forwarding as the reconfigurability is not required to be very often. </w:t>
            </w:r>
          </w:p>
          <w:p w14:paraId="7A7738BB" w14:textId="77777777" w:rsidR="00EA6A19" w:rsidRDefault="00EA6A19" w:rsidP="00EA6A19">
            <w:r>
              <w:t xml:space="preserve">We partly have RRC inactive to enable this behaviour, but the issue is that RRC inactive is optional for </w:t>
            </w:r>
            <w:r w:rsidRPr="0074052A">
              <w:rPr>
                <w:u w:val="single"/>
              </w:rPr>
              <w:t>both</w:t>
            </w:r>
            <w:r>
              <w:t xml:space="preserve"> NCR-MT </w:t>
            </w:r>
            <w:r w:rsidRPr="001D3DDF">
              <w:rPr>
                <w:u w:val="single"/>
              </w:rPr>
              <w:t>and</w:t>
            </w:r>
            <w:r>
              <w:t xml:space="preserve"> network. This means that if we can only rely on RRC inactive, this puts a much higher implementation threshold to enable the most likely way that an NCR is to be operated. </w:t>
            </w:r>
          </w:p>
          <w:p w14:paraId="0089AE67" w14:textId="4AC85E5C" w:rsidR="00EA6A19" w:rsidRDefault="00EA6A19" w:rsidP="00EA6A19">
            <w:r>
              <w:t xml:space="preserve">Regarding the timer, we in our paper suggested to enable RAN-based paging and we think that it is solvable, but given that we were the only company to suggest this, we suggest to go with Option 1. This timer could be quite coarse as we do not think that updates should happen very often. </w:t>
            </w:r>
          </w:p>
        </w:tc>
      </w:tr>
      <w:tr w:rsidR="00732800" w14:paraId="0089AE6C" w14:textId="77777777">
        <w:tc>
          <w:tcPr>
            <w:tcW w:w="1838" w:type="dxa"/>
          </w:tcPr>
          <w:p w14:paraId="0089AE69" w14:textId="399DCB4F" w:rsidR="00732800" w:rsidRDefault="00732800" w:rsidP="00732800">
            <w:r>
              <w:rPr>
                <w:rFonts w:hint="eastAsia"/>
                <w:lang w:eastAsia="ja-JP"/>
              </w:rPr>
              <w:t>F</w:t>
            </w:r>
            <w:r>
              <w:rPr>
                <w:lang w:eastAsia="ja-JP"/>
              </w:rPr>
              <w:t>ujitsu</w:t>
            </w:r>
          </w:p>
        </w:tc>
        <w:tc>
          <w:tcPr>
            <w:tcW w:w="1701" w:type="dxa"/>
          </w:tcPr>
          <w:p w14:paraId="0089AE6A" w14:textId="758D706F" w:rsidR="00732800" w:rsidRDefault="00732800" w:rsidP="00732800">
            <w:r>
              <w:rPr>
                <w:rFonts w:hint="eastAsia"/>
                <w:lang w:eastAsia="ja-JP"/>
              </w:rPr>
              <w:t>O</w:t>
            </w:r>
            <w:r>
              <w:rPr>
                <w:lang w:eastAsia="ja-JP"/>
              </w:rPr>
              <w:t>ption 2</w:t>
            </w:r>
          </w:p>
        </w:tc>
        <w:tc>
          <w:tcPr>
            <w:tcW w:w="6092" w:type="dxa"/>
          </w:tcPr>
          <w:p w14:paraId="4E1F5141" w14:textId="77777777" w:rsidR="00732800" w:rsidRDefault="00732800" w:rsidP="00732800">
            <w:pPr>
              <w:rPr>
                <w:lang w:eastAsia="ja-JP"/>
              </w:rPr>
            </w:pPr>
            <w:r>
              <w:rPr>
                <w:rFonts w:hint="eastAsia"/>
                <w:lang w:eastAsia="ja-JP"/>
              </w:rPr>
              <w:t>R</w:t>
            </w:r>
            <w:r>
              <w:rPr>
                <w:lang w:eastAsia="ja-JP"/>
              </w:rPr>
              <w:t xml:space="preserve">AN2 already agreed when RLF is detected NCR-Fwd is OFF, and during RRC re-establishment procedure NCR-Fwd is also off. And if the NCR-MT fail to find any suitable cell the NCR-MT enters RRC_IDLE. So it is natural to NCR-Fwd is off </w:t>
            </w:r>
          </w:p>
          <w:p w14:paraId="227CF911" w14:textId="0F719268" w:rsidR="00732800" w:rsidRDefault="00732800" w:rsidP="00732800">
            <w:pPr>
              <w:rPr>
                <w:lang w:eastAsia="ja-JP"/>
              </w:rPr>
            </w:pPr>
            <w:r>
              <w:rPr>
                <w:lang w:eastAsia="ja-JP"/>
              </w:rPr>
              <w:t>Also, we strongly object to support the network release the NCR-MT to RRC_IDLE in Rel-18 because:</w:t>
            </w:r>
            <w:r>
              <w:rPr>
                <w:lang w:eastAsia="ja-JP"/>
              </w:rPr>
              <w:br/>
              <w:t>- CN paging cannot be used to make the NCR-MT go back to RRC_CONNECTED</w:t>
            </w:r>
            <w:r>
              <w:rPr>
                <w:lang w:eastAsia="ja-JP"/>
              </w:rPr>
              <w:br/>
              <w:t xml:space="preserve">- </w:t>
            </w:r>
            <w:r>
              <w:rPr>
                <w:rFonts w:hint="eastAsia"/>
                <w:lang w:eastAsia="ja-JP"/>
              </w:rPr>
              <w:t>N</w:t>
            </w:r>
            <w:r>
              <w:rPr>
                <w:lang w:eastAsia="ja-JP"/>
              </w:rPr>
              <w:t xml:space="preserve">CR-MT initiated RRC connection setup procedure cannot be used </w:t>
            </w:r>
            <w:r>
              <w:rPr>
                <w:lang w:eastAsia="ja-JP"/>
              </w:rPr>
              <w:lastRenderedPageBreak/>
              <w:t>because release cause “other” is in this case (going to RRC_IDLE by receiving RRCRelease). To initiate RRCSetupRequest, indication from NAS is necessary, but in NAS spec (TS 24.501) there is no NAS message initiation case when “other” is received from lower layer.</w:t>
            </w:r>
          </w:p>
          <w:p w14:paraId="0089AE6B" w14:textId="2F6BBB79" w:rsidR="00732800" w:rsidRDefault="00732800" w:rsidP="00732800">
            <w:r>
              <w:rPr>
                <w:rFonts w:hint="eastAsia"/>
                <w:lang w:eastAsia="ja-JP"/>
              </w:rPr>
              <w:t>I</w:t>
            </w:r>
            <w:r>
              <w:rPr>
                <w:lang w:eastAsia="ja-JP"/>
              </w:rPr>
              <w:t>n case NCR-MT goes to RRC_IDLE because of no suitable cell is found during RRC re-establishment procedure, the NCR-Fwd is already OFF and there is no need to switch it back to ON. Since release cause “</w:t>
            </w:r>
            <w:r w:rsidRPr="006F6506">
              <w:rPr>
                <w:lang w:eastAsia="ja-JP"/>
              </w:rPr>
              <w:t>RRC connection failure</w:t>
            </w:r>
            <w:r>
              <w:rPr>
                <w:lang w:eastAsia="ja-JP"/>
              </w:rPr>
              <w:t>” is used in this case, NAS will trigger NAS registration procedure and NCR-MT can initiate RRC connection procedure. After NCR-MT does back to RRC_CONNECTED, NCR-Fwd can be ON or OFF by the network.</w:t>
            </w:r>
          </w:p>
        </w:tc>
      </w:tr>
      <w:tr w:rsidR="0066261B" w14:paraId="0089AE70" w14:textId="77777777">
        <w:tc>
          <w:tcPr>
            <w:tcW w:w="1838" w:type="dxa"/>
          </w:tcPr>
          <w:p w14:paraId="0089AE6D" w14:textId="2DDF67EC" w:rsidR="0066261B" w:rsidRDefault="0066261B" w:rsidP="0066261B">
            <w:r>
              <w:lastRenderedPageBreak/>
              <w:t>Apple</w:t>
            </w:r>
          </w:p>
        </w:tc>
        <w:tc>
          <w:tcPr>
            <w:tcW w:w="1701" w:type="dxa"/>
          </w:tcPr>
          <w:p w14:paraId="0089AE6E" w14:textId="6EA2A3FF" w:rsidR="0066261B" w:rsidRDefault="0066261B" w:rsidP="0066261B">
            <w:r>
              <w:t>1</w:t>
            </w:r>
          </w:p>
        </w:tc>
        <w:tc>
          <w:tcPr>
            <w:tcW w:w="6092" w:type="dxa"/>
          </w:tcPr>
          <w:p w14:paraId="0089AE6F" w14:textId="5D641C69" w:rsidR="0066261B" w:rsidRDefault="0066261B" w:rsidP="0066261B">
            <w:r>
              <w:t xml:space="preserve">We think </w:t>
            </w:r>
            <w:r>
              <w:t>Option</w:t>
            </w:r>
            <w:r>
              <w:t xml:space="preserve"> 1 is more </w:t>
            </w:r>
            <w:r>
              <w:t>reasonable</w:t>
            </w:r>
            <w:r>
              <w:t xml:space="preserve"> so that a NCR-MT does not need always stay CONNECTED or keep trying to reconnect.</w:t>
            </w:r>
          </w:p>
        </w:tc>
      </w:tr>
      <w:tr w:rsidR="0066261B" w14:paraId="0089AE74" w14:textId="77777777">
        <w:tc>
          <w:tcPr>
            <w:tcW w:w="1838" w:type="dxa"/>
          </w:tcPr>
          <w:p w14:paraId="0089AE71" w14:textId="77777777" w:rsidR="0066261B" w:rsidRDefault="0066261B" w:rsidP="0066261B"/>
        </w:tc>
        <w:tc>
          <w:tcPr>
            <w:tcW w:w="1701" w:type="dxa"/>
          </w:tcPr>
          <w:p w14:paraId="0089AE72" w14:textId="77777777" w:rsidR="0066261B" w:rsidRDefault="0066261B" w:rsidP="0066261B"/>
        </w:tc>
        <w:tc>
          <w:tcPr>
            <w:tcW w:w="6092" w:type="dxa"/>
          </w:tcPr>
          <w:p w14:paraId="0089AE73" w14:textId="77777777" w:rsidR="0066261B" w:rsidRDefault="0066261B" w:rsidP="0066261B"/>
        </w:tc>
      </w:tr>
      <w:tr w:rsidR="0066261B" w14:paraId="0089AE78" w14:textId="77777777">
        <w:tc>
          <w:tcPr>
            <w:tcW w:w="1838" w:type="dxa"/>
          </w:tcPr>
          <w:p w14:paraId="0089AE75" w14:textId="77777777" w:rsidR="0066261B" w:rsidRDefault="0066261B" w:rsidP="0066261B"/>
        </w:tc>
        <w:tc>
          <w:tcPr>
            <w:tcW w:w="1701" w:type="dxa"/>
          </w:tcPr>
          <w:p w14:paraId="0089AE76" w14:textId="77777777" w:rsidR="0066261B" w:rsidRDefault="0066261B" w:rsidP="0066261B"/>
        </w:tc>
        <w:tc>
          <w:tcPr>
            <w:tcW w:w="6092" w:type="dxa"/>
          </w:tcPr>
          <w:p w14:paraId="0089AE77" w14:textId="77777777" w:rsidR="0066261B" w:rsidRDefault="0066261B" w:rsidP="0066261B"/>
        </w:tc>
      </w:tr>
      <w:tr w:rsidR="0066261B" w14:paraId="0089AE7C" w14:textId="77777777">
        <w:tc>
          <w:tcPr>
            <w:tcW w:w="1838" w:type="dxa"/>
          </w:tcPr>
          <w:p w14:paraId="0089AE79" w14:textId="77777777" w:rsidR="0066261B" w:rsidRDefault="0066261B" w:rsidP="0066261B"/>
        </w:tc>
        <w:tc>
          <w:tcPr>
            <w:tcW w:w="1701" w:type="dxa"/>
          </w:tcPr>
          <w:p w14:paraId="0089AE7A" w14:textId="77777777" w:rsidR="0066261B" w:rsidRDefault="0066261B" w:rsidP="0066261B"/>
        </w:tc>
        <w:tc>
          <w:tcPr>
            <w:tcW w:w="6092" w:type="dxa"/>
          </w:tcPr>
          <w:p w14:paraId="0089AE7B" w14:textId="77777777" w:rsidR="0066261B" w:rsidRDefault="0066261B" w:rsidP="0066261B"/>
        </w:tc>
      </w:tr>
    </w:tbl>
    <w:p w14:paraId="0089AE7D" w14:textId="77777777" w:rsidR="0056151D" w:rsidRDefault="0056151D">
      <w:pPr>
        <w:rPr>
          <w:b/>
          <w:bCs/>
        </w:rPr>
      </w:pPr>
    </w:p>
    <w:p w14:paraId="0089AE7E" w14:textId="77777777" w:rsidR="0056151D" w:rsidRDefault="002C2D01">
      <w:pPr>
        <w:pStyle w:val="Heading2"/>
      </w:pPr>
      <w:r>
        <w:t>3.5</w:t>
      </w:r>
      <w:r>
        <w:tab/>
        <w:t>Configuring side control via RRCRelease</w:t>
      </w:r>
    </w:p>
    <w:p w14:paraId="0089AE7F" w14:textId="77777777" w:rsidR="0056151D" w:rsidRDefault="002C2D01">
      <w:r>
        <w:t xml:space="preserve">Vivo’s paper R2-2300900 presented different options for how an NCR-MT in RRC_INACTIVE could be configured with SCI. This prompted a debate in the online discussion over whether an NCR-MT should be able to receive side control information in an RRCRelease message. For the case of NCR-MT being released to RRC_INACTIVE, this would apply to the case of RRCRelease with suspension. </w:t>
      </w:r>
    </w:p>
    <w:p w14:paraId="0089AE80" w14:textId="77777777" w:rsidR="0056151D" w:rsidRDefault="002C2D01">
      <w:pPr>
        <w:rPr>
          <w:b/>
          <w:bCs/>
        </w:rPr>
      </w:pPr>
      <w:r>
        <w:rPr>
          <w:b/>
          <w:bCs/>
        </w:rPr>
        <w:t>Companies are asked to provide their preference between the following two options.</w:t>
      </w:r>
    </w:p>
    <w:p w14:paraId="0089AE81" w14:textId="77777777" w:rsidR="0056151D" w:rsidRDefault="002C2D01">
      <w:pPr>
        <w:pStyle w:val="ListParagraph"/>
        <w:numPr>
          <w:ilvl w:val="0"/>
          <w:numId w:val="8"/>
        </w:numPr>
        <w:spacing w:after="0"/>
        <w:rPr>
          <w:b/>
          <w:bCs/>
          <w:color w:val="000000"/>
          <w:lang w:eastAsia="zh-CN"/>
        </w:rPr>
      </w:pPr>
      <w:r>
        <w:rPr>
          <w:b/>
          <w:bCs/>
        </w:rPr>
        <w:t>Option 1: An NCR-MT may be configured with new SCI when released to RRC_INACTIVE (i.e., new SCI may be provided in an RRCRelease with suspension)</w:t>
      </w:r>
      <w:r>
        <w:rPr>
          <w:b/>
          <w:bCs/>
          <w:color w:val="000000"/>
          <w:lang w:eastAsia="zh-CN"/>
        </w:rPr>
        <w:t>.</w:t>
      </w:r>
    </w:p>
    <w:p w14:paraId="0089AE82" w14:textId="77777777" w:rsidR="0056151D" w:rsidRDefault="002C2D01">
      <w:pPr>
        <w:pStyle w:val="ListParagraph"/>
        <w:numPr>
          <w:ilvl w:val="0"/>
          <w:numId w:val="8"/>
        </w:numPr>
        <w:spacing w:after="0"/>
        <w:rPr>
          <w:b/>
          <w:bCs/>
          <w:color w:val="000000"/>
          <w:lang w:eastAsia="zh-CN"/>
        </w:rPr>
      </w:pPr>
      <w:r>
        <w:rPr>
          <w:b/>
          <w:bCs/>
        </w:rPr>
        <w:t>Option 2: An NCR-MT may only be configured with new SCI through RRCReconfiguration</w:t>
      </w:r>
      <w:r>
        <w:rPr>
          <w:b/>
          <w:bCs/>
          <w:color w:val="000000"/>
          <w:lang w:eastAsia="zh-CN"/>
        </w:rPr>
        <w:t>.</w:t>
      </w:r>
    </w:p>
    <w:p w14:paraId="0089AE83" w14:textId="77777777" w:rsidR="0056151D" w:rsidRDefault="0056151D">
      <w:pPr>
        <w:rPr>
          <w:b/>
          <w:bCs/>
          <w:color w:val="000000"/>
          <w:lang w:eastAsia="zh-CN"/>
        </w:rPr>
      </w:pPr>
    </w:p>
    <w:tbl>
      <w:tblPr>
        <w:tblStyle w:val="TableGrid"/>
        <w:tblW w:w="0" w:type="auto"/>
        <w:tblLook w:val="04A0" w:firstRow="1" w:lastRow="0" w:firstColumn="1" w:lastColumn="0" w:noHBand="0" w:noVBand="1"/>
      </w:tblPr>
      <w:tblGrid>
        <w:gridCol w:w="1838"/>
        <w:gridCol w:w="1701"/>
        <w:gridCol w:w="6092"/>
      </w:tblGrid>
      <w:tr w:rsidR="0056151D" w14:paraId="0089AE87" w14:textId="77777777">
        <w:tc>
          <w:tcPr>
            <w:tcW w:w="1838" w:type="dxa"/>
          </w:tcPr>
          <w:p w14:paraId="0089AE84" w14:textId="77777777" w:rsidR="0056151D" w:rsidRDefault="002C2D01">
            <w:pPr>
              <w:rPr>
                <w:b/>
                <w:bCs/>
              </w:rPr>
            </w:pPr>
            <w:r>
              <w:rPr>
                <w:b/>
                <w:bCs/>
              </w:rPr>
              <w:t>Company</w:t>
            </w:r>
          </w:p>
        </w:tc>
        <w:tc>
          <w:tcPr>
            <w:tcW w:w="1701" w:type="dxa"/>
          </w:tcPr>
          <w:p w14:paraId="0089AE85" w14:textId="77777777" w:rsidR="0056151D" w:rsidRDefault="002C2D01">
            <w:pPr>
              <w:rPr>
                <w:b/>
                <w:bCs/>
              </w:rPr>
            </w:pPr>
            <w:r>
              <w:rPr>
                <w:b/>
                <w:bCs/>
              </w:rPr>
              <w:t>Preferred Option (1,2)</w:t>
            </w:r>
          </w:p>
        </w:tc>
        <w:tc>
          <w:tcPr>
            <w:tcW w:w="6092" w:type="dxa"/>
          </w:tcPr>
          <w:p w14:paraId="0089AE86" w14:textId="77777777" w:rsidR="0056151D" w:rsidRDefault="002C2D01">
            <w:pPr>
              <w:rPr>
                <w:b/>
                <w:bCs/>
              </w:rPr>
            </w:pPr>
            <w:r>
              <w:rPr>
                <w:b/>
                <w:bCs/>
              </w:rPr>
              <w:t>Further comments (if necessary)</w:t>
            </w:r>
          </w:p>
        </w:tc>
      </w:tr>
      <w:tr w:rsidR="0056151D" w14:paraId="0089AE8B" w14:textId="77777777">
        <w:tc>
          <w:tcPr>
            <w:tcW w:w="1838" w:type="dxa"/>
          </w:tcPr>
          <w:p w14:paraId="0089AE88" w14:textId="77777777" w:rsidR="0056151D" w:rsidRDefault="002C2D01">
            <w:pPr>
              <w:rPr>
                <w:lang w:eastAsia="ja-JP"/>
              </w:rPr>
            </w:pPr>
            <w:r>
              <w:rPr>
                <w:rFonts w:hint="eastAsia"/>
                <w:lang w:eastAsia="ja-JP"/>
              </w:rPr>
              <w:t>N</w:t>
            </w:r>
            <w:r>
              <w:rPr>
                <w:lang w:eastAsia="ja-JP"/>
              </w:rPr>
              <w:t>EC</w:t>
            </w:r>
          </w:p>
        </w:tc>
        <w:tc>
          <w:tcPr>
            <w:tcW w:w="1701" w:type="dxa"/>
          </w:tcPr>
          <w:p w14:paraId="0089AE89" w14:textId="77777777" w:rsidR="0056151D" w:rsidRDefault="002C2D01">
            <w:pPr>
              <w:rPr>
                <w:lang w:eastAsia="ja-JP"/>
              </w:rPr>
            </w:pPr>
            <w:r>
              <w:rPr>
                <w:rFonts w:hint="eastAsia"/>
                <w:lang w:eastAsia="ja-JP"/>
              </w:rPr>
              <w:t>O</w:t>
            </w:r>
            <w:r>
              <w:rPr>
                <w:lang w:eastAsia="ja-JP"/>
              </w:rPr>
              <w:t>ption 2</w:t>
            </w:r>
          </w:p>
        </w:tc>
        <w:tc>
          <w:tcPr>
            <w:tcW w:w="6092" w:type="dxa"/>
          </w:tcPr>
          <w:p w14:paraId="0089AE8A" w14:textId="77777777" w:rsidR="0056151D" w:rsidRDefault="002C2D01">
            <w:pPr>
              <w:rPr>
                <w:lang w:eastAsia="ja-JP"/>
              </w:rPr>
            </w:pPr>
            <w:r>
              <w:rPr>
                <w:rFonts w:hint="eastAsia"/>
                <w:lang w:eastAsia="ja-JP"/>
              </w:rPr>
              <w:t>T</w:t>
            </w:r>
            <w:r>
              <w:rPr>
                <w:lang w:eastAsia="ja-JP"/>
              </w:rPr>
              <w:t>here is no motivation to do Option 1. In our understanding, RRC_Inactive mode is mainly used for energy saving when the SCI does not need to be updated frequently, otherwise the NCR-MT should be in RRC_Connected mode. Therefore, we think option 2 is sufficient.</w:t>
            </w:r>
          </w:p>
        </w:tc>
      </w:tr>
      <w:tr w:rsidR="0056151D" w14:paraId="0089AE8F" w14:textId="77777777">
        <w:tc>
          <w:tcPr>
            <w:tcW w:w="1838" w:type="dxa"/>
          </w:tcPr>
          <w:p w14:paraId="0089AE8C"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8D" w14:textId="77777777" w:rsidR="0056151D" w:rsidRDefault="002C2D01">
            <w:pPr>
              <w:rPr>
                <w:rFonts w:eastAsia="Times New Roman"/>
              </w:rPr>
            </w:pPr>
            <w:r>
              <w:rPr>
                <w:rFonts w:hint="eastAsia"/>
                <w:lang w:eastAsia="zh-CN"/>
              </w:rPr>
              <w:t>Option</w:t>
            </w:r>
            <w:r>
              <w:t xml:space="preserve"> 1</w:t>
            </w:r>
          </w:p>
        </w:tc>
        <w:tc>
          <w:tcPr>
            <w:tcW w:w="6092" w:type="dxa"/>
          </w:tcPr>
          <w:p w14:paraId="0089AE8E" w14:textId="77777777" w:rsidR="0056151D" w:rsidRDefault="002C2D01">
            <w:pPr>
              <w:rPr>
                <w:rFonts w:eastAsia="Times New Roman"/>
                <w:lang w:eastAsia="zh-CN"/>
              </w:rPr>
            </w:pPr>
            <w:r>
              <w:rPr>
                <w:lang w:eastAsia="zh-CN"/>
              </w:rPr>
              <w:t>This</w:t>
            </w:r>
            <w:r>
              <w:rPr>
                <w:lang w:val="en-US" w:eastAsia="zh-CN"/>
              </w:rPr>
              <w:t xml:space="preserve"> seems</w:t>
            </w:r>
            <w:r>
              <w:rPr>
                <w:lang w:eastAsia="zh-CN"/>
              </w:rPr>
              <w:t xml:space="preserve"> the </w:t>
            </w:r>
            <w:r>
              <w:rPr>
                <w:lang w:val="en-US" w:eastAsia="zh-CN"/>
              </w:rPr>
              <w:t>easiest</w:t>
            </w:r>
            <w:r>
              <w:rPr>
                <w:lang w:eastAsia="zh-CN"/>
              </w:rPr>
              <w:t xml:space="preserve"> way for side control information providing applicable for NCR-Fwd when NCR-MT is in RRC_INACTIVE.</w:t>
            </w:r>
          </w:p>
        </w:tc>
      </w:tr>
      <w:tr w:rsidR="00B36453" w14:paraId="0089AE93" w14:textId="77777777" w:rsidTr="00FF3252">
        <w:tc>
          <w:tcPr>
            <w:tcW w:w="1838" w:type="dxa"/>
          </w:tcPr>
          <w:p w14:paraId="0089AE90" w14:textId="77777777" w:rsidR="00B36453" w:rsidRDefault="00B36453" w:rsidP="00FF3252">
            <w:r>
              <w:rPr>
                <w:rFonts w:hint="eastAsia"/>
                <w:lang w:eastAsia="zh-CN"/>
              </w:rPr>
              <w:t>H</w:t>
            </w:r>
            <w:r>
              <w:rPr>
                <w:lang w:eastAsia="zh-CN"/>
              </w:rPr>
              <w:t>uawei, HiSilicon</w:t>
            </w:r>
          </w:p>
        </w:tc>
        <w:tc>
          <w:tcPr>
            <w:tcW w:w="1701" w:type="dxa"/>
          </w:tcPr>
          <w:p w14:paraId="0089AE91" w14:textId="77777777" w:rsidR="00B36453" w:rsidRDefault="00B36453" w:rsidP="00FF3252">
            <w:pPr>
              <w:rPr>
                <w:lang w:eastAsia="zh-CN"/>
              </w:rPr>
            </w:pPr>
            <w:r>
              <w:rPr>
                <w:rFonts w:hint="eastAsia"/>
                <w:lang w:eastAsia="zh-CN"/>
              </w:rPr>
              <w:t>2</w:t>
            </w:r>
          </w:p>
        </w:tc>
        <w:tc>
          <w:tcPr>
            <w:tcW w:w="6092" w:type="dxa"/>
          </w:tcPr>
          <w:p w14:paraId="0089AE92" w14:textId="77777777" w:rsidR="00B36453" w:rsidRDefault="00B36453" w:rsidP="00FF3252">
            <w:pPr>
              <w:rPr>
                <w:lang w:eastAsia="zh-CN"/>
              </w:rPr>
            </w:pPr>
            <w:r>
              <w:rPr>
                <w:rFonts w:hint="eastAsia"/>
                <w:lang w:eastAsia="zh-CN"/>
              </w:rPr>
              <w:t>T</w:t>
            </w:r>
            <w:r>
              <w:rPr>
                <w:lang w:eastAsia="zh-CN"/>
              </w:rPr>
              <w:t xml:space="preserve">he NCR-MT can just use the existing configuration in </w:t>
            </w:r>
            <w:r w:rsidRPr="003C3B09">
              <w:rPr>
                <w:lang w:eastAsia="zh-CN"/>
              </w:rPr>
              <w:t>RRCReconfiguration</w:t>
            </w:r>
            <w:r>
              <w:rPr>
                <w:lang w:eastAsia="zh-CN"/>
              </w:rPr>
              <w:t>.</w:t>
            </w:r>
          </w:p>
        </w:tc>
      </w:tr>
      <w:tr w:rsidR="008845D5" w14:paraId="0089AE97" w14:textId="77777777">
        <w:tc>
          <w:tcPr>
            <w:tcW w:w="1838" w:type="dxa"/>
          </w:tcPr>
          <w:p w14:paraId="0089AE94" w14:textId="745AB140" w:rsidR="008845D5" w:rsidRPr="00B36453" w:rsidRDefault="008845D5" w:rsidP="008845D5">
            <w:r>
              <w:t>Intel</w:t>
            </w:r>
          </w:p>
        </w:tc>
        <w:tc>
          <w:tcPr>
            <w:tcW w:w="1701" w:type="dxa"/>
          </w:tcPr>
          <w:p w14:paraId="0089AE95" w14:textId="564ECCC6" w:rsidR="008845D5" w:rsidRDefault="008845D5" w:rsidP="008845D5">
            <w:r>
              <w:t>Option 2 with comments</w:t>
            </w:r>
          </w:p>
        </w:tc>
        <w:tc>
          <w:tcPr>
            <w:tcW w:w="6092" w:type="dxa"/>
          </w:tcPr>
          <w:p w14:paraId="0089AE96" w14:textId="2812B0C2" w:rsidR="008845D5" w:rsidRDefault="008845D5" w:rsidP="008845D5">
            <w:r>
              <w:t>It may also be a new message instead of RRCReconfiguration depending on the outcome of the previous question.</w:t>
            </w:r>
          </w:p>
        </w:tc>
      </w:tr>
      <w:tr w:rsidR="00A55F42" w14:paraId="0089AE9B" w14:textId="77777777">
        <w:tc>
          <w:tcPr>
            <w:tcW w:w="1838" w:type="dxa"/>
          </w:tcPr>
          <w:p w14:paraId="0089AE98" w14:textId="2B3085E0" w:rsidR="00A55F42" w:rsidRDefault="00A55F42" w:rsidP="00A55F42">
            <w:r>
              <w:rPr>
                <w:rFonts w:hint="eastAsia"/>
                <w:lang w:eastAsia="ja-JP"/>
              </w:rPr>
              <w:t>K</w:t>
            </w:r>
            <w:r>
              <w:rPr>
                <w:lang w:eastAsia="ja-JP"/>
              </w:rPr>
              <w:t>yocera</w:t>
            </w:r>
          </w:p>
        </w:tc>
        <w:tc>
          <w:tcPr>
            <w:tcW w:w="1701" w:type="dxa"/>
          </w:tcPr>
          <w:p w14:paraId="0089AE99" w14:textId="7F8CAD99" w:rsidR="00A55F42" w:rsidRDefault="00A55F42" w:rsidP="00A55F42">
            <w:r>
              <w:rPr>
                <w:rFonts w:hint="eastAsia"/>
                <w:lang w:eastAsia="ja-JP"/>
              </w:rPr>
              <w:t>O</w:t>
            </w:r>
            <w:r>
              <w:rPr>
                <w:lang w:eastAsia="ja-JP"/>
              </w:rPr>
              <w:t>ption 1</w:t>
            </w:r>
          </w:p>
        </w:tc>
        <w:tc>
          <w:tcPr>
            <w:tcW w:w="6092" w:type="dxa"/>
          </w:tcPr>
          <w:p w14:paraId="52ECD4DF" w14:textId="77777777" w:rsidR="00A55F42" w:rsidRDefault="00A55F42" w:rsidP="00A55F42">
            <w:pPr>
              <w:rPr>
                <w:lang w:eastAsia="ja-JP"/>
              </w:rPr>
            </w:pPr>
            <w:r>
              <w:rPr>
                <w:rFonts w:hint="eastAsia"/>
                <w:lang w:eastAsia="ja-JP"/>
              </w:rPr>
              <w:t>W</w:t>
            </w:r>
            <w:r>
              <w:rPr>
                <w:lang w:eastAsia="ja-JP"/>
              </w:rPr>
              <w:t xml:space="preserve">e think it’s useful that the SCI is configured via RRC Release (Option 1), considering Option 2 needs the two RRC messages (i.e., RRC Reconfiguration, then RRC Release) in case the gNB wants to configure an SCI specific to be applied in INACTIVE. </w:t>
            </w:r>
          </w:p>
          <w:p w14:paraId="0089AE9A" w14:textId="62AF4674" w:rsidR="00A55F42" w:rsidRDefault="00A55F42" w:rsidP="00A55F42">
            <w:r>
              <w:rPr>
                <w:rFonts w:hint="eastAsia"/>
                <w:lang w:eastAsia="ja-JP"/>
              </w:rPr>
              <w:t>W</w:t>
            </w:r>
            <w:r>
              <w:rPr>
                <w:lang w:eastAsia="ja-JP"/>
              </w:rPr>
              <w:t xml:space="preserve">e just wonder what SCI meant here, i.e., RRC configuration, L1/L2 signalling or both. </w:t>
            </w:r>
          </w:p>
        </w:tc>
      </w:tr>
      <w:tr w:rsidR="00EA6A19" w14:paraId="0089AE9F" w14:textId="77777777">
        <w:tc>
          <w:tcPr>
            <w:tcW w:w="1838" w:type="dxa"/>
          </w:tcPr>
          <w:p w14:paraId="0089AE9C" w14:textId="67646B9F" w:rsidR="00EA6A19" w:rsidRDefault="00EA6A19" w:rsidP="00EA6A19">
            <w:r>
              <w:lastRenderedPageBreak/>
              <w:t>Samsung</w:t>
            </w:r>
          </w:p>
        </w:tc>
        <w:tc>
          <w:tcPr>
            <w:tcW w:w="1701" w:type="dxa"/>
          </w:tcPr>
          <w:p w14:paraId="0089AE9D" w14:textId="12819BE4" w:rsidR="00EA6A19" w:rsidRDefault="00EA6A19" w:rsidP="00EA6A19">
            <w:r>
              <w:t>1</w:t>
            </w:r>
          </w:p>
        </w:tc>
        <w:tc>
          <w:tcPr>
            <w:tcW w:w="6092" w:type="dxa"/>
          </w:tcPr>
          <w:p w14:paraId="1146273D" w14:textId="77777777" w:rsidR="00EA6A19" w:rsidRDefault="00EA6A19" w:rsidP="00EA6A19">
            <w:r>
              <w:t xml:space="preserve">We think that this would be a neat addition that is not very complicated. A subset of this that that is crucial is that the NCR-Fwd can be turned OFF in a release message. Some contributions explained for instance if an NCR-MT is redirected, due to the fact that we do not have any handovers, then this would be crucial. </w:t>
            </w:r>
          </w:p>
          <w:p w14:paraId="0089AE9E" w14:textId="4B5C057C" w:rsidR="00EA6A19" w:rsidRDefault="00EA6A19" w:rsidP="00EA6A19">
            <w:r>
              <w:t xml:space="preserve">Also note that depending on the above agreements, this may need to apply for RRC idle as well. </w:t>
            </w:r>
          </w:p>
        </w:tc>
      </w:tr>
      <w:tr w:rsidR="00EA6A19" w14:paraId="0089AEA3" w14:textId="77777777">
        <w:tc>
          <w:tcPr>
            <w:tcW w:w="1838" w:type="dxa"/>
          </w:tcPr>
          <w:p w14:paraId="0089AEA0" w14:textId="16D61CB1" w:rsidR="00EA6A19" w:rsidRDefault="00732800" w:rsidP="00EA6A19">
            <w:pPr>
              <w:rPr>
                <w:lang w:eastAsia="ja-JP"/>
              </w:rPr>
            </w:pPr>
            <w:r>
              <w:rPr>
                <w:rFonts w:hint="eastAsia"/>
                <w:lang w:eastAsia="ja-JP"/>
              </w:rPr>
              <w:t>F</w:t>
            </w:r>
            <w:r>
              <w:rPr>
                <w:lang w:eastAsia="ja-JP"/>
              </w:rPr>
              <w:t>ujitsu</w:t>
            </w:r>
          </w:p>
        </w:tc>
        <w:tc>
          <w:tcPr>
            <w:tcW w:w="1701" w:type="dxa"/>
          </w:tcPr>
          <w:p w14:paraId="0089AEA1" w14:textId="740D6ACF" w:rsidR="00EA6A19" w:rsidRDefault="00732800" w:rsidP="00EA6A19">
            <w:pPr>
              <w:rPr>
                <w:lang w:eastAsia="ja-JP"/>
              </w:rPr>
            </w:pPr>
            <w:r>
              <w:rPr>
                <w:rFonts w:hint="eastAsia"/>
                <w:lang w:eastAsia="ja-JP"/>
              </w:rPr>
              <w:t>O</w:t>
            </w:r>
            <w:r>
              <w:rPr>
                <w:lang w:eastAsia="ja-JP"/>
              </w:rPr>
              <w:t>ption 1</w:t>
            </w:r>
          </w:p>
        </w:tc>
        <w:tc>
          <w:tcPr>
            <w:tcW w:w="6092" w:type="dxa"/>
          </w:tcPr>
          <w:p w14:paraId="0089AEA2" w14:textId="1B62A742" w:rsidR="00EA6A19" w:rsidRDefault="00732800" w:rsidP="00EA6A19">
            <w:pPr>
              <w:rPr>
                <w:lang w:eastAsia="ja-JP"/>
              </w:rPr>
            </w:pPr>
            <w:r>
              <w:rPr>
                <w:rFonts w:hint="eastAsia"/>
                <w:lang w:eastAsia="ja-JP"/>
              </w:rPr>
              <w:t>O</w:t>
            </w:r>
            <w:r>
              <w:rPr>
                <w:lang w:eastAsia="ja-JP"/>
              </w:rPr>
              <w:t>ption 1 seems to be simple</w:t>
            </w:r>
          </w:p>
        </w:tc>
      </w:tr>
      <w:tr w:rsidR="0066261B" w14:paraId="0089AEA7" w14:textId="77777777">
        <w:tc>
          <w:tcPr>
            <w:tcW w:w="1838" w:type="dxa"/>
          </w:tcPr>
          <w:p w14:paraId="0089AEA4" w14:textId="2C41865E" w:rsidR="0066261B" w:rsidRDefault="0066261B" w:rsidP="0066261B">
            <w:r>
              <w:t>Apple</w:t>
            </w:r>
          </w:p>
        </w:tc>
        <w:tc>
          <w:tcPr>
            <w:tcW w:w="1701" w:type="dxa"/>
          </w:tcPr>
          <w:p w14:paraId="0089AEA5" w14:textId="68CC8D47" w:rsidR="0066261B" w:rsidRDefault="0066261B" w:rsidP="0066261B">
            <w:r>
              <w:t>2</w:t>
            </w:r>
          </w:p>
        </w:tc>
        <w:tc>
          <w:tcPr>
            <w:tcW w:w="6092" w:type="dxa"/>
          </w:tcPr>
          <w:p w14:paraId="0089AEA6" w14:textId="0A54C16D" w:rsidR="0066261B" w:rsidRDefault="0066261B" w:rsidP="0066261B">
            <w:r>
              <w:t>Option 1 is an optimization. We need focus on the basic functions needed to complete the WI in time.</w:t>
            </w:r>
          </w:p>
        </w:tc>
      </w:tr>
      <w:tr w:rsidR="0066261B" w14:paraId="0089AEAB" w14:textId="77777777">
        <w:tc>
          <w:tcPr>
            <w:tcW w:w="1838" w:type="dxa"/>
          </w:tcPr>
          <w:p w14:paraId="0089AEA8" w14:textId="77777777" w:rsidR="0066261B" w:rsidRDefault="0066261B" w:rsidP="0066261B"/>
        </w:tc>
        <w:tc>
          <w:tcPr>
            <w:tcW w:w="1701" w:type="dxa"/>
          </w:tcPr>
          <w:p w14:paraId="0089AEA9" w14:textId="77777777" w:rsidR="0066261B" w:rsidRDefault="0066261B" w:rsidP="0066261B"/>
        </w:tc>
        <w:tc>
          <w:tcPr>
            <w:tcW w:w="6092" w:type="dxa"/>
          </w:tcPr>
          <w:p w14:paraId="0089AEAA" w14:textId="77777777" w:rsidR="0066261B" w:rsidRDefault="0066261B" w:rsidP="0066261B"/>
        </w:tc>
      </w:tr>
      <w:tr w:rsidR="0066261B" w14:paraId="0089AEAF" w14:textId="77777777">
        <w:tc>
          <w:tcPr>
            <w:tcW w:w="1838" w:type="dxa"/>
          </w:tcPr>
          <w:p w14:paraId="0089AEAC" w14:textId="77777777" w:rsidR="0066261B" w:rsidRDefault="0066261B" w:rsidP="0066261B"/>
        </w:tc>
        <w:tc>
          <w:tcPr>
            <w:tcW w:w="1701" w:type="dxa"/>
          </w:tcPr>
          <w:p w14:paraId="0089AEAD" w14:textId="77777777" w:rsidR="0066261B" w:rsidRDefault="0066261B" w:rsidP="0066261B"/>
        </w:tc>
        <w:tc>
          <w:tcPr>
            <w:tcW w:w="6092" w:type="dxa"/>
          </w:tcPr>
          <w:p w14:paraId="0089AEAE" w14:textId="77777777" w:rsidR="0066261B" w:rsidRDefault="0066261B" w:rsidP="0066261B"/>
        </w:tc>
      </w:tr>
      <w:tr w:rsidR="0066261B" w14:paraId="0089AEB3" w14:textId="77777777">
        <w:tc>
          <w:tcPr>
            <w:tcW w:w="1838" w:type="dxa"/>
          </w:tcPr>
          <w:p w14:paraId="0089AEB0" w14:textId="77777777" w:rsidR="0066261B" w:rsidRDefault="0066261B" w:rsidP="0066261B"/>
        </w:tc>
        <w:tc>
          <w:tcPr>
            <w:tcW w:w="1701" w:type="dxa"/>
          </w:tcPr>
          <w:p w14:paraId="0089AEB1" w14:textId="77777777" w:rsidR="0066261B" w:rsidRDefault="0066261B" w:rsidP="0066261B"/>
        </w:tc>
        <w:tc>
          <w:tcPr>
            <w:tcW w:w="6092" w:type="dxa"/>
          </w:tcPr>
          <w:p w14:paraId="0089AEB2" w14:textId="77777777" w:rsidR="0066261B" w:rsidRDefault="0066261B" w:rsidP="0066261B"/>
        </w:tc>
      </w:tr>
    </w:tbl>
    <w:p w14:paraId="0089AEB4" w14:textId="77777777" w:rsidR="0056151D" w:rsidRDefault="0056151D"/>
    <w:p w14:paraId="0089AEB5" w14:textId="77777777" w:rsidR="0056151D" w:rsidRDefault="002C2D01">
      <w:pPr>
        <w:pStyle w:val="Heading2"/>
      </w:pPr>
      <w:r>
        <w:t>3.6</w:t>
      </w:r>
      <w:r>
        <w:tab/>
        <w:t>Explicit NCR-Fwd OFF indication provided to NCR-MT</w:t>
      </w:r>
    </w:p>
    <w:p w14:paraId="0089AEB6" w14:textId="77777777" w:rsidR="0056151D" w:rsidRDefault="002C2D01">
      <w:r>
        <w:t>Some of the comments and papers have been using the terminology “ON-OFF configuration”. Our (Nokia) understanding, based on agreements in RAN1, is that ON-OFF indication is implicitly indicated based on the beam configuration:</w:t>
      </w:r>
      <w:r>
        <w:rPr>
          <w:noProof/>
          <w:lang w:eastAsia="zh-CN"/>
        </w:rPr>
        <mc:AlternateContent>
          <mc:Choice Requires="wps">
            <w:drawing>
              <wp:anchor distT="45720" distB="45720" distL="114300" distR="114300" simplePos="0" relativeHeight="251662336" behindDoc="0" locked="0" layoutInCell="1" allowOverlap="1" wp14:anchorId="0089AFB7" wp14:editId="0089AFB8">
                <wp:simplePos x="0" y="0"/>
                <wp:positionH relativeFrom="column">
                  <wp:posOffset>17145</wp:posOffset>
                </wp:positionH>
                <wp:positionV relativeFrom="paragraph">
                  <wp:posOffset>539750</wp:posOffset>
                </wp:positionV>
                <wp:extent cx="6083300" cy="1404620"/>
                <wp:effectExtent l="0" t="0" r="127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rgbClr val="FFFFFF"/>
                        </a:solidFill>
                        <a:ln w="9525">
                          <a:solidFill>
                            <a:srgbClr val="000000"/>
                          </a:solidFill>
                          <a:miter lim="800000"/>
                        </a:ln>
                      </wps:spPr>
                      <wps:txbx>
                        <w:txbxContent>
                          <w:p w14:paraId="0089AFCD" w14:textId="77777777" w:rsidR="0056151D" w:rsidRDefault="002C2D01">
                            <w:pPr>
                              <w:spacing w:before="120" w:after="120"/>
                              <w:rPr>
                                <w:lang w:val="en-US"/>
                              </w:rPr>
                            </w:pPr>
                            <w:r>
                              <w:rPr>
                                <w:i/>
                                <w:iCs/>
                                <w:lang w:val="en-US"/>
                              </w:rPr>
                              <w:t>For FR2, the “ON” state of NCR-Fwd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NCR-Fwd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NCR-Fwd</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margin-left:1.35pt;margin-top:42.5pt;width:47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">
                <v:textbox style="mso-fit-shape-to-text:t">
                  <w:txbxContent>
                    <w:p w:rsidR="0056151D" w:rsidRDefault="002C2D01">
                      <w:pPr>
                        <w:spacing w:before="120" w:after="120"/>
                        <w:rPr>
                          <w:lang w:val="en-US"/>
                        </w:rPr>
                      </w:pPr>
                      <w:r>
                        <w:rPr>
                          <w:i/>
                          <w:iCs/>
                          <w:lang w:val="en-US"/>
                        </w:rPr>
                        <w:t>For FR2</w:t>
                      </w:r>
                      <w:r>
                        <w:rPr>
                          <w:i/>
                          <w:iCs/>
                          <w:lang w:val="en-US"/>
                        </w:rPr>
                        <w:t>, the “ON” state of NCR-</w:t>
                      </w:r>
                      <w:proofErr w:type="spellStart"/>
                      <w:r>
                        <w:rPr>
                          <w:i/>
                          <w:iCs/>
                          <w:lang w:val="en-US"/>
                        </w:rPr>
                        <w:t>Fwd</w:t>
                      </w:r>
                      <w:proofErr w:type="spellEnd"/>
                      <w:r>
                        <w:rPr>
                          <w:i/>
                          <w:iCs/>
                          <w:lang w:val="en-US"/>
                        </w:rPr>
                        <w:t xml:space="preserve"> is indicated:</w:t>
                      </w:r>
                    </w:p>
                    <w:p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rsidR="0056151D" w:rsidRDefault="002C2D01">
                      <w:pPr>
                        <w:spacing w:before="120" w:after="120"/>
                      </w:pPr>
                      <w:r>
                        <w:t> </w:t>
                      </w:r>
                    </w:p>
                    <w:p w:rsidR="0056151D" w:rsidRDefault="002C2D01">
                      <w:pPr>
                        <w:spacing w:after="160"/>
                        <w:rPr>
                          <w:lang w:val="en-US"/>
                        </w:rPr>
                      </w:pPr>
                      <w:r>
                        <w:rPr>
                          <w:i/>
                          <w:iCs/>
                          <w:lang w:val="en-US"/>
                        </w:rPr>
                        <w:t xml:space="preserve">For FR1, the “ON” </w:t>
                      </w:r>
                      <w:r>
                        <w:rPr>
                          <w:i/>
                          <w:iCs/>
                          <w:lang w:val="en-US"/>
                        </w:rPr>
                        <w:t>state of NCR-</w:t>
                      </w:r>
                      <w:proofErr w:type="spellStart"/>
                      <w:r>
                        <w:rPr>
                          <w:i/>
                          <w:iCs/>
                          <w:lang w:val="en-US"/>
                        </w:rPr>
                        <w:t>Fwd</w:t>
                      </w:r>
                      <w:proofErr w:type="spellEnd"/>
                      <w:r>
                        <w:rPr>
                          <w:i/>
                          <w:iCs/>
                          <w:lang w:val="en-US"/>
                        </w:rPr>
                        <w:t xml:space="preserve"> is indicated:</w:t>
                      </w:r>
                    </w:p>
                    <w:p w:rsidR="0056151D" w:rsidRDefault="002C2D01">
                      <w:pPr>
                        <w:spacing w:after="160"/>
                      </w:pPr>
                      <w:r>
                        <w:rPr>
                          <w:i/>
                          <w:iCs/>
                        </w:rPr>
                        <w:t>Alt-2: Indication via the beam indication (i.e., if there is beam indication, the NCR is assumed to be ON over the indicated time domain resource associated with corresponding beam(s))</w:t>
                      </w:r>
                    </w:p>
                    <w:p w:rsidR="0056151D" w:rsidRDefault="002C2D01">
                      <w:pPr>
                        <w:numPr>
                          <w:ilvl w:val="0"/>
                          <w:numId w:val="10"/>
                        </w:numPr>
                        <w:spacing w:after="160"/>
                        <w:textAlignment w:val="center"/>
                        <w:rPr>
                          <w:rFonts w:ascii="Calibri" w:hAnsi="Calibri" w:cs="Calibri"/>
                          <w:sz w:val="22"/>
                          <w:szCs w:val="22"/>
                        </w:rPr>
                      </w:pPr>
                      <w:r>
                        <w:rPr>
                          <w:i/>
                          <w:iCs/>
                        </w:rPr>
                        <w:t xml:space="preserve">When there is only one beam, the sole </w:t>
                      </w:r>
                      <w:r>
                        <w:rPr>
                          <w:i/>
                          <w:iCs/>
                        </w:rPr>
                        <w:t>purpose of the beam indication is for indicating “ON” state of NCR-</w:t>
                      </w:r>
                      <w:proofErr w:type="spellStart"/>
                      <w:r>
                        <w:rPr>
                          <w:i/>
                          <w:iCs/>
                        </w:rPr>
                        <w:t>Fwd</w:t>
                      </w:r>
                      <w:proofErr w:type="spellEnd"/>
                    </w:p>
                  </w:txbxContent>
                </v:textbox>
                <w10:wrap type="square"/>
              </v:shape>
            </w:pict>
          </mc:Fallback>
        </mc:AlternateContent>
      </w:r>
    </w:p>
    <w:p w14:paraId="0089AEB7" w14:textId="77777777" w:rsidR="0056151D" w:rsidRDefault="002C2D01">
      <w:r>
        <w:t>In other words, it may not be necessary to explicitly indicate the NCR-Fwd to turn OFF since there would already be a way to provide NCR-MT with the beam configuration. We wonder however, based on today’s discussion if other companies have different interpretations and that an explicit indication is required to turn the NCR-Fwd OFF.</w:t>
      </w:r>
    </w:p>
    <w:p w14:paraId="0089AEB8" w14:textId="77777777" w:rsidR="0056151D" w:rsidRDefault="002C2D01">
      <w:r>
        <w:t>(Note: Whether the OFF indication can be provided in RRCRelease might also depend on the previous proposal related to receiving side control with RRCRelease.)</w:t>
      </w:r>
    </w:p>
    <w:p w14:paraId="0089AEB9" w14:textId="77777777" w:rsidR="0056151D" w:rsidRDefault="002C2D01">
      <w:pPr>
        <w:rPr>
          <w:b/>
          <w:bCs/>
        </w:rPr>
      </w:pPr>
      <w:r>
        <w:rPr>
          <w:b/>
          <w:bCs/>
        </w:rPr>
        <w:t>Companies are asked to provide their preference between the following two options.</w:t>
      </w:r>
    </w:p>
    <w:p w14:paraId="0089AEBA" w14:textId="77777777" w:rsidR="0056151D" w:rsidRDefault="002C2D01">
      <w:pPr>
        <w:pStyle w:val="ListParagraph"/>
        <w:numPr>
          <w:ilvl w:val="0"/>
          <w:numId w:val="8"/>
        </w:numPr>
        <w:spacing w:after="0"/>
        <w:rPr>
          <w:b/>
          <w:bCs/>
          <w:color w:val="000000"/>
          <w:lang w:eastAsia="zh-CN"/>
        </w:rPr>
      </w:pPr>
      <w:r>
        <w:rPr>
          <w:b/>
          <w:bCs/>
        </w:rPr>
        <w:t>Option 1: To turn the NCR-Fwd OFF, an explicit OFF indication is provided by RRC signalling.</w:t>
      </w:r>
    </w:p>
    <w:p w14:paraId="0089AEBB" w14:textId="77777777" w:rsidR="0056151D" w:rsidRDefault="002C2D01">
      <w:pPr>
        <w:pStyle w:val="ListParagraph"/>
        <w:numPr>
          <w:ilvl w:val="0"/>
          <w:numId w:val="8"/>
        </w:numPr>
        <w:spacing w:after="0"/>
        <w:rPr>
          <w:b/>
          <w:bCs/>
          <w:color w:val="000000"/>
          <w:lang w:eastAsia="zh-CN"/>
        </w:rPr>
      </w:pPr>
      <w:r>
        <w:rPr>
          <w:b/>
          <w:bCs/>
        </w:rPr>
        <w:t>Option 2: To turn the NCR-Fwd OFF, the NCR-Fwd beam configuration framework is re-used</w:t>
      </w:r>
      <w:r>
        <w:rPr>
          <w:b/>
          <w:bCs/>
          <w:color w:val="000000"/>
          <w:lang w:eastAsia="zh-CN"/>
        </w:rPr>
        <w:t>.</w:t>
      </w:r>
    </w:p>
    <w:p w14:paraId="0089AEBC" w14:textId="77777777" w:rsidR="0056151D" w:rsidRDefault="0056151D"/>
    <w:tbl>
      <w:tblPr>
        <w:tblStyle w:val="TableGrid"/>
        <w:tblW w:w="0" w:type="auto"/>
        <w:tblLook w:val="04A0" w:firstRow="1" w:lastRow="0" w:firstColumn="1" w:lastColumn="0" w:noHBand="0" w:noVBand="1"/>
      </w:tblPr>
      <w:tblGrid>
        <w:gridCol w:w="1838"/>
        <w:gridCol w:w="1701"/>
        <w:gridCol w:w="6092"/>
      </w:tblGrid>
      <w:tr w:rsidR="0056151D" w14:paraId="0089AEC0" w14:textId="77777777">
        <w:tc>
          <w:tcPr>
            <w:tcW w:w="1838" w:type="dxa"/>
          </w:tcPr>
          <w:p w14:paraId="0089AEBD" w14:textId="77777777" w:rsidR="0056151D" w:rsidRDefault="002C2D01">
            <w:pPr>
              <w:rPr>
                <w:b/>
                <w:bCs/>
              </w:rPr>
            </w:pPr>
            <w:r>
              <w:rPr>
                <w:b/>
                <w:bCs/>
              </w:rPr>
              <w:t>Company</w:t>
            </w:r>
          </w:p>
        </w:tc>
        <w:tc>
          <w:tcPr>
            <w:tcW w:w="1701" w:type="dxa"/>
          </w:tcPr>
          <w:p w14:paraId="0089AEBE" w14:textId="77777777" w:rsidR="0056151D" w:rsidRDefault="002C2D01">
            <w:pPr>
              <w:rPr>
                <w:b/>
                <w:bCs/>
              </w:rPr>
            </w:pPr>
            <w:r>
              <w:rPr>
                <w:b/>
                <w:bCs/>
              </w:rPr>
              <w:t>Preferred Option (1,2)</w:t>
            </w:r>
          </w:p>
        </w:tc>
        <w:tc>
          <w:tcPr>
            <w:tcW w:w="6092" w:type="dxa"/>
          </w:tcPr>
          <w:p w14:paraId="0089AEBF" w14:textId="77777777" w:rsidR="0056151D" w:rsidRDefault="002C2D01">
            <w:pPr>
              <w:rPr>
                <w:b/>
                <w:bCs/>
              </w:rPr>
            </w:pPr>
            <w:r>
              <w:rPr>
                <w:b/>
                <w:bCs/>
              </w:rPr>
              <w:t>Further comments (if necessary)</w:t>
            </w:r>
          </w:p>
        </w:tc>
      </w:tr>
      <w:tr w:rsidR="0056151D" w14:paraId="0089AEC4" w14:textId="77777777">
        <w:tc>
          <w:tcPr>
            <w:tcW w:w="1838" w:type="dxa"/>
          </w:tcPr>
          <w:p w14:paraId="0089AEC1" w14:textId="77777777" w:rsidR="0056151D" w:rsidRDefault="002C2D01">
            <w:pPr>
              <w:rPr>
                <w:lang w:eastAsia="ja-JP"/>
              </w:rPr>
            </w:pPr>
            <w:r>
              <w:rPr>
                <w:rFonts w:hint="eastAsia"/>
                <w:lang w:eastAsia="ja-JP"/>
              </w:rPr>
              <w:t>N</w:t>
            </w:r>
            <w:r>
              <w:rPr>
                <w:lang w:eastAsia="ja-JP"/>
              </w:rPr>
              <w:t>EC</w:t>
            </w:r>
          </w:p>
        </w:tc>
        <w:tc>
          <w:tcPr>
            <w:tcW w:w="1701" w:type="dxa"/>
          </w:tcPr>
          <w:p w14:paraId="0089AEC2" w14:textId="77777777" w:rsidR="0056151D" w:rsidRDefault="002C2D01">
            <w:pPr>
              <w:rPr>
                <w:lang w:eastAsia="ja-JP"/>
              </w:rPr>
            </w:pPr>
            <w:r>
              <w:rPr>
                <w:rFonts w:hint="eastAsia"/>
                <w:lang w:eastAsia="ja-JP"/>
              </w:rPr>
              <w:t>O</w:t>
            </w:r>
            <w:r>
              <w:rPr>
                <w:lang w:eastAsia="ja-JP"/>
              </w:rPr>
              <w:t>ption 2</w:t>
            </w:r>
          </w:p>
        </w:tc>
        <w:tc>
          <w:tcPr>
            <w:tcW w:w="6092" w:type="dxa"/>
          </w:tcPr>
          <w:p w14:paraId="0089AEC3" w14:textId="77777777" w:rsidR="0056151D" w:rsidRDefault="002C2D01">
            <w:pPr>
              <w:rPr>
                <w:lang w:eastAsia="ja-JP"/>
              </w:rPr>
            </w:pPr>
            <w:r>
              <w:rPr>
                <w:lang w:eastAsia="ja-JP"/>
              </w:rPr>
              <w:t xml:space="preserve">Since </w:t>
            </w:r>
            <w:r>
              <w:rPr>
                <w:rFonts w:hint="eastAsia"/>
                <w:lang w:eastAsia="ja-JP"/>
              </w:rPr>
              <w:t>R</w:t>
            </w:r>
            <w:r>
              <w:rPr>
                <w:lang w:eastAsia="ja-JP"/>
              </w:rPr>
              <w:t>AN1#110 agreed that “</w:t>
            </w:r>
            <w:r>
              <w:t xml:space="preserve">The NCR-Fwd is always expected to be “OFF” unless otherwise </w:t>
            </w:r>
            <w:r>
              <w:rPr>
                <w:iCs/>
              </w:rPr>
              <w:t>explicitly or implicitly indicated by gNB”,</w:t>
            </w:r>
            <w:r>
              <w:rPr>
                <w:lang w:eastAsia="ja-JP"/>
              </w:rPr>
              <w:t xml:space="preserve"> we don’t see there is a need to have an explicit OFF indication. The NCR-Fwd On/OFF can be controlled via the NCR-Fwd beam configuration framework.</w:t>
            </w:r>
            <w:r>
              <w:rPr>
                <w:highlight w:val="green"/>
              </w:rPr>
              <w:t xml:space="preserve"> </w:t>
            </w:r>
          </w:p>
        </w:tc>
      </w:tr>
      <w:tr w:rsidR="0056151D" w14:paraId="0089AEC8" w14:textId="77777777">
        <w:tc>
          <w:tcPr>
            <w:tcW w:w="1838" w:type="dxa"/>
          </w:tcPr>
          <w:p w14:paraId="0089AEC5" w14:textId="77777777" w:rsidR="0056151D" w:rsidRDefault="002C2D01">
            <w:pPr>
              <w:rPr>
                <w:rFonts w:eastAsia="Times New Roman"/>
                <w:lang w:eastAsia="zh-CN"/>
              </w:rPr>
            </w:pPr>
            <w:r>
              <w:rPr>
                <w:rFonts w:hint="eastAsia"/>
                <w:lang w:eastAsia="zh-CN"/>
              </w:rPr>
              <w:lastRenderedPageBreak/>
              <w:t>v</w:t>
            </w:r>
            <w:r>
              <w:rPr>
                <w:lang w:eastAsia="zh-CN"/>
              </w:rPr>
              <w:t>ivo</w:t>
            </w:r>
          </w:p>
        </w:tc>
        <w:tc>
          <w:tcPr>
            <w:tcW w:w="1701" w:type="dxa"/>
          </w:tcPr>
          <w:p w14:paraId="0089AEC6" w14:textId="77777777" w:rsidR="0056151D" w:rsidRDefault="002C2D01">
            <w:pPr>
              <w:rPr>
                <w:rFonts w:eastAsia="Times New Roman"/>
                <w:lang w:eastAsia="zh-CN"/>
              </w:rPr>
            </w:pPr>
            <w:r>
              <w:rPr>
                <w:rFonts w:hint="eastAsia"/>
                <w:lang w:eastAsia="zh-CN"/>
              </w:rPr>
              <w:t>Option</w:t>
            </w:r>
            <w:r>
              <w:rPr>
                <w:lang w:eastAsia="zh-CN"/>
              </w:rPr>
              <w:t xml:space="preserve"> 2</w:t>
            </w:r>
          </w:p>
        </w:tc>
        <w:tc>
          <w:tcPr>
            <w:tcW w:w="6092" w:type="dxa"/>
          </w:tcPr>
          <w:p w14:paraId="0089AEC7" w14:textId="77777777" w:rsidR="0056151D" w:rsidRDefault="002C2D01">
            <w:pPr>
              <w:rPr>
                <w:rFonts w:eastAsia="Times New Roman"/>
                <w:lang w:eastAsia="zh-CN"/>
              </w:rPr>
            </w:pPr>
            <w:r>
              <w:rPr>
                <w:lang w:eastAsia="zh-CN"/>
              </w:rPr>
              <w:t>Explicit ON-OFF indication means decoupled beam indication and NCR-Fwd ON-OFF indication. This should be handled in RAN1. Given the time budget, there is no enough time budget for RAN1.</w:t>
            </w:r>
          </w:p>
        </w:tc>
      </w:tr>
      <w:tr w:rsidR="00B36453" w14:paraId="0089AECC" w14:textId="77777777" w:rsidTr="00FF3252">
        <w:tc>
          <w:tcPr>
            <w:tcW w:w="1838" w:type="dxa"/>
          </w:tcPr>
          <w:p w14:paraId="0089AEC9" w14:textId="77777777" w:rsidR="00B36453" w:rsidRDefault="00B36453" w:rsidP="00FF3252">
            <w:pPr>
              <w:rPr>
                <w:lang w:eastAsia="zh-CN"/>
              </w:rPr>
            </w:pPr>
            <w:r>
              <w:rPr>
                <w:rFonts w:hint="eastAsia"/>
                <w:lang w:eastAsia="zh-CN"/>
              </w:rPr>
              <w:t>H</w:t>
            </w:r>
            <w:r>
              <w:rPr>
                <w:lang w:eastAsia="zh-CN"/>
              </w:rPr>
              <w:t>uawei, HiSilicon</w:t>
            </w:r>
          </w:p>
        </w:tc>
        <w:tc>
          <w:tcPr>
            <w:tcW w:w="1701" w:type="dxa"/>
          </w:tcPr>
          <w:p w14:paraId="0089AECA" w14:textId="77777777" w:rsidR="00B36453" w:rsidRDefault="00B36453" w:rsidP="00FF3252">
            <w:pPr>
              <w:rPr>
                <w:lang w:eastAsia="zh-CN"/>
              </w:rPr>
            </w:pPr>
            <w:r>
              <w:rPr>
                <w:rFonts w:hint="eastAsia"/>
                <w:lang w:eastAsia="zh-CN"/>
              </w:rPr>
              <w:t>2</w:t>
            </w:r>
          </w:p>
        </w:tc>
        <w:tc>
          <w:tcPr>
            <w:tcW w:w="6092" w:type="dxa"/>
          </w:tcPr>
          <w:p w14:paraId="0089AECB" w14:textId="77777777" w:rsidR="00B36453" w:rsidRDefault="00B36453" w:rsidP="00FF3252">
            <w:pPr>
              <w:rPr>
                <w:lang w:eastAsia="zh-CN"/>
              </w:rPr>
            </w:pPr>
            <w:r>
              <w:rPr>
                <w:rFonts w:hint="eastAsia"/>
                <w:lang w:eastAsia="zh-CN"/>
              </w:rPr>
              <w:t>W</w:t>
            </w:r>
            <w:r>
              <w:rPr>
                <w:lang w:eastAsia="zh-CN"/>
              </w:rPr>
              <w:t>e assume option 2 (implicit way) is what RAN1 agreed, as Rapporteur said.</w:t>
            </w:r>
          </w:p>
        </w:tc>
      </w:tr>
      <w:tr w:rsidR="00ED7B61" w14:paraId="0089AED0" w14:textId="77777777">
        <w:tc>
          <w:tcPr>
            <w:tcW w:w="1838" w:type="dxa"/>
          </w:tcPr>
          <w:p w14:paraId="0089AECD" w14:textId="58EEC4CD" w:rsidR="00ED7B61" w:rsidRPr="00B36453" w:rsidRDefault="00ED7B61" w:rsidP="00ED7B61">
            <w:r>
              <w:t>Intel</w:t>
            </w:r>
          </w:p>
        </w:tc>
        <w:tc>
          <w:tcPr>
            <w:tcW w:w="1701" w:type="dxa"/>
          </w:tcPr>
          <w:p w14:paraId="0089AECE" w14:textId="5B00E0AF" w:rsidR="00ED7B61" w:rsidRDefault="00ED7B61" w:rsidP="00ED7B61">
            <w:r>
              <w:t>Option 2</w:t>
            </w:r>
          </w:p>
        </w:tc>
        <w:tc>
          <w:tcPr>
            <w:tcW w:w="6092" w:type="dxa"/>
          </w:tcPr>
          <w:p w14:paraId="0089AECF" w14:textId="4BB88F36" w:rsidR="00ED7B61" w:rsidRDefault="00ED7B61" w:rsidP="00ED7B61">
            <w:r>
              <w:t xml:space="preserve">We just need to follow RAN1 agreement. The on/off status of NCR-Fwd can just implicitly follow beam configuration in side control information. If no beam configuration is provided, it is sufficient to turn off the NCR-Fwd and no need to have an explicit off indication in this case. </w:t>
            </w:r>
          </w:p>
        </w:tc>
      </w:tr>
      <w:tr w:rsidR="003B3B59" w14:paraId="0089AED4" w14:textId="77777777">
        <w:tc>
          <w:tcPr>
            <w:tcW w:w="1838" w:type="dxa"/>
          </w:tcPr>
          <w:p w14:paraId="0089AED1" w14:textId="2A180661" w:rsidR="003B3B59" w:rsidRDefault="003B3B59" w:rsidP="003B3B59">
            <w:r>
              <w:rPr>
                <w:rFonts w:hint="eastAsia"/>
                <w:lang w:eastAsia="ja-JP"/>
              </w:rPr>
              <w:t>K</w:t>
            </w:r>
            <w:r>
              <w:rPr>
                <w:lang w:eastAsia="ja-JP"/>
              </w:rPr>
              <w:t>yocera</w:t>
            </w:r>
          </w:p>
        </w:tc>
        <w:tc>
          <w:tcPr>
            <w:tcW w:w="1701" w:type="dxa"/>
          </w:tcPr>
          <w:p w14:paraId="0089AED2" w14:textId="76B978F3" w:rsidR="003B3B59" w:rsidRDefault="003B3B59" w:rsidP="003B3B59">
            <w:r>
              <w:rPr>
                <w:rFonts w:hint="eastAsia"/>
                <w:lang w:eastAsia="ja-JP"/>
              </w:rPr>
              <w:t>S</w:t>
            </w:r>
            <w:r>
              <w:rPr>
                <w:lang w:eastAsia="ja-JP"/>
              </w:rPr>
              <w:t>lightly prefer Option 1</w:t>
            </w:r>
          </w:p>
        </w:tc>
        <w:tc>
          <w:tcPr>
            <w:tcW w:w="6092" w:type="dxa"/>
          </w:tcPr>
          <w:p w14:paraId="0089AED3" w14:textId="4461E795" w:rsidR="003B3B59" w:rsidRDefault="003B3B59" w:rsidP="003B3B59">
            <w:r>
              <w:rPr>
                <w:rFonts w:hint="eastAsia"/>
                <w:lang w:eastAsia="ja-JP"/>
              </w:rPr>
              <w:t>W</w:t>
            </w:r>
            <w:r>
              <w:rPr>
                <w:lang w:eastAsia="ja-JP"/>
              </w:rPr>
              <w:t xml:space="preserve">e agree with the rapporteur’s analysis that this question depends on the previous question, but we think Option 2 is better from the simplicity point of view. </w:t>
            </w:r>
          </w:p>
        </w:tc>
      </w:tr>
      <w:tr w:rsidR="00EA6A19" w14:paraId="0089AED8" w14:textId="77777777">
        <w:tc>
          <w:tcPr>
            <w:tcW w:w="1838" w:type="dxa"/>
          </w:tcPr>
          <w:p w14:paraId="0089AED5" w14:textId="4C1CEF3B" w:rsidR="00EA6A19" w:rsidRDefault="00EA6A19" w:rsidP="00EA6A19">
            <w:r>
              <w:t>Samsung</w:t>
            </w:r>
          </w:p>
        </w:tc>
        <w:tc>
          <w:tcPr>
            <w:tcW w:w="1701" w:type="dxa"/>
          </w:tcPr>
          <w:p w14:paraId="0089AED6" w14:textId="0D1296DC" w:rsidR="00EA6A19" w:rsidRDefault="00EA6A19" w:rsidP="00EA6A19">
            <w:r>
              <w:t>1</w:t>
            </w:r>
          </w:p>
        </w:tc>
        <w:tc>
          <w:tcPr>
            <w:tcW w:w="6092" w:type="dxa"/>
          </w:tcPr>
          <w:p w14:paraId="1D322308" w14:textId="77777777" w:rsidR="00EA6A19" w:rsidRDefault="00EA6A19" w:rsidP="00EA6A19">
            <w:r>
              <w:t xml:space="preserve">Actually, to our understanding RAN1 is currently discussing this. </w:t>
            </w:r>
          </w:p>
          <w:p w14:paraId="2776AAB9" w14:textId="77777777" w:rsidR="00EA6A19" w:rsidRDefault="00EA6A19" w:rsidP="00EA6A19">
            <w:r>
              <w:t xml:space="preserve">To our understanding, what is on the table is that either there is an explicit OFF indication, or there is a null-beam configuration. </w:t>
            </w:r>
          </w:p>
          <w:p w14:paraId="0089AED7" w14:textId="0E803342" w:rsidR="00EA6A19" w:rsidRDefault="00EA6A19" w:rsidP="00EA6A19">
            <w:r>
              <w:t xml:space="preserve">In RAN2, the notion of turning off the NCR-Fwd based on a “null-beam” configuration is not good signalling design. For some of our RAN2-purposes, we think that an explicit OFF indication is useful. This is also useful for our specification purposes, as we already have some cases where NCR-Fwd should be turned OFF. </w:t>
            </w:r>
          </w:p>
        </w:tc>
      </w:tr>
      <w:tr w:rsidR="00EA6A19" w14:paraId="0089AEDC" w14:textId="77777777">
        <w:tc>
          <w:tcPr>
            <w:tcW w:w="1838" w:type="dxa"/>
          </w:tcPr>
          <w:p w14:paraId="0089AED9" w14:textId="01018970" w:rsidR="00EA6A19" w:rsidRDefault="00732800" w:rsidP="00EA6A19">
            <w:pPr>
              <w:rPr>
                <w:lang w:eastAsia="ja-JP"/>
              </w:rPr>
            </w:pPr>
            <w:r>
              <w:rPr>
                <w:rFonts w:hint="eastAsia"/>
                <w:lang w:eastAsia="ja-JP"/>
              </w:rPr>
              <w:t>F</w:t>
            </w:r>
            <w:r>
              <w:rPr>
                <w:lang w:eastAsia="ja-JP"/>
              </w:rPr>
              <w:t>ujitsu</w:t>
            </w:r>
          </w:p>
        </w:tc>
        <w:tc>
          <w:tcPr>
            <w:tcW w:w="1701" w:type="dxa"/>
          </w:tcPr>
          <w:p w14:paraId="0089AEDA" w14:textId="0B9D9BD2" w:rsidR="00EA6A19" w:rsidRDefault="00732800" w:rsidP="00EA6A19">
            <w:pPr>
              <w:rPr>
                <w:lang w:eastAsia="ja-JP"/>
              </w:rPr>
            </w:pPr>
            <w:r>
              <w:rPr>
                <w:rFonts w:hint="eastAsia"/>
                <w:lang w:eastAsia="ja-JP"/>
              </w:rPr>
              <w:t>O</w:t>
            </w:r>
            <w:r>
              <w:rPr>
                <w:lang w:eastAsia="ja-JP"/>
              </w:rPr>
              <w:t>ption 2</w:t>
            </w:r>
          </w:p>
        </w:tc>
        <w:tc>
          <w:tcPr>
            <w:tcW w:w="6092" w:type="dxa"/>
          </w:tcPr>
          <w:p w14:paraId="0089AEDB" w14:textId="6185AA6A" w:rsidR="00EA6A19" w:rsidRDefault="00732800" w:rsidP="00EA6A19">
            <w:r>
              <w:t>Option 2 is feasible based on RAN1’s agreement on release/deactivation of periodic/semi-persistent beam indication. But Option 2 is also fine.</w:t>
            </w:r>
          </w:p>
        </w:tc>
      </w:tr>
      <w:tr w:rsidR="0066261B" w14:paraId="0089AEE0" w14:textId="77777777">
        <w:tc>
          <w:tcPr>
            <w:tcW w:w="1838" w:type="dxa"/>
          </w:tcPr>
          <w:p w14:paraId="0089AEDD" w14:textId="13F4773F" w:rsidR="0066261B" w:rsidRDefault="0066261B" w:rsidP="0066261B">
            <w:r>
              <w:t>Apple</w:t>
            </w:r>
          </w:p>
        </w:tc>
        <w:tc>
          <w:tcPr>
            <w:tcW w:w="1701" w:type="dxa"/>
          </w:tcPr>
          <w:p w14:paraId="0089AEDE" w14:textId="248F6F2D" w:rsidR="0066261B" w:rsidRDefault="0066261B" w:rsidP="0066261B">
            <w:r>
              <w:t>2</w:t>
            </w:r>
          </w:p>
        </w:tc>
        <w:tc>
          <w:tcPr>
            <w:tcW w:w="6092" w:type="dxa"/>
          </w:tcPr>
          <w:p w14:paraId="0089AEDF" w14:textId="3F3A5CD3" w:rsidR="0066261B" w:rsidRDefault="0066261B" w:rsidP="0066261B">
            <w:r>
              <w:t>We do no</w:t>
            </w:r>
            <w:r>
              <w:t>t</w:t>
            </w:r>
            <w:r>
              <w:t xml:space="preserve"> see the need of Option 1.</w:t>
            </w:r>
          </w:p>
        </w:tc>
      </w:tr>
      <w:tr w:rsidR="0066261B" w14:paraId="0089AEE4" w14:textId="77777777">
        <w:tc>
          <w:tcPr>
            <w:tcW w:w="1838" w:type="dxa"/>
          </w:tcPr>
          <w:p w14:paraId="0089AEE1" w14:textId="77777777" w:rsidR="0066261B" w:rsidRDefault="0066261B" w:rsidP="0066261B"/>
        </w:tc>
        <w:tc>
          <w:tcPr>
            <w:tcW w:w="1701" w:type="dxa"/>
          </w:tcPr>
          <w:p w14:paraId="0089AEE2" w14:textId="77777777" w:rsidR="0066261B" w:rsidRDefault="0066261B" w:rsidP="0066261B"/>
        </w:tc>
        <w:tc>
          <w:tcPr>
            <w:tcW w:w="6092" w:type="dxa"/>
          </w:tcPr>
          <w:p w14:paraId="0089AEE3" w14:textId="77777777" w:rsidR="0066261B" w:rsidRDefault="0066261B" w:rsidP="0066261B"/>
        </w:tc>
      </w:tr>
      <w:tr w:rsidR="0066261B" w14:paraId="0089AEE8" w14:textId="77777777">
        <w:tc>
          <w:tcPr>
            <w:tcW w:w="1838" w:type="dxa"/>
          </w:tcPr>
          <w:p w14:paraId="0089AEE5" w14:textId="77777777" w:rsidR="0066261B" w:rsidRDefault="0066261B" w:rsidP="0066261B"/>
        </w:tc>
        <w:tc>
          <w:tcPr>
            <w:tcW w:w="1701" w:type="dxa"/>
          </w:tcPr>
          <w:p w14:paraId="0089AEE6" w14:textId="77777777" w:rsidR="0066261B" w:rsidRDefault="0066261B" w:rsidP="0066261B"/>
        </w:tc>
        <w:tc>
          <w:tcPr>
            <w:tcW w:w="6092" w:type="dxa"/>
          </w:tcPr>
          <w:p w14:paraId="0089AEE7" w14:textId="77777777" w:rsidR="0066261B" w:rsidRDefault="0066261B" w:rsidP="0066261B"/>
        </w:tc>
      </w:tr>
      <w:tr w:rsidR="0066261B" w14:paraId="0089AEEC" w14:textId="77777777">
        <w:tc>
          <w:tcPr>
            <w:tcW w:w="1838" w:type="dxa"/>
          </w:tcPr>
          <w:p w14:paraId="0089AEE9" w14:textId="77777777" w:rsidR="0066261B" w:rsidRDefault="0066261B" w:rsidP="0066261B"/>
        </w:tc>
        <w:tc>
          <w:tcPr>
            <w:tcW w:w="1701" w:type="dxa"/>
          </w:tcPr>
          <w:p w14:paraId="0089AEEA" w14:textId="77777777" w:rsidR="0066261B" w:rsidRDefault="0066261B" w:rsidP="0066261B"/>
        </w:tc>
        <w:tc>
          <w:tcPr>
            <w:tcW w:w="6092" w:type="dxa"/>
          </w:tcPr>
          <w:p w14:paraId="0089AEEB" w14:textId="77777777" w:rsidR="0066261B" w:rsidRDefault="0066261B" w:rsidP="0066261B"/>
        </w:tc>
      </w:tr>
    </w:tbl>
    <w:p w14:paraId="0089AEED" w14:textId="77777777" w:rsidR="0056151D" w:rsidRDefault="0056151D"/>
    <w:p w14:paraId="0089AEEE" w14:textId="77777777" w:rsidR="0056151D" w:rsidRDefault="002C2D01">
      <w:pPr>
        <w:pStyle w:val="Heading1"/>
      </w:pPr>
      <w:r>
        <w:t>4</w:t>
      </w:r>
      <w:r>
        <w:tab/>
        <w:t>Summary</w:t>
      </w:r>
    </w:p>
    <w:p w14:paraId="0089AEEF" w14:textId="28FA94EA" w:rsidR="0056151D" w:rsidRDefault="002C2D01">
      <w:r>
        <w:t>[This section will be updated once company views have bee</w:t>
      </w:r>
      <w:r w:rsidR="00732800" w:rsidRPr="00732800">
        <w:t xml:space="preserve"> </w:t>
      </w:r>
      <w:r w:rsidR="00732800">
        <w:t xml:space="preserve">Option 2 is feasible based on </w:t>
      </w:r>
      <w:r>
        <w:t>n collected.]</w:t>
      </w:r>
    </w:p>
    <w:p w14:paraId="0089AEF0" w14:textId="77777777" w:rsidR="0056151D" w:rsidRDefault="002C2D01">
      <w:pPr>
        <w:spacing w:after="0"/>
      </w:pPr>
      <w:r>
        <w:br w:type="page"/>
      </w:r>
    </w:p>
    <w:p w14:paraId="0089AEF1" w14:textId="77777777" w:rsidR="0056151D" w:rsidRDefault="0056151D">
      <w:pPr>
        <w:pStyle w:val="Heading1"/>
        <w:sectPr w:rsidR="0056151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pPr>
    </w:p>
    <w:p w14:paraId="0089AEF2" w14:textId="77777777" w:rsidR="0056151D" w:rsidRDefault="002C2D01">
      <w:pPr>
        <w:pStyle w:val="Heading1"/>
      </w:pPr>
      <w:r>
        <w:lastRenderedPageBreak/>
        <w:t>Annex: Relevant RAN1#111 agreements and IEs proposed by Nokia and ZTE</w:t>
      </w:r>
    </w:p>
    <w:p w14:paraId="0089AEF3" w14:textId="77777777" w:rsidR="0056151D" w:rsidRDefault="002C2D01">
      <w:pPr>
        <w:pStyle w:val="Heading2"/>
      </w:pPr>
      <w:r>
        <w:t>A.1</w:t>
      </w:r>
      <w:r>
        <w:tab/>
        <w:t>Periodic beam configuration</w:t>
      </w:r>
    </w:p>
    <w:p w14:paraId="0089AEF4" w14:textId="77777777" w:rsidR="0056151D" w:rsidRDefault="002C2D01">
      <w:r>
        <w:rPr>
          <w:noProof/>
          <w:lang w:eastAsia="zh-CN"/>
        </w:rPr>
        <mc:AlternateContent>
          <mc:Choice Requires="wps">
            <w:drawing>
              <wp:anchor distT="45720" distB="45720" distL="114300" distR="114300" simplePos="0" relativeHeight="251660288" behindDoc="0" locked="0" layoutInCell="1" allowOverlap="1" wp14:anchorId="0089AFB9" wp14:editId="0089AFBA">
                <wp:simplePos x="0" y="0"/>
                <wp:positionH relativeFrom="margin">
                  <wp:align>left</wp:align>
                </wp:positionH>
                <wp:positionV relativeFrom="paragraph">
                  <wp:posOffset>231140</wp:posOffset>
                </wp:positionV>
                <wp:extent cx="6086475" cy="23241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FFFFFF"/>
                        </a:solidFill>
                        <a:ln w="9525">
                          <a:solidFill>
                            <a:srgbClr val="000000"/>
                          </a:solidFill>
                          <a:miter lim="800000"/>
                        </a:ln>
                      </wps:spPr>
                      <wps:txb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A list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The value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The periodicity is configured as part of the RRC signaling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The reference SCS is configured as part of the RRC signaling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wps:txbx>
                      <wps:bodyPr rot="0" vert="horz" wrap="square" lIns="91440" tIns="45720" rIns="91440" bIns="45720" anchor="t" anchorCtr="0">
                        <a:noAutofit/>
                      </wps:bodyPr>
                    </wps:wsp>
                  </a:graphicData>
                </a:graphic>
              </wp:anchor>
            </w:drawing>
          </mc:Choice>
          <mc:Fallback>
            <w:pict>
              <v:shape id="_x0000_s1028" type="#_x0000_t202" style="position:absolute;margin-left:0;margin-top:18.2pt;width:479.25pt;height:183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">
                <v:textbox>
                  <w:txbxContent>
                    <w:p w:rsidR="0056151D" w:rsidRDefault="002C2D01">
                      <w:pPr>
                        <w:overflowPunct w:val="0"/>
                        <w:autoSpaceDE w:val="0"/>
                        <w:autoSpaceDN w:val="0"/>
                        <w:adjustRightInd w:val="0"/>
                        <w:spacing w:after="0"/>
                        <w:ind w:left="284"/>
                        <w:textAlignment w:val="baseline"/>
                        <w:rPr>
                          <w:rFonts w:eastAsia="宋体"/>
                          <w:b/>
                          <w:lang w:eastAsia="zh-CN"/>
                        </w:rPr>
                      </w:pPr>
                      <w:r>
                        <w:rPr>
                          <w:rFonts w:eastAsia="宋体"/>
                          <w:b/>
                          <w:lang w:eastAsia="zh-CN"/>
                        </w:rPr>
                        <w:t>Agreement</w:t>
                      </w:r>
                    </w:p>
                    <w:p w:rsidR="0056151D" w:rsidRDefault="002C2D01">
                      <w:pPr>
                        <w:overflowPunct w:val="0"/>
                        <w:autoSpaceDE w:val="0"/>
                        <w:autoSpaceDN w:val="0"/>
                        <w:adjustRightInd w:val="0"/>
                        <w:ind w:left="284"/>
                        <w:textAlignment w:val="baseline"/>
                        <w:rPr>
                          <w:rFonts w:eastAsia="等线"/>
                          <w:i/>
                          <w:iCs/>
                        </w:rPr>
                      </w:pPr>
                      <w:r>
                        <w:rPr>
                          <w:rFonts w:eastAsia="Calibri"/>
                          <w:i/>
                          <w:iCs/>
                        </w:rPr>
                        <w:t>For each periodic beam indication for access</w:t>
                      </w:r>
                      <w:r>
                        <w:rPr>
                          <w:rFonts w:eastAsia="Calibri"/>
                          <w:i/>
                          <w:iCs/>
                        </w:rPr>
                        <w:t xml:space="preserve"> link, one RRC signalling is used with the information defined by the following:</w:t>
                      </w:r>
                    </w:p>
                    <w:p w:rsidR="0056151D" w:rsidRDefault="002C2D01">
                      <w:pPr>
                        <w:overflowPunct w:val="0"/>
                        <w:autoSpaceDE w:val="0"/>
                        <w:autoSpaceDN w:val="0"/>
                        <w:adjustRightInd w:val="0"/>
                        <w:ind w:left="284"/>
                        <w:textAlignment w:val="baseline"/>
                        <w:rPr>
                          <w:rFonts w:eastAsia="Batang"/>
                          <w:i/>
                          <w:iCs/>
                          <w:lang w:eastAsia="zh-CN"/>
                        </w:rPr>
                      </w:pPr>
                      <w:r>
                        <w:rPr>
                          <w:rFonts w:eastAsia="宋体"/>
                          <w:i/>
                          <w:iCs/>
                          <w:lang w:eastAsia="zh-CN"/>
                        </w:rPr>
                        <w:t xml:space="preserve">Option-2: </w:t>
                      </w:r>
                    </w:p>
                    <w:p w:rsidR="0056151D" w:rsidRDefault="002C2D01">
                      <w:pPr>
                        <w:numPr>
                          <w:ilvl w:val="0"/>
                          <w:numId w:val="11"/>
                        </w:numPr>
                        <w:overflowPunct w:val="0"/>
                        <w:autoSpaceDE w:val="0"/>
                        <w:autoSpaceDN w:val="0"/>
                        <w:adjustRightInd w:val="0"/>
                        <w:ind w:left="1004"/>
                        <w:contextualSpacing/>
                        <w:textAlignment w:val="baseline"/>
                        <w:rPr>
                          <w:rFonts w:eastAsia="宋体"/>
                          <w:i/>
                          <w:lang w:val="fi-FI" w:eastAsia="zh-CN"/>
                        </w:rPr>
                      </w:pPr>
                      <w:r>
                        <w:rPr>
                          <w:rFonts w:eastAsia="宋体"/>
                          <w:i/>
                          <w:lang w:val="fi-FI" w:eastAsia="zh-CN"/>
                        </w:rPr>
                        <w:t>A list of X(</w:t>
                      </w:r>
                      <m:oMath>
                        <m:r>
                          <w:rPr>
                            <w:rFonts w:ascii="Cambria Math" w:eastAsia="宋体" w:hAnsi="Cambria Math"/>
                            <w:lang w:val="fi-FI" w:eastAsia="zh-CN"/>
                          </w:rPr>
                          <m:t>1≤</m:t>
                        </m:r>
                        <m:r>
                          <w:rPr>
                            <w:rFonts w:ascii="Cambria Math" w:eastAsia="宋体" w:hAnsi="Cambria Math"/>
                            <w:lang w:val="fi-FI" w:eastAsia="zh-CN"/>
                          </w:rPr>
                          <m:t>X</m:t>
                        </m:r>
                        <m:r>
                          <w:rPr>
                            <w:rFonts w:ascii="Cambria Math" w:eastAsia="宋体" w:hAnsi="Cambria Math"/>
                            <w:lang w:val="fi-FI" w:eastAsia="zh-CN"/>
                          </w:rPr>
                          <m:t>≤</m:t>
                        </m:r>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r>
                        <w:rPr>
                          <w:rFonts w:eastAsia="宋体"/>
                          <w:i/>
                          <w:lang w:val="fi-FI" w:eastAsia="zh-CN"/>
                        </w:rPr>
                        <w:t>) forwarding resource, each is defined as {Beam index, time resource}</w:t>
                      </w:r>
                    </w:p>
                    <w:p w:rsidR="0056151D" w:rsidRDefault="002C2D01">
                      <w:pPr>
                        <w:numPr>
                          <w:ilvl w:val="0"/>
                          <w:numId w:val="11"/>
                        </w:numPr>
                        <w:overflowPunct w:val="0"/>
                        <w:autoSpaceDE w:val="0"/>
                        <w:autoSpaceDN w:val="0"/>
                        <w:adjustRightInd w:val="0"/>
                        <w:spacing w:after="0"/>
                        <w:ind w:left="998" w:hanging="357"/>
                        <w:contextualSpacing/>
                        <w:textAlignment w:val="baseline"/>
                        <w:rPr>
                          <w:rFonts w:eastAsia="宋体"/>
                          <w:i/>
                          <w:lang w:val="fi-FI" w:eastAsia="zh-CN"/>
                        </w:rPr>
                      </w:pPr>
                      <w:r>
                        <w:rPr>
                          <w:rFonts w:eastAsia="宋体"/>
                          <w:i/>
                          <w:lang w:val="fi-FI" w:eastAsia="zh-CN"/>
                        </w:rPr>
                        <w:t xml:space="preserve">FFS: The value of </w:t>
                      </w:r>
                      <m:oMath>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i/>
                          <w:iCs/>
                          <w:lang w:eastAsia="zh-CN"/>
                        </w:rPr>
                      </w:pPr>
                      <w:r>
                        <w:rPr>
                          <w:rFonts w:eastAsia="宋体"/>
                          <w:i/>
                          <w:iCs/>
                          <w:lang w:eastAsia="zh-CN"/>
                        </w:rPr>
                        <w:t>Each time resource is defined by {Starting</w:t>
                      </w:r>
                      <w:r>
                        <w:rPr>
                          <w:rFonts w:eastAsia="宋体"/>
                          <w:i/>
                          <w:iCs/>
                          <w:lang w:eastAsia="zh-CN"/>
                        </w:rPr>
                        <w:t xml:space="preserve"> slot defined as the slot offset in one period, starting symbol defined by symbol offset within the slot, duration defined by the number of symbols} with dedicated field.</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rPr>
                        <w:t xml:space="preserve">The periodicity is configured as part of the RRC </w:t>
                      </w:r>
                      <w:proofErr w:type="spellStart"/>
                      <w:r>
                        <w:rPr>
                          <w:rFonts w:eastAsia="宋体"/>
                          <w:i/>
                        </w:rPr>
                        <w:t>signaling</w:t>
                      </w:r>
                      <w:proofErr w:type="spellEnd"/>
                      <w:r>
                        <w:rPr>
                          <w:rFonts w:eastAsia="宋体"/>
                          <w:i/>
                        </w:rPr>
                        <w:t xml:space="preserve"> for periodic beam </w:t>
                      </w:r>
                      <w:r>
                        <w:rPr>
                          <w:rFonts w:eastAsia="宋体"/>
                          <w:i/>
                        </w:rPr>
                        <w:t>indication</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periodicity is assumed for all time resource(s) in one periodic beam indication.</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iCs/>
                          <w:lang w:eastAsia="zh-CN"/>
                        </w:rPr>
                        <w:t xml:space="preserve">The reference SCS is configured as part of the RRC </w:t>
                      </w:r>
                      <w:proofErr w:type="spellStart"/>
                      <w:r>
                        <w:rPr>
                          <w:rFonts w:eastAsia="宋体"/>
                          <w:i/>
                          <w:iCs/>
                          <w:lang w:eastAsia="zh-CN"/>
                        </w:rPr>
                        <w:t>signaling</w:t>
                      </w:r>
                      <w:proofErr w:type="spellEnd"/>
                      <w:r>
                        <w:rPr>
                          <w:rFonts w:eastAsia="宋体"/>
                          <w:i/>
                          <w:iCs/>
                          <w:lang w:eastAsia="zh-CN"/>
                        </w:rPr>
                        <w:t xml:space="preserve"> for periodic beam indication</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reference SCS is assumed for all time resource(s) in one</w:t>
                      </w:r>
                      <w:r>
                        <w:rPr>
                          <w:rFonts w:eastAsia="宋体"/>
                          <w:i/>
                          <w:iCs/>
                          <w:lang w:eastAsia="zh-CN"/>
                        </w:rPr>
                        <w:t xml:space="preserve"> periodic beam indication.</w:t>
                      </w:r>
                    </w:p>
                    <w:p w:rsidR="0056151D" w:rsidRDefault="0056151D"/>
                  </w:txbxContent>
                </v:textbox>
                <w10:wrap type="topAndBottom" anchorx="margin"/>
              </v:shape>
            </w:pict>
          </mc:Fallback>
        </mc:AlternateContent>
      </w:r>
      <w:r>
        <w:t>For periodic beam indications, RAN1 agreed to the following:</w:t>
      </w:r>
    </w:p>
    <w:p w14:paraId="0089AEF5" w14:textId="77777777" w:rsidR="0056151D" w:rsidRDefault="0056151D"/>
    <w:p w14:paraId="0089AEF6" w14:textId="77777777" w:rsidR="0056151D" w:rsidRDefault="002C2D01">
      <w:pPr>
        <w:pStyle w:val="Heading4"/>
        <w:rPr>
          <w:i/>
          <w:iCs/>
        </w:rPr>
      </w:pPr>
      <w:bookmarkStart w:id="0" w:name="_Hlk128536494"/>
      <w:r>
        <w:t>–</w:t>
      </w:r>
      <w:r>
        <w:tab/>
      </w:r>
      <w:bookmarkEnd w:id="0"/>
      <w:r>
        <w:rPr>
          <w:i/>
          <w:iCs/>
        </w:rPr>
        <w:t>PeriodicBeamConfig-NCR (IE proposed by Nokia)</w:t>
      </w:r>
    </w:p>
    <w:p w14:paraId="0089AEF7" w14:textId="77777777" w:rsidR="0056151D" w:rsidRDefault="002C2D01">
      <w:r>
        <w:t xml:space="preserve">The IE PeriodicBeamConfig-NCR determines the NCR-specific periodic beam indication configuration for the NCR-Fwd access link. </w:t>
      </w:r>
    </w:p>
    <w:p w14:paraId="0089AEF8" w14:textId="77777777" w:rsidR="0056151D" w:rsidRDefault="002C2D01">
      <w:pPr>
        <w:pStyle w:val="TH"/>
        <w:rPr>
          <w:rFonts w:cs="Arial"/>
          <w:bCs/>
          <w:i/>
          <w:iCs/>
        </w:rPr>
      </w:pPr>
      <w:r>
        <w:rPr>
          <w:bCs/>
          <w:i/>
          <w:iCs/>
        </w:rPr>
        <w:t>PeriodicBeamConfig-NCR</w:t>
      </w:r>
      <w:r>
        <w:rPr>
          <w:rFonts w:cs="Arial"/>
          <w:bCs/>
          <w:i/>
          <w:iCs/>
        </w:rPr>
        <w:t xml:space="preserve"> information element</w:t>
      </w:r>
    </w:p>
    <w:p w14:paraId="0089AEF9" w14:textId="77777777" w:rsidR="0056151D" w:rsidRDefault="002C2D01">
      <w:pPr>
        <w:pStyle w:val="PL"/>
        <w:shd w:val="clear" w:color="auto" w:fill="E6E6E6"/>
        <w:rPr>
          <w:color w:val="808080"/>
        </w:rPr>
      </w:pPr>
      <w:r>
        <w:rPr>
          <w:color w:val="808080"/>
        </w:rPr>
        <w:t>-- ASN1START</w:t>
      </w:r>
    </w:p>
    <w:p w14:paraId="0089AEFA" w14:textId="77777777" w:rsidR="0056151D" w:rsidRDefault="002C2D01">
      <w:pPr>
        <w:pStyle w:val="PL"/>
        <w:shd w:val="clear" w:color="auto" w:fill="E6E6E6"/>
        <w:rPr>
          <w:color w:val="808080"/>
        </w:rPr>
      </w:pPr>
      <w:r>
        <w:rPr>
          <w:color w:val="808080"/>
        </w:rPr>
        <w:t>-- TAG-PERIODICBEAMCONFIG-NCR-START</w:t>
      </w:r>
    </w:p>
    <w:p w14:paraId="0089AEFB" w14:textId="77777777" w:rsidR="0056151D" w:rsidRDefault="0056151D">
      <w:pPr>
        <w:pStyle w:val="PL"/>
        <w:shd w:val="clear" w:color="auto" w:fill="E6E6E6"/>
        <w:rPr>
          <w:color w:val="808080"/>
        </w:rPr>
      </w:pPr>
    </w:p>
    <w:p w14:paraId="0089AEFC" w14:textId="77777777" w:rsidR="0056151D" w:rsidRDefault="002C2D01">
      <w:pPr>
        <w:pStyle w:val="PL"/>
        <w:shd w:val="clear" w:color="auto" w:fill="E6E6E6"/>
      </w:pPr>
      <w:r>
        <w:t xml:space="preserve">PeriodicBeamConfig-NCR ::= </w:t>
      </w:r>
      <w:r>
        <w:tab/>
      </w:r>
      <w:r>
        <w:tab/>
      </w:r>
      <w:r>
        <w:rPr>
          <w:color w:val="993366"/>
        </w:rPr>
        <w:t>SEQUENCE</w:t>
      </w:r>
      <w:r>
        <w:t xml:space="preserve"> {</w:t>
      </w:r>
    </w:p>
    <w:p w14:paraId="0089AEFD" w14:textId="77777777" w:rsidR="0056151D" w:rsidRDefault="002C2D01">
      <w:pPr>
        <w:pStyle w:val="PL"/>
        <w:shd w:val="clear" w:color="auto" w:fill="E6E6E6"/>
      </w:pPr>
      <w:r>
        <w:tab/>
        <w:t>periodicBeamConfigList</w:t>
      </w:r>
      <w:r>
        <w:tab/>
      </w:r>
      <w:r>
        <w:tab/>
      </w:r>
      <w:r>
        <w:tab/>
      </w:r>
      <w:r>
        <w:rPr>
          <w:color w:val="993366"/>
        </w:rPr>
        <w:t>SEQUENCE</w:t>
      </w:r>
      <w:r>
        <w:t xml:space="preserve"> (</w:t>
      </w:r>
      <w:r>
        <w:rPr>
          <w:color w:val="993366"/>
        </w:rPr>
        <w:t>SIZE</w:t>
      </w:r>
      <w:r>
        <w:t xml:space="preserve">(1..maxPeriodicBeamConfigs) </w:t>
      </w:r>
      <w:r>
        <w:rPr>
          <w:color w:val="993366"/>
        </w:rPr>
        <w:t>OF</w:t>
      </w:r>
      <w:r>
        <w:t xml:space="preserve"> PeriodicBeamConfig</w:t>
      </w:r>
    </w:p>
    <w:p w14:paraId="0089AEFE" w14:textId="77777777" w:rsidR="0056151D" w:rsidRDefault="002C2D01">
      <w:pPr>
        <w:pStyle w:val="PL"/>
        <w:shd w:val="clear" w:color="auto" w:fill="E6E6E6"/>
      </w:pPr>
      <w:r>
        <w:t>}</w:t>
      </w:r>
    </w:p>
    <w:p w14:paraId="0089AEFF" w14:textId="77777777" w:rsidR="0056151D" w:rsidRDefault="0056151D">
      <w:pPr>
        <w:pStyle w:val="PL"/>
        <w:shd w:val="clear" w:color="auto" w:fill="E6E6E6"/>
      </w:pPr>
    </w:p>
    <w:p w14:paraId="0089AF00" w14:textId="77777777" w:rsidR="0056151D" w:rsidRDefault="002C2D01">
      <w:pPr>
        <w:pStyle w:val="PL"/>
        <w:shd w:val="clear" w:color="auto" w:fill="E6E6E6"/>
      </w:pPr>
      <w:r>
        <w:t>PeriodicBeamConfig ::=</w:t>
      </w:r>
      <w:r>
        <w:tab/>
      </w:r>
      <w:r>
        <w:tab/>
      </w:r>
      <w:r>
        <w:tab/>
      </w:r>
      <w:r>
        <w:rPr>
          <w:color w:val="993366"/>
        </w:rPr>
        <w:t>SEQUENCE</w:t>
      </w:r>
      <w:r>
        <w:t xml:space="preserve"> {</w:t>
      </w:r>
    </w:p>
    <w:p w14:paraId="0089AF01" w14:textId="77777777" w:rsidR="0056151D" w:rsidRDefault="002C2D01">
      <w:pPr>
        <w:pStyle w:val="PL"/>
        <w:shd w:val="clear" w:color="auto" w:fill="E6E6E6"/>
      </w:pPr>
      <w:r>
        <w:tab/>
        <w:t>periodicBeamConfigIndex</w:t>
      </w:r>
      <w:r>
        <w:tab/>
      </w:r>
      <w:r>
        <w:tab/>
      </w:r>
      <w:r>
        <w:tab/>
      </w:r>
      <w:r>
        <w:rPr>
          <w:color w:val="993366"/>
        </w:rPr>
        <w:t>INTEGER</w:t>
      </w:r>
      <w:r>
        <w:t xml:space="preserve"> (0..maxPeriodicBeamConfigs-1),</w:t>
      </w:r>
    </w:p>
    <w:p w14:paraId="0089AF02" w14:textId="77777777" w:rsidR="0056151D" w:rsidRDefault="002C2D01">
      <w:pPr>
        <w:pStyle w:val="PL"/>
        <w:shd w:val="clear" w:color="auto" w:fill="E6E6E6"/>
      </w:pPr>
      <w:r>
        <w:tab/>
        <w:t>referenceSCS</w:t>
      </w:r>
      <w:r>
        <w:tab/>
      </w:r>
      <w:r>
        <w:tab/>
      </w:r>
      <w:r>
        <w:tab/>
      </w:r>
      <w:r>
        <w:tab/>
      </w:r>
      <w:r>
        <w:tab/>
        <w:t>SubcarrierSpacing,</w:t>
      </w:r>
    </w:p>
    <w:p w14:paraId="0089AF03" w14:textId="77777777" w:rsidR="0056151D" w:rsidRDefault="002C2D01">
      <w:pPr>
        <w:pStyle w:val="PL"/>
        <w:shd w:val="clear" w:color="auto" w:fill="E6E6E6"/>
      </w:pPr>
      <w:r>
        <w:tab/>
        <w:t>periodicity</w:t>
      </w:r>
      <w:r>
        <w:tab/>
      </w:r>
      <w:r>
        <w:tab/>
      </w:r>
      <w:r>
        <w:tab/>
      </w:r>
      <w:r>
        <w:tab/>
      </w:r>
      <w:r>
        <w:tab/>
      </w:r>
      <w:r>
        <w:tab/>
      </w:r>
      <w:r>
        <w:rPr>
          <w:color w:val="993366"/>
        </w:rPr>
        <w:t>ENUMERATED</w:t>
      </w:r>
      <w:r>
        <w:t xml:space="preserve"> {periodicity1, periodicity2,..,periodicityMax},</w:t>
      </w:r>
    </w:p>
    <w:p w14:paraId="0089AF04" w14:textId="77777777" w:rsidR="0056151D" w:rsidRDefault="002C2D01">
      <w:pPr>
        <w:pStyle w:val="PL"/>
        <w:shd w:val="clear" w:color="auto" w:fill="E6E6E6"/>
      </w:pPr>
      <w:r>
        <w:tab/>
        <w:t>forwardingResourceList</w:t>
      </w:r>
      <w:r>
        <w:tab/>
      </w:r>
      <w:r>
        <w:tab/>
      </w:r>
      <w:r>
        <w:tab/>
      </w:r>
      <w:r>
        <w:rPr>
          <w:color w:val="993366"/>
        </w:rPr>
        <w:t>SEQUENCE</w:t>
      </w:r>
      <w:r>
        <w:t xml:space="preserve"> (</w:t>
      </w:r>
      <w:r>
        <w:rPr>
          <w:color w:val="993366"/>
        </w:rPr>
        <w:t>SIZE</w:t>
      </w:r>
      <w:r>
        <w:t xml:space="preserve">(1..maxFwdResourcesNCR)) </w:t>
      </w:r>
      <w:r>
        <w:rPr>
          <w:color w:val="993366"/>
        </w:rPr>
        <w:t>OF</w:t>
      </w:r>
      <w:r>
        <w:t xml:space="preserve"> ForwardingResource</w:t>
      </w:r>
    </w:p>
    <w:p w14:paraId="0089AF05" w14:textId="77777777" w:rsidR="0056151D" w:rsidRDefault="002C2D01">
      <w:pPr>
        <w:pStyle w:val="PL"/>
        <w:shd w:val="clear" w:color="auto" w:fill="E6E6E6"/>
      </w:pPr>
      <w:r>
        <w:t>}</w:t>
      </w:r>
    </w:p>
    <w:p w14:paraId="0089AF06" w14:textId="77777777" w:rsidR="0056151D" w:rsidRDefault="002C2D01">
      <w:pPr>
        <w:pStyle w:val="PL"/>
        <w:shd w:val="clear" w:color="auto" w:fill="E6E6E6"/>
      </w:pPr>
      <w:r>
        <w:lastRenderedPageBreak/>
        <w:tab/>
      </w:r>
    </w:p>
    <w:p w14:paraId="0089AF07" w14:textId="77777777" w:rsidR="0056151D" w:rsidRDefault="002C2D01">
      <w:pPr>
        <w:pStyle w:val="PL"/>
        <w:shd w:val="clear" w:color="auto" w:fill="E6E6E6"/>
      </w:pPr>
      <w:r>
        <w:t>ForwardingResource ::=</w:t>
      </w:r>
      <w:r>
        <w:tab/>
      </w:r>
      <w:r>
        <w:tab/>
      </w:r>
      <w:r>
        <w:tab/>
      </w:r>
      <w:r>
        <w:rPr>
          <w:color w:val="993366"/>
        </w:rPr>
        <w:t>SEQUENCE</w:t>
      </w:r>
      <w:r>
        <w:t xml:space="preserve"> {</w:t>
      </w:r>
    </w:p>
    <w:p w14:paraId="0089AF08" w14:textId="77777777" w:rsidR="0056151D" w:rsidRDefault="002C2D01">
      <w:pPr>
        <w:pStyle w:val="PL"/>
        <w:shd w:val="clear" w:color="auto" w:fill="E6E6E6"/>
      </w:pPr>
      <w:r>
        <w:tab/>
        <w:t>beamIndex</w:t>
      </w:r>
      <w:r>
        <w:tab/>
      </w:r>
      <w:r>
        <w:tab/>
      </w:r>
      <w:r>
        <w:tab/>
      </w:r>
      <w:r>
        <w:tab/>
      </w:r>
      <w:r>
        <w:tab/>
      </w:r>
      <w:r>
        <w:tab/>
      </w:r>
      <w:r>
        <w:rPr>
          <w:color w:val="993366"/>
        </w:rPr>
        <w:t>INTEGER</w:t>
      </w:r>
      <w:r>
        <w:t xml:space="preserve"> (0..maxNrofBeams-1),</w:t>
      </w:r>
    </w:p>
    <w:p w14:paraId="0089AF09" w14:textId="77777777" w:rsidR="0056151D" w:rsidRDefault="002C2D01">
      <w:pPr>
        <w:pStyle w:val="PL"/>
        <w:shd w:val="clear" w:color="auto" w:fill="E6E6E6"/>
      </w:pPr>
      <w:r>
        <w:tab/>
        <w:t>timeResource</w:t>
      </w:r>
      <w:r>
        <w:tab/>
      </w:r>
      <w:r>
        <w:tab/>
      </w:r>
      <w:r>
        <w:tab/>
      </w:r>
      <w:r>
        <w:tab/>
      </w:r>
      <w:r>
        <w:tab/>
      </w:r>
      <w:r>
        <w:rPr>
          <w:color w:val="993366"/>
        </w:rPr>
        <w:t>SEQUENCE</w:t>
      </w:r>
      <w:r>
        <w:t xml:space="preserve"> {</w:t>
      </w:r>
    </w:p>
    <w:p w14:paraId="0089AF0A" w14:textId="77777777" w:rsidR="0056151D" w:rsidRDefault="002C2D01">
      <w:pPr>
        <w:pStyle w:val="PL"/>
        <w:shd w:val="clear" w:color="auto" w:fill="E6E6E6"/>
      </w:pPr>
      <w:r>
        <w:tab/>
      </w:r>
      <w:r>
        <w:tab/>
        <w:t>slotOffset</w:t>
      </w:r>
      <w:r>
        <w:tab/>
      </w:r>
      <w:r>
        <w:tab/>
      </w:r>
      <w:r>
        <w:tab/>
      </w:r>
      <w:r>
        <w:tab/>
      </w:r>
      <w:r>
        <w:tab/>
      </w:r>
      <w:r>
        <w:tab/>
      </w:r>
      <w:r>
        <w:rPr>
          <w:color w:val="993366"/>
        </w:rPr>
        <w:t>INTEGER</w:t>
      </w:r>
      <w:r>
        <w:t xml:space="preserve"> (0..maxNrofSlots-1),</w:t>
      </w:r>
    </w:p>
    <w:p w14:paraId="0089AF0B" w14:textId="77777777" w:rsidR="0056151D" w:rsidRDefault="002C2D01">
      <w:pPr>
        <w:pStyle w:val="PL"/>
        <w:shd w:val="clear" w:color="auto" w:fill="E6E6E6"/>
      </w:pPr>
      <w:r>
        <w:tab/>
      </w:r>
      <w:r>
        <w:tab/>
        <w:t>symbolOffset</w:t>
      </w:r>
      <w:r>
        <w:tab/>
      </w:r>
      <w:r>
        <w:tab/>
      </w:r>
      <w:r>
        <w:tab/>
      </w:r>
      <w:r>
        <w:tab/>
      </w:r>
      <w:r>
        <w:tab/>
      </w:r>
      <w:r>
        <w:rPr>
          <w:color w:val="993366"/>
        </w:rPr>
        <w:t>INTEGER</w:t>
      </w:r>
      <w:r>
        <w:t xml:space="preserve"> (0..maxNrofSymbols-1),</w:t>
      </w:r>
    </w:p>
    <w:p w14:paraId="0089AF0C" w14:textId="77777777" w:rsidR="0056151D" w:rsidRDefault="002C2D01">
      <w:pPr>
        <w:pStyle w:val="PL"/>
        <w:shd w:val="clear" w:color="auto" w:fill="E6E6E6"/>
      </w:pPr>
      <w:r>
        <w:tab/>
      </w:r>
      <w:r>
        <w:tab/>
        <w:t>durationSymbols</w:t>
      </w:r>
      <w:r>
        <w:tab/>
      </w:r>
      <w:r>
        <w:tab/>
      </w:r>
      <w:r>
        <w:tab/>
      </w:r>
      <w:r>
        <w:tab/>
      </w:r>
      <w:r>
        <w:tab/>
      </w:r>
      <w:r>
        <w:rPr>
          <w:color w:val="993366"/>
        </w:rPr>
        <w:t>INTEGER</w:t>
      </w:r>
      <w:r>
        <w:t xml:space="preserve"> (1..maxNrofSymbols)</w:t>
      </w:r>
    </w:p>
    <w:p w14:paraId="0089AF0D" w14:textId="77777777" w:rsidR="0056151D" w:rsidRDefault="002C2D01">
      <w:pPr>
        <w:pStyle w:val="PL"/>
        <w:shd w:val="clear" w:color="auto" w:fill="E6E6E6"/>
      </w:pPr>
      <w:r>
        <w:tab/>
        <w:t>}</w:t>
      </w:r>
    </w:p>
    <w:p w14:paraId="0089AF0E" w14:textId="77777777" w:rsidR="0056151D" w:rsidRDefault="002C2D01">
      <w:pPr>
        <w:pStyle w:val="PL"/>
        <w:shd w:val="clear" w:color="auto" w:fill="E6E6E6"/>
      </w:pPr>
      <w:r>
        <w:t>}</w:t>
      </w:r>
    </w:p>
    <w:p w14:paraId="0089AF0F" w14:textId="77777777" w:rsidR="0056151D" w:rsidRDefault="0056151D">
      <w:pPr>
        <w:pStyle w:val="PL"/>
        <w:shd w:val="clear" w:color="auto" w:fill="E6E6E6"/>
      </w:pPr>
    </w:p>
    <w:p w14:paraId="0089AF10" w14:textId="77777777" w:rsidR="0056151D" w:rsidRDefault="002C2D01">
      <w:pPr>
        <w:pStyle w:val="PL"/>
        <w:shd w:val="clear" w:color="auto" w:fill="E6E6E6"/>
        <w:rPr>
          <w:color w:val="808080"/>
        </w:rPr>
      </w:pPr>
      <w:r>
        <w:rPr>
          <w:color w:val="808080"/>
        </w:rPr>
        <w:t>-- TAG-PERIODICBEAMCONFIG-NCR-STOP</w:t>
      </w:r>
    </w:p>
    <w:p w14:paraId="0089AF11" w14:textId="77777777" w:rsidR="0056151D" w:rsidRDefault="002C2D01">
      <w:pPr>
        <w:pStyle w:val="PL"/>
        <w:shd w:val="clear" w:color="auto" w:fill="E6E6E6"/>
        <w:rPr>
          <w:rFonts w:cs="Courier New"/>
          <w:color w:val="808080"/>
        </w:rPr>
      </w:pPr>
      <w:r>
        <w:rPr>
          <w:color w:val="808080"/>
        </w:rPr>
        <w:t>-- ASN1STOP</w:t>
      </w:r>
    </w:p>
    <w:p w14:paraId="0089AF12" w14:textId="77777777" w:rsidR="0056151D" w:rsidRDefault="0056151D"/>
    <w:p w14:paraId="0089AF13"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i/>
          <w:iCs/>
          <w:sz w:val="24"/>
          <w:lang w:eastAsia="ja-JP"/>
        </w:rPr>
        <w:t>–</w:t>
      </w:r>
      <w:r>
        <w:rPr>
          <w:rFonts w:ascii="Arial" w:hAnsi="Arial"/>
          <w:i/>
          <w:iCs/>
          <w:sz w:val="24"/>
          <w:lang w:eastAsia="ja-JP"/>
        </w:rPr>
        <w:tab/>
        <w:t>NCR-</w:t>
      </w:r>
      <w:r>
        <w:rPr>
          <w:rFonts w:ascii="Arial" w:eastAsia="SimSun" w:hAnsi="Arial"/>
          <w:i/>
          <w:iCs/>
          <w:sz w:val="24"/>
        </w:rPr>
        <w:t>PeriodicFwdResourceSet (IE proposed by ZTE)</w:t>
      </w:r>
    </w:p>
    <w:p w14:paraId="0089AF14"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r>
        <w:rPr>
          <w:rFonts w:eastAsia="SimSun"/>
          <w:i/>
          <w:iCs/>
        </w:rPr>
        <w:t xml:space="preserve">PeriodicFwdResourceSet </w:t>
      </w:r>
      <w:r>
        <w:rPr>
          <w:lang w:eastAsia="ja-JP"/>
        </w:rPr>
        <w:t xml:space="preserve">is used to configure </w:t>
      </w:r>
      <w:r>
        <w:t>a list of periodic forwarding resources for NCR-Fwd access link.</w:t>
      </w:r>
    </w:p>
    <w:p w14:paraId="0089AF15"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r>
        <w:rPr>
          <w:rFonts w:ascii="Arial" w:eastAsia="SimSun" w:hAnsi="Arial"/>
          <w:b/>
          <w:i/>
          <w:iCs/>
        </w:rPr>
        <w:t xml:space="preserve">PeriodicFwdResourceSet </w:t>
      </w:r>
      <w:r>
        <w:rPr>
          <w:rFonts w:ascii="Arial" w:hAnsi="Arial"/>
          <w:b/>
          <w:lang w:eastAsia="ja-JP"/>
        </w:rPr>
        <w:t>information element</w:t>
      </w:r>
    </w:p>
    <w:p w14:paraId="0089AF1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1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-START</w:t>
      </w:r>
    </w:p>
    <w:p w14:paraId="0089AF1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1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w:t>
      </w:r>
      <w:r>
        <w:rPr>
          <w:rFonts w:ascii="Courier New" w:eastAsia="SimSun" w:hAnsi="Courier New" w:cs="Courier New"/>
          <w:sz w:val="16"/>
          <w:szCs w:val="16"/>
        </w:rPr>
        <w:t>-r18</w:t>
      </w:r>
      <w:r>
        <w:rPr>
          <w:rFonts w:ascii="Courier New" w:hAnsi="Courier New"/>
          <w:sz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0089AF1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r>
        <w:rPr>
          <w:rFonts w:ascii="Courier New" w:eastAsia="SimSun" w:hAnsi="Courier New" w:cs="Courier New"/>
          <w:sz w:val="16"/>
          <w:szCs w:val="16"/>
        </w:rPr>
        <w:tab/>
      </w:r>
      <w:r>
        <w:rPr>
          <w:rFonts w:ascii="Courier New" w:eastAsia="SimSun" w:hAnsi="Courier New" w:cs="Courier New"/>
          <w:sz w:val="16"/>
          <w:szCs w:val="16"/>
        </w:rPr>
        <w:tab/>
        <w:t xml:space="preserve">     NCR-PeriodicF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p>
    <w:p w14:paraId="0089AF1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ToAdddMod</w:t>
      </w:r>
      <w:r>
        <w:rPr>
          <w:rFonts w:ascii="Courier New" w:hAnsi="Courier New" w:cs="Courier New"/>
          <w:sz w:val="16"/>
          <w:szCs w:val="16"/>
          <w:lang w:eastAsia="en-GB"/>
        </w:rPr>
        <w:t>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wd</w:t>
      </w:r>
      <w:r>
        <w:rPr>
          <w:rFonts w:ascii="Courier New" w:hAnsi="Courier New" w:cs="Courier New"/>
          <w:sz w:val="16"/>
          <w:szCs w:val="16"/>
          <w:lang w:eastAsia="en-GB"/>
        </w:rPr>
        <w:t>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ToRemoveList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Id</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periodicity</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YouYuan" w:hAnsi="Courier New" w:cs="Courier New"/>
          <w:color w:val="993366"/>
          <w:sz w:val="16"/>
          <w:szCs w:val="16"/>
        </w:rPr>
        <w:t>ENUMERATED</w:t>
      </w:r>
      <w:r>
        <w:rPr>
          <w:rFonts w:ascii="Courier New" w:eastAsia="YouYuan" w:hAnsi="Courier New" w:cs="Courier New"/>
          <w:sz w:val="16"/>
          <w:szCs w:val="16"/>
        </w:rPr>
        <w:t xml:space="preserve"> </w:t>
      </w:r>
      <w:r>
        <w:rPr>
          <w:rFonts w:ascii="Courier New" w:hAnsi="Courier New" w:cs="Courier New"/>
          <w:sz w:val="16"/>
          <w:szCs w:val="16"/>
          <w:lang w:eastAsia="en-GB"/>
        </w:rPr>
        <w:t>{ffs},</w:t>
      </w:r>
    </w:p>
    <w:p w14:paraId="0089AF1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referenceSCS</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YouYuan" w:hAnsi="Courier New" w:cs="Courier New"/>
          <w:sz w:val="16"/>
          <w:szCs w:val="16"/>
        </w:rPr>
        <w:t>SubcarrierSpacing,</w:t>
      </w:r>
    </w:p>
    <w:p w14:paraId="0089AF1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2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p>
    <w:p w14:paraId="0089AF2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sz w:val="16"/>
          <w:szCs w:val="16"/>
        </w:rPr>
        <w:t>-r18</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w:t>
      </w:r>
      <w:r>
        <w:rPr>
          <w:rFonts w:ascii="Courier New" w:eastAsia="SimSun" w:hAnsi="Courier New" w:cs="Courier New" w:hint="eastAsia"/>
          <w:sz w:val="16"/>
          <w:szCs w:val="16"/>
        </w:rPr>
        <w:t>eriodicFwdResourceId-r18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NCR-PeriodicwdResourceId-r18</w:t>
      </w:r>
    </w:p>
    <w:p w14:paraId="0089AF2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beamIndex</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t xml:space="preserve">         </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ascii="Courier New" w:eastAsia="SimSun" w:hAnsi="Courier New" w:cs="Courier New" w:hint="eastAsia"/>
          <w:sz w:val="16"/>
          <w:szCs w:val="16"/>
        </w:rPr>
        <w:t>ffs</w:t>
      </w:r>
      <w:r>
        <w:rPr>
          <w:rFonts w:ascii="Courier New" w:hAnsi="Courier New" w:cs="Courier New"/>
          <w:sz w:val="16"/>
          <w:szCs w:val="16"/>
          <w:lang w:eastAsia="en-GB"/>
        </w:rPr>
        <w:t>)</w:t>
      </w:r>
    </w:p>
    <w:p w14:paraId="0089AF2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t>T</w:t>
      </w:r>
      <w:r>
        <w:rPr>
          <w:rFonts w:ascii="Courier New" w:hAnsi="Courier New" w:cs="Courier New"/>
          <w:sz w:val="16"/>
          <w:szCs w:val="16"/>
          <w:lang w:eastAsia="en-GB"/>
        </w:rPr>
        <w:t>imeResource</w:t>
      </w:r>
      <w:r>
        <w:rPr>
          <w:rFonts w:ascii="Courier New" w:eastAsia="SimSun" w:hAnsi="Courier New" w:cs="Courier New"/>
          <w:sz w:val="16"/>
          <w:szCs w:val="16"/>
        </w:rPr>
        <w:t>-r18</w:t>
      </w:r>
      <w:r>
        <w:rPr>
          <w:rFonts w:ascii="Courier New" w:hAnsi="Courier New"/>
          <w:sz w:val="16"/>
          <w:lang w:eastAsia="en-GB"/>
        </w:rPr>
        <w:t xml:space="preserve"> ::=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6" w14:textId="77777777" w:rsidR="0056151D" w:rsidRDefault="002C2D01">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slotOffset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ascii="Courier New" w:hAnsi="Courier New" w:cs="Courier New"/>
          <w:sz w:val="16"/>
          <w:szCs w:val="16"/>
          <w:lang w:eastAsia="en-GB"/>
        </w:rPr>
        <w:t>ffs)</w:t>
      </w:r>
      <w:r>
        <w:rPr>
          <w:rFonts w:ascii="Courier New" w:hAnsi="Courier New" w:cs="Courier New" w:hint="eastAsia"/>
          <w:sz w:val="16"/>
          <w:szCs w:val="16"/>
        </w:rPr>
        <w:t>,</w:t>
      </w:r>
    </w:p>
    <w:p w14:paraId="0089AF27" w14:textId="77777777" w:rsidR="0056151D" w:rsidRDefault="002C2D0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symbolOffset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(0..</w:t>
      </w:r>
      <w:r>
        <w:rPr>
          <w:rFonts w:ascii="Courier New" w:eastAsia="SimSun" w:hAnsi="Courier New" w:cs="Courier New" w:hint="eastAsia"/>
          <w:sz w:val="16"/>
          <w:szCs w:val="16"/>
        </w:rPr>
        <w:t>maxNrofSymbols-1</w:t>
      </w:r>
      <w:r>
        <w:rPr>
          <w:rFonts w:ascii="Courier New" w:hAnsi="Courier New" w:cs="Courier New"/>
          <w:sz w:val="16"/>
          <w:szCs w:val="16"/>
          <w:lang w:eastAsia="en-GB"/>
        </w:rPr>
        <w:t>),</w:t>
      </w:r>
    </w:p>
    <w:p w14:paraId="0089AF2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durationInSymbols</w:t>
      </w:r>
      <w:r>
        <w:rPr>
          <w:rFonts w:ascii="Courier New" w:eastAsia="SimSun" w:hAnsi="Courier New" w:cs="Courier New"/>
          <w:sz w:val="16"/>
          <w:szCs w:val="16"/>
        </w:rPr>
        <w:t>-r18</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ascii="Courier New" w:hAnsi="Courier New" w:cs="Courier New"/>
          <w:sz w:val="16"/>
          <w:szCs w:val="16"/>
          <w:lang w:eastAsia="en-GB"/>
        </w:rPr>
        <w:t>ffs)</w:t>
      </w:r>
    </w:p>
    <w:p w14:paraId="0089AF2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C"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2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-STOP</w:t>
      </w:r>
    </w:p>
    <w:p w14:paraId="0089AF2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2F"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31" w14:textId="77777777">
        <w:tc>
          <w:tcPr>
            <w:tcW w:w="14173" w:type="dxa"/>
            <w:tcBorders>
              <w:top w:val="single" w:sz="4" w:space="0" w:color="auto"/>
              <w:left w:val="single" w:sz="4" w:space="0" w:color="auto"/>
              <w:bottom w:val="single" w:sz="4" w:space="0" w:color="auto"/>
              <w:right w:val="single" w:sz="4" w:space="0" w:color="auto"/>
            </w:tcBorders>
          </w:tcPr>
          <w:p w14:paraId="0089AF30"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lastRenderedPageBreak/>
              <w:t>NCR-PeriodicFwdResourceSet</w:t>
            </w:r>
            <w:r>
              <w:rPr>
                <w:rFonts w:ascii="Arial" w:hAnsi="Arial" w:cs="Arial"/>
                <w:b/>
                <w:i/>
                <w:iCs/>
                <w:sz w:val="18"/>
                <w:szCs w:val="18"/>
                <w:lang w:eastAsia="ja-JP"/>
              </w:rPr>
              <w:t xml:space="preserve"> field descriptions</w:t>
            </w:r>
          </w:p>
        </w:tc>
      </w:tr>
      <w:tr w:rsidR="0056151D" w14:paraId="0089AF34" w14:textId="77777777">
        <w:tc>
          <w:tcPr>
            <w:tcW w:w="14173" w:type="dxa"/>
            <w:tcBorders>
              <w:top w:val="single" w:sz="4" w:space="0" w:color="auto"/>
              <w:left w:val="single" w:sz="4" w:space="0" w:color="auto"/>
              <w:bottom w:val="single" w:sz="4" w:space="0" w:color="auto"/>
              <w:right w:val="single" w:sz="4" w:space="0" w:color="auto"/>
            </w:tcBorders>
          </w:tcPr>
          <w:p w14:paraId="0089AF3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durationInSymbols</w:t>
            </w:r>
          </w:p>
          <w:p w14:paraId="0089AF33"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37" w14:textId="77777777">
        <w:tc>
          <w:tcPr>
            <w:tcW w:w="14173" w:type="dxa"/>
            <w:tcBorders>
              <w:top w:val="single" w:sz="4" w:space="0" w:color="auto"/>
              <w:left w:val="single" w:sz="4" w:space="0" w:color="auto"/>
              <w:bottom w:val="single" w:sz="4" w:space="0" w:color="auto"/>
              <w:right w:val="single" w:sz="4" w:space="0" w:color="auto"/>
            </w:tcBorders>
          </w:tcPr>
          <w:p w14:paraId="0089AF35"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lang w:eastAsia="en-GB"/>
              </w:rPr>
            </w:pPr>
            <w:r>
              <w:rPr>
                <w:rFonts w:ascii="Arial" w:eastAsia="SimSun" w:hAnsi="Arial" w:cs="Arial"/>
                <w:b/>
                <w:i/>
                <w:iCs/>
                <w:sz w:val="18"/>
                <w:szCs w:val="18"/>
                <w:lang w:eastAsia="en-GB"/>
              </w:rPr>
              <w:t>beamIndex</w:t>
            </w:r>
          </w:p>
          <w:p w14:paraId="0089AF36"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logical beam index for NCR-Fwd access link. NCR-Fwd is assumed to be ON over the indicated time domain resource if there is beam indication.</w:t>
            </w:r>
          </w:p>
        </w:tc>
      </w:tr>
      <w:tr w:rsidR="0056151D" w14:paraId="0089AF3A" w14:textId="77777777">
        <w:tc>
          <w:tcPr>
            <w:tcW w:w="14173" w:type="dxa"/>
            <w:tcBorders>
              <w:top w:val="single" w:sz="4" w:space="0" w:color="auto"/>
              <w:left w:val="single" w:sz="4" w:space="0" w:color="auto"/>
              <w:bottom w:val="single" w:sz="4" w:space="0" w:color="auto"/>
              <w:right w:val="single" w:sz="4" w:space="0" w:color="auto"/>
            </w:tcBorders>
          </w:tcPr>
          <w:p w14:paraId="0089AF38"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rPr>
            </w:pPr>
            <w:r>
              <w:rPr>
                <w:rFonts w:ascii="Arial" w:eastAsia="SimSun" w:hAnsi="Arial" w:cs="Arial"/>
                <w:b/>
                <w:i/>
                <w:iCs/>
                <w:sz w:val="18"/>
                <w:szCs w:val="18"/>
              </w:rPr>
              <w:t>ncr-PeriodicF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hint="eastAsia"/>
                <w:b/>
                <w:i/>
                <w:iCs/>
                <w:sz w:val="18"/>
                <w:szCs w:val="18"/>
              </w:rPr>
              <w:t>ResourceSet</w:t>
            </w:r>
          </w:p>
          <w:p w14:paraId="0089AF3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Each periodic forwarding configuration includes a list of periodic forwarding resource, a common periodicity and a common reference SCS</w:t>
            </w:r>
          </w:p>
        </w:tc>
      </w:tr>
      <w:tr w:rsidR="0056151D" w14:paraId="0089AF3D" w14:textId="77777777">
        <w:tc>
          <w:tcPr>
            <w:tcW w:w="14173" w:type="dxa"/>
            <w:tcBorders>
              <w:top w:val="single" w:sz="4" w:space="0" w:color="auto"/>
              <w:left w:val="single" w:sz="4" w:space="0" w:color="auto"/>
              <w:bottom w:val="single" w:sz="4" w:space="0" w:color="auto"/>
              <w:right w:val="single" w:sz="4" w:space="0" w:color="auto"/>
            </w:tcBorders>
          </w:tcPr>
          <w:p w14:paraId="0089AF3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eastAsia="SimSun" w:hAnsi="Arial" w:cs="Arial"/>
                <w:b/>
                <w:i/>
                <w:iCs/>
                <w:sz w:val="18"/>
                <w:szCs w:val="18"/>
                <w:lang w:eastAsia="ja-JP"/>
              </w:rPr>
              <w:t>ncr-PeriodicFwdResourceToAdddModList</w:t>
            </w:r>
          </w:p>
          <w:p w14:paraId="0089AF3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add and/or modify.</w:t>
            </w:r>
          </w:p>
        </w:tc>
      </w:tr>
      <w:tr w:rsidR="0056151D" w14:paraId="0089AF40" w14:textId="77777777">
        <w:tc>
          <w:tcPr>
            <w:tcW w:w="14173" w:type="dxa"/>
            <w:tcBorders>
              <w:top w:val="single" w:sz="4" w:space="0" w:color="auto"/>
              <w:left w:val="single" w:sz="4" w:space="0" w:color="auto"/>
              <w:bottom w:val="single" w:sz="4" w:space="0" w:color="auto"/>
              <w:right w:val="single" w:sz="4" w:space="0" w:color="auto"/>
            </w:tcBorders>
          </w:tcPr>
          <w:p w14:paraId="0089AF3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
                <w:i/>
                <w:iCs/>
                <w:sz w:val="18"/>
                <w:szCs w:val="18"/>
              </w:rPr>
              <w:t>ncr-Periodic</w:t>
            </w:r>
            <w:r>
              <w:rPr>
                <w:rFonts w:ascii="Arial" w:eastAsia="SimSun" w:hAnsi="Arial" w:cs="Arial" w:hint="eastAsia"/>
                <w:b/>
                <w:i/>
                <w:iCs/>
                <w:sz w:val="18"/>
                <w:szCs w:val="18"/>
              </w:rPr>
              <w:t>FwdResource</w:t>
            </w:r>
            <w:r>
              <w:rPr>
                <w:rFonts w:ascii="Arial" w:eastAsia="SimSun" w:hAnsi="Arial" w:cs="Arial"/>
                <w:b/>
                <w:i/>
                <w:iCs/>
                <w:sz w:val="18"/>
                <w:szCs w:val="18"/>
              </w:rPr>
              <w:t>ToRemove</w:t>
            </w:r>
            <w:r>
              <w:rPr>
                <w:rFonts w:ascii="Arial" w:eastAsia="SimSun" w:hAnsi="Arial" w:cs="Arial" w:hint="eastAsia"/>
                <w:b/>
                <w:i/>
                <w:iCs/>
                <w:sz w:val="18"/>
                <w:szCs w:val="18"/>
              </w:rPr>
              <w:t>List</w:t>
            </w:r>
          </w:p>
          <w:p w14:paraId="0089AF3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remove.</w:t>
            </w:r>
          </w:p>
        </w:tc>
      </w:tr>
      <w:tr w:rsidR="0056151D" w14:paraId="0089AF43" w14:textId="77777777">
        <w:tc>
          <w:tcPr>
            <w:tcW w:w="14173" w:type="dxa"/>
            <w:tcBorders>
              <w:top w:val="single" w:sz="4" w:space="0" w:color="auto"/>
              <w:left w:val="single" w:sz="4" w:space="0" w:color="auto"/>
              <w:bottom w:val="single" w:sz="4" w:space="0" w:color="auto"/>
              <w:right w:val="single" w:sz="4" w:space="0" w:color="auto"/>
            </w:tcBorders>
          </w:tcPr>
          <w:p w14:paraId="0089AF4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rPr>
              <w:t>ncr</w:t>
            </w:r>
            <w:r>
              <w:rPr>
                <w:rFonts w:ascii="Arial" w:eastAsia="SimSun" w:hAnsi="Arial" w:cs="Arial"/>
                <w:b/>
                <w:i/>
                <w:iCs/>
                <w:sz w:val="18"/>
                <w:szCs w:val="18"/>
                <w:lang w:eastAsia="en-GB"/>
              </w:rPr>
              <w:t>-Periodic</w:t>
            </w:r>
            <w:r>
              <w:rPr>
                <w:rFonts w:ascii="Arial" w:eastAsia="SimSun" w:hAnsi="Arial" w:cs="Arial"/>
                <w:b/>
                <w:i/>
                <w:iCs/>
                <w:sz w:val="18"/>
                <w:szCs w:val="18"/>
              </w:rPr>
              <w:t>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b/>
                <w:i/>
                <w:iCs/>
                <w:sz w:val="18"/>
                <w:szCs w:val="18"/>
                <w:lang w:eastAsia="en-GB"/>
              </w:rPr>
              <w:t>Resource</w:t>
            </w:r>
          </w:p>
          <w:p w14:paraId="0089AF4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lang w:eastAsia="en-GB"/>
              </w:rPr>
              <w:t>Indicates the periodic forwarding resource</w:t>
            </w:r>
            <w:r>
              <w:rPr>
                <w:rFonts w:ascii="Arial" w:hAnsi="Arial" w:cs="Arial"/>
                <w:sz w:val="18"/>
                <w:szCs w:val="18"/>
              </w:rPr>
              <w:t>.</w:t>
            </w:r>
          </w:p>
        </w:tc>
      </w:tr>
      <w:tr w:rsidR="0056151D" w14:paraId="0089AF46" w14:textId="77777777">
        <w:tc>
          <w:tcPr>
            <w:tcW w:w="14173" w:type="dxa"/>
            <w:tcBorders>
              <w:top w:val="single" w:sz="4" w:space="0" w:color="auto"/>
              <w:left w:val="single" w:sz="4" w:space="0" w:color="auto"/>
              <w:bottom w:val="single" w:sz="4" w:space="0" w:color="auto"/>
              <w:right w:val="single" w:sz="4" w:space="0" w:color="auto"/>
            </w:tcBorders>
          </w:tcPr>
          <w:p w14:paraId="0089AF4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periodicity</w:t>
            </w:r>
          </w:p>
          <w:p w14:paraId="0089AF4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the periodicity for the list of forwarding resource in slot</w:t>
            </w:r>
          </w:p>
        </w:tc>
      </w:tr>
      <w:tr w:rsidR="0056151D" w14:paraId="0089AF49" w14:textId="77777777">
        <w:tc>
          <w:tcPr>
            <w:tcW w:w="14173" w:type="dxa"/>
            <w:tcBorders>
              <w:top w:val="single" w:sz="4" w:space="0" w:color="auto"/>
              <w:left w:val="single" w:sz="4" w:space="0" w:color="auto"/>
              <w:bottom w:val="single" w:sz="4" w:space="0" w:color="auto"/>
              <w:right w:val="single" w:sz="4" w:space="0" w:color="auto"/>
            </w:tcBorders>
          </w:tcPr>
          <w:p w14:paraId="0089AF47"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referenceSCS</w:t>
            </w:r>
          </w:p>
          <w:p w14:paraId="0089AF4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reference subcarrier spacing for all the time resource in the list</w:t>
            </w:r>
          </w:p>
        </w:tc>
      </w:tr>
      <w:tr w:rsidR="0056151D" w14:paraId="0089AF4C"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0089AF4A"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
                <w:i/>
                <w:iCs/>
                <w:sz w:val="18"/>
                <w:szCs w:val="18"/>
              </w:rPr>
              <w:t>slotOffset</w:t>
            </w:r>
          </w:p>
          <w:p w14:paraId="0089AF4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slot offset in one period</w:t>
            </w:r>
            <w:r>
              <w:rPr>
                <w:rFonts w:ascii="Arial" w:hAnsi="Arial" w:cs="Arial" w:hint="eastAsia"/>
                <w:sz w:val="18"/>
                <w:szCs w:val="18"/>
              </w:rPr>
              <w:t>.</w:t>
            </w:r>
          </w:p>
        </w:tc>
      </w:tr>
      <w:tr w:rsidR="0056151D" w14:paraId="0089AF4F" w14:textId="77777777">
        <w:tc>
          <w:tcPr>
            <w:tcW w:w="14173" w:type="dxa"/>
            <w:tcBorders>
              <w:top w:val="single" w:sz="4" w:space="0" w:color="auto"/>
              <w:left w:val="single" w:sz="4" w:space="0" w:color="auto"/>
              <w:bottom w:val="single" w:sz="4" w:space="0" w:color="auto"/>
              <w:right w:val="single" w:sz="4" w:space="0" w:color="auto"/>
            </w:tcBorders>
          </w:tcPr>
          <w:p w14:paraId="0089AF4D"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symbolOffset</w:t>
            </w:r>
          </w:p>
          <w:p w14:paraId="0089AF4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50" w14:textId="77777777" w:rsidR="0056151D" w:rsidRDefault="0056151D">
      <w:pPr>
        <w:snapToGrid w:val="0"/>
      </w:pPr>
    </w:p>
    <w:p w14:paraId="0089AF51"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NCR-PeriodicF</w:t>
      </w:r>
      <w:r>
        <w:rPr>
          <w:rFonts w:ascii="Arial" w:eastAsia="SimSun" w:hAnsi="Arial" w:hint="eastAsia"/>
          <w:i/>
          <w:iCs/>
          <w:sz w:val="24"/>
        </w:rPr>
        <w:t>wdResourceSet</w:t>
      </w:r>
      <w:r>
        <w:rPr>
          <w:rFonts w:ascii="Arial" w:hAnsi="Arial"/>
          <w:i/>
          <w:iCs/>
          <w:sz w:val="24"/>
          <w:lang w:eastAsia="ja-JP"/>
        </w:rPr>
        <w:t>Id (IE proposed by ZTE)</w:t>
      </w:r>
    </w:p>
    <w:p w14:paraId="0089AF52"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NCR-PeriodicF</w:t>
      </w:r>
      <w:r>
        <w:rPr>
          <w:rFonts w:eastAsia="SimSun" w:hint="eastAsia"/>
          <w:i/>
          <w:iCs/>
        </w:rPr>
        <w:t>w</w:t>
      </w:r>
      <w:r>
        <w:rPr>
          <w:i/>
          <w:iCs/>
          <w:lang w:eastAsia="ja-JP"/>
        </w:rPr>
        <w:t>d</w:t>
      </w:r>
      <w:r>
        <w:rPr>
          <w:rFonts w:eastAsia="SimSun" w:hint="eastAsia"/>
          <w:i/>
          <w:iCs/>
        </w:rPr>
        <w:t>ResourceSet</w:t>
      </w:r>
      <w:r>
        <w:rPr>
          <w:i/>
          <w:iCs/>
          <w:lang w:eastAsia="ja-JP"/>
        </w:rPr>
        <w:t>I</w:t>
      </w:r>
      <w:r>
        <w:rPr>
          <w:rFonts w:eastAsia="SimSun" w:hint="eastAsia"/>
          <w:i/>
          <w:iCs/>
        </w:rPr>
        <w:t>d</w:t>
      </w:r>
      <w:r>
        <w:rPr>
          <w:lang w:eastAsia="ja-JP"/>
        </w:rPr>
        <w:t xml:space="preserve"> is used to identify one </w:t>
      </w:r>
      <w:r>
        <w:rPr>
          <w:i/>
          <w:iCs/>
          <w:lang w:eastAsia="ja-JP"/>
        </w:rPr>
        <w:t>NCR-PeriodicF</w:t>
      </w:r>
      <w:r>
        <w:rPr>
          <w:rFonts w:eastAsia="SimSun" w:hint="eastAsia"/>
          <w:i/>
          <w:iCs/>
        </w:rPr>
        <w:t>w</w:t>
      </w:r>
      <w:r>
        <w:rPr>
          <w:i/>
          <w:iCs/>
          <w:lang w:eastAsia="ja-JP"/>
        </w:rPr>
        <w:t>d</w:t>
      </w:r>
      <w:r>
        <w:rPr>
          <w:rFonts w:eastAsia="SimSun" w:hint="eastAsia"/>
          <w:i/>
          <w:iCs/>
        </w:rPr>
        <w:t>ResourceSet</w:t>
      </w:r>
      <w:r>
        <w:rPr>
          <w:lang w:eastAsia="ja-JP"/>
        </w:rPr>
        <w:t>.</w:t>
      </w:r>
    </w:p>
    <w:p w14:paraId="0089AF53"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NCR-PeriodicFwdResourceSetId</w:t>
      </w:r>
      <w:r>
        <w:rPr>
          <w:rFonts w:ascii="Arial" w:hAnsi="Arial"/>
          <w:b/>
          <w:lang w:eastAsia="ja-JP"/>
        </w:rPr>
        <w:t xml:space="preserve"> information element</w:t>
      </w:r>
    </w:p>
    <w:p w14:paraId="0089AF5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5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-START</w:t>
      </w:r>
    </w:p>
    <w:p w14:paraId="0089AF56"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lang w:eastAsia="en-GB"/>
        </w:rPr>
      </w:pPr>
      <w:r>
        <w:rPr>
          <w:rFonts w:ascii="Courier New" w:eastAsia="SimSun" w:hAnsi="Courier New" w:cs="Courier New"/>
          <w:sz w:val="16"/>
        </w:rPr>
        <w:t>NCR-PeriodicF</w:t>
      </w:r>
      <w:r>
        <w:rPr>
          <w:rFonts w:ascii="Courier New" w:eastAsia="SimSun" w:hAnsi="Courier New" w:cs="Courier New" w:hint="eastAsia"/>
          <w:sz w:val="16"/>
        </w:rPr>
        <w:t>wdResourceSet</w:t>
      </w:r>
      <w:r>
        <w:rPr>
          <w:rFonts w:ascii="Courier New" w:eastAsia="SimSun" w:hAnsi="Courier New" w:cs="Courier New"/>
          <w:sz w:val="16"/>
        </w:rPr>
        <w:t xml:space="preserve">Id-r18 ::= </w:t>
      </w:r>
      <w:r>
        <w:rPr>
          <w:rFonts w:ascii="Courier New" w:hAnsi="Courier New" w:cs="Courier New"/>
          <w:color w:val="993366"/>
          <w:sz w:val="16"/>
          <w:lang w:eastAsia="en-GB"/>
        </w:rPr>
        <w:t>INTEGER</w:t>
      </w:r>
      <w:r>
        <w:rPr>
          <w:rFonts w:ascii="Courier New" w:hAnsi="Courier New" w:cs="Courier New"/>
          <w:sz w:val="16"/>
          <w:lang w:eastAsia="en-GB"/>
        </w:rPr>
        <w:t xml:space="preserve"> (</w:t>
      </w:r>
      <w:r>
        <w:rPr>
          <w:rFonts w:ascii="Courier New" w:eastAsia="SimSun" w:hAnsi="Courier New" w:cs="Courier New" w:hint="eastAsia"/>
          <w:sz w:val="16"/>
        </w:rPr>
        <w:t>1</w:t>
      </w:r>
      <w:r>
        <w:rPr>
          <w:rFonts w:ascii="Courier New" w:hAnsi="Courier New" w:cs="Courier New"/>
          <w:sz w:val="16"/>
          <w:lang w:eastAsia="en-GB"/>
        </w:rPr>
        <w:t>..</w:t>
      </w:r>
      <w:r>
        <w:rPr>
          <w:rFonts w:ascii="Courier New" w:eastAsia="SimSun" w:hAnsi="Courier New" w:cs="Courier New"/>
          <w:sz w:val="16"/>
        </w:rPr>
        <w:t>maxNrofPeriodicF</w:t>
      </w:r>
      <w:r>
        <w:rPr>
          <w:rFonts w:ascii="Courier New" w:eastAsia="SimSun" w:hAnsi="Courier New" w:cs="Courier New" w:hint="eastAsia"/>
          <w:sz w:val="16"/>
        </w:rPr>
        <w:t>wdResourceSet-r18</w:t>
      </w:r>
      <w:r>
        <w:rPr>
          <w:rFonts w:ascii="Courier New" w:hAnsi="Courier New" w:cs="Courier New"/>
          <w:sz w:val="16"/>
          <w:lang w:eastAsia="en-GB"/>
        </w:rPr>
        <w:t>)</w:t>
      </w:r>
    </w:p>
    <w:p w14:paraId="0089AF5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-STOP</w:t>
      </w:r>
    </w:p>
    <w:p w14:paraId="0089AF5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5B" w14:textId="77777777" w:rsidR="0056151D" w:rsidRDefault="0056151D">
      <w:pPr>
        <w:overflowPunct w:val="0"/>
        <w:autoSpaceDE w:val="0"/>
        <w:autoSpaceDN w:val="0"/>
        <w:adjustRightInd w:val="0"/>
        <w:textAlignment w:val="baseline"/>
        <w:rPr>
          <w:rFonts w:eastAsia="MS PGothic"/>
          <w:lang w:eastAsia="ja-JP"/>
        </w:rPr>
      </w:pPr>
    </w:p>
    <w:p w14:paraId="0089AF5C"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eastAsia="SimSun" w:hAnsi="Arial"/>
          <w:i/>
          <w:iCs/>
          <w:sz w:val="24"/>
        </w:rPr>
      </w:pPr>
      <w:r>
        <w:rPr>
          <w:rFonts w:ascii="Arial" w:hAnsi="Arial"/>
          <w:i/>
          <w:iCs/>
          <w:sz w:val="24"/>
          <w:lang w:eastAsia="ja-JP"/>
        </w:rPr>
        <w:t>–</w:t>
      </w:r>
      <w:r>
        <w:rPr>
          <w:rFonts w:ascii="Arial" w:hAnsi="Arial"/>
          <w:i/>
          <w:iCs/>
          <w:sz w:val="24"/>
          <w:lang w:eastAsia="ja-JP"/>
        </w:rPr>
        <w:tab/>
      </w:r>
      <w:r>
        <w:rPr>
          <w:rFonts w:ascii="Arial" w:hAnsi="Arial" w:hint="eastAsia"/>
          <w:i/>
          <w:iCs/>
          <w:sz w:val="24"/>
          <w:lang w:eastAsia="ja-JP"/>
        </w:rPr>
        <w:t>NCR-PeriodicF</w:t>
      </w:r>
      <w:r>
        <w:rPr>
          <w:rFonts w:ascii="Arial" w:eastAsia="SimSun" w:hAnsi="Arial" w:hint="eastAsia"/>
          <w:i/>
          <w:iCs/>
          <w:sz w:val="24"/>
        </w:rPr>
        <w:t>w</w:t>
      </w:r>
      <w:r>
        <w:rPr>
          <w:rFonts w:ascii="Arial" w:hAnsi="Arial" w:hint="eastAsia"/>
          <w:i/>
          <w:iCs/>
          <w:sz w:val="24"/>
          <w:lang w:eastAsia="ja-JP"/>
        </w:rPr>
        <w:t>dResourceId</w:t>
      </w:r>
      <w:r>
        <w:rPr>
          <w:rFonts w:ascii="Arial" w:eastAsia="SimSun" w:hAnsi="Arial" w:hint="eastAsia"/>
          <w:i/>
          <w:iCs/>
          <w:sz w:val="24"/>
        </w:rPr>
        <w:t xml:space="preserve"> </w:t>
      </w:r>
      <w:r>
        <w:rPr>
          <w:rFonts w:ascii="Arial" w:eastAsia="SimSun" w:hAnsi="Arial"/>
          <w:i/>
          <w:iCs/>
          <w:sz w:val="24"/>
        </w:rPr>
        <w:t>(IE proposed by ZTE)</w:t>
      </w:r>
    </w:p>
    <w:p w14:paraId="0089AF5D"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rFonts w:hint="eastAsia"/>
          <w:i/>
          <w:iCs/>
          <w:lang w:eastAsia="ja-JP"/>
        </w:rPr>
        <w:t>NCR-PeriodicF</w:t>
      </w:r>
      <w:r>
        <w:rPr>
          <w:rFonts w:eastAsia="SimSun" w:hint="eastAsia"/>
          <w:i/>
          <w:iCs/>
        </w:rPr>
        <w:t>w</w:t>
      </w:r>
      <w:r>
        <w:rPr>
          <w:rFonts w:hint="eastAsia"/>
          <w:i/>
          <w:iCs/>
          <w:lang w:eastAsia="ja-JP"/>
        </w:rPr>
        <w:t>dResourceId</w:t>
      </w:r>
      <w:r>
        <w:rPr>
          <w:lang w:eastAsia="ja-JP"/>
        </w:rPr>
        <w:t xml:space="preserve"> is used to identify one </w:t>
      </w:r>
      <w:r>
        <w:rPr>
          <w:i/>
          <w:iCs/>
          <w:lang w:eastAsia="ja-JP"/>
        </w:rPr>
        <w:t>NCR-</w:t>
      </w:r>
      <w:r>
        <w:rPr>
          <w:rFonts w:eastAsia="SimSun" w:hint="eastAsia"/>
          <w:i/>
          <w:iCs/>
        </w:rPr>
        <w:t>PeriodicFwdResource</w:t>
      </w:r>
      <w:r>
        <w:rPr>
          <w:i/>
          <w:iCs/>
          <w:lang w:eastAsia="ja-JP"/>
        </w:rPr>
        <w:t>.</w:t>
      </w:r>
    </w:p>
    <w:p w14:paraId="0089AF5E"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r>
        <w:rPr>
          <w:rFonts w:ascii="Arial" w:eastAsia="SimSun" w:hAnsi="Arial" w:hint="eastAsia"/>
          <w:b/>
          <w:i/>
          <w:iCs/>
        </w:rPr>
        <w:t>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Resource</w:t>
      </w:r>
      <w:r>
        <w:rPr>
          <w:rFonts w:ascii="Arial" w:hAnsi="Arial"/>
          <w:b/>
          <w:i/>
          <w:iCs/>
          <w:lang w:eastAsia="ja-JP"/>
        </w:rPr>
        <w:t>Id</w:t>
      </w:r>
      <w:r>
        <w:rPr>
          <w:rFonts w:ascii="Arial" w:hAnsi="Arial"/>
          <w:b/>
          <w:lang w:eastAsia="ja-JP"/>
        </w:rPr>
        <w:t xml:space="preserve"> information element</w:t>
      </w:r>
    </w:p>
    <w:p w14:paraId="0089AF5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6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-START</w:t>
      </w:r>
    </w:p>
    <w:p w14:paraId="0089AF6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6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w:t>
      </w:r>
      <w:r>
        <w:rPr>
          <w:rFonts w:ascii="Courier New" w:eastAsia="SimSun" w:hAnsi="Courier New" w:cs="Courier New" w:hint="eastAsia"/>
          <w:sz w:val="16"/>
          <w:lang w:val="pt-PT"/>
        </w:rPr>
        <w:t>P</w:t>
      </w:r>
      <w:r>
        <w:rPr>
          <w:rFonts w:ascii="Courier New" w:eastAsia="SimSun" w:hAnsi="Courier New" w:cs="Courier New"/>
          <w:sz w:val="16"/>
          <w:lang w:val="pt-PT"/>
        </w:rPr>
        <w:t>eriodicF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eastAsia="SimSun" w:hAnsi="Courier New" w:cs="Courier New" w:hint="eastAsia"/>
          <w:sz w:val="16"/>
          <w:lang w:val="pt-PT"/>
        </w:rPr>
        <w:t>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w:t>
      </w:r>
      <w:r>
        <w:rPr>
          <w:rFonts w:ascii="Courier New" w:hAnsi="Courier New" w:cs="Courier New"/>
          <w:sz w:val="16"/>
          <w:lang w:val="pt-PT" w:eastAsia="en-GB"/>
        </w:rPr>
        <w:t>maxNrof</w:t>
      </w:r>
      <w:r>
        <w:rPr>
          <w:rFonts w:ascii="Courier New" w:eastAsia="SimSun" w:hAnsi="Courier New" w:cs="Courier New" w:hint="eastAsia"/>
          <w:sz w:val="16"/>
          <w:lang w:val="pt-PT"/>
        </w:rPr>
        <w:t>Periodic</w:t>
      </w:r>
      <w:r>
        <w:rPr>
          <w:rFonts w:ascii="Courier New" w:eastAsia="SimSun" w:hAnsi="Courier New" w:cs="Courier New"/>
          <w:sz w:val="16"/>
          <w:lang w:val="pt-PT"/>
        </w:rPr>
        <w:t>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hAnsi="Courier New" w:cs="Courier New"/>
          <w:sz w:val="16"/>
          <w:lang w:val="pt-PT" w:eastAsia="en-GB"/>
        </w:rPr>
        <w:t>Resource</w:t>
      </w:r>
      <w:r>
        <w:rPr>
          <w:rFonts w:ascii="Courier New" w:eastAsia="SimSun" w:hAnsi="Courier New" w:cs="Courier New" w:hint="eastAsia"/>
          <w:sz w:val="16"/>
          <w:lang w:val="pt-PT"/>
        </w:rPr>
        <w:t>-r18</w:t>
      </w:r>
      <w:r>
        <w:rPr>
          <w:rFonts w:ascii="Courier New" w:eastAsia="SimSun" w:hAnsi="Courier New" w:cs="Courier New"/>
          <w:sz w:val="16"/>
          <w:lang w:val="pt-PT"/>
        </w:rPr>
        <w:t>)</w:t>
      </w:r>
    </w:p>
    <w:p w14:paraId="0089AF63"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6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-STOP</w:t>
      </w:r>
    </w:p>
    <w:p w14:paraId="0089AF6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66" w14:textId="77777777" w:rsidR="0056151D" w:rsidRDefault="0056151D"/>
    <w:p w14:paraId="0089AF67" w14:textId="77777777" w:rsidR="0056151D" w:rsidRDefault="002C2D01">
      <w:pPr>
        <w:pStyle w:val="Heading2"/>
      </w:pPr>
      <w:r>
        <w:t>A.2</w:t>
      </w:r>
      <w:r>
        <w:tab/>
        <w:t>Aperiodic beam configuration</w:t>
      </w:r>
    </w:p>
    <w:p w14:paraId="0089AF68" w14:textId="77777777" w:rsidR="0056151D" w:rsidRDefault="002C2D01">
      <w:r>
        <w:rPr>
          <w:noProof/>
          <w:lang w:eastAsia="zh-CN"/>
        </w:rPr>
        <mc:AlternateContent>
          <mc:Choice Requires="wps">
            <w:drawing>
              <wp:anchor distT="45720" distB="45720" distL="114300" distR="114300" simplePos="0" relativeHeight="251659264" behindDoc="0" locked="0" layoutInCell="1" allowOverlap="1" wp14:anchorId="0089AFBB" wp14:editId="0089AFBC">
                <wp:simplePos x="0" y="0"/>
                <wp:positionH relativeFrom="margin">
                  <wp:align>left</wp:align>
                </wp:positionH>
                <wp:positionV relativeFrom="paragraph">
                  <wp:posOffset>218440</wp:posOffset>
                </wp:positionV>
                <wp:extent cx="6106160" cy="2297430"/>
                <wp:effectExtent l="0" t="0" r="27940"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297927"/>
                        </a:xfrm>
                        <a:prstGeom prst="rect">
                          <a:avLst/>
                        </a:prstGeom>
                        <a:solidFill>
                          <a:srgbClr val="FFFFFF"/>
                        </a:solidFill>
                        <a:ln w="9525">
                          <a:solidFill>
                            <a:srgbClr val="000000"/>
                          </a:solidFill>
                          <a:miter lim="800000"/>
                        </a:ln>
                      </wps:spPr>
                      <wps:txb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00000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index ;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bitwidth of this field is determined by the number of beams used for access link. </w:t>
                            </w:r>
                          </w:p>
                          <w:p w14:paraId="0089AFE3" w14:textId="77777777" w:rsidR="0056151D" w:rsidRDefault="0000000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resource;</w:t>
                            </w:r>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bitwidth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wps:txbx>
                      <wps:bodyPr rot="0" vert="horz" wrap="square" lIns="91440" tIns="45720" rIns="91440" bIns="45720" anchor="t" anchorCtr="0">
                        <a:noAutofit/>
                      </wps:bodyPr>
                    </wps:wsp>
                  </a:graphicData>
                </a:graphic>
              </wp:anchor>
            </w:drawing>
          </mc:Choice>
          <mc:Fallback>
            <w:pict>
              <v:shape id="_x0000_s1029" type="#_x0000_t202" style="position:absolute;margin-left:0;margin-top:17.2pt;width:480.8pt;height:18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">
                <v:textbox>
                  <w:txbxContent>
                    <w:p w:rsidR="0056151D" w:rsidRDefault="002C2D01">
                      <w:pPr>
                        <w:overflowPunct w:val="0"/>
                        <w:autoSpaceDE w:val="0"/>
                        <w:autoSpaceDN w:val="0"/>
                        <w:adjustRightInd w:val="0"/>
                        <w:spacing w:after="0"/>
                        <w:ind w:left="284"/>
                        <w:textAlignment w:val="baseline"/>
                        <w:rPr>
                          <w:rFonts w:eastAsia="宋体"/>
                          <w:b/>
                          <w:bCs/>
                          <w:lang w:eastAsia="zh-CN"/>
                        </w:rPr>
                      </w:pPr>
                      <w:r>
                        <w:rPr>
                          <w:rFonts w:eastAsia="宋体"/>
                          <w:b/>
                          <w:bCs/>
                          <w:lang w:eastAsia="zh-CN"/>
                        </w:rPr>
                        <w:t>Agreement</w:t>
                      </w:r>
                    </w:p>
                    <w:p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宋体"/>
                          <w:i/>
                          <w:lang w:eastAsia="zh-CN"/>
                        </w:rPr>
                        <w:t xml:space="preserve">Option-1: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 xml:space="preserve"> fields are used to indicate the beam information and each field refers to one beam index ; </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The </w:t>
                      </w:r>
                      <w:proofErr w:type="spellStart"/>
                      <w:r>
                        <w:rPr>
                          <w:rFonts w:eastAsia="宋体"/>
                          <w:i/>
                          <w:lang w:eastAsia="zh-CN"/>
                        </w:rPr>
                        <w:t>bitwidth</w:t>
                      </w:r>
                      <w:proofErr w:type="spellEnd"/>
                      <w:r>
                        <w:rPr>
                          <w:rFonts w:eastAsia="宋体"/>
                          <w:i/>
                          <w:lang w:eastAsia="zh-CN"/>
                        </w:rPr>
                        <w:t xml:space="preserve"> of this field is determined by the number of beams used for access link.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fields to indicate the time resource;</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A list of time resource is pre-defined by RRC signalling. The </w:t>
                      </w:r>
                      <w:proofErr w:type="spellStart"/>
                      <w:r>
                        <w:rPr>
                          <w:rFonts w:eastAsia="宋体"/>
                          <w:i/>
                          <w:lang w:eastAsia="zh-CN"/>
                        </w:rPr>
                        <w:t>bitwidth</w:t>
                      </w:r>
                      <w:proofErr w:type="spellEnd"/>
                      <w:r>
                        <w:rPr>
                          <w:rFonts w:eastAsia="宋体"/>
                          <w:i/>
                          <w:lang w:eastAsia="zh-CN"/>
                        </w:rPr>
                        <w:t xml:space="preserve"> of this field for time resource indicat</w:t>
                      </w:r>
                      <w:r>
                        <w:rPr>
                          <w:rFonts w:eastAsia="宋体"/>
                          <w:i/>
                          <w:lang w:eastAsia="zh-CN"/>
                        </w:rPr>
                        <w:t xml:space="preserve">ion is determined by the length of list.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 xml:space="preserve">FFS: The value of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 xml:space="preserve">Down-select between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 xml:space="preserve">=1 </m:t>
                        </m:r>
                      </m:oMath>
                      <w:proofErr w:type="gramStart"/>
                      <w:r>
                        <w:rPr>
                          <w:rFonts w:eastAsia="宋体"/>
                          <w:i/>
                          <w:iCs/>
                          <w:lang w:eastAsia="zh-CN"/>
                        </w:rPr>
                        <w:t xml:space="preserve">or </w:t>
                      </w:r>
                      <w:proofErr w:type="gramEnd"/>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FFS: How to define the association between time indication and beam indication</w:t>
                      </w:r>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rPr>
                      </w:pPr>
                      <w:r>
                        <w:rPr>
                          <w:rFonts w:eastAsia="宋体"/>
                          <w:i/>
                          <w:lang w:eastAsia="zh-CN"/>
                        </w:rPr>
                        <w:t>Each time resource is defined by {Starting slot define</w:t>
                      </w:r>
                      <w:r>
                        <w:rPr>
                          <w:rFonts w:eastAsia="宋体"/>
                          <w:i/>
                          <w:lang w:eastAsia="zh-CN"/>
                        </w:rPr>
                        <w:t>d as the slot offset, starting symbol defined by symbol offset within the slot, duration defined by the number of symbols} with dedicated field.</w:t>
                      </w:r>
                    </w:p>
                  </w:txbxContent>
                </v:textbox>
                <w10:wrap type="topAndBottom" anchorx="margin"/>
              </v:shape>
            </w:pict>
          </mc:Fallback>
        </mc:AlternateContent>
      </w:r>
      <w:r>
        <w:t>For aperiodic beam indications, RAN1 agreed to the following:</w:t>
      </w:r>
    </w:p>
    <w:p w14:paraId="0089AF69" w14:textId="77777777" w:rsidR="0056151D" w:rsidRDefault="0056151D"/>
    <w:p w14:paraId="0089AF6A" w14:textId="77777777" w:rsidR="0056151D" w:rsidRDefault="002C2D01">
      <w:pPr>
        <w:pStyle w:val="Heading4"/>
        <w:rPr>
          <w:i/>
          <w:iCs/>
        </w:rPr>
      </w:pPr>
      <w:bookmarkStart w:id="1" w:name="_Toc115428956"/>
      <w:bookmarkStart w:id="2" w:name="_Toc60777165"/>
      <w:r>
        <w:t>–</w:t>
      </w:r>
      <w:r>
        <w:tab/>
      </w:r>
      <w:r>
        <w:rPr>
          <w:i/>
          <w:iCs/>
        </w:rPr>
        <w:t>AperiodicBeamConfig-NCR</w:t>
      </w:r>
      <w:bookmarkEnd w:id="1"/>
      <w:bookmarkEnd w:id="2"/>
      <w:r>
        <w:rPr>
          <w:i/>
          <w:iCs/>
        </w:rPr>
        <w:t xml:space="preserve"> (IE proposed by Nokia)</w:t>
      </w:r>
    </w:p>
    <w:p w14:paraId="0089AF6B" w14:textId="77777777" w:rsidR="0056151D" w:rsidRDefault="002C2D01">
      <w:r>
        <w:t xml:space="preserve">The IE </w:t>
      </w:r>
      <w:r>
        <w:rPr>
          <w:i/>
          <w:iCs/>
        </w:rPr>
        <w:t>AperiodicBeamConfig-NCR</w:t>
      </w:r>
      <w:r>
        <w:t xml:space="preserve"> determines the NCR-specific aperiodic beam indication configuration for the NCR-Fwd access link.</w:t>
      </w:r>
    </w:p>
    <w:p w14:paraId="0089AF6C" w14:textId="77777777" w:rsidR="0056151D" w:rsidRDefault="002C2D01">
      <w:pPr>
        <w:pStyle w:val="TH"/>
        <w:rPr>
          <w:rFonts w:cs="Arial"/>
          <w:bCs/>
          <w:i/>
          <w:iCs/>
        </w:rPr>
      </w:pPr>
      <w:r>
        <w:rPr>
          <w:bCs/>
          <w:i/>
          <w:iCs/>
        </w:rPr>
        <w:t>AperiodicBeamConfig-NCR</w:t>
      </w:r>
      <w:r>
        <w:rPr>
          <w:rFonts w:cs="Arial"/>
          <w:bCs/>
          <w:i/>
          <w:iCs/>
        </w:rPr>
        <w:t xml:space="preserve"> information element</w:t>
      </w:r>
    </w:p>
    <w:p w14:paraId="0089AF6D" w14:textId="77777777" w:rsidR="0056151D" w:rsidRDefault="002C2D01">
      <w:pPr>
        <w:pStyle w:val="PL"/>
        <w:shd w:val="clear" w:color="auto" w:fill="E6E6E6"/>
        <w:rPr>
          <w:color w:val="808080"/>
        </w:rPr>
      </w:pPr>
      <w:r>
        <w:rPr>
          <w:color w:val="808080"/>
        </w:rPr>
        <w:t>-- ASN1START</w:t>
      </w:r>
    </w:p>
    <w:p w14:paraId="0089AF6E" w14:textId="77777777" w:rsidR="0056151D" w:rsidRDefault="002C2D01">
      <w:pPr>
        <w:pStyle w:val="PL"/>
        <w:shd w:val="clear" w:color="auto" w:fill="E6E6E6"/>
        <w:rPr>
          <w:color w:val="808080"/>
        </w:rPr>
      </w:pPr>
      <w:r>
        <w:rPr>
          <w:color w:val="808080"/>
        </w:rPr>
        <w:t>-- TAG-APERIODICBEAMCONFIG-NCR-START</w:t>
      </w:r>
    </w:p>
    <w:p w14:paraId="0089AF6F" w14:textId="77777777" w:rsidR="0056151D" w:rsidRDefault="0056151D">
      <w:pPr>
        <w:pStyle w:val="PL"/>
        <w:shd w:val="clear" w:color="auto" w:fill="E6E6E6"/>
        <w:rPr>
          <w:color w:val="808080"/>
        </w:rPr>
      </w:pPr>
    </w:p>
    <w:p w14:paraId="0089AF70" w14:textId="77777777" w:rsidR="0056151D" w:rsidRDefault="002C2D01">
      <w:pPr>
        <w:pStyle w:val="PL"/>
        <w:shd w:val="clear" w:color="auto" w:fill="E6E6E6"/>
        <w:rPr>
          <w:color w:val="808080"/>
        </w:rPr>
      </w:pPr>
      <w:r>
        <w:t xml:space="preserve">AperiodicBeamConfig-NCR ::= </w:t>
      </w:r>
      <w:r>
        <w:tab/>
      </w:r>
      <w:r>
        <w:rPr>
          <w:color w:val="993366"/>
        </w:rPr>
        <w:t>SEQUENCE</w:t>
      </w:r>
      <w:r>
        <w:t xml:space="preserve"> {</w:t>
      </w:r>
    </w:p>
    <w:p w14:paraId="0089AF71" w14:textId="77777777" w:rsidR="0056151D" w:rsidRDefault="002C2D01">
      <w:pPr>
        <w:pStyle w:val="PL"/>
        <w:shd w:val="clear" w:color="auto" w:fill="E6E6E6"/>
      </w:pPr>
      <w:r>
        <w:tab/>
        <w:t>aperiodicTimeResourceList</w:t>
      </w:r>
      <w:r>
        <w:tab/>
      </w:r>
      <w:r>
        <w:tab/>
      </w:r>
      <w:r>
        <w:rPr>
          <w:color w:val="993366"/>
        </w:rPr>
        <w:t>SEQUENCE</w:t>
      </w:r>
      <w:r>
        <w:t xml:space="preserve"> (</w:t>
      </w:r>
      <w:r>
        <w:rPr>
          <w:color w:val="993366"/>
        </w:rPr>
        <w:t>SIZE</w:t>
      </w:r>
      <w:r>
        <w:t xml:space="preserve"> (1..maxAperiodicTimeResourcesNCR)) </w:t>
      </w:r>
      <w:r>
        <w:rPr>
          <w:color w:val="993366"/>
        </w:rPr>
        <w:t>OF</w:t>
      </w:r>
      <w:r>
        <w:t xml:space="preserve"> AperiodicTimeResourceConfig</w:t>
      </w:r>
    </w:p>
    <w:p w14:paraId="0089AF72" w14:textId="77777777" w:rsidR="0056151D" w:rsidRDefault="002C2D01">
      <w:pPr>
        <w:pStyle w:val="PL"/>
        <w:shd w:val="clear" w:color="auto" w:fill="E6E6E6"/>
      </w:pPr>
      <w:r>
        <w:t>}</w:t>
      </w:r>
    </w:p>
    <w:p w14:paraId="0089AF73" w14:textId="77777777" w:rsidR="0056151D" w:rsidRDefault="0056151D">
      <w:pPr>
        <w:pStyle w:val="PL"/>
        <w:shd w:val="clear" w:color="auto" w:fill="E6E6E6"/>
      </w:pPr>
    </w:p>
    <w:p w14:paraId="0089AF74" w14:textId="77777777" w:rsidR="0056151D" w:rsidRDefault="002C2D01">
      <w:pPr>
        <w:pStyle w:val="PL"/>
        <w:shd w:val="clear" w:color="auto" w:fill="E6E6E6"/>
      </w:pPr>
      <w:r>
        <w:t>AperiodicTimeResourceConfig</w:t>
      </w:r>
      <w:r>
        <w:tab/>
      </w:r>
      <w:r>
        <w:tab/>
      </w:r>
      <w:r>
        <w:rPr>
          <w:color w:val="993366"/>
        </w:rPr>
        <w:t>SEQUENCE</w:t>
      </w:r>
      <w:r>
        <w:t xml:space="preserve"> {</w:t>
      </w:r>
    </w:p>
    <w:p w14:paraId="0089AF75" w14:textId="77777777" w:rsidR="0056151D" w:rsidRDefault="002C2D01">
      <w:pPr>
        <w:pStyle w:val="PL"/>
        <w:shd w:val="clear" w:color="auto" w:fill="E6E6E6"/>
      </w:pPr>
      <w:r>
        <w:tab/>
        <w:t>aperiodicTimeResourceIndex</w:t>
      </w:r>
      <w:r>
        <w:tab/>
      </w:r>
      <w:r>
        <w:rPr>
          <w:color w:val="993366"/>
        </w:rPr>
        <w:t>INTEGER</w:t>
      </w:r>
      <w:r>
        <w:t xml:space="preserve"> (0..maxAperiodicTimeResourcesNCR-1)</w:t>
      </w:r>
    </w:p>
    <w:p w14:paraId="0089AF76" w14:textId="77777777" w:rsidR="0056151D" w:rsidRDefault="002C2D01">
      <w:pPr>
        <w:pStyle w:val="PL"/>
        <w:shd w:val="clear" w:color="auto" w:fill="E6E6E6"/>
      </w:pPr>
      <w:r>
        <w:tab/>
        <w:t>timeResource ::=</w:t>
      </w:r>
      <w:r>
        <w:tab/>
      </w:r>
      <w:r>
        <w:tab/>
      </w:r>
      <w:r>
        <w:tab/>
      </w:r>
      <w:r>
        <w:rPr>
          <w:color w:val="993366"/>
        </w:rPr>
        <w:t>SEQUENCE</w:t>
      </w:r>
      <w:r>
        <w:t xml:space="preserve"> {</w:t>
      </w:r>
      <w:r>
        <w:tab/>
      </w:r>
    </w:p>
    <w:p w14:paraId="0089AF77" w14:textId="77777777" w:rsidR="0056151D" w:rsidRDefault="002C2D01">
      <w:pPr>
        <w:pStyle w:val="PL"/>
        <w:shd w:val="clear" w:color="auto" w:fill="E6E6E6"/>
      </w:pPr>
      <w:r>
        <w:tab/>
      </w:r>
      <w:r>
        <w:tab/>
        <w:t>slotOffset</w:t>
      </w:r>
      <w:r>
        <w:tab/>
      </w:r>
      <w:r>
        <w:tab/>
      </w:r>
      <w:r>
        <w:tab/>
      </w:r>
      <w:r>
        <w:tab/>
      </w:r>
      <w:r>
        <w:tab/>
      </w:r>
      <w:r>
        <w:rPr>
          <w:color w:val="993366"/>
        </w:rPr>
        <w:t>INTEGER</w:t>
      </w:r>
      <w:r>
        <w:t xml:space="preserve"> (0..maxNrofSlots-1),</w:t>
      </w:r>
    </w:p>
    <w:p w14:paraId="0089AF78" w14:textId="77777777" w:rsidR="0056151D" w:rsidRDefault="002C2D01">
      <w:pPr>
        <w:pStyle w:val="PL"/>
        <w:shd w:val="clear" w:color="auto" w:fill="E6E6E6"/>
      </w:pPr>
      <w:r>
        <w:lastRenderedPageBreak/>
        <w:tab/>
      </w:r>
      <w:r>
        <w:tab/>
        <w:t>symbolOffset</w:t>
      </w:r>
      <w:r>
        <w:tab/>
      </w:r>
      <w:r>
        <w:tab/>
      </w:r>
      <w:r>
        <w:tab/>
      </w:r>
      <w:r>
        <w:tab/>
      </w:r>
      <w:r>
        <w:rPr>
          <w:color w:val="993366"/>
        </w:rPr>
        <w:t>INTEGER</w:t>
      </w:r>
      <w:r>
        <w:t xml:space="preserve"> (0..maxNrofSymbols-1),</w:t>
      </w:r>
    </w:p>
    <w:p w14:paraId="0089AF79" w14:textId="77777777" w:rsidR="0056151D" w:rsidRDefault="002C2D01">
      <w:pPr>
        <w:pStyle w:val="PL"/>
        <w:shd w:val="clear" w:color="auto" w:fill="E6E6E6"/>
      </w:pPr>
      <w:r>
        <w:tab/>
      </w:r>
      <w:r>
        <w:tab/>
        <w:t>durationSymbols</w:t>
      </w:r>
      <w:r>
        <w:tab/>
      </w:r>
      <w:r>
        <w:tab/>
      </w:r>
      <w:r>
        <w:tab/>
      </w:r>
      <w:r>
        <w:tab/>
      </w:r>
      <w:r>
        <w:rPr>
          <w:color w:val="993366"/>
        </w:rPr>
        <w:t>INTEGER</w:t>
      </w:r>
      <w:r>
        <w:t xml:space="preserve"> (1..maxNrofSymbols)</w:t>
      </w:r>
    </w:p>
    <w:p w14:paraId="0089AF7A" w14:textId="77777777" w:rsidR="0056151D" w:rsidRDefault="002C2D01">
      <w:pPr>
        <w:pStyle w:val="PL"/>
        <w:shd w:val="clear" w:color="auto" w:fill="E6E6E6"/>
      </w:pPr>
      <w:r>
        <w:tab/>
        <w:t>}</w:t>
      </w:r>
    </w:p>
    <w:p w14:paraId="0089AF7B" w14:textId="77777777" w:rsidR="0056151D" w:rsidRDefault="002C2D01">
      <w:pPr>
        <w:pStyle w:val="PL"/>
        <w:shd w:val="clear" w:color="auto" w:fill="E6E6E6"/>
      </w:pPr>
      <w:r>
        <w:t>}</w:t>
      </w:r>
    </w:p>
    <w:p w14:paraId="0089AF7C" w14:textId="77777777" w:rsidR="0056151D" w:rsidRDefault="0056151D">
      <w:pPr>
        <w:pStyle w:val="PL"/>
        <w:shd w:val="clear" w:color="auto" w:fill="E6E6E6"/>
      </w:pPr>
    </w:p>
    <w:p w14:paraId="0089AF7D" w14:textId="77777777" w:rsidR="0056151D" w:rsidRDefault="002C2D01">
      <w:pPr>
        <w:pStyle w:val="PL"/>
        <w:shd w:val="clear" w:color="auto" w:fill="E6E6E6"/>
        <w:rPr>
          <w:color w:val="808080"/>
        </w:rPr>
      </w:pPr>
      <w:r>
        <w:rPr>
          <w:color w:val="808080"/>
        </w:rPr>
        <w:t>-- TAG-APERIODICBEAMCONFIG-NCR-STOP</w:t>
      </w:r>
    </w:p>
    <w:p w14:paraId="0089AF7E" w14:textId="77777777" w:rsidR="0056151D" w:rsidRDefault="002C2D01">
      <w:pPr>
        <w:pStyle w:val="PL"/>
        <w:shd w:val="clear" w:color="auto" w:fill="E6E6E6"/>
        <w:rPr>
          <w:rFonts w:cs="Courier New"/>
          <w:color w:val="808080"/>
        </w:rPr>
      </w:pPr>
      <w:r>
        <w:rPr>
          <w:color w:val="808080"/>
        </w:rPr>
        <w:t>-- ASN1STOP</w:t>
      </w:r>
    </w:p>
    <w:p w14:paraId="0089AF7F" w14:textId="77777777" w:rsidR="0056151D" w:rsidRDefault="0056151D"/>
    <w:p w14:paraId="0089AF80"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NCR-Ap</w:t>
      </w:r>
      <w:r>
        <w:rPr>
          <w:rFonts w:ascii="Arial" w:eastAsia="SimSun" w:hAnsi="Arial"/>
          <w:i/>
          <w:iCs/>
          <w:sz w:val="24"/>
        </w:rPr>
        <w:t>eriodicFwdConfig (IE proposed by ZTE)</w:t>
      </w:r>
    </w:p>
    <w:p w14:paraId="0089AF81"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r>
        <w:rPr>
          <w:rFonts w:eastAsia="SimSun"/>
          <w:i/>
          <w:iCs/>
        </w:rPr>
        <w:t xml:space="preserve">AperiodicFwdConfig </w:t>
      </w:r>
      <w:r>
        <w:rPr>
          <w:lang w:eastAsia="ja-JP"/>
        </w:rPr>
        <w:t xml:space="preserve">is used to configure </w:t>
      </w:r>
      <w:r>
        <w:t>a list of aperiodic forwarding time resources for NCR-Fwd access link.</w:t>
      </w:r>
    </w:p>
    <w:p w14:paraId="0089AF82"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NCR-A</w:t>
      </w:r>
      <w:r>
        <w:rPr>
          <w:rFonts w:ascii="Arial" w:eastAsia="SimSun" w:hAnsi="Arial"/>
          <w:b/>
          <w:i/>
          <w:iCs/>
        </w:rPr>
        <w:t xml:space="preserve">periodicFwdConfig </w:t>
      </w:r>
      <w:r>
        <w:rPr>
          <w:rFonts w:ascii="Arial" w:hAnsi="Arial"/>
          <w:b/>
          <w:lang w:eastAsia="ja-JP"/>
        </w:rPr>
        <w:t>information element</w:t>
      </w:r>
    </w:p>
    <w:p w14:paraId="0089AF8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8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-START</w:t>
      </w:r>
    </w:p>
    <w:p w14:paraId="0089AF85"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8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sz w:val="16"/>
          <w:szCs w:val="16"/>
          <w:lang w:eastAsia="en-GB"/>
        </w:rPr>
        <w:t>NCR-</w:t>
      </w:r>
      <w:r>
        <w:rPr>
          <w:rFonts w:ascii="Courier New" w:hAnsi="Courier New" w:cs="Courier New" w:hint="eastAsia"/>
          <w:sz w:val="16"/>
          <w:szCs w:val="16"/>
        </w:rPr>
        <w:t>AperiodicFwdConfig-r18 ::=</w:t>
      </w:r>
      <w:r>
        <w:rPr>
          <w:rFonts w:ascii="Courier New" w:hAnsi="Courier New" w:cs="Courier New" w:hint="eastAsia"/>
          <w:sz w:val="16"/>
          <w:szCs w:val="16"/>
        </w:rPr>
        <w:tab/>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hint="eastAsia"/>
          <w:sz w:val="16"/>
          <w:szCs w:val="16"/>
        </w:rPr>
        <w:t>{</w:t>
      </w:r>
    </w:p>
    <w:p w14:paraId="0089AF8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ToAddModList-r18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color w:val="808080" w:themeColor="background1" w:themeShade="80"/>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ToRemoveList-r18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Id-r18</w:t>
      </w:r>
      <w:r>
        <w:rPr>
          <w:rFonts w:ascii="Courier New" w:eastAsia="SimSun" w:hAnsi="Courier New"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8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w:t>
      </w:r>
    </w:p>
    <w:p w14:paraId="0089AF8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 xml:space="preserve">-r18 ::=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eastAsia="SimSun" w:hAnsi="Courier New" w:cs="Courier New"/>
          <w:sz w:val="16"/>
          <w:szCs w:val="16"/>
        </w:rPr>
        <w:t>{</w:t>
      </w:r>
    </w:p>
    <w:p w14:paraId="0089AF8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p>
    <w:p w14:paraId="0089AF8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 xml:space="preserve">slotOffsetAperiodic-r18 </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ffs</w:t>
      </w:r>
      <w:r>
        <w:rPr>
          <w:rFonts w:ascii="Courier New" w:eastAsia="SimSun" w:hAnsi="Courier New" w:cs="Courier New"/>
          <w:sz w:val="16"/>
          <w:szCs w:val="16"/>
          <w:lang w:val="pt-PT"/>
        </w:rPr>
        <w:t>)</w:t>
      </w:r>
    </w:p>
    <w:p w14:paraId="0089AF8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symbolOffset-r18</w:t>
      </w:r>
      <w:r>
        <w:rPr>
          <w:rFonts w:ascii="Courier New" w:eastAsia="SimSun" w:hAnsi="Courier New" w:cs="Courier New"/>
          <w:sz w:val="16"/>
          <w:szCs w:val="16"/>
          <w:lang w:val="pt-PT"/>
        </w:rPr>
        <w:tab/>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maxNrofSymbols-1</w:t>
      </w:r>
      <w:r>
        <w:rPr>
          <w:rFonts w:ascii="Courier New" w:eastAsia="SimSun" w:hAnsi="Courier New" w:cs="Courier New"/>
          <w:sz w:val="16"/>
          <w:szCs w:val="16"/>
          <w:lang w:val="pt-PT"/>
        </w:rPr>
        <w:t>)</w:t>
      </w:r>
    </w:p>
    <w:p w14:paraId="0089AF8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lang w:val="pt-PT"/>
        </w:rPr>
        <w:tab/>
      </w:r>
      <w:r>
        <w:rPr>
          <w:rFonts w:ascii="Courier New" w:eastAsia="SimSun" w:hAnsi="Courier New" w:cs="Courier New"/>
          <w:sz w:val="16"/>
          <w:szCs w:val="16"/>
        </w:rPr>
        <w:t>durationInSymbols-r18</w:t>
      </w:r>
      <w:r>
        <w:rPr>
          <w:rFonts w:ascii="Courier New" w:eastAsia="SimSun" w:hAnsi="Courier New" w:cs="Courier New" w:hint="eastAsia"/>
          <w:sz w:val="16"/>
          <w:szCs w:val="16"/>
        </w:rPr>
        <w:t xml:space="preserve"> </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ab/>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eastAsia="SimSun" w:hAnsi="Courier New" w:cs="Courier New" w:hint="eastAsia"/>
          <w:sz w:val="16"/>
          <w:szCs w:val="16"/>
        </w:rPr>
        <w:t>(1..ffs)</w:t>
      </w:r>
    </w:p>
    <w:p w14:paraId="0089AF9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9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w:t>
      </w:r>
    </w:p>
    <w:p w14:paraId="0089AF92"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9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-STOP</w:t>
      </w:r>
    </w:p>
    <w:p w14:paraId="0089AF9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95"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97" w14:textId="77777777">
        <w:tc>
          <w:tcPr>
            <w:tcW w:w="14173" w:type="dxa"/>
            <w:tcBorders>
              <w:top w:val="single" w:sz="4" w:space="0" w:color="auto"/>
              <w:left w:val="single" w:sz="4" w:space="0" w:color="auto"/>
              <w:bottom w:val="single" w:sz="4" w:space="0" w:color="auto"/>
              <w:right w:val="single" w:sz="4" w:space="0" w:color="auto"/>
            </w:tcBorders>
          </w:tcPr>
          <w:p w14:paraId="0089AF96"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t>NCR-AperiodicFwdConfig</w:t>
            </w:r>
            <w:r>
              <w:rPr>
                <w:rFonts w:ascii="Arial" w:hAnsi="Arial" w:cs="Arial"/>
                <w:b/>
                <w:i/>
                <w:iCs/>
                <w:sz w:val="18"/>
                <w:szCs w:val="18"/>
                <w:lang w:eastAsia="ja-JP"/>
              </w:rPr>
              <w:t xml:space="preserve"> field descriptions</w:t>
            </w:r>
          </w:p>
        </w:tc>
      </w:tr>
      <w:tr w:rsidR="0056151D" w14:paraId="0089AF9A" w14:textId="77777777">
        <w:tc>
          <w:tcPr>
            <w:tcW w:w="14173" w:type="dxa"/>
            <w:tcBorders>
              <w:top w:val="single" w:sz="4" w:space="0" w:color="auto"/>
              <w:left w:val="single" w:sz="4" w:space="0" w:color="auto"/>
              <w:bottom w:val="single" w:sz="4" w:space="0" w:color="auto"/>
              <w:right w:val="single" w:sz="4" w:space="0" w:color="auto"/>
            </w:tcBorders>
          </w:tcPr>
          <w:p w14:paraId="0089AF9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durationInSymbols</w:t>
            </w:r>
          </w:p>
          <w:p w14:paraId="0089AF9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9D" w14:textId="77777777">
        <w:tc>
          <w:tcPr>
            <w:tcW w:w="14173" w:type="dxa"/>
            <w:tcBorders>
              <w:top w:val="single" w:sz="4" w:space="0" w:color="auto"/>
              <w:left w:val="single" w:sz="4" w:space="0" w:color="auto"/>
              <w:bottom w:val="single" w:sz="4" w:space="0" w:color="auto"/>
              <w:right w:val="single" w:sz="4" w:space="0" w:color="auto"/>
            </w:tcBorders>
          </w:tcPr>
          <w:p w14:paraId="0089AF9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dTimeResourceToAddModList</w:t>
            </w:r>
          </w:p>
          <w:p w14:paraId="0089AF9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Cs/>
                <w:sz w:val="18"/>
                <w:szCs w:val="18"/>
              </w:rPr>
              <w:t xml:space="preserve">List of aperiodic forwarding </w:t>
            </w:r>
            <w:r>
              <w:rPr>
                <w:rFonts w:ascii="Arial" w:eastAsia="SimSun" w:hAnsi="Arial" w:cs="Arial" w:hint="eastAsia"/>
                <w:bCs/>
                <w:sz w:val="18"/>
                <w:szCs w:val="18"/>
              </w:rPr>
              <w:t>time resources</w:t>
            </w:r>
            <w:r>
              <w:rPr>
                <w:rFonts w:ascii="Arial" w:eastAsia="SimSun" w:hAnsi="Arial" w:cs="Arial"/>
                <w:bCs/>
                <w:sz w:val="18"/>
                <w:szCs w:val="18"/>
              </w:rPr>
              <w:t xml:space="preserve"> to add and/or modify.</w:t>
            </w:r>
          </w:p>
        </w:tc>
      </w:tr>
      <w:tr w:rsidR="0056151D" w14:paraId="0089AFA0" w14:textId="77777777">
        <w:tc>
          <w:tcPr>
            <w:tcW w:w="14173" w:type="dxa"/>
            <w:tcBorders>
              <w:top w:val="single" w:sz="4" w:space="0" w:color="auto"/>
              <w:left w:val="single" w:sz="4" w:space="0" w:color="auto"/>
              <w:bottom w:val="single" w:sz="4" w:space="0" w:color="auto"/>
              <w:right w:val="single" w:sz="4" w:space="0" w:color="auto"/>
            </w:tcBorders>
          </w:tcPr>
          <w:p w14:paraId="0089AF9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dTimeResourceToRemoveList</w:t>
            </w:r>
          </w:p>
          <w:p w14:paraId="0089AF9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eastAsia="SimSun" w:hAnsi="Arial" w:cs="Arial"/>
                <w:bCs/>
                <w:sz w:val="18"/>
                <w:szCs w:val="18"/>
              </w:rPr>
              <w:t xml:space="preserve">List of aperiodic forwarding </w:t>
            </w:r>
            <w:r>
              <w:rPr>
                <w:rFonts w:ascii="Arial" w:eastAsia="SimSun" w:hAnsi="Arial" w:cs="Arial" w:hint="eastAsia"/>
                <w:bCs/>
                <w:sz w:val="18"/>
                <w:szCs w:val="18"/>
              </w:rPr>
              <w:t xml:space="preserve">time resources </w:t>
            </w:r>
            <w:r>
              <w:rPr>
                <w:rFonts w:ascii="Arial" w:eastAsia="SimSun" w:hAnsi="Arial" w:cs="Arial"/>
                <w:bCs/>
                <w:sz w:val="18"/>
                <w:szCs w:val="18"/>
              </w:rPr>
              <w:t>to remove.</w:t>
            </w:r>
          </w:p>
        </w:tc>
      </w:tr>
      <w:tr w:rsidR="0056151D" w14:paraId="0089AFA3" w14:textId="77777777">
        <w:tc>
          <w:tcPr>
            <w:tcW w:w="14173" w:type="dxa"/>
            <w:tcBorders>
              <w:top w:val="single" w:sz="4" w:space="0" w:color="auto"/>
              <w:left w:val="single" w:sz="4" w:space="0" w:color="auto"/>
              <w:bottom w:val="single" w:sz="4" w:space="0" w:color="auto"/>
              <w:right w:val="single" w:sz="4" w:space="0" w:color="auto"/>
            </w:tcBorders>
          </w:tcPr>
          <w:p w14:paraId="0089AFA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
                <w:i/>
                <w:iCs/>
                <w:sz w:val="18"/>
                <w:szCs w:val="18"/>
              </w:rPr>
              <w:t>slotOffsetAperiodic</w:t>
            </w:r>
          </w:p>
          <w:p w14:paraId="0089AFA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hAnsi="Arial" w:cs="Arial"/>
                <w:sz w:val="18"/>
                <w:szCs w:val="18"/>
              </w:rPr>
              <w:t xml:space="preserve">Indicates slot offset between </w:t>
            </w:r>
            <w:r>
              <w:rPr>
                <w:rFonts w:ascii="Arial" w:hAnsi="Arial" w:cs="Arial" w:hint="eastAsia"/>
                <w:sz w:val="18"/>
                <w:szCs w:val="18"/>
              </w:rPr>
              <w:t xml:space="preserve">the slot when NCR receives the side control information and </w:t>
            </w:r>
            <w:r>
              <w:rPr>
                <w:rFonts w:ascii="Arial" w:hAnsi="Arial" w:cs="Arial"/>
                <w:sz w:val="18"/>
                <w:szCs w:val="18"/>
              </w:rPr>
              <w:t>the start</w:t>
            </w:r>
            <w:r>
              <w:rPr>
                <w:rFonts w:ascii="Arial" w:hAnsi="Arial" w:cs="Arial" w:hint="eastAsia"/>
                <w:sz w:val="18"/>
                <w:szCs w:val="18"/>
              </w:rPr>
              <w:t xml:space="preserve"> slot</w:t>
            </w:r>
            <w:r>
              <w:rPr>
                <w:rFonts w:ascii="Arial" w:hAnsi="Arial" w:cs="Arial"/>
                <w:sz w:val="18"/>
                <w:szCs w:val="18"/>
              </w:rPr>
              <w:t xml:space="preserve"> of aperiodic time resource.</w:t>
            </w:r>
          </w:p>
        </w:tc>
      </w:tr>
      <w:tr w:rsidR="0056151D" w14:paraId="0089AFA6" w14:textId="77777777">
        <w:tc>
          <w:tcPr>
            <w:tcW w:w="14173" w:type="dxa"/>
            <w:tcBorders>
              <w:top w:val="single" w:sz="4" w:space="0" w:color="auto"/>
              <w:left w:val="single" w:sz="4" w:space="0" w:color="auto"/>
              <w:bottom w:val="single" w:sz="4" w:space="0" w:color="auto"/>
              <w:right w:val="single" w:sz="4" w:space="0" w:color="auto"/>
            </w:tcBorders>
          </w:tcPr>
          <w:p w14:paraId="0089AFA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symbolOffset</w:t>
            </w:r>
          </w:p>
          <w:p w14:paraId="0089AFA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A7" w14:textId="77777777" w:rsidR="0056151D" w:rsidRDefault="0056151D">
      <w:pPr>
        <w:snapToGrid w:val="0"/>
      </w:pPr>
    </w:p>
    <w:p w14:paraId="0089AFA8"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lastRenderedPageBreak/>
        <w:t>–</w:t>
      </w:r>
      <w:r>
        <w:rPr>
          <w:rFonts w:ascii="Arial" w:hAnsi="Arial"/>
          <w:sz w:val="24"/>
          <w:lang w:eastAsia="ja-JP"/>
        </w:rPr>
        <w:tab/>
      </w:r>
      <w:r>
        <w:rPr>
          <w:rFonts w:ascii="Arial" w:hAnsi="Arial"/>
          <w:i/>
          <w:iCs/>
          <w:sz w:val="24"/>
          <w:lang w:eastAsia="ja-JP"/>
        </w:rPr>
        <w:t>NCR-</w:t>
      </w:r>
      <w:r>
        <w:rPr>
          <w:rFonts w:ascii="Arial" w:eastAsia="SimSun" w:hAnsi="Arial" w:hint="eastAsia"/>
          <w:i/>
          <w:iCs/>
          <w:sz w:val="24"/>
        </w:rPr>
        <w:t>Ap</w:t>
      </w:r>
      <w:r>
        <w:rPr>
          <w:rFonts w:ascii="Arial" w:hAnsi="Arial"/>
          <w:i/>
          <w:iCs/>
          <w:sz w:val="24"/>
          <w:lang w:eastAsia="ja-JP"/>
        </w:rPr>
        <w:t>eriodicF</w:t>
      </w:r>
      <w:r>
        <w:rPr>
          <w:rFonts w:ascii="Arial" w:eastAsia="SimSun" w:hAnsi="Arial" w:hint="eastAsia"/>
          <w:i/>
          <w:iCs/>
          <w:sz w:val="24"/>
        </w:rPr>
        <w:t>w</w:t>
      </w:r>
      <w:r>
        <w:rPr>
          <w:rFonts w:ascii="Arial" w:hAnsi="Arial"/>
          <w:i/>
          <w:iCs/>
          <w:sz w:val="24"/>
          <w:lang w:eastAsia="ja-JP"/>
        </w:rPr>
        <w:t>dTimeResourceId</w:t>
      </w:r>
      <w:r>
        <w:rPr>
          <w:rFonts w:ascii="Arial" w:eastAsia="SimSun" w:hAnsi="Arial"/>
          <w:i/>
          <w:iCs/>
          <w:sz w:val="24"/>
        </w:rPr>
        <w:t xml:space="preserve"> (IE proposed by ZTE)</w:t>
      </w:r>
    </w:p>
    <w:p w14:paraId="0089AFA9"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r>
        <w:rPr>
          <w:i/>
          <w:iCs/>
          <w:lang w:eastAsia="ja-JP"/>
        </w:rPr>
        <w:t>I</w:t>
      </w:r>
      <w:r>
        <w:rPr>
          <w:rFonts w:eastAsia="SimSun" w:hint="eastAsia"/>
          <w:i/>
          <w:iCs/>
        </w:rPr>
        <w:t>d</w:t>
      </w:r>
      <w:r>
        <w:rPr>
          <w:lang w:eastAsia="ja-JP"/>
        </w:rPr>
        <w:t xml:space="preserve"> is used to identify one </w:t>
      </w:r>
      <w:r>
        <w:rPr>
          <w:i/>
          <w:iCs/>
          <w:lang w:eastAsia="ja-JP"/>
        </w:rPr>
        <w:t>NCR-</w:t>
      </w:r>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r>
        <w:rPr>
          <w:lang w:eastAsia="ja-JP"/>
        </w:rPr>
        <w:t>.</w:t>
      </w:r>
    </w:p>
    <w:p w14:paraId="0089AFAA"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r>
        <w:rPr>
          <w:rFonts w:ascii="Arial" w:eastAsia="SimSun" w:hAnsi="Arial" w:hint="eastAsia"/>
          <w:b/>
          <w:i/>
          <w:iCs/>
        </w:rPr>
        <w:t>Ap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TimeResourceI</w:t>
      </w:r>
      <w:r>
        <w:rPr>
          <w:rFonts w:ascii="Arial" w:hAnsi="Arial"/>
          <w:b/>
          <w:i/>
          <w:iCs/>
          <w:lang w:eastAsia="ja-JP"/>
        </w:rPr>
        <w:t>d</w:t>
      </w:r>
      <w:r>
        <w:rPr>
          <w:rFonts w:ascii="Arial" w:hAnsi="Arial"/>
          <w:b/>
          <w:lang w:eastAsia="ja-JP"/>
        </w:rPr>
        <w:t xml:space="preserve"> information element</w:t>
      </w:r>
    </w:p>
    <w:p w14:paraId="0089AFA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A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-START</w:t>
      </w:r>
    </w:p>
    <w:p w14:paraId="0089AFAD"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A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NCR-Aperiodic</w:t>
      </w:r>
      <w:r>
        <w:rPr>
          <w:rFonts w:ascii="Courier New" w:eastAsia="SimSun" w:hAnsi="Courier New" w:cs="Courier New" w:hint="eastAsia"/>
          <w:sz w:val="16"/>
          <w:lang w:val="pt-PT"/>
        </w:rPr>
        <w:t>FwdTimeResource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..maxNrofAperiodic</w:t>
      </w:r>
      <w:r>
        <w:rPr>
          <w:rFonts w:ascii="Courier New" w:eastAsia="SimSun" w:hAnsi="Courier New" w:cs="Courier New" w:hint="eastAsia"/>
          <w:sz w:val="16"/>
          <w:lang w:val="pt-PT"/>
        </w:rPr>
        <w:t>FwdTimeResource-r18</w:t>
      </w:r>
      <w:r>
        <w:rPr>
          <w:rFonts w:ascii="Courier New" w:eastAsia="SimSun" w:hAnsi="Courier New" w:cs="Courier New"/>
          <w:sz w:val="16"/>
          <w:lang w:val="pt-PT"/>
        </w:rPr>
        <w:t>)</w:t>
      </w:r>
    </w:p>
    <w:p w14:paraId="0089AFAF"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B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-STOP</w:t>
      </w:r>
    </w:p>
    <w:p w14:paraId="0089AFB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B2" w14:textId="77777777" w:rsidR="0056151D" w:rsidRDefault="0056151D"/>
    <w:p w14:paraId="0089AFB3" w14:textId="77777777" w:rsidR="0056151D" w:rsidRDefault="0056151D"/>
    <w:p w14:paraId="0089AFB4" w14:textId="77777777" w:rsidR="0056151D" w:rsidRDefault="0056151D"/>
    <w:sectPr w:rsidR="0056151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8DED" w14:textId="77777777" w:rsidR="00866C6D" w:rsidRDefault="00866C6D">
      <w:pPr>
        <w:spacing w:after="0"/>
      </w:pPr>
      <w:r>
        <w:separator/>
      </w:r>
    </w:p>
  </w:endnote>
  <w:endnote w:type="continuationSeparator" w:id="0">
    <w:p w14:paraId="59252D6E" w14:textId="77777777" w:rsidR="00866C6D" w:rsidRDefault="00866C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287" w:usb1="09060000"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ouYuan">
    <w:altName w:val="Microsoft YaHei"/>
    <w:panose1 w:val="020B0604020202020204"/>
    <w:charset w:val="86"/>
    <w:family w:val="modern"/>
    <w:pitch w:val="fixed"/>
    <w:sig w:usb0="00000001" w:usb1="080E0000" w:usb2="00000010" w:usb3="00000000" w:csb0="00040000" w:csb1="00000000"/>
  </w:font>
  <w:font w:name="MS PGothic">
    <w:panose1 w:val="020B0600070205080204"/>
    <w:charset w:val="80"/>
    <w:family w:val="moder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B7D2" w14:textId="77777777" w:rsidR="003713AE" w:rsidRDefault="00371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2D16" w14:textId="77777777" w:rsidR="003713AE" w:rsidRDefault="00371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37A5" w14:textId="77777777" w:rsidR="003713AE" w:rsidRDefault="003713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3" w14:textId="77777777" w:rsidR="0056151D" w:rsidRDefault="005615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4" w14:textId="77777777" w:rsidR="0056151D" w:rsidRDefault="005615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6" w14:textId="77777777" w:rsidR="0056151D" w:rsidRDefault="00561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6111" w14:textId="77777777" w:rsidR="00866C6D" w:rsidRDefault="00866C6D">
      <w:pPr>
        <w:spacing w:after="0"/>
      </w:pPr>
      <w:r>
        <w:separator/>
      </w:r>
    </w:p>
  </w:footnote>
  <w:footnote w:type="continuationSeparator" w:id="0">
    <w:p w14:paraId="0060A00F" w14:textId="77777777" w:rsidR="00866C6D" w:rsidRDefault="00866C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4E21" w14:textId="77777777" w:rsidR="003713AE" w:rsidRDefault="00371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DD51" w14:textId="77777777" w:rsidR="003713AE" w:rsidRDefault="00371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1B5D" w14:textId="77777777" w:rsidR="003713AE" w:rsidRDefault="003713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1" w14:textId="77777777" w:rsidR="0056151D" w:rsidRDefault="005615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2" w14:textId="77777777" w:rsidR="0056151D" w:rsidRDefault="005615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5" w14:textId="77777777" w:rsidR="0056151D" w:rsidRDefault="00561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A11164"/>
    <w:multiLevelType w:val="multilevel"/>
    <w:tmpl w:val="1FA11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D3274F"/>
    <w:multiLevelType w:val="multilevel"/>
    <w:tmpl w:val="26D32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2B00F9"/>
    <w:multiLevelType w:val="multilevel"/>
    <w:tmpl w:val="352B00F9"/>
    <w:lvl w:ilvl="0">
      <w:start w:val="1"/>
      <w:numFmt w:val="bullet"/>
      <w:lvlText w:val="-"/>
      <w:lvlJc w:val="left"/>
      <w:pPr>
        <w:ind w:left="2519" w:hanging="360"/>
      </w:pPr>
      <w:rPr>
        <w:rFonts w:ascii="Arial" w:eastAsia="MS Mincho" w:hAnsi="Arial" w:cs="Arial"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8596BA2"/>
    <w:multiLevelType w:val="multilevel"/>
    <w:tmpl w:val="38596BA2"/>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41F22665"/>
    <w:multiLevelType w:val="multilevel"/>
    <w:tmpl w:val="41F226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2C65A76"/>
    <w:multiLevelType w:val="multilevel"/>
    <w:tmpl w:val="42C6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8170E3"/>
    <w:multiLevelType w:val="multilevel"/>
    <w:tmpl w:val="438170E3"/>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4D0B6A"/>
    <w:multiLevelType w:val="multilevel"/>
    <w:tmpl w:val="524D0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DF4D54"/>
    <w:multiLevelType w:val="multilevel"/>
    <w:tmpl w:val="53DF4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631EE5"/>
    <w:multiLevelType w:val="multilevel"/>
    <w:tmpl w:val="54631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25214751">
    <w:abstractNumId w:val="11"/>
  </w:num>
  <w:num w:numId="2" w16cid:durableId="1957800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2091924462">
    <w:abstractNumId w:val="3"/>
  </w:num>
  <w:num w:numId="4" w16cid:durableId="2056081352">
    <w:abstractNumId w:val="10"/>
  </w:num>
  <w:num w:numId="5" w16cid:durableId="1623416890">
    <w:abstractNumId w:val="8"/>
  </w:num>
  <w:num w:numId="6" w16cid:durableId="224071546">
    <w:abstractNumId w:val="9"/>
  </w:num>
  <w:num w:numId="7" w16cid:durableId="1152328108">
    <w:abstractNumId w:val="6"/>
  </w:num>
  <w:num w:numId="8" w16cid:durableId="2010479492">
    <w:abstractNumId w:val="2"/>
  </w:num>
  <w:num w:numId="9" w16cid:durableId="440954750">
    <w:abstractNumId w:val="7"/>
  </w:num>
  <w:num w:numId="10" w16cid:durableId="142310347">
    <w:abstractNumId w:val="5"/>
  </w:num>
  <w:num w:numId="11" w16cid:durableId="758597007">
    <w:abstractNumId w:val="1"/>
  </w:num>
  <w:num w:numId="12" w16cid:durableId="155781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6557"/>
    <w:rsid w:val="00023C40"/>
    <w:rsid w:val="00026385"/>
    <w:rsid w:val="00033397"/>
    <w:rsid w:val="00040095"/>
    <w:rsid w:val="00045EC9"/>
    <w:rsid w:val="00046FD0"/>
    <w:rsid w:val="00061FF1"/>
    <w:rsid w:val="00065268"/>
    <w:rsid w:val="00073C9C"/>
    <w:rsid w:val="00076412"/>
    <w:rsid w:val="00080512"/>
    <w:rsid w:val="00090468"/>
    <w:rsid w:val="000932ED"/>
    <w:rsid w:val="00094568"/>
    <w:rsid w:val="000B0908"/>
    <w:rsid w:val="000B0DA7"/>
    <w:rsid w:val="000B4F7C"/>
    <w:rsid w:val="000B7BCF"/>
    <w:rsid w:val="000C522B"/>
    <w:rsid w:val="000D58AB"/>
    <w:rsid w:val="000E1F67"/>
    <w:rsid w:val="00112F1A"/>
    <w:rsid w:val="00145075"/>
    <w:rsid w:val="001577B7"/>
    <w:rsid w:val="001741A0"/>
    <w:rsid w:val="00175FA0"/>
    <w:rsid w:val="00182ED9"/>
    <w:rsid w:val="001842F6"/>
    <w:rsid w:val="00191A75"/>
    <w:rsid w:val="00194CD0"/>
    <w:rsid w:val="00195627"/>
    <w:rsid w:val="001B49C9"/>
    <w:rsid w:val="001C23F4"/>
    <w:rsid w:val="001C4F79"/>
    <w:rsid w:val="001C7682"/>
    <w:rsid w:val="001F168B"/>
    <w:rsid w:val="001F7831"/>
    <w:rsid w:val="00204045"/>
    <w:rsid w:val="0020712B"/>
    <w:rsid w:val="002217D6"/>
    <w:rsid w:val="0022606D"/>
    <w:rsid w:val="00231728"/>
    <w:rsid w:val="002434B1"/>
    <w:rsid w:val="00244A05"/>
    <w:rsid w:val="00250404"/>
    <w:rsid w:val="00256B74"/>
    <w:rsid w:val="00257882"/>
    <w:rsid w:val="002610D8"/>
    <w:rsid w:val="002747EC"/>
    <w:rsid w:val="002855BF"/>
    <w:rsid w:val="002B2988"/>
    <w:rsid w:val="002B7595"/>
    <w:rsid w:val="002C0B63"/>
    <w:rsid w:val="002C2D01"/>
    <w:rsid w:val="002C5713"/>
    <w:rsid w:val="002E4D2B"/>
    <w:rsid w:val="002F0D22"/>
    <w:rsid w:val="00301BED"/>
    <w:rsid w:val="003049ED"/>
    <w:rsid w:val="00311B17"/>
    <w:rsid w:val="003172DC"/>
    <w:rsid w:val="00321A7F"/>
    <w:rsid w:val="00325AE3"/>
    <w:rsid w:val="00326069"/>
    <w:rsid w:val="00343B08"/>
    <w:rsid w:val="0035462D"/>
    <w:rsid w:val="0036459E"/>
    <w:rsid w:val="00364B41"/>
    <w:rsid w:val="003713AE"/>
    <w:rsid w:val="00383096"/>
    <w:rsid w:val="0039346C"/>
    <w:rsid w:val="003A41EF"/>
    <w:rsid w:val="003B3B59"/>
    <w:rsid w:val="003B40AD"/>
    <w:rsid w:val="003B7578"/>
    <w:rsid w:val="003C4E37"/>
    <w:rsid w:val="003C7A92"/>
    <w:rsid w:val="003E16BE"/>
    <w:rsid w:val="003F3834"/>
    <w:rsid w:val="003F4E28"/>
    <w:rsid w:val="004006E8"/>
    <w:rsid w:val="00401855"/>
    <w:rsid w:val="00411C7D"/>
    <w:rsid w:val="0042459C"/>
    <w:rsid w:val="00446C3A"/>
    <w:rsid w:val="00465587"/>
    <w:rsid w:val="00477455"/>
    <w:rsid w:val="004A1F7B"/>
    <w:rsid w:val="004A48A8"/>
    <w:rsid w:val="004C44D2"/>
    <w:rsid w:val="004D2AEA"/>
    <w:rsid w:val="004D3578"/>
    <w:rsid w:val="004D380D"/>
    <w:rsid w:val="004E213A"/>
    <w:rsid w:val="004F1006"/>
    <w:rsid w:val="004F4540"/>
    <w:rsid w:val="004F73A7"/>
    <w:rsid w:val="00503171"/>
    <w:rsid w:val="00506C28"/>
    <w:rsid w:val="00507BEA"/>
    <w:rsid w:val="00531E4C"/>
    <w:rsid w:val="00534DA0"/>
    <w:rsid w:val="00541CA4"/>
    <w:rsid w:val="00543E6C"/>
    <w:rsid w:val="0056151D"/>
    <w:rsid w:val="00565087"/>
    <w:rsid w:val="0056573F"/>
    <w:rsid w:val="00566C7A"/>
    <w:rsid w:val="00567881"/>
    <w:rsid w:val="00571279"/>
    <w:rsid w:val="005749A6"/>
    <w:rsid w:val="00577C27"/>
    <w:rsid w:val="005914C0"/>
    <w:rsid w:val="005A13AB"/>
    <w:rsid w:val="005A49C6"/>
    <w:rsid w:val="005A6253"/>
    <w:rsid w:val="005C492B"/>
    <w:rsid w:val="005C66FF"/>
    <w:rsid w:val="005C766E"/>
    <w:rsid w:val="005C7CD5"/>
    <w:rsid w:val="005D6470"/>
    <w:rsid w:val="005E10A6"/>
    <w:rsid w:val="005F7347"/>
    <w:rsid w:val="00611566"/>
    <w:rsid w:val="00615B2F"/>
    <w:rsid w:val="006458BD"/>
    <w:rsid w:val="00646D99"/>
    <w:rsid w:val="00650EFD"/>
    <w:rsid w:val="00656910"/>
    <w:rsid w:val="006574C0"/>
    <w:rsid w:val="0066261B"/>
    <w:rsid w:val="00666477"/>
    <w:rsid w:val="00671ABE"/>
    <w:rsid w:val="00696821"/>
    <w:rsid w:val="006A4A22"/>
    <w:rsid w:val="006C66D8"/>
    <w:rsid w:val="006D1E24"/>
    <w:rsid w:val="006D35DE"/>
    <w:rsid w:val="006E1057"/>
    <w:rsid w:val="006E1417"/>
    <w:rsid w:val="006E6D8F"/>
    <w:rsid w:val="006F6A2C"/>
    <w:rsid w:val="0070664B"/>
    <w:rsid w:val="007066AE"/>
    <w:rsid w:val="007069DC"/>
    <w:rsid w:val="00710201"/>
    <w:rsid w:val="0072073A"/>
    <w:rsid w:val="00732800"/>
    <w:rsid w:val="007342B5"/>
    <w:rsid w:val="00734A5B"/>
    <w:rsid w:val="00736BCF"/>
    <w:rsid w:val="00744E76"/>
    <w:rsid w:val="00751767"/>
    <w:rsid w:val="00757D40"/>
    <w:rsid w:val="007662B5"/>
    <w:rsid w:val="00781F0F"/>
    <w:rsid w:val="0078727C"/>
    <w:rsid w:val="0079049D"/>
    <w:rsid w:val="00793DC5"/>
    <w:rsid w:val="00796823"/>
    <w:rsid w:val="007A2E55"/>
    <w:rsid w:val="007B18D8"/>
    <w:rsid w:val="007C095F"/>
    <w:rsid w:val="007C2DD0"/>
    <w:rsid w:val="007F2E08"/>
    <w:rsid w:val="008024FA"/>
    <w:rsid w:val="008028A4"/>
    <w:rsid w:val="00813245"/>
    <w:rsid w:val="00817EF6"/>
    <w:rsid w:val="00832CD8"/>
    <w:rsid w:val="00840DE0"/>
    <w:rsid w:val="00847CD0"/>
    <w:rsid w:val="008607A8"/>
    <w:rsid w:val="0086354A"/>
    <w:rsid w:val="00866C6D"/>
    <w:rsid w:val="008768CA"/>
    <w:rsid w:val="00877EF9"/>
    <w:rsid w:val="008804AB"/>
    <w:rsid w:val="00880559"/>
    <w:rsid w:val="008845D5"/>
    <w:rsid w:val="008A0F52"/>
    <w:rsid w:val="008B5306"/>
    <w:rsid w:val="008B54E8"/>
    <w:rsid w:val="008C2E2A"/>
    <w:rsid w:val="008C3057"/>
    <w:rsid w:val="008C6AC6"/>
    <w:rsid w:val="008D2E4D"/>
    <w:rsid w:val="008F396F"/>
    <w:rsid w:val="008F3DCD"/>
    <w:rsid w:val="0090271F"/>
    <w:rsid w:val="00902DB9"/>
    <w:rsid w:val="0090466A"/>
    <w:rsid w:val="0090484A"/>
    <w:rsid w:val="00923655"/>
    <w:rsid w:val="0092711F"/>
    <w:rsid w:val="009339CB"/>
    <w:rsid w:val="00936071"/>
    <w:rsid w:val="009376CD"/>
    <w:rsid w:val="00940212"/>
    <w:rsid w:val="00942EC2"/>
    <w:rsid w:val="00961B32"/>
    <w:rsid w:val="00962509"/>
    <w:rsid w:val="00970DB3"/>
    <w:rsid w:val="00974BB0"/>
    <w:rsid w:val="00975BCD"/>
    <w:rsid w:val="009818A2"/>
    <w:rsid w:val="00983FFD"/>
    <w:rsid w:val="00986D00"/>
    <w:rsid w:val="009928A9"/>
    <w:rsid w:val="009A0AF3"/>
    <w:rsid w:val="009A5633"/>
    <w:rsid w:val="009B07CD"/>
    <w:rsid w:val="009C19E9"/>
    <w:rsid w:val="009C2107"/>
    <w:rsid w:val="009D6A07"/>
    <w:rsid w:val="009D74A6"/>
    <w:rsid w:val="009E0E87"/>
    <w:rsid w:val="009E4522"/>
    <w:rsid w:val="009F02D4"/>
    <w:rsid w:val="009F33BC"/>
    <w:rsid w:val="00A022A8"/>
    <w:rsid w:val="00A10F02"/>
    <w:rsid w:val="00A17176"/>
    <w:rsid w:val="00A204CA"/>
    <w:rsid w:val="00A209D6"/>
    <w:rsid w:val="00A22738"/>
    <w:rsid w:val="00A27FA5"/>
    <w:rsid w:val="00A307A8"/>
    <w:rsid w:val="00A36F5F"/>
    <w:rsid w:val="00A430EC"/>
    <w:rsid w:val="00A44329"/>
    <w:rsid w:val="00A5347A"/>
    <w:rsid w:val="00A53724"/>
    <w:rsid w:val="00A54B2B"/>
    <w:rsid w:val="00A55F42"/>
    <w:rsid w:val="00A64454"/>
    <w:rsid w:val="00A703B6"/>
    <w:rsid w:val="00A82346"/>
    <w:rsid w:val="00A9671C"/>
    <w:rsid w:val="00AA1553"/>
    <w:rsid w:val="00AA1965"/>
    <w:rsid w:val="00AA4AD9"/>
    <w:rsid w:val="00AC58CF"/>
    <w:rsid w:val="00B02C0F"/>
    <w:rsid w:val="00B05380"/>
    <w:rsid w:val="00B05962"/>
    <w:rsid w:val="00B15449"/>
    <w:rsid w:val="00B16C2F"/>
    <w:rsid w:val="00B27303"/>
    <w:rsid w:val="00B353F7"/>
    <w:rsid w:val="00B36453"/>
    <w:rsid w:val="00B47FD1"/>
    <w:rsid w:val="00B516BB"/>
    <w:rsid w:val="00B71F8E"/>
    <w:rsid w:val="00B74452"/>
    <w:rsid w:val="00B7538C"/>
    <w:rsid w:val="00B80253"/>
    <w:rsid w:val="00B842F6"/>
    <w:rsid w:val="00B84DB2"/>
    <w:rsid w:val="00BB5223"/>
    <w:rsid w:val="00BC3555"/>
    <w:rsid w:val="00C12B51"/>
    <w:rsid w:val="00C24650"/>
    <w:rsid w:val="00C25465"/>
    <w:rsid w:val="00C33079"/>
    <w:rsid w:val="00C35790"/>
    <w:rsid w:val="00C51ABC"/>
    <w:rsid w:val="00C55A12"/>
    <w:rsid w:val="00C60B70"/>
    <w:rsid w:val="00C6553E"/>
    <w:rsid w:val="00C83A13"/>
    <w:rsid w:val="00C86F10"/>
    <w:rsid w:val="00C9068C"/>
    <w:rsid w:val="00C92967"/>
    <w:rsid w:val="00C939A3"/>
    <w:rsid w:val="00CA3D0C"/>
    <w:rsid w:val="00CA654B"/>
    <w:rsid w:val="00CB72B8"/>
    <w:rsid w:val="00CC0D23"/>
    <w:rsid w:val="00CD0BA8"/>
    <w:rsid w:val="00CD4C7B"/>
    <w:rsid w:val="00CD58FE"/>
    <w:rsid w:val="00CF568D"/>
    <w:rsid w:val="00D03CBA"/>
    <w:rsid w:val="00D33BE3"/>
    <w:rsid w:val="00D3792D"/>
    <w:rsid w:val="00D54820"/>
    <w:rsid w:val="00D55E47"/>
    <w:rsid w:val="00D62E19"/>
    <w:rsid w:val="00D67CD1"/>
    <w:rsid w:val="00D738D6"/>
    <w:rsid w:val="00D80795"/>
    <w:rsid w:val="00D83A93"/>
    <w:rsid w:val="00D854BE"/>
    <w:rsid w:val="00D87E00"/>
    <w:rsid w:val="00D9134D"/>
    <w:rsid w:val="00D96D11"/>
    <w:rsid w:val="00DA4B45"/>
    <w:rsid w:val="00DA7A03"/>
    <w:rsid w:val="00DB0DB8"/>
    <w:rsid w:val="00DB1818"/>
    <w:rsid w:val="00DC309B"/>
    <w:rsid w:val="00DC4DA2"/>
    <w:rsid w:val="00DC5261"/>
    <w:rsid w:val="00DC5EF8"/>
    <w:rsid w:val="00DD306D"/>
    <w:rsid w:val="00DD6335"/>
    <w:rsid w:val="00DE067C"/>
    <w:rsid w:val="00DE1A9D"/>
    <w:rsid w:val="00DE25D2"/>
    <w:rsid w:val="00DF7313"/>
    <w:rsid w:val="00DF7C20"/>
    <w:rsid w:val="00E038FB"/>
    <w:rsid w:val="00E23A4D"/>
    <w:rsid w:val="00E24E59"/>
    <w:rsid w:val="00E46C08"/>
    <w:rsid w:val="00E471CF"/>
    <w:rsid w:val="00E508DA"/>
    <w:rsid w:val="00E62835"/>
    <w:rsid w:val="00E77645"/>
    <w:rsid w:val="00E83697"/>
    <w:rsid w:val="00E859B6"/>
    <w:rsid w:val="00EA66C9"/>
    <w:rsid w:val="00EA6A19"/>
    <w:rsid w:val="00EB5D32"/>
    <w:rsid w:val="00EC4A25"/>
    <w:rsid w:val="00ED7B61"/>
    <w:rsid w:val="00EE25B3"/>
    <w:rsid w:val="00EF612C"/>
    <w:rsid w:val="00F013BE"/>
    <w:rsid w:val="00F01869"/>
    <w:rsid w:val="00F025A2"/>
    <w:rsid w:val="00F036E9"/>
    <w:rsid w:val="00F07388"/>
    <w:rsid w:val="00F2026E"/>
    <w:rsid w:val="00F2210A"/>
    <w:rsid w:val="00F31372"/>
    <w:rsid w:val="00F35DBA"/>
    <w:rsid w:val="00F37743"/>
    <w:rsid w:val="00F54A3D"/>
    <w:rsid w:val="00F54CB0"/>
    <w:rsid w:val="00F579CD"/>
    <w:rsid w:val="00F60334"/>
    <w:rsid w:val="00F6201D"/>
    <w:rsid w:val="00F653B8"/>
    <w:rsid w:val="00F71B89"/>
    <w:rsid w:val="00F7268F"/>
    <w:rsid w:val="00F7353C"/>
    <w:rsid w:val="00F76F8F"/>
    <w:rsid w:val="00F87257"/>
    <w:rsid w:val="00F941DF"/>
    <w:rsid w:val="00F962FE"/>
    <w:rsid w:val="00FA1266"/>
    <w:rsid w:val="00FB36FA"/>
    <w:rsid w:val="00FC1192"/>
    <w:rsid w:val="00FC3C76"/>
    <w:rsid w:val="00FE106D"/>
    <w:rsid w:val="00FE251B"/>
    <w:rsid w:val="00FE62F1"/>
    <w:rsid w:val="3D1325B2"/>
    <w:rsid w:val="470F955C"/>
    <w:rsid w:val="474DD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089ACEB"/>
  <w15:docId w15:val="{08575F22-2ABB-4BB1-ADDC-12927EF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Agreement">
    <w:name w:val="Agreement"/>
    <w:basedOn w:val="Normal"/>
    <w:next w:val="Normal"/>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ListParagraphChar">
    <w:name w:val="List Paragraph Char"/>
    <w:link w:val="ListParagraph"/>
    <w:uiPriority w:val="34"/>
    <w:qFormat/>
    <w:locked/>
    <w:rPr>
      <w:lang w:eastAsia="en-US"/>
    </w:rPr>
  </w:style>
  <w:style w:type="character" w:customStyle="1" w:styleId="EmailDiscussionChar">
    <w:name w:val="EmailDiscussion Char"/>
    <w:link w:val="EmailDiscussion"/>
    <w:qFormat/>
    <w:locked/>
    <w:rPr>
      <w:rFonts w:ascii="Arial" w:eastAsia="MS Mincho" w:hAnsi="Arial"/>
      <w: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paragraph" w:customStyle="1" w:styleId="1">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929F234A-43DB-4A2F-A415-22F85D9A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4970</Words>
  <Characters>28331</Characters>
  <Application>Microsoft Office Word</Application>
  <DocSecurity>0</DocSecurity>
  <Lines>236</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Lappalainen (Nokia)</dc:creator>
  <cp:lastModifiedBy>Apple - Zhibin Wu</cp:lastModifiedBy>
  <cp:revision>4</cp:revision>
  <dcterms:created xsi:type="dcterms:W3CDTF">2023-03-02T10:26:00Z</dcterms:created>
  <dcterms:modified xsi:type="dcterms:W3CDTF">2023-03-02T12:31:00Z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54e1bc7a-2f38-494e-a298-61a7d728f210</vt:lpwstr>
  </property>
  <property fmtid="{D5CDD505-2E9C-101B-9397-08002B2CF9AE}" pid="4" name="KSOProductBuildVer">
    <vt:lpwstr>1033-11.2.0.11486</vt:lpwstr>
  </property>
  <property fmtid="{D5CDD505-2E9C-101B-9397-08002B2CF9AE}" pid="5" name="ICV">
    <vt:lpwstr>241B751BBD3D4354AF047EA09122279B</vt:lpwstr>
  </property>
  <property fmtid="{D5CDD505-2E9C-101B-9397-08002B2CF9AE}" pid="6" name="MSIP_Label_a7295cc1-d279-42ac-ab4d-3b0f4fece050_Enabled">
    <vt:lpwstr>true</vt:lpwstr>
  </property>
  <property fmtid="{D5CDD505-2E9C-101B-9397-08002B2CF9AE}" pid="7" name="MSIP_Label_a7295cc1-d279-42ac-ab4d-3b0f4fece050_SetDate">
    <vt:lpwstr>2023-03-02T10:26:10Z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8f5a44df-b620-4cf3-b913-b63a12dcd483</vt:lpwstr>
  </property>
  <property fmtid="{D5CDD505-2E9C-101B-9397-08002B2CF9AE}" pid="12" name="MSIP_Label_a7295cc1-d279-42ac-ab4d-3b0f4fece050_ContentBits">
    <vt:lpwstr>0</vt:lpwstr>
  </property>
</Properties>
</file>