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w:t>
      </w:r>
      <w:proofErr w:type="gramStart"/>
      <w:r>
        <w:rPr>
          <w:rFonts w:ascii="Arial" w:hAnsi="Arial" w:cs="Arial"/>
          <w:b/>
          <w:sz w:val="24"/>
          <w:szCs w:val="24"/>
        </w:rPr>
        <w:t>121][</w:t>
      </w:r>
      <w:proofErr w:type="gramEnd"/>
      <w:r>
        <w:rPr>
          <w:rFonts w:ascii="Arial" w:hAnsi="Arial" w:cs="Arial"/>
          <w:b/>
          <w:sz w:val="24"/>
          <w:szCs w:val="24"/>
        </w:rPr>
        <w:t>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w:t>
      </w:r>
      <w:proofErr w:type="gramStart"/>
      <w:r>
        <w:t>121][</w:t>
      </w:r>
      <w:proofErr w:type="gramEnd"/>
      <w:r>
        <w:t>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0"/>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proofErr w:type="spellStart"/>
            <w:r>
              <w:rPr>
                <w:rFonts w:ascii="Times New Roman" w:hAnsi="Times New Roman"/>
                <w:sz w:val="20"/>
                <w:szCs w:val="22"/>
                <w:lang w:val="en-US"/>
              </w:rPr>
              <w:t>Ziyi</w:t>
            </w:r>
            <w:proofErr w:type="spellEnd"/>
            <w:r>
              <w:rPr>
                <w:rFonts w:ascii="Times New Roman" w:hAnsi="Times New Roman"/>
                <w:sz w:val="20"/>
                <w:szCs w:val="22"/>
                <w:lang w:val="en-US"/>
              </w:rPr>
              <w:t xml:space="preserve">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170336B3" w:rsidR="00986D00" w:rsidRDefault="0066261B" w:rsidP="0066261B">
            <w:pPr>
              <w:pStyle w:val="TAC"/>
              <w:rPr>
                <w:rFonts w:ascii="Times New Roman" w:hAnsi="Times New Roman"/>
                <w:sz w:val="20"/>
                <w:szCs w:val="22"/>
                <w:lang w:val="en-US" w:eastAsia="ko-KR"/>
              </w:rPr>
            </w:pPr>
            <w:r>
              <w:rPr>
                <w:rFonts w:ascii="Times New Roman" w:hAnsi="Times New Roman"/>
                <w:sz w:val="20"/>
                <w:szCs w:val="22"/>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089AD18" w14:textId="63F7AD4B" w:rsidR="00986D00" w:rsidRDefault="0066261B" w:rsidP="0066261B">
            <w:pPr>
              <w:pStyle w:val="TAC"/>
              <w:rPr>
                <w:rFonts w:ascii="Times New Roman" w:hAnsi="Times New Roman"/>
                <w:sz w:val="20"/>
                <w:szCs w:val="22"/>
                <w:lang w:val="en-US" w:eastAsia="ko-KR"/>
              </w:rPr>
            </w:pPr>
            <w:proofErr w:type="spellStart"/>
            <w:r>
              <w:rPr>
                <w:rFonts w:ascii="Times New Roman" w:hAnsi="Times New Roman"/>
                <w:sz w:val="20"/>
                <w:szCs w:val="22"/>
                <w:lang w:val="en-US" w:eastAsia="ko-KR"/>
              </w:rPr>
              <w:t>Zhibin</w:t>
            </w:r>
            <w:proofErr w:type="spellEnd"/>
            <w:r>
              <w:rPr>
                <w:rFonts w:ascii="Times New Roman" w:hAnsi="Times New Roman"/>
                <w:sz w:val="20"/>
                <w:szCs w:val="22"/>
                <w:lang w:val="en-US" w:eastAsia="ko-KR"/>
              </w:rPr>
              <w:t xml:space="preserve"> Wu (Zhibin_wu@apple.com)</w:t>
            </w:r>
          </w:p>
        </w:tc>
      </w:tr>
      <w:tr w:rsidR="00986D00"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986D00" w:rsidRDefault="00986D00" w:rsidP="00986D00">
            <w:pPr>
              <w:pStyle w:val="TAC"/>
              <w:jc w:val="left"/>
              <w:rPr>
                <w:rFonts w:ascii="Times New Roman" w:hAnsi="Times New Roman"/>
                <w:sz w:val="20"/>
                <w:szCs w:val="22"/>
                <w:lang w:val="en-US"/>
              </w:rPr>
            </w:pP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1"/>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af1"/>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77777777" w:rsidR="0056151D" w:rsidRDefault="002C2D01">
      <w:pPr>
        <w:pStyle w:val="af1"/>
        <w:numPr>
          <w:ilvl w:val="0"/>
          <w:numId w:val="4"/>
        </w:numPr>
        <w:rPr>
          <w:b/>
          <w:bCs/>
        </w:rPr>
      </w:pPr>
      <w:r>
        <w:rPr>
          <w:b/>
          <w:bCs/>
        </w:rPr>
        <w:t>Option 3: RAN2 should wait to decide until we have more details from RAN1.</w:t>
      </w:r>
    </w:p>
    <w:tbl>
      <w:tblPr>
        <w:tblStyle w:val="af0"/>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sidelink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sidelink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 xml:space="preserve">The IE </w:t>
            </w:r>
            <w:proofErr w:type="spellStart"/>
            <w:r w:rsidRPr="001D1114">
              <w:rPr>
                <w:i/>
                <w:iCs/>
                <w:lang w:eastAsia="ja-JP"/>
              </w:rPr>
              <w:t>ServingCellConfig</w:t>
            </w:r>
            <w:proofErr w:type="spellEnd"/>
            <w:r w:rsidRPr="001D1114">
              <w:rPr>
                <w:i/>
                <w:iCs/>
                <w:lang w:eastAsia="ja-JP"/>
              </w:rPr>
              <w:t xml:space="preserve"> is used to configure (add or modify) the UE with a serving cell</w:t>
            </w:r>
            <w:r>
              <w:rPr>
                <w:lang w:eastAsia="ja-JP"/>
              </w:rPr>
              <w:t xml:space="preserve">” as stated in TS38.331, which is different from Side control configuration.  In addition, in IAB, the IAB configuration is provided outside of </w:t>
            </w:r>
            <w:proofErr w:type="spellStart"/>
            <w:r w:rsidRPr="003C63F4">
              <w:rPr>
                <w:i/>
                <w:iCs/>
                <w:lang w:eastAsia="ja-JP"/>
              </w:rPr>
              <w:t>ServingCellConfig</w:t>
            </w:r>
            <w:proofErr w:type="spellEnd"/>
            <w:r>
              <w:rPr>
                <w:lang w:eastAsia="ja-JP"/>
              </w:rPr>
              <w:t>, i.e.,</w:t>
            </w:r>
            <w:r w:rsidRPr="003C63F4">
              <w:rPr>
                <w:i/>
                <w:iCs/>
                <w:lang w:eastAsia="ja-JP"/>
              </w:rPr>
              <w:t xml:space="preserve"> bap-Config</w:t>
            </w:r>
            <w:r>
              <w:rPr>
                <w:lang w:eastAsia="ja-JP"/>
              </w:rPr>
              <w:t xml:space="preserve"> and </w:t>
            </w:r>
            <w:proofErr w:type="spellStart"/>
            <w:r w:rsidRPr="003C63F4">
              <w:rPr>
                <w:i/>
                <w:iCs/>
                <w:lang w:eastAsia="ja-JP"/>
              </w:rPr>
              <w:t>iab</w:t>
            </w:r>
            <w:proofErr w:type="spellEnd"/>
            <w:r w:rsidRPr="003C63F4">
              <w:rPr>
                <w:i/>
                <w:iCs/>
                <w:lang w:eastAsia="ja-JP"/>
              </w:rPr>
              <w:t>-IP-</w:t>
            </w:r>
            <w:proofErr w:type="spellStart"/>
            <w:r w:rsidRPr="003C63F4">
              <w:rPr>
                <w:i/>
                <w:iCs/>
                <w:lang w:eastAsia="ja-JP"/>
              </w:rPr>
              <w:lastRenderedPageBreak/>
              <w:t>AddressConfigurationList</w:t>
            </w:r>
            <w:proofErr w:type="spellEnd"/>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w:t>
            </w:r>
            <w:proofErr w:type="gramStart"/>
            <w:r>
              <w:t>take into account</w:t>
            </w:r>
            <w:proofErr w:type="gramEnd"/>
            <w:r>
              <w:t xml:space="preserve">. </w:t>
            </w:r>
            <w:proofErr w:type="gramStart"/>
            <w:r>
              <w:t>Thus</w:t>
            </w:r>
            <w:proofErr w:type="gramEnd"/>
            <w:r>
              <w:t xml:space="preserve"> we prefer to wait for RAN1 for more details. </w:t>
            </w:r>
          </w:p>
        </w:tc>
      </w:tr>
      <w:tr w:rsidR="00EA6A19" w14:paraId="0089AD5A" w14:textId="77777777">
        <w:tc>
          <w:tcPr>
            <w:tcW w:w="1838" w:type="dxa"/>
          </w:tcPr>
          <w:p w14:paraId="0089AD57" w14:textId="2C08864D" w:rsidR="00EA6A19" w:rsidRDefault="00A64454" w:rsidP="00EA6A19">
            <w:pPr>
              <w:rPr>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 xml:space="preserve">e think </w:t>
            </w:r>
            <w:proofErr w:type="spellStart"/>
            <w:r>
              <w:rPr>
                <w:lang w:eastAsia="ja-JP"/>
              </w:rPr>
              <w:t>ServingCellConfig</w:t>
            </w:r>
            <w:proofErr w:type="spellEnd"/>
            <w:r>
              <w:rPr>
                <w:lang w:eastAsia="ja-JP"/>
              </w:rPr>
              <w:t xml:space="preserve">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w:t>
            </w:r>
            <w:r>
              <w:rPr>
                <w:lang w:eastAsia="ja-JP"/>
              </w:rPr>
              <w:t xml:space="preserve">e think </w:t>
            </w:r>
            <w:proofErr w:type="spellStart"/>
            <w:r>
              <w:rPr>
                <w:lang w:eastAsia="ja-JP"/>
              </w:rPr>
              <w:t>ServingCellConfig</w:t>
            </w:r>
            <w:proofErr w:type="spellEnd"/>
            <w:r>
              <w:rPr>
                <w:lang w:eastAsia="ja-JP"/>
              </w:rPr>
              <w:t xml:space="preserve">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66261B" w14:paraId="0089AD5E" w14:textId="77777777">
        <w:tc>
          <w:tcPr>
            <w:tcW w:w="1838" w:type="dxa"/>
          </w:tcPr>
          <w:p w14:paraId="0089AD5B" w14:textId="7C2515AD" w:rsidR="0066261B" w:rsidRDefault="0066261B" w:rsidP="0066261B">
            <w:r>
              <w:t>Apple</w:t>
            </w:r>
          </w:p>
        </w:tc>
        <w:tc>
          <w:tcPr>
            <w:tcW w:w="1701" w:type="dxa"/>
          </w:tcPr>
          <w:p w14:paraId="0089AD5C" w14:textId="7E28B712" w:rsidR="0066261B" w:rsidRDefault="0066261B" w:rsidP="0066261B">
            <w:r>
              <w:t>No to Option 1</w:t>
            </w:r>
          </w:p>
        </w:tc>
        <w:tc>
          <w:tcPr>
            <w:tcW w:w="6092" w:type="dxa"/>
          </w:tcPr>
          <w:p w14:paraId="0089AD5D" w14:textId="35BD88BB" w:rsidR="0066261B" w:rsidRDefault="0066261B" w:rsidP="0066261B">
            <w:r>
              <w:t xml:space="preserve">We do not support Option 1. We agree with Huawei to have a new IE under </w:t>
            </w:r>
            <w:proofErr w:type="spellStart"/>
            <w:r>
              <w:t>RRCReconfiguration</w:t>
            </w:r>
            <w:proofErr w:type="spellEnd"/>
            <w:r>
              <w:t>.</w:t>
            </w:r>
          </w:p>
        </w:tc>
      </w:tr>
      <w:tr w:rsidR="0066261B" w14:paraId="0089AD62" w14:textId="77777777">
        <w:tc>
          <w:tcPr>
            <w:tcW w:w="1838" w:type="dxa"/>
          </w:tcPr>
          <w:p w14:paraId="0089AD5F" w14:textId="77777777" w:rsidR="0066261B" w:rsidRDefault="0066261B" w:rsidP="0066261B"/>
        </w:tc>
        <w:tc>
          <w:tcPr>
            <w:tcW w:w="1701" w:type="dxa"/>
          </w:tcPr>
          <w:p w14:paraId="0089AD60" w14:textId="77777777" w:rsidR="0066261B" w:rsidRDefault="0066261B" w:rsidP="0066261B"/>
        </w:tc>
        <w:tc>
          <w:tcPr>
            <w:tcW w:w="6092" w:type="dxa"/>
          </w:tcPr>
          <w:p w14:paraId="0089AD61" w14:textId="77777777" w:rsidR="0066261B" w:rsidRDefault="0066261B" w:rsidP="0066261B"/>
        </w:tc>
      </w:tr>
      <w:tr w:rsidR="0066261B" w14:paraId="0089AD66" w14:textId="77777777">
        <w:tc>
          <w:tcPr>
            <w:tcW w:w="1838" w:type="dxa"/>
          </w:tcPr>
          <w:p w14:paraId="0089AD63" w14:textId="77777777" w:rsidR="0066261B" w:rsidRDefault="0066261B" w:rsidP="0066261B"/>
        </w:tc>
        <w:tc>
          <w:tcPr>
            <w:tcW w:w="1701" w:type="dxa"/>
          </w:tcPr>
          <w:p w14:paraId="0089AD64" w14:textId="77777777" w:rsidR="0066261B" w:rsidRDefault="0066261B" w:rsidP="0066261B"/>
        </w:tc>
        <w:tc>
          <w:tcPr>
            <w:tcW w:w="6092" w:type="dxa"/>
          </w:tcPr>
          <w:p w14:paraId="0089AD65" w14:textId="77777777" w:rsidR="0066261B" w:rsidRDefault="0066261B" w:rsidP="0066261B"/>
        </w:tc>
      </w:tr>
      <w:tr w:rsidR="0066261B" w14:paraId="0089AD6A" w14:textId="77777777">
        <w:tc>
          <w:tcPr>
            <w:tcW w:w="1838" w:type="dxa"/>
          </w:tcPr>
          <w:p w14:paraId="0089AD67" w14:textId="77777777" w:rsidR="0066261B" w:rsidRDefault="0066261B" w:rsidP="0066261B"/>
        </w:tc>
        <w:tc>
          <w:tcPr>
            <w:tcW w:w="1701" w:type="dxa"/>
          </w:tcPr>
          <w:p w14:paraId="0089AD68" w14:textId="77777777" w:rsidR="0066261B" w:rsidRDefault="0066261B" w:rsidP="0066261B"/>
        </w:tc>
        <w:tc>
          <w:tcPr>
            <w:tcW w:w="6092" w:type="dxa"/>
          </w:tcPr>
          <w:p w14:paraId="0089AD69" w14:textId="77777777" w:rsidR="0066261B" w:rsidRDefault="0066261B" w:rsidP="0066261B"/>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af1"/>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1"/>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1"/>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1"/>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af1"/>
        <w:numPr>
          <w:ilvl w:val="0"/>
          <w:numId w:val="6"/>
        </w:numPr>
        <w:rPr>
          <w:b/>
          <w:bCs/>
        </w:rPr>
      </w:pPr>
      <w:r>
        <w:rPr>
          <w:b/>
          <w:bCs/>
        </w:rPr>
        <w:t>Option 3: Wait for RAN1.</w:t>
      </w:r>
    </w:p>
    <w:tbl>
      <w:tblPr>
        <w:tblStyle w:val="af0"/>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proofErr w:type="spellStart"/>
            <w:r>
              <w:t>Sasmung</w:t>
            </w:r>
            <w:proofErr w:type="spellEnd"/>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lang w:eastAsia="ja-JP"/>
              </w:rPr>
            </w:pPr>
            <w:r>
              <w:rPr>
                <w:rFonts w:hint="eastAsia"/>
                <w:lang w:eastAsia="ja-JP"/>
              </w:rPr>
              <w:t>R</w:t>
            </w:r>
            <w:r>
              <w:rPr>
                <w:lang w:eastAsia="ja-JP"/>
              </w:rPr>
              <w:t>AN1 already agreed to send LS to RAN2.</w:t>
            </w:r>
          </w:p>
        </w:tc>
      </w:tr>
      <w:tr w:rsidR="0066261B" w14:paraId="0089AD99" w14:textId="77777777">
        <w:tc>
          <w:tcPr>
            <w:tcW w:w="1838" w:type="dxa"/>
          </w:tcPr>
          <w:p w14:paraId="0089AD96" w14:textId="10232D98" w:rsidR="0066261B" w:rsidRDefault="0066261B" w:rsidP="0066261B">
            <w:r>
              <w:t>Apple</w:t>
            </w:r>
          </w:p>
        </w:tc>
        <w:tc>
          <w:tcPr>
            <w:tcW w:w="1701" w:type="dxa"/>
          </w:tcPr>
          <w:p w14:paraId="0089AD97" w14:textId="3098CE73" w:rsidR="0066261B" w:rsidRDefault="0066261B" w:rsidP="0066261B">
            <w:r>
              <w:t>Option 2</w:t>
            </w:r>
          </w:p>
        </w:tc>
        <w:tc>
          <w:tcPr>
            <w:tcW w:w="6092" w:type="dxa"/>
          </w:tcPr>
          <w:p w14:paraId="0089AD98" w14:textId="7134EE63" w:rsidR="0066261B" w:rsidRDefault="0066261B" w:rsidP="0066261B">
            <w:r>
              <w:t xml:space="preserve">Option 2 is the normal to design such configuration. But we can also follow majority view if Option 1 is </w:t>
            </w:r>
            <w:proofErr w:type="spellStart"/>
            <w:r>
              <w:t>perfereed</w:t>
            </w:r>
            <w:proofErr w:type="spellEnd"/>
          </w:p>
        </w:tc>
      </w:tr>
      <w:tr w:rsidR="0066261B" w14:paraId="0089AD9D" w14:textId="77777777">
        <w:tc>
          <w:tcPr>
            <w:tcW w:w="1838" w:type="dxa"/>
          </w:tcPr>
          <w:p w14:paraId="0089AD9A" w14:textId="77777777" w:rsidR="0066261B" w:rsidRDefault="0066261B" w:rsidP="0066261B"/>
        </w:tc>
        <w:tc>
          <w:tcPr>
            <w:tcW w:w="1701" w:type="dxa"/>
          </w:tcPr>
          <w:p w14:paraId="0089AD9B" w14:textId="77777777" w:rsidR="0066261B" w:rsidRDefault="0066261B" w:rsidP="0066261B"/>
        </w:tc>
        <w:tc>
          <w:tcPr>
            <w:tcW w:w="6092" w:type="dxa"/>
          </w:tcPr>
          <w:p w14:paraId="0089AD9C" w14:textId="77777777" w:rsidR="0066261B" w:rsidRDefault="0066261B" w:rsidP="0066261B"/>
        </w:tc>
      </w:tr>
      <w:tr w:rsidR="0066261B" w14:paraId="0089ADA1" w14:textId="77777777">
        <w:tc>
          <w:tcPr>
            <w:tcW w:w="1838" w:type="dxa"/>
          </w:tcPr>
          <w:p w14:paraId="0089AD9E" w14:textId="77777777" w:rsidR="0066261B" w:rsidRDefault="0066261B" w:rsidP="0066261B"/>
        </w:tc>
        <w:tc>
          <w:tcPr>
            <w:tcW w:w="1701" w:type="dxa"/>
          </w:tcPr>
          <w:p w14:paraId="0089AD9F" w14:textId="77777777" w:rsidR="0066261B" w:rsidRDefault="0066261B" w:rsidP="0066261B"/>
        </w:tc>
        <w:tc>
          <w:tcPr>
            <w:tcW w:w="6092" w:type="dxa"/>
          </w:tcPr>
          <w:p w14:paraId="0089ADA0" w14:textId="77777777" w:rsidR="0066261B" w:rsidRDefault="0066261B" w:rsidP="0066261B"/>
        </w:tc>
      </w:tr>
      <w:tr w:rsidR="0066261B" w14:paraId="0089ADA5" w14:textId="77777777">
        <w:tc>
          <w:tcPr>
            <w:tcW w:w="1838" w:type="dxa"/>
          </w:tcPr>
          <w:p w14:paraId="0089ADA2" w14:textId="77777777" w:rsidR="0066261B" w:rsidRDefault="0066261B" w:rsidP="0066261B"/>
        </w:tc>
        <w:tc>
          <w:tcPr>
            <w:tcW w:w="1701" w:type="dxa"/>
          </w:tcPr>
          <w:p w14:paraId="0089ADA3" w14:textId="77777777" w:rsidR="0066261B" w:rsidRDefault="0066261B" w:rsidP="0066261B"/>
        </w:tc>
        <w:tc>
          <w:tcPr>
            <w:tcW w:w="6092" w:type="dxa"/>
          </w:tcPr>
          <w:p w14:paraId="0089ADA4" w14:textId="77777777" w:rsidR="0066261B" w:rsidRDefault="0066261B" w:rsidP="0066261B"/>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f0"/>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w:t>
      </w:r>
      <w:r>
        <w:lastRenderedPageBreak/>
        <w:t>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1"/>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af1"/>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f1"/>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0"/>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HPLMN and the operator has to ensure that the HPLMN supports NCR for NCR to work at all.  </w:t>
            </w:r>
            <w:proofErr w:type="gramStart"/>
            <w:r>
              <w:t>Hence</w:t>
            </w:r>
            <w:proofErr w:type="gramEnd"/>
            <w:r>
              <w:t xml:space="preserv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proofErr w:type="spellStart"/>
            <w:r>
              <w:t>Sasmung</w:t>
            </w:r>
            <w:proofErr w:type="spellEnd"/>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66261B" w14:paraId="0089ADF7" w14:textId="77777777">
        <w:tc>
          <w:tcPr>
            <w:tcW w:w="1838" w:type="dxa"/>
          </w:tcPr>
          <w:p w14:paraId="0089ADF4" w14:textId="5D7025C9" w:rsidR="0066261B" w:rsidRDefault="0066261B" w:rsidP="0066261B">
            <w:r>
              <w:t>Apple</w:t>
            </w:r>
          </w:p>
        </w:tc>
        <w:tc>
          <w:tcPr>
            <w:tcW w:w="1701" w:type="dxa"/>
          </w:tcPr>
          <w:p w14:paraId="0089ADF5" w14:textId="3266831C" w:rsidR="0066261B" w:rsidRDefault="0066261B" w:rsidP="0066261B">
            <w:r>
              <w:t>Option 3</w:t>
            </w:r>
          </w:p>
        </w:tc>
        <w:tc>
          <w:tcPr>
            <w:tcW w:w="6092" w:type="dxa"/>
          </w:tcPr>
          <w:p w14:paraId="0089ADF6" w14:textId="21C0A303" w:rsidR="0066261B" w:rsidRDefault="0066261B" w:rsidP="0066261B">
            <w:r>
              <w:t>We ae fine to reverse the previous agreement. It is OK to make NCR support PLMN-agnostic.</w:t>
            </w:r>
          </w:p>
        </w:tc>
      </w:tr>
      <w:tr w:rsidR="000D420A" w14:paraId="0089ADFB" w14:textId="77777777">
        <w:tc>
          <w:tcPr>
            <w:tcW w:w="1838" w:type="dxa"/>
          </w:tcPr>
          <w:p w14:paraId="0089ADF8" w14:textId="4AAAEF13" w:rsidR="000D420A" w:rsidRDefault="000D420A" w:rsidP="000D420A">
            <w:r>
              <w:rPr>
                <w:rFonts w:hint="eastAsia"/>
                <w:lang w:eastAsia="ja-JP"/>
              </w:rPr>
              <w:t>K</w:t>
            </w:r>
            <w:r>
              <w:rPr>
                <w:lang w:eastAsia="ja-JP"/>
              </w:rPr>
              <w:t>DDI</w:t>
            </w:r>
          </w:p>
        </w:tc>
        <w:tc>
          <w:tcPr>
            <w:tcW w:w="1701" w:type="dxa"/>
          </w:tcPr>
          <w:p w14:paraId="0089ADF9" w14:textId="1AA27EB3" w:rsidR="000D420A" w:rsidRDefault="000D420A" w:rsidP="000D420A">
            <w:r>
              <w:rPr>
                <w:rFonts w:hint="eastAsia"/>
                <w:lang w:eastAsia="ja-JP"/>
              </w:rPr>
              <w:t>O</w:t>
            </w:r>
            <w:r>
              <w:rPr>
                <w:lang w:eastAsia="ja-JP"/>
              </w:rPr>
              <w:t>ption3</w:t>
            </w:r>
          </w:p>
        </w:tc>
        <w:tc>
          <w:tcPr>
            <w:tcW w:w="6092" w:type="dxa"/>
          </w:tcPr>
          <w:p w14:paraId="0089ADFA" w14:textId="66E367DA" w:rsidR="000D420A" w:rsidRDefault="000D420A" w:rsidP="000D420A">
            <w:r>
              <w:rPr>
                <w:rFonts w:hint="eastAsia"/>
                <w:lang w:eastAsia="ja-JP"/>
              </w:rPr>
              <w:t>S</w:t>
            </w:r>
            <w:r>
              <w:rPr>
                <w:lang w:eastAsia="ja-JP"/>
              </w:rPr>
              <w:t>ame understanding as Huawei and NEC.</w:t>
            </w:r>
          </w:p>
        </w:tc>
      </w:tr>
      <w:tr w:rsidR="000D420A" w14:paraId="0089ADFF" w14:textId="77777777">
        <w:tc>
          <w:tcPr>
            <w:tcW w:w="1838" w:type="dxa"/>
          </w:tcPr>
          <w:p w14:paraId="0089ADFC" w14:textId="77777777" w:rsidR="000D420A" w:rsidRDefault="000D420A" w:rsidP="000D420A"/>
        </w:tc>
        <w:tc>
          <w:tcPr>
            <w:tcW w:w="1701" w:type="dxa"/>
          </w:tcPr>
          <w:p w14:paraId="0089ADFD" w14:textId="77777777" w:rsidR="000D420A" w:rsidRDefault="000D420A" w:rsidP="000D420A"/>
        </w:tc>
        <w:tc>
          <w:tcPr>
            <w:tcW w:w="6092" w:type="dxa"/>
          </w:tcPr>
          <w:p w14:paraId="0089ADFE" w14:textId="77777777" w:rsidR="000D420A" w:rsidRDefault="000D420A" w:rsidP="000D420A"/>
        </w:tc>
      </w:tr>
      <w:tr w:rsidR="000D420A" w14:paraId="0089AE03" w14:textId="77777777">
        <w:tc>
          <w:tcPr>
            <w:tcW w:w="1838" w:type="dxa"/>
          </w:tcPr>
          <w:p w14:paraId="0089AE00" w14:textId="77777777" w:rsidR="000D420A" w:rsidRDefault="000D420A" w:rsidP="000D420A"/>
        </w:tc>
        <w:tc>
          <w:tcPr>
            <w:tcW w:w="1701" w:type="dxa"/>
          </w:tcPr>
          <w:p w14:paraId="0089AE01" w14:textId="77777777" w:rsidR="000D420A" w:rsidRDefault="000D420A" w:rsidP="000D420A"/>
        </w:tc>
        <w:tc>
          <w:tcPr>
            <w:tcW w:w="6092" w:type="dxa"/>
          </w:tcPr>
          <w:p w14:paraId="0089AE02" w14:textId="77777777" w:rsidR="000D420A" w:rsidRDefault="000D420A" w:rsidP="000D420A"/>
        </w:tc>
      </w:tr>
    </w:tbl>
    <w:p w14:paraId="0089AE04" w14:textId="77777777" w:rsidR="0056151D" w:rsidRDefault="0056151D"/>
    <w:p w14:paraId="0089AE05" w14:textId="77777777" w:rsidR="0056151D" w:rsidRDefault="002C2D01">
      <w:pPr>
        <w:pStyle w:val="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lastRenderedPageBreak/>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af1"/>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1"/>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r>
              <w:rPr>
                <w:bCs/>
              </w:rPr>
              <w:t>gNB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gNB),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r w:rsidRPr="00E12297">
              <w:rPr>
                <w:i/>
                <w:iCs/>
                <w:lang w:eastAsia="ja-JP"/>
              </w:rPr>
              <w:t>gNB cell that NCR-</w:t>
            </w:r>
            <w:proofErr w:type="spellStart"/>
            <w:r w:rsidRPr="00E12297">
              <w:rPr>
                <w:i/>
                <w:iCs/>
                <w:lang w:eastAsia="ja-JP"/>
              </w:rPr>
              <w:t>Fwd</w:t>
            </w:r>
            <w:proofErr w:type="spellEnd"/>
            <w:r w:rsidRPr="00E12297">
              <w:rPr>
                <w:i/>
                <w:iCs/>
                <w:lang w:eastAsia="ja-JP"/>
              </w:rPr>
              <w:t xml:space="preserve"> is forwarding is the same cell the NCT-MT is connected to.</w:t>
            </w:r>
            <w:r>
              <w:rPr>
                <w:lang w:eastAsia="ja-JP"/>
              </w:rPr>
              <w:t>” We think this principle is also applied to NCR-MT in INACTIVE. The reselected cell is different from the original cell which provided the NCR configuration, which means the cells that the NCR-</w:t>
            </w:r>
            <w:proofErr w:type="spellStart"/>
            <w:r>
              <w:rPr>
                <w:lang w:eastAsia="ja-JP"/>
              </w:rPr>
              <w:t>Fwd</w:t>
            </w:r>
            <w:proofErr w:type="spellEnd"/>
            <w:r>
              <w:rPr>
                <w:lang w:eastAsia="ja-JP"/>
              </w:rPr>
              <w:t xml:space="preserve"> is forwarding and the NCR-MT is camping on are different. So, we think the NCR-</w:t>
            </w:r>
            <w:proofErr w:type="spellStart"/>
            <w:r>
              <w:rPr>
                <w:lang w:eastAsia="ja-JP"/>
              </w:rPr>
              <w:t>Fwd</w:t>
            </w:r>
            <w:proofErr w:type="spellEnd"/>
            <w:r>
              <w:rPr>
                <w:lang w:eastAsia="ja-JP"/>
              </w:rPr>
              <w:t xml:space="preserve">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If the NCR-MT selects another cell, then the donor gNB loses reachability to control the NCR-</w:t>
            </w:r>
            <w:proofErr w:type="spellStart"/>
            <w:r>
              <w:t>Fwd</w:t>
            </w:r>
            <w:proofErr w:type="spellEnd"/>
            <w:r>
              <w:t xml:space="preserve">, so for us it is very clear that the </w:t>
            </w:r>
            <w:r>
              <w:lastRenderedPageBreak/>
              <w:t>NCR-</w:t>
            </w:r>
            <w:proofErr w:type="spellStart"/>
            <w:r>
              <w:t>Fwd</w:t>
            </w:r>
            <w:proofErr w:type="spellEnd"/>
            <w:r>
              <w:t xml:space="preserve"> should be switched OFF. Otherwise the network actions would not be well-controlled. </w:t>
            </w:r>
          </w:p>
          <w:p w14:paraId="0089AE2C" w14:textId="0A44AA55" w:rsidR="00EA6A19" w:rsidRDefault="00EA6A19" w:rsidP="00EA6A19">
            <w:r>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lang w:eastAsia="ja-JP"/>
              </w:rPr>
            </w:pPr>
            <w:r>
              <w:rPr>
                <w:rFonts w:hint="eastAsia"/>
                <w:lang w:eastAsia="ja-JP"/>
              </w:rPr>
              <w:lastRenderedPageBreak/>
              <w:t>F</w:t>
            </w:r>
            <w:r>
              <w:rPr>
                <w:lang w:eastAsia="ja-JP"/>
              </w:rPr>
              <w:t>ujitsu</w:t>
            </w:r>
          </w:p>
        </w:tc>
        <w:tc>
          <w:tcPr>
            <w:tcW w:w="1701" w:type="dxa"/>
          </w:tcPr>
          <w:p w14:paraId="0089AE2F" w14:textId="135FD0A0" w:rsidR="00EA6A19" w:rsidRDefault="00A64454" w:rsidP="00EA6A19">
            <w:pPr>
              <w:rPr>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a6"/>
            </w:pPr>
            <w:r>
              <w:t>When cell reselection happens, the NCR-</w:t>
            </w:r>
            <w:proofErr w:type="spellStart"/>
            <w:r>
              <w:t>Fwd</w:t>
            </w:r>
            <w:proofErr w:type="spellEnd"/>
            <w:r>
              <w:t xml:space="preserve"> could not work as gNB expected. It should be OFF.</w:t>
            </w:r>
          </w:p>
        </w:tc>
      </w:tr>
      <w:tr w:rsidR="0066261B" w14:paraId="0089AE35" w14:textId="77777777">
        <w:tc>
          <w:tcPr>
            <w:tcW w:w="1838" w:type="dxa"/>
          </w:tcPr>
          <w:p w14:paraId="0089AE32" w14:textId="783D62EA" w:rsidR="0066261B" w:rsidRDefault="0066261B" w:rsidP="0066261B">
            <w:r>
              <w:t>Apple</w:t>
            </w:r>
          </w:p>
        </w:tc>
        <w:tc>
          <w:tcPr>
            <w:tcW w:w="1701" w:type="dxa"/>
          </w:tcPr>
          <w:p w14:paraId="0089AE33" w14:textId="6608963A" w:rsidR="0066261B" w:rsidRDefault="0066261B" w:rsidP="0066261B">
            <w:r>
              <w:t>1</w:t>
            </w:r>
          </w:p>
        </w:tc>
        <w:tc>
          <w:tcPr>
            <w:tcW w:w="6092" w:type="dxa"/>
          </w:tcPr>
          <w:p w14:paraId="0089AE34" w14:textId="72782C93" w:rsidR="0066261B" w:rsidRDefault="0066261B" w:rsidP="0066261B">
            <w:r>
              <w:t>We think cell reselection is a corner case which does not occur in a properly deployed NCR device. There is no need to optimize this case.</w:t>
            </w:r>
          </w:p>
        </w:tc>
      </w:tr>
      <w:tr w:rsidR="0066261B" w14:paraId="0089AE39" w14:textId="77777777">
        <w:tc>
          <w:tcPr>
            <w:tcW w:w="1838" w:type="dxa"/>
          </w:tcPr>
          <w:p w14:paraId="0089AE36" w14:textId="77777777" w:rsidR="0066261B" w:rsidRDefault="0066261B" w:rsidP="0066261B"/>
        </w:tc>
        <w:tc>
          <w:tcPr>
            <w:tcW w:w="1701" w:type="dxa"/>
          </w:tcPr>
          <w:p w14:paraId="0089AE37" w14:textId="77777777" w:rsidR="0066261B" w:rsidRDefault="0066261B" w:rsidP="0066261B"/>
        </w:tc>
        <w:tc>
          <w:tcPr>
            <w:tcW w:w="6092" w:type="dxa"/>
          </w:tcPr>
          <w:p w14:paraId="0089AE38" w14:textId="77777777" w:rsidR="0066261B" w:rsidRDefault="0066261B" w:rsidP="0066261B"/>
        </w:tc>
      </w:tr>
      <w:tr w:rsidR="0066261B" w14:paraId="0089AE3D" w14:textId="77777777">
        <w:tc>
          <w:tcPr>
            <w:tcW w:w="1838" w:type="dxa"/>
          </w:tcPr>
          <w:p w14:paraId="0089AE3A" w14:textId="77777777" w:rsidR="0066261B" w:rsidRDefault="0066261B" w:rsidP="0066261B"/>
        </w:tc>
        <w:tc>
          <w:tcPr>
            <w:tcW w:w="1701" w:type="dxa"/>
          </w:tcPr>
          <w:p w14:paraId="0089AE3B" w14:textId="77777777" w:rsidR="0066261B" w:rsidRDefault="0066261B" w:rsidP="0066261B"/>
        </w:tc>
        <w:tc>
          <w:tcPr>
            <w:tcW w:w="6092" w:type="dxa"/>
          </w:tcPr>
          <w:p w14:paraId="0089AE3C" w14:textId="77777777" w:rsidR="0066261B" w:rsidRDefault="0066261B" w:rsidP="0066261B"/>
        </w:tc>
      </w:tr>
      <w:tr w:rsidR="0066261B" w14:paraId="0089AE41" w14:textId="77777777">
        <w:tc>
          <w:tcPr>
            <w:tcW w:w="1838" w:type="dxa"/>
          </w:tcPr>
          <w:p w14:paraId="0089AE3E" w14:textId="77777777" w:rsidR="0066261B" w:rsidRDefault="0066261B" w:rsidP="0066261B"/>
        </w:tc>
        <w:tc>
          <w:tcPr>
            <w:tcW w:w="1701" w:type="dxa"/>
          </w:tcPr>
          <w:p w14:paraId="0089AE3F" w14:textId="77777777" w:rsidR="0066261B" w:rsidRDefault="0066261B" w:rsidP="0066261B"/>
        </w:tc>
        <w:tc>
          <w:tcPr>
            <w:tcW w:w="6092" w:type="dxa"/>
          </w:tcPr>
          <w:p w14:paraId="0089AE40" w14:textId="77777777" w:rsidR="0066261B" w:rsidRDefault="0066261B" w:rsidP="0066261B"/>
        </w:tc>
      </w:tr>
      <w:tr w:rsidR="0066261B" w14:paraId="0089AE45" w14:textId="77777777">
        <w:tc>
          <w:tcPr>
            <w:tcW w:w="1838" w:type="dxa"/>
          </w:tcPr>
          <w:p w14:paraId="0089AE42" w14:textId="77777777" w:rsidR="0066261B" w:rsidRDefault="0066261B" w:rsidP="0066261B"/>
        </w:tc>
        <w:tc>
          <w:tcPr>
            <w:tcW w:w="1701" w:type="dxa"/>
          </w:tcPr>
          <w:p w14:paraId="0089AE43" w14:textId="77777777" w:rsidR="0066261B" w:rsidRDefault="0066261B" w:rsidP="0066261B"/>
        </w:tc>
        <w:tc>
          <w:tcPr>
            <w:tcW w:w="6092" w:type="dxa"/>
          </w:tcPr>
          <w:p w14:paraId="0089AE44" w14:textId="77777777" w:rsidR="0066261B" w:rsidRDefault="0066261B" w:rsidP="0066261B"/>
        </w:tc>
      </w:tr>
    </w:tbl>
    <w:p w14:paraId="0089AE46" w14:textId="77777777" w:rsidR="0056151D" w:rsidRDefault="0056151D"/>
    <w:p w14:paraId="0089AE47" w14:textId="77777777" w:rsidR="0056151D" w:rsidRDefault="002C2D01">
      <w:pPr>
        <w:pStyle w:val="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089AFB5"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0"/>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 xml:space="preserve">e are not sure how to determine/configure a proper wake-up timer? And if the proactively reconnect is not enforced, then upon timer </w:t>
            </w:r>
            <w:r>
              <w:rPr>
                <w:lang w:eastAsia="ja-JP"/>
              </w:rPr>
              <w:lastRenderedPageBreak/>
              <w:t>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w:t>
            </w:r>
            <w:proofErr w:type="spellStart"/>
            <w:r>
              <w:rPr>
                <w:lang w:eastAsia="zh-CN"/>
              </w:rPr>
              <w:t>Fwd</w:t>
            </w:r>
            <w:proofErr w:type="spellEnd"/>
            <w:r>
              <w:rPr>
                <w:lang w:eastAsia="zh-CN"/>
              </w:rPr>
              <w:t>,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w:t>
            </w:r>
            <w:proofErr w:type="gramStart"/>
            <w:r>
              <w:rPr>
                <w:lang w:eastAsia="ja-JP"/>
              </w:rPr>
              <w:t>To</w:t>
            </w:r>
            <w:proofErr w:type="gramEnd"/>
            <w:r>
              <w:rPr>
                <w:lang w:eastAsia="ja-JP"/>
              </w:rPr>
              <w:t xml:space="preserve">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AN2 already agreed when RLF is detected NCR-</w:t>
            </w:r>
            <w:proofErr w:type="spellStart"/>
            <w:r>
              <w:rPr>
                <w:lang w:eastAsia="ja-JP"/>
              </w:rPr>
              <w:t>Fwd</w:t>
            </w:r>
            <w:proofErr w:type="spellEnd"/>
            <w:r>
              <w:rPr>
                <w:lang w:eastAsia="ja-JP"/>
              </w:rPr>
              <w:t xml:space="preserve"> is OFF, and during RRC re-establishment procedure NCR-</w:t>
            </w:r>
            <w:proofErr w:type="spellStart"/>
            <w:r>
              <w:rPr>
                <w:lang w:eastAsia="ja-JP"/>
              </w:rPr>
              <w:t>Fwd</w:t>
            </w:r>
            <w:proofErr w:type="spellEnd"/>
            <w:r>
              <w:rPr>
                <w:lang w:eastAsia="ja-JP"/>
              </w:rPr>
              <w:t xml:space="preserve"> is also off. And if the NCR-MT fail to find any suitable cell the NCR-MT enters RRC_IDLE. </w:t>
            </w:r>
            <w:proofErr w:type="gramStart"/>
            <w:r>
              <w:rPr>
                <w:lang w:eastAsia="ja-JP"/>
              </w:rPr>
              <w:t>So</w:t>
            </w:r>
            <w:proofErr w:type="gramEnd"/>
            <w:r>
              <w:rPr>
                <w:lang w:eastAsia="ja-JP"/>
              </w:rPr>
              <w:t xml:space="preserve"> it is natural to NCR-</w:t>
            </w:r>
            <w:proofErr w:type="spellStart"/>
            <w:r>
              <w:rPr>
                <w:lang w:eastAsia="ja-JP"/>
              </w:rPr>
              <w:t>Fwd</w:t>
            </w:r>
            <w:proofErr w:type="spellEnd"/>
            <w:r>
              <w:rPr>
                <w:lang w:eastAsia="ja-JP"/>
              </w:rPr>
              <w:t xml:space="preserve"> is off </w:t>
            </w:r>
          </w:p>
          <w:p w14:paraId="227CF911" w14:textId="0F719268" w:rsidR="00732800" w:rsidRDefault="00732800" w:rsidP="00732800">
            <w:pPr>
              <w:rPr>
                <w:lang w:eastAsia="ja-JP"/>
              </w:rPr>
            </w:pPr>
            <w:r>
              <w:rPr>
                <w:lang w:eastAsia="ja-JP"/>
              </w:rPr>
              <w:t>Also, we strongly object to support the network release the NCR-MT to RRC_IDLE in Rel-18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w:t>
            </w:r>
            <w:r>
              <w:rPr>
                <w:lang w:eastAsia="ja-JP"/>
              </w:rPr>
              <w:lastRenderedPageBreak/>
              <w:t xml:space="preserve">because release cause “other” is in this case (going to RRC_IDLE by receiving </w:t>
            </w:r>
            <w:proofErr w:type="spellStart"/>
            <w:r>
              <w:rPr>
                <w:lang w:eastAsia="ja-JP"/>
              </w:rPr>
              <w:t>RRCRelease</w:t>
            </w:r>
            <w:proofErr w:type="spellEnd"/>
            <w:r>
              <w:rPr>
                <w:lang w:eastAsia="ja-JP"/>
              </w:rPr>
              <w:t xml:space="preserve">). To initiate </w:t>
            </w:r>
            <w:proofErr w:type="spellStart"/>
            <w:r>
              <w:rPr>
                <w:lang w:eastAsia="ja-JP"/>
              </w:rPr>
              <w:t>RRCSetupRequest</w:t>
            </w:r>
            <w:proofErr w:type="spellEnd"/>
            <w:r>
              <w:rPr>
                <w:lang w:eastAsia="ja-JP"/>
              </w:rPr>
              <w:t>, indication from 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w:t>
            </w:r>
            <w:proofErr w:type="spellStart"/>
            <w:r>
              <w:rPr>
                <w:lang w:eastAsia="ja-JP"/>
              </w:rPr>
              <w:t>Fwd</w:t>
            </w:r>
            <w:proofErr w:type="spellEnd"/>
            <w:r>
              <w:rPr>
                <w:lang w:eastAsia="ja-JP"/>
              </w:rPr>
              <w:t xml:space="preserve">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w:t>
            </w:r>
            <w:proofErr w:type="spellStart"/>
            <w:r>
              <w:rPr>
                <w:lang w:eastAsia="ja-JP"/>
              </w:rPr>
              <w:t>Fwd</w:t>
            </w:r>
            <w:proofErr w:type="spellEnd"/>
            <w:r>
              <w:rPr>
                <w:lang w:eastAsia="ja-JP"/>
              </w:rPr>
              <w:t xml:space="preserve"> can be ON or OFF by the network.</w:t>
            </w:r>
          </w:p>
        </w:tc>
      </w:tr>
      <w:tr w:rsidR="0066261B" w14:paraId="0089AE70" w14:textId="77777777">
        <w:tc>
          <w:tcPr>
            <w:tcW w:w="1838" w:type="dxa"/>
          </w:tcPr>
          <w:p w14:paraId="0089AE6D" w14:textId="2DDF67EC" w:rsidR="0066261B" w:rsidRDefault="0066261B" w:rsidP="0066261B">
            <w:r>
              <w:lastRenderedPageBreak/>
              <w:t>Apple</w:t>
            </w:r>
          </w:p>
        </w:tc>
        <w:tc>
          <w:tcPr>
            <w:tcW w:w="1701" w:type="dxa"/>
          </w:tcPr>
          <w:p w14:paraId="0089AE6E" w14:textId="6EA2A3FF" w:rsidR="0066261B" w:rsidRDefault="0066261B" w:rsidP="0066261B">
            <w:r>
              <w:t>1</w:t>
            </w:r>
          </w:p>
        </w:tc>
        <w:tc>
          <w:tcPr>
            <w:tcW w:w="6092" w:type="dxa"/>
          </w:tcPr>
          <w:p w14:paraId="0089AE6F" w14:textId="5D641C69" w:rsidR="0066261B" w:rsidRDefault="0066261B" w:rsidP="0066261B">
            <w:r>
              <w:t xml:space="preserve">We think Option 1 is more reasonable so that </w:t>
            </w:r>
            <w:proofErr w:type="gramStart"/>
            <w:r>
              <w:t>a</w:t>
            </w:r>
            <w:proofErr w:type="gramEnd"/>
            <w:r>
              <w:t xml:space="preserve"> NCR-MT does not need always stay CONNECTED or keep trying to reconnect.</w:t>
            </w:r>
          </w:p>
        </w:tc>
      </w:tr>
      <w:tr w:rsidR="0066261B" w14:paraId="0089AE74" w14:textId="77777777">
        <w:tc>
          <w:tcPr>
            <w:tcW w:w="1838" w:type="dxa"/>
          </w:tcPr>
          <w:p w14:paraId="0089AE71" w14:textId="77777777" w:rsidR="0066261B" w:rsidRDefault="0066261B" w:rsidP="0066261B"/>
        </w:tc>
        <w:tc>
          <w:tcPr>
            <w:tcW w:w="1701" w:type="dxa"/>
          </w:tcPr>
          <w:p w14:paraId="0089AE72" w14:textId="77777777" w:rsidR="0066261B" w:rsidRDefault="0066261B" w:rsidP="0066261B"/>
        </w:tc>
        <w:tc>
          <w:tcPr>
            <w:tcW w:w="6092" w:type="dxa"/>
          </w:tcPr>
          <w:p w14:paraId="0089AE73" w14:textId="77777777" w:rsidR="0066261B" w:rsidRDefault="0066261B" w:rsidP="0066261B"/>
        </w:tc>
      </w:tr>
      <w:tr w:rsidR="0066261B" w14:paraId="0089AE78" w14:textId="77777777">
        <w:tc>
          <w:tcPr>
            <w:tcW w:w="1838" w:type="dxa"/>
          </w:tcPr>
          <w:p w14:paraId="0089AE75" w14:textId="77777777" w:rsidR="0066261B" w:rsidRDefault="0066261B" w:rsidP="0066261B"/>
        </w:tc>
        <w:tc>
          <w:tcPr>
            <w:tcW w:w="1701" w:type="dxa"/>
          </w:tcPr>
          <w:p w14:paraId="0089AE76" w14:textId="77777777" w:rsidR="0066261B" w:rsidRDefault="0066261B" w:rsidP="0066261B"/>
        </w:tc>
        <w:tc>
          <w:tcPr>
            <w:tcW w:w="6092" w:type="dxa"/>
          </w:tcPr>
          <w:p w14:paraId="0089AE77" w14:textId="77777777" w:rsidR="0066261B" w:rsidRDefault="0066261B" w:rsidP="0066261B"/>
        </w:tc>
      </w:tr>
      <w:tr w:rsidR="0066261B" w14:paraId="0089AE7C" w14:textId="77777777">
        <w:tc>
          <w:tcPr>
            <w:tcW w:w="1838" w:type="dxa"/>
          </w:tcPr>
          <w:p w14:paraId="0089AE79" w14:textId="77777777" w:rsidR="0066261B" w:rsidRDefault="0066261B" w:rsidP="0066261B"/>
        </w:tc>
        <w:tc>
          <w:tcPr>
            <w:tcW w:w="1701" w:type="dxa"/>
          </w:tcPr>
          <w:p w14:paraId="0089AE7A" w14:textId="77777777" w:rsidR="0066261B" w:rsidRDefault="0066261B" w:rsidP="0066261B"/>
        </w:tc>
        <w:tc>
          <w:tcPr>
            <w:tcW w:w="6092" w:type="dxa"/>
          </w:tcPr>
          <w:p w14:paraId="0089AE7B" w14:textId="77777777" w:rsidR="0066261B" w:rsidRDefault="0066261B" w:rsidP="0066261B"/>
        </w:tc>
      </w:tr>
    </w:tbl>
    <w:p w14:paraId="0089AE7D" w14:textId="77777777" w:rsidR="0056151D" w:rsidRDefault="0056151D">
      <w:pPr>
        <w:rPr>
          <w:b/>
          <w:bCs/>
        </w:rPr>
      </w:pPr>
    </w:p>
    <w:p w14:paraId="0089AE7E" w14:textId="77777777" w:rsidR="0056151D" w:rsidRDefault="002C2D01">
      <w:pPr>
        <w:pStyle w:val="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1"/>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af1"/>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af0"/>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4D80066F" w:rsidR="0056151D" w:rsidRDefault="0081626A">
            <w:pPr>
              <w:rPr>
                <w:rFonts w:eastAsia="Times New Roman"/>
                <w:lang w:eastAsia="zh-CN"/>
              </w:rPr>
            </w:pPr>
            <w:r>
              <w:rPr>
                <w:lang w:eastAsia="zh-CN"/>
              </w:rPr>
              <w:t>V</w:t>
            </w:r>
            <w:r w:rsidR="002C2D01">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lastRenderedPageBreak/>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We think that this would be a neat addition that is not very complicated. A subset of this that that is crucial is that the NCR-</w:t>
            </w:r>
            <w:proofErr w:type="spellStart"/>
            <w:r>
              <w:t>Fwd</w:t>
            </w:r>
            <w:proofErr w:type="spellEnd"/>
            <w:r>
              <w:t xml:space="preserve"> can be turned OFF in a release message. Some contributions explained for instance if 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lang w:eastAsia="ja-JP"/>
              </w:rPr>
            </w:pPr>
            <w:r>
              <w:rPr>
                <w:rFonts w:hint="eastAsia"/>
                <w:lang w:eastAsia="ja-JP"/>
              </w:rPr>
              <w:t>F</w:t>
            </w:r>
            <w:r>
              <w:rPr>
                <w:lang w:eastAsia="ja-JP"/>
              </w:rPr>
              <w:t>ujitsu</w:t>
            </w:r>
          </w:p>
        </w:tc>
        <w:tc>
          <w:tcPr>
            <w:tcW w:w="1701" w:type="dxa"/>
          </w:tcPr>
          <w:p w14:paraId="0089AEA1" w14:textId="740D6ACF" w:rsidR="00EA6A19" w:rsidRDefault="00732800" w:rsidP="00EA6A19">
            <w:pPr>
              <w:rPr>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lang w:eastAsia="ja-JP"/>
              </w:rPr>
            </w:pPr>
            <w:r>
              <w:rPr>
                <w:rFonts w:hint="eastAsia"/>
                <w:lang w:eastAsia="ja-JP"/>
              </w:rPr>
              <w:t>O</w:t>
            </w:r>
            <w:r>
              <w:rPr>
                <w:lang w:eastAsia="ja-JP"/>
              </w:rPr>
              <w:t>ption 1 seems to be simple</w:t>
            </w:r>
          </w:p>
        </w:tc>
      </w:tr>
      <w:tr w:rsidR="0066261B" w14:paraId="0089AEA7" w14:textId="77777777">
        <w:tc>
          <w:tcPr>
            <w:tcW w:w="1838" w:type="dxa"/>
          </w:tcPr>
          <w:p w14:paraId="0089AEA4" w14:textId="2C41865E" w:rsidR="0066261B" w:rsidRDefault="0066261B" w:rsidP="0066261B">
            <w:r>
              <w:t>Apple</w:t>
            </w:r>
          </w:p>
        </w:tc>
        <w:tc>
          <w:tcPr>
            <w:tcW w:w="1701" w:type="dxa"/>
          </w:tcPr>
          <w:p w14:paraId="0089AEA5" w14:textId="68CC8D47" w:rsidR="0066261B" w:rsidRDefault="0066261B" w:rsidP="0066261B">
            <w:r>
              <w:t>2</w:t>
            </w:r>
          </w:p>
        </w:tc>
        <w:tc>
          <w:tcPr>
            <w:tcW w:w="6092" w:type="dxa"/>
          </w:tcPr>
          <w:p w14:paraId="0089AEA6" w14:textId="0A54C16D" w:rsidR="0066261B" w:rsidRDefault="0066261B" w:rsidP="0066261B">
            <w:r>
              <w:t>Option 1 is an optimization. We need focus on the basic functions needed to complete the WI in time.</w:t>
            </w:r>
          </w:p>
        </w:tc>
      </w:tr>
      <w:tr w:rsidR="0081626A" w14:paraId="0089AEAB" w14:textId="77777777">
        <w:tc>
          <w:tcPr>
            <w:tcW w:w="1838" w:type="dxa"/>
          </w:tcPr>
          <w:p w14:paraId="0089AEA8" w14:textId="66D75653" w:rsidR="0081626A" w:rsidRDefault="0081626A" w:rsidP="0081626A">
            <w:r>
              <w:rPr>
                <w:rFonts w:hint="eastAsia"/>
                <w:lang w:eastAsia="ja-JP"/>
              </w:rPr>
              <w:t>K</w:t>
            </w:r>
            <w:r>
              <w:rPr>
                <w:lang w:eastAsia="ja-JP"/>
              </w:rPr>
              <w:t>DDI</w:t>
            </w:r>
          </w:p>
        </w:tc>
        <w:tc>
          <w:tcPr>
            <w:tcW w:w="1701" w:type="dxa"/>
          </w:tcPr>
          <w:p w14:paraId="0089AEA9" w14:textId="1E0C8099" w:rsidR="0081626A" w:rsidRDefault="0081626A" w:rsidP="0081626A"/>
        </w:tc>
        <w:tc>
          <w:tcPr>
            <w:tcW w:w="6092" w:type="dxa"/>
          </w:tcPr>
          <w:p w14:paraId="0E86EA02" w14:textId="77777777" w:rsidR="0081626A" w:rsidRDefault="0081626A" w:rsidP="0081626A">
            <w:pPr>
              <w:pStyle w:val="af1"/>
              <w:widowControl w:val="0"/>
              <w:numPr>
                <w:ilvl w:val="0"/>
                <w:numId w:val="13"/>
              </w:numPr>
              <w:spacing w:after="0"/>
              <w:contextualSpacing w:val="0"/>
              <w:jc w:val="both"/>
            </w:pPr>
            <w:r>
              <w:t>We think that NCR-</w:t>
            </w:r>
            <w:proofErr w:type="spellStart"/>
            <w:r>
              <w:t>Fwd</w:t>
            </w:r>
            <w:proofErr w:type="spellEnd"/>
            <w:r>
              <w:t xml:space="preserve"> should not be switched in RRC_IDLE, but we are not sure whether proposed timer is the best solution to make NCR-</w:t>
            </w:r>
            <w:proofErr w:type="spellStart"/>
            <w:r>
              <w:t>Fwd</w:t>
            </w:r>
            <w:proofErr w:type="spellEnd"/>
            <w:r>
              <w:t xml:space="preserve"> connected. Because, it seems require NAS impact as Fujitsu commented online, not sure it’s feasible. From our perspective, considering this is the last meeting, it’s better to postpone the decision to next release. </w:t>
            </w:r>
          </w:p>
          <w:p w14:paraId="0089AEAA" w14:textId="394E5E5D" w:rsidR="0081626A" w:rsidRDefault="0081626A" w:rsidP="0081626A">
            <w:pPr>
              <w:pStyle w:val="af1"/>
              <w:widowControl w:val="0"/>
              <w:numPr>
                <w:ilvl w:val="0"/>
                <w:numId w:val="13"/>
              </w:numPr>
              <w:spacing w:after="0"/>
              <w:contextualSpacing w:val="0"/>
              <w:jc w:val="both"/>
            </w:pPr>
            <w:r>
              <w:rPr>
                <w:rFonts w:hint="eastAsia"/>
              </w:rPr>
              <w:t>W</w:t>
            </w:r>
            <w:r>
              <w:t>e should take care OAM solution, it means that even if NCR-MT enters RRC_IDLE, still have upper layer connection, and OAM can trigger paging to access NCR-Fwd. So, if we go with option2, we should make it clear in specs that with OAM solution it’s not applied, exceptionally.</w:t>
            </w:r>
          </w:p>
        </w:tc>
      </w:tr>
      <w:tr w:rsidR="0081626A" w14:paraId="0089AEAF" w14:textId="77777777">
        <w:tc>
          <w:tcPr>
            <w:tcW w:w="1838" w:type="dxa"/>
          </w:tcPr>
          <w:p w14:paraId="0089AEAC" w14:textId="77777777" w:rsidR="0081626A" w:rsidRDefault="0081626A" w:rsidP="0081626A"/>
        </w:tc>
        <w:tc>
          <w:tcPr>
            <w:tcW w:w="1701" w:type="dxa"/>
          </w:tcPr>
          <w:p w14:paraId="0089AEAD" w14:textId="77777777" w:rsidR="0081626A" w:rsidRDefault="0081626A" w:rsidP="0081626A"/>
        </w:tc>
        <w:tc>
          <w:tcPr>
            <w:tcW w:w="6092" w:type="dxa"/>
          </w:tcPr>
          <w:p w14:paraId="0089AEAE" w14:textId="77777777" w:rsidR="0081626A" w:rsidRDefault="0081626A" w:rsidP="0081626A"/>
        </w:tc>
      </w:tr>
      <w:tr w:rsidR="0081626A" w14:paraId="0089AEB3" w14:textId="77777777">
        <w:tc>
          <w:tcPr>
            <w:tcW w:w="1838" w:type="dxa"/>
          </w:tcPr>
          <w:p w14:paraId="0089AEB0" w14:textId="77777777" w:rsidR="0081626A" w:rsidRDefault="0081626A" w:rsidP="0081626A"/>
        </w:tc>
        <w:tc>
          <w:tcPr>
            <w:tcW w:w="1701" w:type="dxa"/>
          </w:tcPr>
          <w:p w14:paraId="0089AEB1" w14:textId="77777777" w:rsidR="0081626A" w:rsidRDefault="0081626A" w:rsidP="0081626A"/>
        </w:tc>
        <w:tc>
          <w:tcPr>
            <w:tcW w:w="6092" w:type="dxa"/>
          </w:tcPr>
          <w:p w14:paraId="0089AEB2" w14:textId="77777777" w:rsidR="0081626A" w:rsidRDefault="0081626A" w:rsidP="0081626A"/>
        </w:tc>
      </w:tr>
    </w:tbl>
    <w:p w14:paraId="0089AEB4" w14:textId="77777777" w:rsidR="0056151D" w:rsidRDefault="0056151D"/>
    <w:p w14:paraId="0089AEB5" w14:textId="77777777" w:rsidR="0056151D" w:rsidRDefault="002C2D01">
      <w:pPr>
        <w:pStyle w:val="2"/>
      </w:pPr>
      <w:r>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089AFB7"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1"/>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af1"/>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lastRenderedPageBreak/>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explicitly or implicitly indicated by gNB”,</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w:t>
            </w:r>
            <w:proofErr w:type="gramStart"/>
            <w:r>
              <w:rPr>
                <w:lang w:eastAsia="ja-JP"/>
              </w:rPr>
              <w:t>On</w:t>
            </w:r>
            <w:proofErr w:type="gramEnd"/>
            <w:r>
              <w:rPr>
                <w:lang w:eastAsia="ja-JP"/>
              </w:rPr>
              <w:t>/OFF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in side control information. If no beam configuration is provided, it is sufficient to turn off the NCR-</w:t>
            </w:r>
            <w:proofErr w:type="spellStart"/>
            <w:r>
              <w:t>Fwd</w:t>
            </w:r>
            <w:proofErr w:type="spellEnd"/>
            <w:r>
              <w:t xml:space="preserve">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In RAN2, the notion of turning off the NCR-</w:t>
            </w:r>
            <w:proofErr w:type="spellStart"/>
            <w:r>
              <w:t>Fwd</w:t>
            </w:r>
            <w:proofErr w:type="spellEnd"/>
            <w:r>
              <w:t xml:space="preserve"> based on a “null-beam” configuration is not good signalling design. For some of our RAN2-purposes, we think that an explicit OFF indication is useful. This is also useful for our specification purposes, as we already have some cases where NCR-</w:t>
            </w:r>
            <w:proofErr w:type="spellStart"/>
            <w:r>
              <w:t>Fwd</w:t>
            </w:r>
            <w:proofErr w:type="spellEnd"/>
            <w:r>
              <w:t xml:space="preserve"> should be turned OFF. </w:t>
            </w:r>
          </w:p>
        </w:tc>
      </w:tr>
      <w:tr w:rsidR="00EA6A19" w14:paraId="0089AEDC" w14:textId="77777777">
        <w:tc>
          <w:tcPr>
            <w:tcW w:w="1838" w:type="dxa"/>
          </w:tcPr>
          <w:p w14:paraId="0089AED9" w14:textId="01018970" w:rsidR="00EA6A19" w:rsidRDefault="00732800" w:rsidP="00EA6A19">
            <w:pPr>
              <w:rPr>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 RAN1’s agreement on release/deactivation of periodic/semi-persistent beam indication. But Option 2 is also fine.</w:t>
            </w:r>
          </w:p>
        </w:tc>
      </w:tr>
      <w:tr w:rsidR="0066261B" w14:paraId="0089AEE0" w14:textId="77777777">
        <w:tc>
          <w:tcPr>
            <w:tcW w:w="1838" w:type="dxa"/>
          </w:tcPr>
          <w:p w14:paraId="0089AEDD" w14:textId="13F4773F" w:rsidR="0066261B" w:rsidRDefault="0066261B" w:rsidP="0066261B">
            <w:r>
              <w:t>Apple</w:t>
            </w:r>
          </w:p>
        </w:tc>
        <w:tc>
          <w:tcPr>
            <w:tcW w:w="1701" w:type="dxa"/>
          </w:tcPr>
          <w:p w14:paraId="0089AEDE" w14:textId="248F6F2D" w:rsidR="0066261B" w:rsidRDefault="0066261B" w:rsidP="0066261B">
            <w:r>
              <w:t>2</w:t>
            </w:r>
          </w:p>
        </w:tc>
        <w:tc>
          <w:tcPr>
            <w:tcW w:w="6092" w:type="dxa"/>
          </w:tcPr>
          <w:p w14:paraId="0089AEDF" w14:textId="3F3A5CD3" w:rsidR="0066261B" w:rsidRDefault="0066261B" w:rsidP="0066261B">
            <w:r>
              <w:t>We do not see the need of Option 1.</w:t>
            </w:r>
          </w:p>
        </w:tc>
      </w:tr>
      <w:tr w:rsidR="0066261B" w14:paraId="0089AEE4" w14:textId="77777777">
        <w:tc>
          <w:tcPr>
            <w:tcW w:w="1838" w:type="dxa"/>
          </w:tcPr>
          <w:p w14:paraId="0089AEE1" w14:textId="52999994" w:rsidR="0066261B" w:rsidRDefault="00010D9A" w:rsidP="0066261B">
            <w:pPr>
              <w:rPr>
                <w:rFonts w:hint="eastAsia"/>
                <w:lang w:eastAsia="ja-JP"/>
              </w:rPr>
            </w:pPr>
            <w:r>
              <w:rPr>
                <w:rFonts w:hint="eastAsia"/>
                <w:lang w:eastAsia="ja-JP"/>
              </w:rPr>
              <w:t>K</w:t>
            </w:r>
            <w:r>
              <w:rPr>
                <w:lang w:eastAsia="ja-JP"/>
              </w:rPr>
              <w:t>DDI</w:t>
            </w:r>
          </w:p>
        </w:tc>
        <w:tc>
          <w:tcPr>
            <w:tcW w:w="1701" w:type="dxa"/>
          </w:tcPr>
          <w:p w14:paraId="0089AEE2" w14:textId="3CA6ED16" w:rsidR="0066261B" w:rsidRDefault="00010D9A" w:rsidP="0066261B">
            <w:pPr>
              <w:rPr>
                <w:rFonts w:hint="eastAsia"/>
                <w:lang w:eastAsia="ja-JP"/>
              </w:rPr>
            </w:pPr>
            <w:r>
              <w:rPr>
                <w:rFonts w:hint="eastAsia"/>
                <w:lang w:eastAsia="ja-JP"/>
              </w:rPr>
              <w:t>O</w:t>
            </w:r>
            <w:r>
              <w:rPr>
                <w:lang w:eastAsia="ja-JP"/>
              </w:rPr>
              <w:t>ption2</w:t>
            </w:r>
          </w:p>
        </w:tc>
        <w:tc>
          <w:tcPr>
            <w:tcW w:w="6092" w:type="dxa"/>
          </w:tcPr>
          <w:p w14:paraId="0089AEE3" w14:textId="7E5BD01D" w:rsidR="0066261B" w:rsidRDefault="00010D9A" w:rsidP="0066261B">
            <w:pPr>
              <w:rPr>
                <w:rFonts w:hint="eastAsia"/>
                <w:lang w:eastAsia="ja-JP"/>
              </w:rPr>
            </w:pPr>
            <w:r>
              <w:rPr>
                <w:rFonts w:hint="eastAsia"/>
                <w:lang w:eastAsia="ja-JP"/>
              </w:rPr>
              <w:t>S</w:t>
            </w:r>
            <w:r>
              <w:rPr>
                <w:lang w:eastAsia="ja-JP"/>
              </w:rPr>
              <w:t>hare the view with NEC and others.</w:t>
            </w:r>
            <w:bookmarkStart w:id="0" w:name="_GoBack"/>
            <w:bookmarkEnd w:id="0"/>
          </w:p>
        </w:tc>
      </w:tr>
      <w:tr w:rsidR="0066261B" w14:paraId="0089AEE8" w14:textId="77777777">
        <w:tc>
          <w:tcPr>
            <w:tcW w:w="1838" w:type="dxa"/>
          </w:tcPr>
          <w:p w14:paraId="0089AEE5" w14:textId="77777777" w:rsidR="0066261B" w:rsidRDefault="0066261B" w:rsidP="0066261B"/>
        </w:tc>
        <w:tc>
          <w:tcPr>
            <w:tcW w:w="1701" w:type="dxa"/>
          </w:tcPr>
          <w:p w14:paraId="0089AEE6" w14:textId="77777777" w:rsidR="0066261B" w:rsidRDefault="0066261B" w:rsidP="0066261B"/>
        </w:tc>
        <w:tc>
          <w:tcPr>
            <w:tcW w:w="6092" w:type="dxa"/>
          </w:tcPr>
          <w:p w14:paraId="0089AEE7" w14:textId="77777777" w:rsidR="0066261B" w:rsidRDefault="0066261B" w:rsidP="0066261B"/>
        </w:tc>
      </w:tr>
      <w:tr w:rsidR="0066261B" w14:paraId="0089AEEC" w14:textId="77777777">
        <w:tc>
          <w:tcPr>
            <w:tcW w:w="1838" w:type="dxa"/>
          </w:tcPr>
          <w:p w14:paraId="0089AEE9" w14:textId="77777777" w:rsidR="0066261B" w:rsidRDefault="0066261B" w:rsidP="0066261B"/>
        </w:tc>
        <w:tc>
          <w:tcPr>
            <w:tcW w:w="1701" w:type="dxa"/>
          </w:tcPr>
          <w:p w14:paraId="0089AEEA" w14:textId="77777777" w:rsidR="0066261B" w:rsidRDefault="0066261B" w:rsidP="0066261B"/>
        </w:tc>
        <w:tc>
          <w:tcPr>
            <w:tcW w:w="6092" w:type="dxa"/>
          </w:tcPr>
          <w:p w14:paraId="0089AEEB" w14:textId="77777777" w:rsidR="0066261B" w:rsidRDefault="0066261B" w:rsidP="0066261B"/>
        </w:tc>
      </w:tr>
    </w:tbl>
    <w:p w14:paraId="0089AEED" w14:textId="77777777" w:rsidR="0056151D" w:rsidRDefault="0056151D"/>
    <w:p w14:paraId="0089AEEE" w14:textId="77777777" w:rsidR="0056151D" w:rsidRDefault="002C2D01">
      <w:pPr>
        <w:pStyle w:val="1"/>
      </w:pPr>
      <w:r>
        <w:t>4</w:t>
      </w:r>
      <w:r>
        <w:tab/>
        <w:t>Summary</w:t>
      </w:r>
    </w:p>
    <w:p w14:paraId="0089AEEF" w14:textId="28FA94EA" w:rsidR="0056151D" w:rsidRDefault="002C2D01">
      <w:r>
        <w:t xml:space="preserve">[This section will be updated once company views have </w:t>
      </w:r>
      <w:proofErr w:type="spellStart"/>
      <w:r>
        <w:t>bee</w:t>
      </w:r>
      <w:proofErr w:type="spellEnd"/>
      <w:r w:rsidR="00732800" w:rsidRPr="00732800">
        <w:t xml:space="preserve"> </w:t>
      </w:r>
      <w:r w:rsidR="00732800">
        <w:t xml:space="preserve">Option 2 is feasible based on </w:t>
      </w:r>
      <w:r>
        <w:t>n collected.]</w:t>
      </w:r>
    </w:p>
    <w:p w14:paraId="0089AEF0" w14:textId="77777777" w:rsidR="0056151D" w:rsidRDefault="002C2D01">
      <w:pPr>
        <w:spacing w:after="0"/>
      </w:pPr>
      <w:r>
        <w:br w:type="page"/>
      </w:r>
    </w:p>
    <w:p w14:paraId="0089AEF1" w14:textId="77777777" w:rsidR="0056151D" w:rsidRDefault="0056151D">
      <w:pPr>
        <w:pStyle w:val="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w14:anchorId="0089AFB9"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1" w:name="_Hlk128536494"/>
      <w:r>
        <w:t>–</w:t>
      </w:r>
      <w:r>
        <w:tab/>
      </w:r>
      <w:bookmarkEnd w:id="1"/>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w:t>
      </w:r>
      <w:proofErr w:type="spellStart"/>
      <w:r>
        <w:rPr>
          <w:rFonts w:ascii="Courier New" w:eastAsia="SimSun" w:hAnsi="Courier New" w:cs="Courier New"/>
          <w:sz w:val="16"/>
          <w:szCs w:val="16"/>
        </w:rPr>
        <w:t>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ＭＳ Ｐゴシック"/>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w14:anchorId="0089AFBB"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w:t>
                      </w:r>
                      <w:proofErr w:type="gramStart"/>
                      <w:r w:rsidR="002C2D01">
                        <w:rPr>
                          <w:rFonts w:eastAsia="SimSun"/>
                          <w:i/>
                          <w:iCs/>
                          <w:lang w:eastAsia="zh-CN"/>
                        </w:rPr>
                        <w:t>index ;</w:t>
                      </w:r>
                      <w:proofErr w:type="gramEnd"/>
                      <w:r w:rsidR="002C2D01">
                        <w:rPr>
                          <w:rFonts w:eastAsia="SimSun"/>
                          <w:i/>
                          <w:iCs/>
                          <w:lang w:eastAsia="zh-CN"/>
                        </w:rPr>
                        <w:t xml:space="preserve">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BA21C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2" w:name="_Toc115428956"/>
      <w:bookmarkStart w:id="3" w:name="_Toc60777165"/>
      <w:r>
        <w:t>–</w:t>
      </w:r>
      <w:r>
        <w:tab/>
      </w:r>
      <w:proofErr w:type="spellStart"/>
      <w:r>
        <w:rPr>
          <w:i/>
          <w:iCs/>
        </w:rPr>
        <w:t>AperiodicBeamConfig</w:t>
      </w:r>
      <w:proofErr w:type="spellEnd"/>
      <w:r>
        <w:rPr>
          <w:i/>
          <w:iCs/>
        </w:rPr>
        <w:t>-NCR</w:t>
      </w:r>
      <w:bookmarkEnd w:id="2"/>
      <w:bookmarkEnd w:id="3"/>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99FD" w14:textId="77777777" w:rsidR="00BA21C9" w:rsidRDefault="00BA21C9">
      <w:pPr>
        <w:spacing w:after="0"/>
      </w:pPr>
      <w:r>
        <w:separator/>
      </w:r>
    </w:p>
  </w:endnote>
  <w:endnote w:type="continuationSeparator" w:id="0">
    <w:p w14:paraId="5E3A3426" w14:textId="77777777" w:rsidR="00BA21C9" w:rsidRDefault="00BA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B7D2" w14:textId="77777777" w:rsidR="003713AE" w:rsidRDefault="003713A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2D16" w14:textId="77777777" w:rsidR="003713AE" w:rsidRDefault="003713A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37A5" w14:textId="77777777" w:rsidR="003713AE" w:rsidRDefault="003713A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3" w14:textId="77777777" w:rsidR="0056151D" w:rsidRDefault="0056151D">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4" w14:textId="77777777" w:rsidR="0056151D" w:rsidRDefault="0056151D">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ABA6" w14:textId="77777777" w:rsidR="00BA21C9" w:rsidRDefault="00BA21C9">
      <w:pPr>
        <w:spacing w:after="0"/>
      </w:pPr>
      <w:r>
        <w:separator/>
      </w:r>
    </w:p>
  </w:footnote>
  <w:footnote w:type="continuationSeparator" w:id="0">
    <w:p w14:paraId="198A8B35" w14:textId="77777777" w:rsidR="00BA21C9" w:rsidRDefault="00BA21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4E21" w14:textId="77777777" w:rsidR="003713AE" w:rsidRDefault="003713A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DD51" w14:textId="77777777" w:rsidR="003713AE" w:rsidRDefault="003713A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B5D" w14:textId="77777777" w:rsidR="003713AE" w:rsidRDefault="003713AE">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1" w14:textId="77777777" w:rsidR="0056151D" w:rsidRDefault="0056151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2" w14:textId="77777777" w:rsidR="0056151D" w:rsidRDefault="0056151D">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937E19"/>
    <w:multiLevelType w:val="hybridMultilevel"/>
    <w:tmpl w:val="64766958"/>
    <w:lvl w:ilvl="0" w:tplc="3C3E7F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2B00F9"/>
    <w:multiLevelType w:val="multilevel"/>
    <w:tmpl w:val="352B00F9"/>
    <w:lvl w:ilvl="0">
      <w:start w:val="1"/>
      <w:numFmt w:val="bullet"/>
      <w:lvlText w:val="-"/>
      <w:lvlJc w:val="left"/>
      <w:pPr>
        <w:ind w:left="2519" w:hanging="360"/>
      </w:pPr>
      <w:rPr>
        <w:rFonts w:ascii="Arial" w:eastAsia="ＭＳ 明朝"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11"/>
  </w:num>
  <w:num w:numId="5">
    <w:abstractNumId w:val="9"/>
  </w:num>
  <w:num w:numId="6">
    <w:abstractNumId w:val="10"/>
  </w:num>
  <w:num w:numId="7">
    <w:abstractNumId w:val="7"/>
  </w:num>
  <w:num w:numId="8">
    <w:abstractNumId w:val="3"/>
  </w:num>
  <w:num w:numId="9">
    <w:abstractNumId w:val="8"/>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0D9A"/>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420A"/>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0879"/>
    <w:rsid w:val="00311B17"/>
    <w:rsid w:val="003172DC"/>
    <w:rsid w:val="00321A7F"/>
    <w:rsid w:val="00325AE3"/>
    <w:rsid w:val="00326069"/>
    <w:rsid w:val="00343B08"/>
    <w:rsid w:val="0035462D"/>
    <w:rsid w:val="0036459E"/>
    <w:rsid w:val="00364B41"/>
    <w:rsid w:val="003713AE"/>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261B"/>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626A"/>
    <w:rsid w:val="00817EF6"/>
    <w:rsid w:val="00832CD8"/>
    <w:rsid w:val="00840DE0"/>
    <w:rsid w:val="00847CD0"/>
    <w:rsid w:val="008607A8"/>
    <w:rsid w:val="0086354A"/>
    <w:rsid w:val="00866C6D"/>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A21C9"/>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Web">
    <w:name w:val="Normal (Web)"/>
    <w:basedOn w:val="a"/>
    <w:uiPriority w:val="99"/>
    <w:unhideWhenUsed/>
    <w:qFormat/>
    <w:pPr>
      <w:spacing w:before="100" w:beforeAutospacing="1" w:after="100" w:afterAutospacing="1"/>
    </w:pPr>
    <w:rPr>
      <w:sz w:val="24"/>
      <w:szCs w:val="24"/>
      <w:lang w:val="en-U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b">
    <w:name w:val="見出しマップ (文字)"/>
    <w:basedOn w:val="a0"/>
    <w:link w:val="aa"/>
    <w:qFormat/>
    <w:rPr>
      <w:sz w:val="24"/>
      <w:szCs w:val="24"/>
      <w:lang w:eastAsia="en-US"/>
    </w:rPr>
  </w:style>
  <w:style w:type="character" w:customStyle="1" w:styleId="a4">
    <w:name w:val="吹き出し (文字)"/>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szCs w:val="24"/>
      <w:lang w:eastAsia="en-GB"/>
    </w:rPr>
  </w:style>
  <w:style w:type="paragraph" w:styleId="af1">
    <w:name w:val="List Paragraph"/>
    <w:aliases w:val="- Bullets,?? ??,?????,????,Lista1,목록 단락,列出段落1,中等深浅网格 1 - 着色 21,列表段落,¥¡¡¡¡ì¬º¥¹¥È¶ÎÂä,ÁÐ³ö¶ÎÂä,列表段落1,—ño’i—Ž,¥ê¥¹¥È¶ÎÂä,列出段落,1st level - Bullet List Paragraph,Lettre d'introduction,Paragrafo elenco,Normal bullet 2,Bullet list,목록단락"/>
    <w:basedOn w:val="a"/>
    <w:link w:val="af2"/>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9">
    <w:name w:val="コメント内容 (文字)"/>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ＭＳ 明朝"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2">
    <w:name w:val="リスト段落 (文字)"/>
    <w:aliases w:val="- Bullets (文字),?? ?? (文字),????? (文字),???? (文字),Lista1 (文字),목록 단락 (文字),列出段落1 (文字),中等深浅网格 1 - 着色 21 (文字),列表段落 (文字),¥¡¡¡¡ì¬º¥¹¥È¶ÎÂä (文字),ÁÐ³ö¶ÎÂä (文字),列表段落1 (文字),—ño’i—Ž (文字),¥ê¥¹¥È¶ÎÂä (文字),列出段落 (文字),1st level - Bullet List Paragraph (文字)"/>
    <w:link w:val="af1"/>
    <w:uiPriority w:val="34"/>
    <w:qFormat/>
    <w:locked/>
    <w:rPr>
      <w:lang w:eastAsia="en-US"/>
    </w:rPr>
  </w:style>
  <w:style w:type="character" w:customStyle="1" w:styleId="EmailDiscussionChar">
    <w:name w:val="EmailDiscussion Char"/>
    <w:link w:val="EmailDiscussion"/>
    <w:qFormat/>
    <w:locked/>
    <w:rPr>
      <w:rFonts w:ascii="Arial" w:eastAsia="ＭＳ 明朝"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5078</Words>
  <Characters>28951</Characters>
  <Application>Microsoft Office Word</Application>
  <DocSecurity>0</DocSecurity>
  <Lines>241</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takeda2</cp:lastModifiedBy>
  <cp:revision>8</cp:revision>
  <dcterms:created xsi:type="dcterms:W3CDTF">2023-03-02T10:26:00Z</dcterms:created>
  <dcterms:modified xsi:type="dcterms:W3CDTF">2023-03-02T12:44:00Z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