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0302" w14:textId="77777777" w:rsidR="00B6322A" w:rsidRDefault="00C454D0">
      <w:pPr>
        <w:pStyle w:val="3GPPHeader"/>
        <w:spacing w:after="60"/>
        <w:rPr>
          <w:sz w:val="32"/>
          <w:szCs w:val="32"/>
          <w:lang w:val="en-US"/>
        </w:rPr>
      </w:pPr>
      <w:r>
        <w:rPr>
          <w:lang w:val="en-US"/>
        </w:rPr>
        <w:t>3GPP TSG-RAN WG2 #121</w:t>
      </w:r>
      <w:r>
        <w:rPr>
          <w:lang w:val="en-US"/>
        </w:rPr>
        <w:tab/>
      </w:r>
      <w:r>
        <w:rPr>
          <w:sz w:val="32"/>
          <w:szCs w:val="32"/>
          <w:lang w:val="en-US"/>
        </w:rPr>
        <w:t>R2-23xxxxx</w:t>
      </w:r>
    </w:p>
    <w:p w14:paraId="2A422EA8" w14:textId="77777777" w:rsidR="00B6322A" w:rsidRDefault="00C454D0">
      <w:pPr>
        <w:pStyle w:val="3GPPHeader"/>
        <w:spacing w:after="60"/>
      </w:pPr>
      <w:r>
        <w:t>Athens, Greece, 27</w:t>
      </w:r>
      <w:r>
        <w:rPr>
          <w:vertAlign w:val="superscript"/>
        </w:rPr>
        <w:t>th</w:t>
      </w:r>
      <w:r>
        <w:t xml:space="preserve"> February – 3</w:t>
      </w:r>
      <w:r>
        <w:rPr>
          <w:vertAlign w:val="superscript"/>
        </w:rPr>
        <w:t>rd</w:t>
      </w:r>
      <w:r>
        <w:t xml:space="preserve"> March 2023</w:t>
      </w:r>
    </w:p>
    <w:p w14:paraId="4804AF15" w14:textId="77777777" w:rsidR="00B6322A" w:rsidRDefault="00B6322A">
      <w:pPr>
        <w:pStyle w:val="CRCoverPage"/>
        <w:tabs>
          <w:tab w:val="left" w:pos="1985"/>
        </w:tabs>
        <w:rPr>
          <w:rFonts w:cs="Arial"/>
          <w:b/>
          <w:bCs/>
          <w:sz w:val="24"/>
        </w:rPr>
      </w:pPr>
    </w:p>
    <w:p w14:paraId="76BDA07A" w14:textId="77777777" w:rsidR="00B6322A" w:rsidRDefault="00C454D0">
      <w:pPr>
        <w:pStyle w:val="CRCoverPage"/>
        <w:tabs>
          <w:tab w:val="left" w:pos="1985"/>
        </w:tabs>
        <w:rPr>
          <w:rFonts w:cs="Arial"/>
          <w:b/>
          <w:bCs/>
          <w:sz w:val="24"/>
          <w:lang w:eastAsia="zh-CN"/>
        </w:rPr>
      </w:pPr>
      <w:r>
        <w:rPr>
          <w:rFonts w:cs="Arial"/>
          <w:b/>
          <w:bCs/>
          <w:sz w:val="24"/>
        </w:rPr>
        <w:t>Agenda item:</w:t>
      </w:r>
      <w:r>
        <w:rPr>
          <w:rFonts w:cs="Arial"/>
          <w:b/>
          <w:bCs/>
          <w:sz w:val="24"/>
        </w:rPr>
        <w:tab/>
        <w:t>6.7</w:t>
      </w:r>
    </w:p>
    <w:p w14:paraId="63C25F14" w14:textId="77777777" w:rsidR="00B6322A" w:rsidRDefault="00C454D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2C67EB9" w14:textId="77777777" w:rsidR="00B6322A" w:rsidRDefault="00C454D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szCs w:val="24"/>
        </w:rPr>
        <w:t>[AT121][</w:t>
      </w:r>
      <w:proofErr w:type="gramStart"/>
      <w:r>
        <w:rPr>
          <w:rFonts w:ascii="Arial" w:hAnsi="Arial" w:cs="Arial"/>
          <w:b/>
          <w:bCs/>
          <w:sz w:val="24"/>
          <w:szCs w:val="24"/>
        </w:rPr>
        <w:t>403][</w:t>
      </w:r>
      <w:proofErr w:type="gramEnd"/>
      <w:r>
        <w:rPr>
          <w:rFonts w:ascii="Arial" w:hAnsi="Arial" w:cs="Arial"/>
          <w:b/>
          <w:bCs/>
          <w:sz w:val="24"/>
          <w:szCs w:val="24"/>
        </w:rPr>
        <w:t>POS] Network control for MG activation/deactivation UL MAC CE</w:t>
      </w:r>
    </w:p>
    <w:bookmarkEnd w:id="0"/>
    <w:p w14:paraId="03F84DBC" w14:textId="77777777" w:rsidR="00B6322A" w:rsidRDefault="00C454D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7CAE68F" w14:textId="77777777" w:rsidR="00B6322A" w:rsidRDefault="00C454D0">
      <w:pPr>
        <w:pStyle w:val="Heading1"/>
      </w:pPr>
      <w:r>
        <w:t>1</w:t>
      </w:r>
      <w:r>
        <w:tab/>
        <w:t>Introduction</w:t>
      </w:r>
    </w:p>
    <w:p w14:paraId="6DFBDDCE" w14:textId="77777777" w:rsidR="00B6322A" w:rsidRDefault="00C454D0">
      <w:pPr>
        <w:spacing w:before="120" w:after="120"/>
        <w:rPr>
          <w:lang w:eastAsia="zh-CN"/>
        </w:rPr>
      </w:pPr>
      <w:r>
        <w:rPr>
          <w:lang w:eastAsia="zh-CN"/>
        </w:rPr>
        <w:t>This document is to kick off the following email discussion:</w:t>
      </w:r>
    </w:p>
    <w:p w14:paraId="72790A37" w14:textId="77777777" w:rsidR="00B6322A" w:rsidRDefault="00B6322A">
      <w:pPr>
        <w:pStyle w:val="Doc-text2"/>
        <w:rPr>
          <w:lang w:val="en-US" w:eastAsia="en-GB"/>
        </w:rPr>
      </w:pPr>
    </w:p>
    <w:p w14:paraId="2889CCDA" w14:textId="77777777" w:rsidR="00B6322A" w:rsidRDefault="00C454D0">
      <w:pPr>
        <w:pStyle w:val="EmailDiscussion"/>
        <w:overflowPunct/>
        <w:autoSpaceDE/>
        <w:autoSpaceDN/>
        <w:adjustRightInd/>
        <w:textAlignment w:val="auto"/>
      </w:pPr>
      <w:r>
        <w:t>[AT121][403][POS] Network control for MG activation/deactivation UL MAC CE (Ericsson)</w:t>
      </w:r>
    </w:p>
    <w:p w14:paraId="49849E30" w14:textId="77777777" w:rsidR="00B6322A" w:rsidRDefault="00C454D0">
      <w:pPr>
        <w:pStyle w:val="EmailDiscussion2"/>
      </w:pPr>
      <w:r>
        <w:tab/>
        <w:t>Scope: Discuss the proposals in R2-2301303, R2-2301829, and R2-2301828 and conclude on the expected behaviour.</w:t>
      </w:r>
    </w:p>
    <w:p w14:paraId="7FB56CDA" w14:textId="77777777" w:rsidR="00B6322A" w:rsidRDefault="00C454D0">
      <w:pPr>
        <w:pStyle w:val="EmailDiscussion2"/>
      </w:pPr>
      <w:r>
        <w:tab/>
        <w:t>Intended outcome: Report and agreeable CR if necessary</w:t>
      </w:r>
    </w:p>
    <w:p w14:paraId="6E1DEA18" w14:textId="77777777" w:rsidR="00B6322A" w:rsidRDefault="00C454D0">
      <w:pPr>
        <w:pStyle w:val="EmailDiscussion2"/>
      </w:pPr>
      <w:r>
        <w:tab/>
        <w:t>Deadline: Wednesday 2023-03-01 1900 EET</w:t>
      </w:r>
    </w:p>
    <w:p w14:paraId="0CAA8126" w14:textId="77777777" w:rsidR="00B6322A" w:rsidRDefault="00B6322A">
      <w:pPr>
        <w:pStyle w:val="EmailDiscussion2"/>
      </w:pPr>
    </w:p>
    <w:p w14:paraId="04294DF9" w14:textId="77777777" w:rsidR="00B6322A" w:rsidRDefault="00B6322A"/>
    <w:p w14:paraId="3FA101A7" w14:textId="77777777" w:rsidR="00B6322A" w:rsidRDefault="00B6322A"/>
    <w:p w14:paraId="1EC9465A" w14:textId="77777777" w:rsidR="00B6322A" w:rsidRDefault="00C454D0">
      <w:pPr>
        <w:pStyle w:val="Heading1"/>
        <w:rPr>
          <w:lang w:eastAsia="zh-CN"/>
        </w:rPr>
      </w:pPr>
      <w:r>
        <w:t>2</w:t>
      </w:r>
      <w:r>
        <w:tab/>
      </w:r>
      <w:r>
        <w:rPr>
          <w:lang w:eastAsia="ko-KR"/>
        </w:rPr>
        <w:t>Contact Information</w:t>
      </w:r>
    </w:p>
    <w:p w14:paraId="2A9CA6A4" w14:textId="77777777" w:rsidR="00B6322A" w:rsidRDefault="00B6322A"/>
    <w:tbl>
      <w:tblPr>
        <w:tblStyle w:val="TableGrid"/>
        <w:tblW w:w="0" w:type="auto"/>
        <w:tblLook w:val="04A0" w:firstRow="1" w:lastRow="0" w:firstColumn="1" w:lastColumn="0" w:noHBand="0" w:noVBand="1"/>
      </w:tblPr>
      <w:tblGrid>
        <w:gridCol w:w="3835"/>
        <w:gridCol w:w="5794"/>
      </w:tblGrid>
      <w:tr w:rsidR="00B6322A" w14:paraId="69C2195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B1A10B" w14:textId="77777777" w:rsidR="00B6322A" w:rsidRDefault="00C454D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77BF710" w14:textId="77777777" w:rsidR="00B6322A" w:rsidRDefault="00C454D0">
            <w:pPr>
              <w:pStyle w:val="TAH"/>
              <w:rPr>
                <w:lang w:eastAsia="ko-KR"/>
              </w:rPr>
            </w:pPr>
            <w:r>
              <w:rPr>
                <w:lang w:eastAsia="ko-KR"/>
              </w:rPr>
              <w:t>Contact: Name (E-mail)</w:t>
            </w:r>
          </w:p>
        </w:tc>
      </w:tr>
      <w:tr w:rsidR="00B6322A" w14:paraId="14ED75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543564" w14:textId="77777777" w:rsidR="00B6322A" w:rsidRDefault="00C454D0">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77911C09" w14:textId="77777777" w:rsidR="00B6322A" w:rsidRDefault="00C454D0">
            <w:pPr>
              <w:pStyle w:val="TAC"/>
              <w:jc w:val="left"/>
              <w:rPr>
                <w:rFonts w:eastAsiaTheme="minorEastAsia"/>
                <w:lang w:val="en-US"/>
              </w:rPr>
            </w:pPr>
            <w:r>
              <w:rPr>
                <w:rFonts w:eastAsiaTheme="minorEastAsia" w:hint="eastAsia"/>
                <w:lang w:val="en-US"/>
              </w:rPr>
              <w:t>Jianxiang Li(lijianxiang@catt.cn)</w:t>
            </w:r>
          </w:p>
        </w:tc>
      </w:tr>
      <w:tr w:rsidR="00B6322A" w14:paraId="3E179E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D05F9A" w14:textId="77777777" w:rsidR="00B6322A" w:rsidRPr="00C906B2" w:rsidRDefault="00C906B2">
            <w:pPr>
              <w:pStyle w:val="TAC"/>
              <w:jc w:val="left"/>
              <w:rPr>
                <w:rFonts w:eastAsia="Malgun Gothic"/>
                <w:lang w:val="en-US" w:eastAsia="ko-KR"/>
              </w:rPr>
            </w:pPr>
            <w:r>
              <w:rPr>
                <w:rFonts w:eastAsia="Malgun Gothic"/>
                <w:lang w:val="en-US" w:eastAsia="ko-KR"/>
              </w:rPr>
              <w:t>S</w:t>
            </w:r>
            <w:r>
              <w:rPr>
                <w:rFonts w:eastAsia="Malgun Gothic" w:hint="eastAsia"/>
                <w:lang w:val="en-US"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78F0847D" w14:textId="77777777" w:rsidR="00B6322A" w:rsidRPr="00C906B2" w:rsidRDefault="00C906B2">
            <w:pPr>
              <w:pStyle w:val="TAC"/>
              <w:jc w:val="left"/>
              <w:rPr>
                <w:rFonts w:eastAsia="Malgun Gothic"/>
                <w:lang w:val="en-US" w:eastAsia="ko-KR"/>
              </w:rPr>
            </w:pPr>
            <w:r>
              <w:rPr>
                <w:rFonts w:eastAsia="Malgun Gothic"/>
                <w:lang w:val="en-US" w:eastAsia="ko-KR"/>
              </w:rPr>
              <w:t>J</w:t>
            </w:r>
            <w:r>
              <w:rPr>
                <w:rFonts w:eastAsia="Malgun Gothic" w:hint="eastAsia"/>
                <w:lang w:val="en-US" w:eastAsia="ko-KR"/>
              </w:rPr>
              <w:t xml:space="preserve">une </w:t>
            </w:r>
            <w:r>
              <w:rPr>
                <w:rFonts w:eastAsia="Malgun Gothic"/>
                <w:lang w:val="en-US" w:eastAsia="ko-KR"/>
              </w:rPr>
              <w:t>Hwang (june77.hwang@samsung.com)</w:t>
            </w:r>
          </w:p>
        </w:tc>
      </w:tr>
      <w:tr w:rsidR="006D20C7" w14:paraId="33BD8E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3508C1" w14:textId="77777777" w:rsidR="006D20C7" w:rsidRPr="007D72C5" w:rsidRDefault="006D20C7" w:rsidP="006D20C7">
            <w:pPr>
              <w:pStyle w:val="TAC"/>
              <w:jc w:val="left"/>
              <w:rPr>
                <w:rFonts w:eastAsiaTheme="minorEastAsia"/>
                <w:lang w:val="en-US"/>
              </w:rPr>
            </w:pPr>
            <w:r>
              <w:rPr>
                <w:rFonts w:eastAsiaTheme="minorEastAsia" w:hint="eastAsia"/>
                <w:lang w:val="en-US"/>
              </w:rPr>
              <w:t>v</w:t>
            </w:r>
            <w:r>
              <w:rPr>
                <w:rFonts w:eastAsiaTheme="minorEastAsia"/>
                <w:lang w:val="en-US"/>
              </w:rPr>
              <w:t>ivo</w:t>
            </w:r>
          </w:p>
        </w:tc>
        <w:tc>
          <w:tcPr>
            <w:tcW w:w="5794" w:type="dxa"/>
            <w:tcBorders>
              <w:top w:val="single" w:sz="4" w:space="0" w:color="auto"/>
              <w:left w:val="single" w:sz="4" w:space="0" w:color="auto"/>
              <w:bottom w:val="single" w:sz="4" w:space="0" w:color="auto"/>
              <w:right w:val="single" w:sz="4" w:space="0" w:color="auto"/>
            </w:tcBorders>
          </w:tcPr>
          <w:p w14:paraId="2C9D9082" w14:textId="77777777" w:rsidR="006D20C7" w:rsidRPr="007D72C5" w:rsidRDefault="006D20C7" w:rsidP="006D20C7">
            <w:pPr>
              <w:pStyle w:val="TAC"/>
              <w:jc w:val="left"/>
              <w:rPr>
                <w:rFonts w:eastAsiaTheme="minorEastAsia"/>
                <w:lang w:val="en-US"/>
              </w:rPr>
            </w:pPr>
            <w:r>
              <w:rPr>
                <w:rFonts w:eastAsiaTheme="minorEastAsia" w:hint="eastAsia"/>
                <w:lang w:val="en-US"/>
              </w:rPr>
              <w:t>X</w:t>
            </w:r>
            <w:r>
              <w:rPr>
                <w:rFonts w:eastAsiaTheme="minorEastAsia"/>
                <w:lang w:val="en-US"/>
              </w:rPr>
              <w:t>iang Pan (panxiang@vivo.com)</w:t>
            </w:r>
          </w:p>
        </w:tc>
      </w:tr>
      <w:tr w:rsidR="00B6322A" w14:paraId="69A1DEE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02B66D" w14:textId="47970CA6" w:rsidR="00B6322A" w:rsidRDefault="00301B78">
            <w:pPr>
              <w:pStyle w:val="TAC"/>
              <w:jc w:val="left"/>
              <w:rPr>
                <w:lang w:val="en-US"/>
              </w:rPr>
            </w:pPr>
            <w:r>
              <w:rPr>
                <w:lang w:val="en-US"/>
              </w:rPr>
              <w:t>Lenovo</w:t>
            </w:r>
          </w:p>
        </w:tc>
        <w:tc>
          <w:tcPr>
            <w:tcW w:w="5794" w:type="dxa"/>
            <w:tcBorders>
              <w:top w:val="single" w:sz="4" w:space="0" w:color="auto"/>
              <w:left w:val="single" w:sz="4" w:space="0" w:color="auto"/>
              <w:bottom w:val="single" w:sz="4" w:space="0" w:color="auto"/>
              <w:right w:val="single" w:sz="4" w:space="0" w:color="auto"/>
            </w:tcBorders>
          </w:tcPr>
          <w:p w14:paraId="251D21AE" w14:textId="23AC10CE" w:rsidR="00B6322A" w:rsidRDefault="00301B78">
            <w:pPr>
              <w:pStyle w:val="TAC"/>
              <w:jc w:val="left"/>
              <w:rPr>
                <w:lang w:val="en-US"/>
              </w:rPr>
            </w:pPr>
            <w:r>
              <w:rPr>
                <w:lang w:val="en-US"/>
              </w:rPr>
              <w:t>Hyung-Nam Choi (hchoi5@lenovo.com)</w:t>
            </w:r>
          </w:p>
        </w:tc>
      </w:tr>
      <w:tr w:rsidR="00B6322A" w14:paraId="7E7D47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F079AB" w14:textId="29418B40" w:rsidR="00B6322A" w:rsidRPr="00173B80" w:rsidRDefault="00173B80">
            <w:pPr>
              <w:pStyle w:val="TAC"/>
              <w:jc w:val="left"/>
              <w:rPr>
                <w:rFonts w:eastAsiaTheme="minorEastAsia"/>
                <w:lang w:val="en-US"/>
              </w:rPr>
            </w:pPr>
            <w:r>
              <w:rPr>
                <w:rFonts w:eastAsiaTheme="minorEastAsia" w:hint="eastAsia"/>
                <w:lang w:val="en-US"/>
              </w:rPr>
              <w:t>X</w:t>
            </w:r>
            <w:r>
              <w:rPr>
                <w:rFonts w:eastAsiaTheme="minorEastAsia"/>
                <w:lang w:val="en-US"/>
              </w:rPr>
              <w:t>iaomi</w:t>
            </w:r>
          </w:p>
        </w:tc>
        <w:tc>
          <w:tcPr>
            <w:tcW w:w="5794" w:type="dxa"/>
            <w:tcBorders>
              <w:top w:val="single" w:sz="4" w:space="0" w:color="auto"/>
              <w:left w:val="single" w:sz="4" w:space="0" w:color="auto"/>
              <w:bottom w:val="single" w:sz="4" w:space="0" w:color="auto"/>
              <w:right w:val="single" w:sz="4" w:space="0" w:color="auto"/>
            </w:tcBorders>
          </w:tcPr>
          <w:p w14:paraId="01784860" w14:textId="3B95F169" w:rsidR="00B6322A" w:rsidRPr="00173B80" w:rsidRDefault="00173B80">
            <w:pPr>
              <w:pStyle w:val="TAC"/>
              <w:jc w:val="left"/>
              <w:rPr>
                <w:rFonts w:eastAsiaTheme="minorEastAsia"/>
                <w:lang w:val="en-US"/>
              </w:rPr>
            </w:pPr>
            <w:proofErr w:type="spellStart"/>
            <w:r>
              <w:rPr>
                <w:rFonts w:eastAsiaTheme="minorEastAsia" w:hint="eastAsia"/>
                <w:lang w:val="en-US"/>
              </w:rPr>
              <w:t>X</w:t>
            </w:r>
            <w:r>
              <w:rPr>
                <w:rFonts w:eastAsiaTheme="minorEastAsia"/>
                <w:lang w:val="en-US"/>
              </w:rPr>
              <w:t>iaolong</w:t>
            </w:r>
            <w:proofErr w:type="spellEnd"/>
            <w:r>
              <w:rPr>
                <w:rFonts w:eastAsiaTheme="minorEastAsia"/>
                <w:lang w:val="en-US"/>
              </w:rPr>
              <w:t xml:space="preserve"> Li (lixiaolong1@xiaomi.com)</w:t>
            </w:r>
          </w:p>
        </w:tc>
      </w:tr>
      <w:tr w:rsidR="00B6322A" w14:paraId="124EDC2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325B54" w14:textId="6352CE1C" w:rsidR="00B6322A" w:rsidRDefault="002419D7">
            <w:pPr>
              <w:pStyle w:val="TAC"/>
              <w:jc w:val="left"/>
              <w:rPr>
                <w:lang w:val="en-US" w:eastAsia="ko-KR"/>
              </w:rPr>
            </w:pPr>
            <w:r>
              <w:rPr>
                <w:lang w:val="en-US" w:eastAsia="ko-KR"/>
              </w:rPr>
              <w:t>LG</w:t>
            </w:r>
          </w:p>
        </w:tc>
        <w:tc>
          <w:tcPr>
            <w:tcW w:w="5794" w:type="dxa"/>
            <w:tcBorders>
              <w:top w:val="single" w:sz="4" w:space="0" w:color="auto"/>
              <w:left w:val="single" w:sz="4" w:space="0" w:color="auto"/>
              <w:bottom w:val="single" w:sz="4" w:space="0" w:color="auto"/>
              <w:right w:val="single" w:sz="4" w:space="0" w:color="auto"/>
            </w:tcBorders>
          </w:tcPr>
          <w:p w14:paraId="51E67CCE" w14:textId="78676FC7" w:rsidR="00B6322A" w:rsidRDefault="002419D7">
            <w:pPr>
              <w:pStyle w:val="TAC"/>
              <w:jc w:val="left"/>
              <w:rPr>
                <w:lang w:val="en-US" w:eastAsia="ko-KR"/>
              </w:rPr>
            </w:pPr>
            <w:r>
              <w:rPr>
                <w:lang w:val="en-US" w:eastAsia="ko-KR"/>
              </w:rPr>
              <w:t>Jonggil Nam (jonggil.nam@lge.com)</w:t>
            </w:r>
          </w:p>
        </w:tc>
      </w:tr>
      <w:tr w:rsidR="00B6322A" w14:paraId="7A434A9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5FAA0A" w14:textId="77777777" w:rsidR="00B6322A" w:rsidRDefault="00B6322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0B297C" w14:textId="77777777" w:rsidR="00B6322A" w:rsidRDefault="00B6322A">
            <w:pPr>
              <w:pStyle w:val="TAC"/>
              <w:jc w:val="left"/>
              <w:rPr>
                <w:lang w:val="en-US"/>
              </w:rPr>
            </w:pPr>
          </w:p>
        </w:tc>
      </w:tr>
      <w:tr w:rsidR="00B6322A" w14:paraId="022F1D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918D2D" w14:textId="77777777" w:rsidR="00B6322A" w:rsidRDefault="00B6322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4E1B6D0" w14:textId="77777777" w:rsidR="00B6322A" w:rsidRDefault="00B6322A">
            <w:pPr>
              <w:pStyle w:val="TAC"/>
              <w:jc w:val="left"/>
              <w:rPr>
                <w:lang w:val="en-US"/>
              </w:rPr>
            </w:pPr>
          </w:p>
        </w:tc>
      </w:tr>
      <w:tr w:rsidR="00B6322A" w14:paraId="7723586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90B90D" w14:textId="77777777" w:rsidR="00B6322A" w:rsidRDefault="00B6322A">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F180277" w14:textId="77777777" w:rsidR="00B6322A" w:rsidRDefault="00B6322A">
            <w:pPr>
              <w:pStyle w:val="TAC"/>
              <w:jc w:val="left"/>
              <w:rPr>
                <w:lang w:val="en-US" w:eastAsia="ko-KR"/>
              </w:rPr>
            </w:pPr>
          </w:p>
        </w:tc>
      </w:tr>
      <w:tr w:rsidR="00B6322A" w14:paraId="699CCB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0485EC" w14:textId="77777777" w:rsidR="00B6322A" w:rsidRDefault="00B6322A">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2928248" w14:textId="77777777" w:rsidR="00B6322A" w:rsidRDefault="00B6322A">
            <w:pPr>
              <w:pStyle w:val="TAC"/>
              <w:jc w:val="left"/>
              <w:rPr>
                <w:lang w:val="en-US" w:eastAsia="ko-KR"/>
              </w:rPr>
            </w:pPr>
          </w:p>
        </w:tc>
      </w:tr>
      <w:tr w:rsidR="00B6322A" w14:paraId="460248B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48907A" w14:textId="77777777" w:rsidR="00B6322A" w:rsidRDefault="00B6322A">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DDB6D70" w14:textId="77777777" w:rsidR="00B6322A" w:rsidRDefault="00B6322A">
            <w:pPr>
              <w:pStyle w:val="TAC"/>
              <w:jc w:val="left"/>
              <w:rPr>
                <w:lang w:val="en-US" w:eastAsia="ko-KR"/>
              </w:rPr>
            </w:pPr>
          </w:p>
        </w:tc>
      </w:tr>
      <w:tr w:rsidR="00B6322A" w14:paraId="1B7600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AC64F4" w14:textId="77777777" w:rsidR="00B6322A" w:rsidRDefault="00B6322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0A9C1A0" w14:textId="77777777" w:rsidR="00B6322A" w:rsidRDefault="00B6322A">
            <w:pPr>
              <w:pStyle w:val="TAC"/>
              <w:jc w:val="left"/>
              <w:rPr>
                <w:lang w:val="en-US" w:eastAsia="ko-KR"/>
              </w:rPr>
            </w:pPr>
          </w:p>
        </w:tc>
      </w:tr>
      <w:tr w:rsidR="00B6322A" w14:paraId="71CFA39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E49DC" w14:textId="77777777" w:rsidR="00B6322A" w:rsidRDefault="00B6322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4343485" w14:textId="77777777" w:rsidR="00B6322A" w:rsidRDefault="00B6322A">
            <w:pPr>
              <w:pStyle w:val="TAC"/>
              <w:jc w:val="left"/>
              <w:rPr>
                <w:lang w:val="en-US" w:eastAsia="ko-KR"/>
              </w:rPr>
            </w:pPr>
          </w:p>
        </w:tc>
      </w:tr>
      <w:tr w:rsidR="00B6322A" w14:paraId="1AB7214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C49AF2" w14:textId="77777777" w:rsidR="00B6322A" w:rsidRDefault="00B6322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27918BF" w14:textId="77777777" w:rsidR="00B6322A" w:rsidRDefault="00B6322A">
            <w:pPr>
              <w:pStyle w:val="TAC"/>
              <w:jc w:val="left"/>
              <w:rPr>
                <w:lang w:val="en-US" w:eastAsia="ko-KR"/>
              </w:rPr>
            </w:pPr>
          </w:p>
        </w:tc>
      </w:tr>
    </w:tbl>
    <w:p w14:paraId="7E840B49" w14:textId="77777777" w:rsidR="00B6322A" w:rsidRDefault="00B6322A"/>
    <w:p w14:paraId="2AB1EAB4" w14:textId="77777777" w:rsidR="00B6322A" w:rsidRDefault="00C454D0">
      <w:pPr>
        <w:pStyle w:val="Heading1"/>
      </w:pPr>
      <w:r>
        <w:rPr>
          <w:rFonts w:hint="eastAsia"/>
          <w:lang w:eastAsia="zh-CN"/>
        </w:rPr>
        <w:lastRenderedPageBreak/>
        <w:t>3</w:t>
      </w:r>
      <w:r>
        <w:tab/>
        <w:t>Discussions</w:t>
      </w:r>
    </w:p>
    <w:p w14:paraId="0685C68C" w14:textId="77777777" w:rsidR="00B6322A" w:rsidRDefault="00C454D0">
      <w:pPr>
        <w:pStyle w:val="Heading2"/>
      </w:pPr>
      <w:r>
        <w:t>3.1</w:t>
      </w:r>
      <w:r>
        <w:tab/>
        <w:t>Motivation of CRs</w:t>
      </w:r>
    </w:p>
    <w:p w14:paraId="551EA374" w14:textId="77777777" w:rsidR="00B6322A" w:rsidRDefault="00C454D0">
      <w:pPr>
        <w:rPr>
          <w:sz w:val="16"/>
        </w:rPr>
      </w:pPr>
      <w:r>
        <w:rPr>
          <w:rFonts w:ascii="Arial" w:hAnsi="Arial" w:cs="Arial"/>
          <w:i/>
          <w:sz w:val="24"/>
          <w:szCs w:val="24"/>
          <w:lang w:val="sv-SE"/>
        </w:rPr>
        <w:tab/>
      </w:r>
    </w:p>
    <w:p w14:paraId="137174A2" w14:textId="77777777" w:rsidR="00B6322A" w:rsidRDefault="00B6322A">
      <w:pPr>
        <w:pStyle w:val="ListParagraph"/>
        <w:rPr>
          <w:rFonts w:ascii="Times New Roman" w:hAnsi="Times New Roman"/>
          <w:sz w:val="20"/>
        </w:rPr>
      </w:pPr>
    </w:p>
    <w:p w14:paraId="02941604" w14:textId="77777777" w:rsidR="00B6322A" w:rsidRDefault="00B6322A">
      <w:pPr>
        <w:pStyle w:val="ListParagraph"/>
        <w:rPr>
          <w:rFonts w:ascii="Times New Roman" w:hAnsi="Times New Roman"/>
          <w:sz w:val="20"/>
        </w:rPr>
      </w:pPr>
    </w:p>
    <w:p w14:paraId="061D3C8C" w14:textId="77777777" w:rsidR="00B6322A" w:rsidRDefault="00C454D0">
      <w:pPr>
        <w:pStyle w:val="ListParagraph"/>
        <w:numPr>
          <w:ilvl w:val="0"/>
          <w:numId w:val="14"/>
        </w:numPr>
        <w:rPr>
          <w:rFonts w:ascii="Times New Roman" w:hAnsi="Times New Roman"/>
          <w:sz w:val="20"/>
          <w:szCs w:val="20"/>
        </w:rPr>
      </w:pPr>
      <w:r>
        <w:rPr>
          <w:rFonts w:ascii="Times New Roman" w:hAnsi="Times New Roman"/>
          <w:sz w:val="20"/>
          <w:szCs w:val="20"/>
          <w:lang w:val="en-US"/>
        </w:rPr>
        <w:t>The feature UL MAC CE is optional for gNB</w:t>
      </w:r>
    </w:p>
    <w:p w14:paraId="2AA876F8" w14:textId="77777777" w:rsidR="00B6322A" w:rsidRDefault="00C454D0">
      <w:pPr>
        <w:pStyle w:val="ListParagraph"/>
        <w:numPr>
          <w:ilvl w:val="0"/>
          <w:numId w:val="14"/>
        </w:numPr>
        <w:rPr>
          <w:rFonts w:ascii="Times New Roman" w:hAnsi="Times New Roman"/>
          <w:sz w:val="20"/>
          <w:szCs w:val="20"/>
        </w:rPr>
      </w:pPr>
      <w:r>
        <w:rPr>
          <w:rFonts w:ascii="Times New Roman" w:hAnsi="Times New Roman"/>
          <w:sz w:val="20"/>
          <w:szCs w:val="20"/>
          <w:lang w:val="en-US"/>
        </w:rPr>
        <w:t>UL MAC CE is implemented fully but not partially (</w:t>
      </w:r>
      <w:proofErr w:type="spellStart"/>
      <w:r>
        <w:rPr>
          <w:rFonts w:ascii="Times New Roman" w:hAnsi="Times New Roman"/>
          <w:sz w:val="20"/>
          <w:szCs w:val="20"/>
          <w:lang w:val="en-US"/>
        </w:rPr>
        <w:t>i.e</w:t>
      </w:r>
      <w:proofErr w:type="spellEnd"/>
      <w:r>
        <w:rPr>
          <w:rFonts w:ascii="Times New Roman" w:hAnsi="Times New Roman"/>
          <w:sz w:val="20"/>
          <w:szCs w:val="20"/>
          <w:lang w:val="en-US"/>
        </w:rPr>
        <w:t xml:space="preserve"> NW if implements would implement both the decoding and necessary action to act on the MAC CE)</w:t>
      </w:r>
    </w:p>
    <w:p w14:paraId="1BE8C3BB" w14:textId="77777777" w:rsidR="00B6322A" w:rsidRDefault="00C454D0">
      <w:pPr>
        <w:pStyle w:val="Observation"/>
        <w:numPr>
          <w:ilvl w:val="0"/>
          <w:numId w:val="15"/>
        </w:numPr>
        <w:rPr>
          <w:rFonts w:ascii="Times New Roman" w:hAnsi="Times New Roman"/>
          <w:b w:val="0"/>
          <w:bCs w:val="0"/>
        </w:rPr>
      </w:pPr>
      <w:r>
        <w:rPr>
          <w:rFonts w:ascii="Times New Roman" w:hAnsi="Times New Roman"/>
          <w:b w:val="0"/>
          <w:bCs w:val="0"/>
        </w:rPr>
        <w:t xml:space="preserve">The MAC </w:t>
      </w:r>
      <w:proofErr w:type="spellStart"/>
      <w:r>
        <w:rPr>
          <w:rFonts w:ascii="Times New Roman" w:hAnsi="Times New Roman"/>
          <w:b w:val="0"/>
          <w:bCs w:val="0"/>
        </w:rPr>
        <w:t>subheader</w:t>
      </w:r>
      <w:proofErr w:type="spellEnd"/>
      <w:r>
        <w:rPr>
          <w:rFonts w:ascii="Times New Roman" w:hAnsi="Times New Roman"/>
          <w:b w:val="0"/>
          <w:bCs w:val="0"/>
        </w:rPr>
        <w:t xml:space="preserve"> associated with the content generated by MAC layer does not have an L field as opposed to data generated by upper layers which are indicated with the L field. Hence, </w:t>
      </w:r>
      <w:bookmarkStart w:id="1" w:name="_Toc126601114"/>
      <w:r>
        <w:rPr>
          <w:rFonts w:ascii="Times New Roman" w:hAnsi="Times New Roman"/>
          <w:b w:val="0"/>
          <w:bCs w:val="0"/>
        </w:rPr>
        <w:t>there is a risk of packet discard when UE sends content which NW does not understand.</w:t>
      </w:r>
      <w:bookmarkEnd w:id="1"/>
    </w:p>
    <w:p w14:paraId="4BA997A4" w14:textId="77777777" w:rsidR="00B6322A" w:rsidRDefault="00B6322A"/>
    <w:p w14:paraId="442B4156" w14:textId="77777777" w:rsidR="00B6322A" w:rsidRDefault="00C454D0">
      <w:r>
        <w:t>Do company agree to the RRC CR as provided in the RRC CR in R2-2301304 to provide the configuration for UL MAC CE?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B6322A" w14:paraId="4BF422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765ECD" w14:textId="77777777" w:rsidR="00B6322A" w:rsidRDefault="00C454D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1FC127" w14:textId="77777777" w:rsidR="00B6322A" w:rsidRDefault="00C454D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41D779" w14:textId="77777777" w:rsidR="00B6322A" w:rsidRDefault="00C454D0">
            <w:pPr>
              <w:pStyle w:val="TAH"/>
              <w:spacing w:before="20" w:after="20"/>
              <w:ind w:left="57" w:right="57"/>
              <w:jc w:val="left"/>
              <w:rPr>
                <w:lang w:val="sv-SE"/>
              </w:rPr>
            </w:pPr>
            <w:r>
              <w:rPr>
                <w:lang w:val="sv-SE"/>
              </w:rPr>
              <w:t>Comments</w:t>
            </w:r>
          </w:p>
        </w:tc>
      </w:tr>
      <w:tr w:rsidR="00B6322A" w14:paraId="5F1FAA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E74D29" w14:textId="77777777" w:rsidR="00B6322A" w:rsidRDefault="00C454D0">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7881D6D" w14:textId="77777777" w:rsidR="00B6322A" w:rsidRDefault="00C454D0">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14:paraId="5BDD9811" w14:textId="77777777" w:rsidR="00B6322A" w:rsidRDefault="00B6322A">
            <w:pPr>
              <w:pStyle w:val="TAC"/>
              <w:spacing w:before="20" w:after="20"/>
              <w:ind w:left="57" w:right="57"/>
              <w:jc w:val="left"/>
              <w:rPr>
                <w:lang w:val="en-US"/>
              </w:rPr>
            </w:pPr>
          </w:p>
        </w:tc>
      </w:tr>
      <w:tr w:rsidR="00B6322A" w14:paraId="4C9CCF8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25C0B" w14:textId="77777777" w:rsidR="00B6322A" w:rsidRDefault="00C454D0">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D21FE32" w14:textId="77777777" w:rsidR="00B6322A" w:rsidRDefault="00C454D0">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2182BA" w14:textId="77777777" w:rsidR="00B6322A" w:rsidRDefault="00C454D0">
            <w:pPr>
              <w:pStyle w:val="TAC"/>
              <w:spacing w:before="20" w:after="20"/>
              <w:ind w:left="57" w:right="57"/>
              <w:jc w:val="left"/>
              <w:rPr>
                <w:lang w:val="en-US"/>
              </w:rPr>
            </w:pPr>
            <w:r>
              <w:rPr>
                <w:rFonts w:hint="eastAsia"/>
                <w:lang w:val="en-US"/>
              </w:rPr>
              <w:t>As clearly stated at the session, there are 3 options on the table:</w:t>
            </w:r>
          </w:p>
          <w:p w14:paraId="5CA10D1C" w14:textId="77777777" w:rsidR="00B6322A" w:rsidRDefault="00C454D0">
            <w:pPr>
              <w:pStyle w:val="TAC"/>
              <w:numPr>
                <w:ilvl w:val="0"/>
                <w:numId w:val="16"/>
              </w:numPr>
              <w:spacing w:before="20" w:after="20"/>
              <w:ind w:left="57" w:right="57"/>
              <w:jc w:val="left"/>
            </w:pPr>
            <w:r>
              <w:t>assume the network always supports it, (2) assume the network can decode the MAC PDU anyway, (3) the network may be unable to decode the MAC PDU and an RRC indication is needed.</w:t>
            </w:r>
          </w:p>
          <w:p w14:paraId="2980C89C" w14:textId="77777777" w:rsidR="00B6322A" w:rsidRDefault="00C454D0">
            <w:pPr>
              <w:pStyle w:val="TAC"/>
              <w:spacing w:before="20" w:after="20"/>
              <w:ind w:right="57"/>
              <w:jc w:val="left"/>
              <w:rPr>
                <w:lang w:val="en-US"/>
              </w:rPr>
            </w:pPr>
            <w:r>
              <w:rPr>
                <w:rFonts w:hint="eastAsia"/>
                <w:lang w:val="en-US"/>
              </w:rPr>
              <w:t>We suggest to go with (1) to avoid any misunderstanding and NBC change</w:t>
            </w:r>
          </w:p>
        </w:tc>
      </w:tr>
      <w:tr w:rsidR="00C906B2" w14:paraId="187718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D34DFB" w14:textId="77777777" w:rsidR="00C906B2" w:rsidRPr="007551BD" w:rsidRDefault="00C906B2" w:rsidP="00C906B2">
            <w:pPr>
              <w:pStyle w:val="TAC"/>
              <w:spacing w:before="20" w:after="20"/>
              <w:ind w:left="57" w:right="57"/>
              <w:jc w:val="left"/>
              <w:rPr>
                <w:rFonts w:eastAsia="Malgun Gothic"/>
                <w:lang w:val="en-US" w:eastAsia="ko-KR"/>
              </w:rPr>
            </w:pPr>
            <w:r>
              <w:rPr>
                <w:rFonts w:eastAsia="Malgun Gothic"/>
                <w:lang w:val="en-US" w:eastAsia="ko-KR"/>
              </w:rPr>
              <w:t xml:space="preserve">Samsung </w:t>
            </w:r>
          </w:p>
        </w:tc>
        <w:tc>
          <w:tcPr>
            <w:tcW w:w="2478" w:type="dxa"/>
            <w:tcBorders>
              <w:top w:val="single" w:sz="4" w:space="0" w:color="auto"/>
              <w:left w:val="single" w:sz="4" w:space="0" w:color="auto"/>
              <w:bottom w:val="single" w:sz="4" w:space="0" w:color="auto"/>
              <w:right w:val="single" w:sz="4" w:space="0" w:color="auto"/>
            </w:tcBorders>
          </w:tcPr>
          <w:p w14:paraId="63637664" w14:textId="77777777" w:rsidR="00C906B2" w:rsidRPr="007551BD" w:rsidRDefault="00C906B2" w:rsidP="00C906B2">
            <w:pPr>
              <w:pStyle w:val="TAC"/>
              <w:spacing w:before="20" w:after="20"/>
              <w:ind w:left="57" w:right="57"/>
              <w:jc w:val="left"/>
              <w:rPr>
                <w:rFonts w:eastAsia="Malgun Gothic"/>
                <w:lang w:val="en-US" w:eastAsia="ko-KR"/>
              </w:rPr>
            </w:pPr>
            <w:r>
              <w:rPr>
                <w:rFonts w:eastAsia="Malgun Gothic"/>
                <w:lang w:val="en-US" w:eastAsia="ko-KR"/>
              </w:rPr>
              <w:t>Y</w:t>
            </w:r>
            <w:r>
              <w:rPr>
                <w:rFonts w:eastAsia="Malgun Gothic" w:hint="eastAsia"/>
                <w:lang w:val="en-US" w:eastAsia="ko-KR"/>
              </w:rPr>
              <w:t xml:space="preserve">es </w:t>
            </w:r>
          </w:p>
        </w:tc>
        <w:tc>
          <w:tcPr>
            <w:tcW w:w="7142" w:type="dxa"/>
            <w:tcBorders>
              <w:top w:val="single" w:sz="4" w:space="0" w:color="auto"/>
              <w:left w:val="single" w:sz="4" w:space="0" w:color="auto"/>
              <w:bottom w:val="single" w:sz="4" w:space="0" w:color="auto"/>
              <w:right w:val="single" w:sz="4" w:space="0" w:color="auto"/>
            </w:tcBorders>
          </w:tcPr>
          <w:p w14:paraId="79C1BCDB" w14:textId="77777777" w:rsidR="00C906B2" w:rsidRPr="00C906B2" w:rsidRDefault="00C906B2" w:rsidP="00C906B2">
            <w:pPr>
              <w:pStyle w:val="TAC"/>
              <w:spacing w:before="20" w:after="20"/>
              <w:ind w:left="57" w:right="57"/>
              <w:jc w:val="left"/>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this is rather curing the broken principle not NBC case. </w:t>
            </w:r>
          </w:p>
        </w:tc>
      </w:tr>
      <w:tr w:rsidR="006D20C7" w14:paraId="29D41AD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BBD1B" w14:textId="77777777" w:rsidR="006D20C7" w:rsidRDefault="006D20C7" w:rsidP="006D20C7">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DC26FB5" w14:textId="77777777" w:rsidR="006D20C7" w:rsidRDefault="006D20C7" w:rsidP="006D20C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77441D63" w14:textId="77777777" w:rsidR="006D20C7" w:rsidRDefault="006D20C7" w:rsidP="006D20C7">
            <w:pPr>
              <w:pStyle w:val="TAC"/>
              <w:spacing w:before="20" w:after="20"/>
              <w:ind w:left="57" w:right="57"/>
              <w:jc w:val="left"/>
              <w:rPr>
                <w:lang w:val="en-US"/>
              </w:rPr>
            </w:pPr>
            <w:r>
              <w:rPr>
                <w:rFonts w:hint="eastAsia"/>
                <w:lang w:val="en-US"/>
              </w:rPr>
              <w:t>N</w:t>
            </w:r>
            <w:r>
              <w:rPr>
                <w:lang w:val="en-US"/>
              </w:rPr>
              <w:t xml:space="preserve">BC </w:t>
            </w:r>
            <w:r>
              <w:rPr>
                <w:rFonts w:hint="eastAsia"/>
                <w:lang w:val="en-US"/>
              </w:rPr>
              <w:t>concern</w:t>
            </w:r>
            <w:r>
              <w:rPr>
                <w:lang w:val="en-US"/>
              </w:rPr>
              <w:t xml:space="preserve"> is not addressed. </w:t>
            </w:r>
            <w:r w:rsidRPr="007D72C5">
              <w:rPr>
                <w:lang w:val="en-US"/>
              </w:rPr>
              <w:t>If the UE is implemented according to the CR while the network is not, the</w:t>
            </w:r>
            <w:r>
              <w:rPr>
                <w:lang w:val="en-US"/>
              </w:rPr>
              <w:t xml:space="preserve"> UE can never send the UL MAC CE to request the pre-MG.</w:t>
            </w:r>
          </w:p>
          <w:p w14:paraId="0B28465F" w14:textId="77777777" w:rsidR="006D20C7" w:rsidRDefault="006D20C7" w:rsidP="006D20C7">
            <w:pPr>
              <w:pStyle w:val="TAC"/>
              <w:spacing w:before="20" w:after="20"/>
              <w:ind w:left="57" w:right="57"/>
              <w:jc w:val="left"/>
              <w:rPr>
                <w:lang w:val="en-US"/>
              </w:rPr>
            </w:pPr>
            <w:r>
              <w:rPr>
                <w:rFonts w:hint="eastAsia"/>
                <w:lang w:val="en-US"/>
              </w:rPr>
              <w:t>I</w:t>
            </w:r>
            <w:r>
              <w:rPr>
                <w:lang w:val="en-US"/>
              </w:rPr>
              <w:t>f the gNB already spends a lot of effort to support the RRC configuration of pre-MG, it should be able to decode the UL MAC CE with less effort.</w:t>
            </w:r>
          </w:p>
          <w:p w14:paraId="2320511A" w14:textId="77777777" w:rsidR="006D20C7" w:rsidRDefault="006D20C7" w:rsidP="006D20C7">
            <w:pPr>
              <w:pStyle w:val="TAC"/>
              <w:spacing w:before="20" w:after="20"/>
              <w:ind w:right="57"/>
              <w:jc w:val="left"/>
              <w:rPr>
                <w:lang w:val="en-US"/>
              </w:rPr>
            </w:pPr>
          </w:p>
        </w:tc>
      </w:tr>
      <w:tr w:rsidR="00B6322A" w14:paraId="2199D0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5FC53" w14:textId="6BF8F668" w:rsidR="00B6322A" w:rsidRDefault="001E3E60">
            <w:pPr>
              <w:pStyle w:val="TAC"/>
              <w:spacing w:before="20" w:after="20"/>
              <w:ind w:left="57" w:right="57"/>
              <w:jc w:val="left"/>
              <w:rPr>
                <w:lang w:val="en-US"/>
              </w:rPr>
            </w:pPr>
            <w:r>
              <w:rPr>
                <w:lang w:val="en-US"/>
              </w:rPr>
              <w:t>Lenovo</w:t>
            </w:r>
          </w:p>
        </w:tc>
        <w:tc>
          <w:tcPr>
            <w:tcW w:w="2478" w:type="dxa"/>
            <w:tcBorders>
              <w:top w:val="single" w:sz="4" w:space="0" w:color="auto"/>
              <w:left w:val="single" w:sz="4" w:space="0" w:color="auto"/>
              <w:bottom w:val="single" w:sz="4" w:space="0" w:color="auto"/>
              <w:right w:val="single" w:sz="4" w:space="0" w:color="auto"/>
            </w:tcBorders>
          </w:tcPr>
          <w:p w14:paraId="6B7DD6AA" w14:textId="44E1B298" w:rsidR="00B6322A" w:rsidRDefault="001E3E60">
            <w:pPr>
              <w:pStyle w:val="TAC"/>
              <w:spacing w:before="20" w:after="20"/>
              <w:ind w:left="57" w:right="57"/>
              <w:jc w:val="left"/>
              <w:rPr>
                <w:lang w:val="en-US"/>
              </w:rPr>
            </w:pPr>
            <w:r>
              <w:rPr>
                <w:lang w:val="en-US"/>
              </w:rPr>
              <w:t>Yes with comment</w:t>
            </w:r>
          </w:p>
        </w:tc>
        <w:tc>
          <w:tcPr>
            <w:tcW w:w="7142" w:type="dxa"/>
            <w:tcBorders>
              <w:top w:val="single" w:sz="4" w:space="0" w:color="auto"/>
              <w:left w:val="single" w:sz="4" w:space="0" w:color="auto"/>
              <w:bottom w:val="single" w:sz="4" w:space="0" w:color="auto"/>
              <w:right w:val="single" w:sz="4" w:space="0" w:color="auto"/>
            </w:tcBorders>
          </w:tcPr>
          <w:p w14:paraId="03E4D896" w14:textId="005E8E78" w:rsidR="001E3E60" w:rsidRDefault="001E3E60" w:rsidP="001E3E60">
            <w:pPr>
              <w:pStyle w:val="TAC"/>
              <w:spacing w:line="240" w:lineRule="auto"/>
              <w:ind w:left="57" w:right="57"/>
              <w:jc w:val="left"/>
              <w:rPr>
                <w:lang w:val="en-US"/>
              </w:rPr>
            </w:pPr>
            <w:r>
              <w:rPr>
                <w:lang w:val="en-US"/>
              </w:rPr>
              <w:t>In general, we don’t mandate the NW to support a certain functionality. So, if UL MAC CE is optional for the NW then it</w:t>
            </w:r>
            <w:r w:rsidR="00C6772C">
              <w:rPr>
                <w:lang w:val="en-US"/>
              </w:rPr>
              <w:t>’s</w:t>
            </w:r>
            <w:r>
              <w:rPr>
                <w:lang w:val="en-US"/>
              </w:rPr>
              <w:t xml:space="preserve"> good for the UE to know whether it can send UL MAC CE or not. </w:t>
            </w:r>
            <w:r w:rsidR="0069731B">
              <w:rPr>
                <w:lang w:val="en-US"/>
              </w:rPr>
              <w:t xml:space="preserve">This would also avoid any interoperability issues. </w:t>
            </w:r>
            <w:r>
              <w:rPr>
                <w:lang w:val="en-US"/>
              </w:rPr>
              <w:t>Some minor comments to the CR:</w:t>
            </w:r>
          </w:p>
          <w:p w14:paraId="24458546" w14:textId="77777777" w:rsidR="001E3E60" w:rsidRDefault="001E3E60" w:rsidP="001E3E60">
            <w:pPr>
              <w:pStyle w:val="TAC"/>
              <w:numPr>
                <w:ilvl w:val="0"/>
                <w:numId w:val="17"/>
              </w:numPr>
              <w:spacing w:line="240" w:lineRule="auto"/>
              <w:ind w:right="57"/>
              <w:jc w:val="left"/>
              <w:rPr>
                <w:lang w:val="en-US"/>
              </w:rPr>
            </w:pPr>
            <w:r>
              <w:rPr>
                <w:lang w:val="en-US"/>
              </w:rPr>
              <w:t>Cover page: “</w:t>
            </w:r>
            <w:r w:rsidRPr="001E3E60">
              <w:rPr>
                <w:lang w:val="en-US"/>
              </w:rPr>
              <w:t>Clauses affected</w:t>
            </w:r>
            <w:r>
              <w:rPr>
                <w:lang w:val="en-US"/>
              </w:rPr>
              <w:t>” is empty.</w:t>
            </w:r>
          </w:p>
          <w:p w14:paraId="55A121C8" w14:textId="359764BB" w:rsidR="001E3E60" w:rsidRDefault="001E3E60" w:rsidP="001E3E60">
            <w:pPr>
              <w:pStyle w:val="TAC"/>
              <w:numPr>
                <w:ilvl w:val="0"/>
                <w:numId w:val="17"/>
              </w:numPr>
              <w:spacing w:line="240" w:lineRule="auto"/>
              <w:ind w:right="57"/>
              <w:jc w:val="left"/>
              <w:rPr>
                <w:lang w:val="en-US"/>
              </w:rPr>
            </w:pPr>
            <w:r>
              <w:rPr>
                <w:lang w:val="en-US"/>
              </w:rPr>
              <w:t>We prefer to change the value</w:t>
            </w:r>
            <w:r>
              <w:t xml:space="preserve"> </w:t>
            </w:r>
            <w:r>
              <w:rPr>
                <w:lang w:val="de-DE"/>
              </w:rPr>
              <w:t xml:space="preserve">of </w:t>
            </w:r>
            <w:r w:rsidRPr="001E3E60">
              <w:rPr>
                <w:lang w:val="en-US"/>
              </w:rPr>
              <w:t>posMG-Request-r17</w:t>
            </w:r>
            <w:r>
              <w:rPr>
                <w:lang w:val="en-US"/>
              </w:rPr>
              <w:t xml:space="preserve"> from “</w:t>
            </w:r>
            <w:r w:rsidRPr="001E3E60">
              <w:rPr>
                <w:lang w:val="en-US"/>
              </w:rPr>
              <w:t>allowed</w:t>
            </w:r>
            <w:r>
              <w:rPr>
                <w:lang w:val="en-US"/>
              </w:rPr>
              <w:t>” to</w:t>
            </w:r>
            <w:r>
              <w:t xml:space="preserve"> </w:t>
            </w:r>
            <w:r w:rsidRPr="001E3E60">
              <w:rPr>
                <w:lang w:val="en-US"/>
              </w:rPr>
              <w:t>“enabled”</w:t>
            </w:r>
            <w:r>
              <w:rPr>
                <w:lang w:val="en-US"/>
              </w:rPr>
              <w:t>.</w:t>
            </w:r>
          </w:p>
        </w:tc>
      </w:tr>
      <w:tr w:rsidR="00B6322A" w14:paraId="584CE6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C8B42" w14:textId="288437E5" w:rsidR="00B6322A" w:rsidRDefault="009D3C9D">
            <w:pPr>
              <w:pStyle w:val="TAC"/>
              <w:spacing w:before="20" w:after="20"/>
              <w:ind w:left="57" w:right="57"/>
              <w:jc w:val="left"/>
              <w:rPr>
                <w:lang w:val="en-GB"/>
              </w:rPr>
            </w:pPr>
            <w:r>
              <w:rPr>
                <w:rFonts w:hint="eastAsia"/>
                <w:lang w:val="en-GB"/>
              </w:rPr>
              <w:t>X</w:t>
            </w:r>
            <w:r>
              <w:rPr>
                <w:lang w:val="en-GB"/>
              </w:rPr>
              <w:t>iaomi</w:t>
            </w:r>
          </w:p>
        </w:tc>
        <w:tc>
          <w:tcPr>
            <w:tcW w:w="2478" w:type="dxa"/>
            <w:tcBorders>
              <w:top w:val="single" w:sz="4" w:space="0" w:color="auto"/>
              <w:left w:val="single" w:sz="4" w:space="0" w:color="auto"/>
              <w:bottom w:val="single" w:sz="4" w:space="0" w:color="auto"/>
              <w:right w:val="single" w:sz="4" w:space="0" w:color="auto"/>
            </w:tcBorders>
          </w:tcPr>
          <w:p w14:paraId="3BD73147" w14:textId="4F7F908E" w:rsidR="00B6322A" w:rsidRDefault="009D3C9D">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98A4383" w14:textId="0499DF63" w:rsidR="00B6322A" w:rsidRDefault="009D3C9D" w:rsidP="009E0FD9">
            <w:pPr>
              <w:pStyle w:val="TAC"/>
              <w:spacing w:before="20" w:after="20"/>
              <w:ind w:right="57"/>
              <w:jc w:val="left"/>
              <w:rPr>
                <w:lang w:val="en-US"/>
              </w:rPr>
            </w:pPr>
            <w:r>
              <w:rPr>
                <w:lang w:val="en-US"/>
              </w:rPr>
              <w:t xml:space="preserve">If UE supports UL MAC CE for pre-configured MG </w:t>
            </w:r>
            <w:r w:rsidR="002449A5">
              <w:rPr>
                <w:lang w:val="en-US"/>
              </w:rPr>
              <w:t xml:space="preserve">activation </w:t>
            </w:r>
            <w:r>
              <w:rPr>
                <w:lang w:val="en-US"/>
              </w:rPr>
              <w:t xml:space="preserve">request but gNB doesn’t </w:t>
            </w:r>
            <w:r w:rsidR="002449A5">
              <w:rPr>
                <w:lang w:val="en-US"/>
              </w:rPr>
              <w:t>provide</w:t>
            </w:r>
            <w:r>
              <w:rPr>
                <w:lang w:val="en-US"/>
              </w:rPr>
              <w:t xml:space="preserve"> </w:t>
            </w:r>
            <w:r w:rsidR="002449A5">
              <w:t xml:space="preserve">the configuration for UL MAC CE, LMF may not </w:t>
            </w:r>
            <w:r w:rsidR="009E0FD9">
              <w:t>trigger the gNB to activate the preconfigured MG</w:t>
            </w:r>
            <w:r w:rsidR="002449A5">
              <w:t xml:space="preserve"> since the LMF assume UE will </w:t>
            </w:r>
            <w:r w:rsidR="009E0FD9">
              <w:t>trigger</w:t>
            </w:r>
            <w:r w:rsidR="002449A5">
              <w:t xml:space="preserve"> it, thus the pre-configured MG doesn’t work.</w:t>
            </w:r>
          </w:p>
        </w:tc>
      </w:tr>
      <w:tr w:rsidR="00B6322A" w14:paraId="7F5B30D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3F7475" w14:textId="241405E4" w:rsidR="00B6322A" w:rsidRDefault="00C26A2A">
            <w:pPr>
              <w:pStyle w:val="TAC"/>
              <w:spacing w:before="20" w:after="20"/>
              <w:ind w:left="57" w:right="57"/>
              <w:jc w:val="left"/>
              <w:rPr>
                <w:lang w:val="en-US"/>
              </w:rPr>
            </w:pPr>
            <w:r>
              <w:rPr>
                <w:lang w:val="en-US"/>
              </w:rPr>
              <w:t>LG</w:t>
            </w:r>
          </w:p>
        </w:tc>
        <w:tc>
          <w:tcPr>
            <w:tcW w:w="2478" w:type="dxa"/>
            <w:tcBorders>
              <w:top w:val="single" w:sz="4" w:space="0" w:color="auto"/>
              <w:left w:val="single" w:sz="4" w:space="0" w:color="auto"/>
              <w:bottom w:val="single" w:sz="4" w:space="0" w:color="auto"/>
              <w:right w:val="single" w:sz="4" w:space="0" w:color="auto"/>
            </w:tcBorders>
          </w:tcPr>
          <w:p w14:paraId="32637D81" w14:textId="6924C80D" w:rsidR="00B6322A" w:rsidRDefault="00C26A2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DD27EE7" w14:textId="552F5C91" w:rsidR="00B6322A" w:rsidRDefault="00C26A2A">
            <w:pPr>
              <w:pStyle w:val="TAC"/>
              <w:spacing w:before="20" w:after="20"/>
              <w:ind w:left="57" w:right="57"/>
              <w:jc w:val="left"/>
              <w:rPr>
                <w:lang w:val="en-US"/>
              </w:rPr>
            </w:pPr>
            <w:r>
              <w:rPr>
                <w:lang w:val="en-US"/>
              </w:rPr>
              <w:t xml:space="preserve">Agree with vivo. We think NBC issue </w:t>
            </w:r>
            <w:r w:rsidR="002419D7">
              <w:rPr>
                <w:lang w:val="en-US"/>
              </w:rPr>
              <w:t>is not resolved on</w:t>
            </w:r>
            <w:r>
              <w:rPr>
                <w:lang w:val="en-US"/>
              </w:rPr>
              <w:t xml:space="preserve"> CR. </w:t>
            </w:r>
          </w:p>
        </w:tc>
      </w:tr>
      <w:tr w:rsidR="00B6322A" w14:paraId="0166E8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6EA364"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7F1F26"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DADD41" w14:textId="77777777" w:rsidR="00B6322A" w:rsidRDefault="00B6322A">
            <w:pPr>
              <w:pStyle w:val="TAC"/>
              <w:spacing w:before="20" w:after="20"/>
              <w:ind w:left="57" w:right="57"/>
              <w:jc w:val="left"/>
              <w:rPr>
                <w:lang w:val="en-US"/>
              </w:rPr>
            </w:pPr>
          </w:p>
        </w:tc>
      </w:tr>
      <w:tr w:rsidR="00B6322A" w14:paraId="1FB2E1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F405D8"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3911826"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581F3B" w14:textId="77777777" w:rsidR="00B6322A" w:rsidRDefault="00B6322A">
            <w:pPr>
              <w:pStyle w:val="TAC"/>
              <w:spacing w:before="20" w:after="20"/>
              <w:ind w:left="57" w:right="57"/>
              <w:jc w:val="left"/>
              <w:rPr>
                <w:lang w:val="en-US"/>
              </w:rPr>
            </w:pPr>
          </w:p>
        </w:tc>
      </w:tr>
      <w:tr w:rsidR="00B6322A" w14:paraId="3DC2BC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807390"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DE3347"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620E13" w14:textId="77777777" w:rsidR="00B6322A" w:rsidRDefault="00B6322A">
            <w:pPr>
              <w:pStyle w:val="TAC"/>
              <w:spacing w:before="20" w:after="20"/>
              <w:ind w:left="57" w:right="57"/>
              <w:jc w:val="left"/>
              <w:rPr>
                <w:lang w:val="en-GB"/>
              </w:rPr>
            </w:pPr>
          </w:p>
        </w:tc>
      </w:tr>
      <w:tr w:rsidR="00B6322A" w14:paraId="5EF7E4E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BBE84A"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CB5C50"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A14599" w14:textId="77777777" w:rsidR="00B6322A" w:rsidRDefault="00B6322A">
            <w:pPr>
              <w:pStyle w:val="TAC"/>
              <w:spacing w:before="20" w:after="20"/>
              <w:ind w:left="57" w:right="57"/>
              <w:jc w:val="left"/>
              <w:rPr>
                <w:lang w:val="en-US"/>
              </w:rPr>
            </w:pPr>
          </w:p>
        </w:tc>
      </w:tr>
      <w:tr w:rsidR="00B6322A" w14:paraId="1DC491E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168375"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E0927"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1FB5A" w14:textId="77777777" w:rsidR="00B6322A" w:rsidRDefault="00B6322A">
            <w:pPr>
              <w:pStyle w:val="TAC"/>
              <w:spacing w:before="20" w:after="20"/>
              <w:ind w:left="57" w:right="57"/>
              <w:jc w:val="left"/>
              <w:rPr>
                <w:lang w:val="en-US"/>
              </w:rPr>
            </w:pPr>
          </w:p>
        </w:tc>
      </w:tr>
      <w:tr w:rsidR="00B6322A" w14:paraId="12CA42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1DF51B"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50CA67"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7190BC" w14:textId="77777777" w:rsidR="00B6322A" w:rsidRDefault="00B6322A">
            <w:pPr>
              <w:pStyle w:val="TAC"/>
              <w:spacing w:before="20" w:after="20"/>
              <w:ind w:left="57" w:right="57"/>
              <w:jc w:val="left"/>
              <w:rPr>
                <w:lang w:val="en-US"/>
              </w:rPr>
            </w:pPr>
          </w:p>
        </w:tc>
      </w:tr>
      <w:tr w:rsidR="00B6322A" w14:paraId="2ED533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635066"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103C1D"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DEDD1C" w14:textId="77777777" w:rsidR="00B6322A" w:rsidRDefault="00B6322A">
            <w:pPr>
              <w:pStyle w:val="TAC"/>
              <w:spacing w:before="20" w:after="20"/>
              <w:ind w:left="57" w:right="57"/>
              <w:jc w:val="left"/>
              <w:rPr>
                <w:lang w:val="en-US"/>
              </w:rPr>
            </w:pPr>
          </w:p>
        </w:tc>
      </w:tr>
      <w:tr w:rsidR="00B6322A" w14:paraId="307FE9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377ECB"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081973"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C5133C" w14:textId="77777777" w:rsidR="00B6322A" w:rsidRDefault="00B6322A">
            <w:pPr>
              <w:pStyle w:val="TAC"/>
              <w:spacing w:before="20" w:after="20"/>
              <w:ind w:left="57" w:right="57"/>
              <w:jc w:val="left"/>
              <w:rPr>
                <w:lang w:val="en-US"/>
              </w:rPr>
            </w:pPr>
          </w:p>
        </w:tc>
      </w:tr>
    </w:tbl>
    <w:p w14:paraId="362A9B31" w14:textId="77777777" w:rsidR="00B6322A" w:rsidRDefault="00B6322A"/>
    <w:p w14:paraId="1B90812B" w14:textId="77777777" w:rsidR="00B6322A" w:rsidRDefault="00B6322A"/>
    <w:p w14:paraId="11B80459" w14:textId="77777777" w:rsidR="00B6322A" w:rsidRDefault="00C454D0">
      <w:r>
        <w:t>Do company agree to the MAC CR as provided in R2-2301828?</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B6322A" w14:paraId="0EDF51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8B86DF" w14:textId="77777777" w:rsidR="00B6322A" w:rsidRDefault="00C454D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C2103A" w14:textId="77777777" w:rsidR="00B6322A" w:rsidRDefault="00C454D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F5342C" w14:textId="77777777" w:rsidR="00B6322A" w:rsidRDefault="00C454D0">
            <w:pPr>
              <w:pStyle w:val="TAH"/>
              <w:spacing w:before="20" w:after="20"/>
              <w:ind w:left="57" w:right="57"/>
              <w:jc w:val="left"/>
              <w:rPr>
                <w:lang w:val="sv-SE"/>
              </w:rPr>
            </w:pPr>
            <w:r>
              <w:rPr>
                <w:lang w:val="sv-SE"/>
              </w:rPr>
              <w:t>Comments</w:t>
            </w:r>
          </w:p>
        </w:tc>
      </w:tr>
      <w:tr w:rsidR="00B6322A" w14:paraId="702332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3A1958" w14:textId="77777777" w:rsidR="00B6322A" w:rsidRDefault="00C454D0">
            <w:pPr>
              <w:pStyle w:val="TAC"/>
              <w:spacing w:before="20" w:after="20"/>
              <w:ind w:left="57" w:right="57"/>
              <w:jc w:val="left"/>
              <w:rPr>
                <w:lang w:val="en-US"/>
              </w:rPr>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57EB1152" w14:textId="77777777" w:rsidR="00B6322A" w:rsidRDefault="00C454D0">
            <w:pPr>
              <w:pStyle w:val="TAC"/>
              <w:spacing w:before="20" w:after="20"/>
              <w:ind w:left="57" w:right="57"/>
              <w:jc w:val="left"/>
              <w:rPr>
                <w:lang w:val="en-US"/>
              </w:rPr>
            </w:pPr>
            <w:r>
              <w:rPr>
                <w:rFonts w:hint="eastAsia"/>
              </w:rPr>
              <w:t>Yes with comments</w:t>
            </w:r>
          </w:p>
        </w:tc>
        <w:tc>
          <w:tcPr>
            <w:tcW w:w="7142" w:type="dxa"/>
            <w:tcBorders>
              <w:top w:val="single" w:sz="4" w:space="0" w:color="auto"/>
              <w:left w:val="single" w:sz="4" w:space="0" w:color="auto"/>
              <w:bottom w:val="single" w:sz="4" w:space="0" w:color="auto"/>
              <w:right w:val="single" w:sz="4" w:space="0" w:color="auto"/>
            </w:tcBorders>
          </w:tcPr>
          <w:p w14:paraId="70045426" w14:textId="77777777" w:rsidR="00B6322A" w:rsidRDefault="00C454D0">
            <w:pPr>
              <w:pStyle w:val="TAC"/>
              <w:spacing w:before="20" w:after="20"/>
              <w:ind w:left="57" w:right="57"/>
              <w:jc w:val="left"/>
            </w:pPr>
            <w:r>
              <w:rPr>
                <w:rFonts w:hint="eastAsia"/>
              </w:rPr>
              <w:t>#1.</w:t>
            </w:r>
          </w:p>
          <w:p w14:paraId="711D1C14" w14:textId="77777777" w:rsidR="00B6322A" w:rsidRDefault="00C454D0">
            <w:pPr>
              <w:pStyle w:val="TAC"/>
              <w:spacing w:before="20" w:after="20"/>
              <w:ind w:left="57" w:right="57"/>
              <w:jc w:val="left"/>
            </w:pPr>
            <w:r>
              <w:t>TS 38.331 CR</w:t>
            </w:r>
            <w:r>
              <w:rPr>
                <w:rFonts w:hint="eastAsia"/>
              </w:rPr>
              <w:t>xx</w:t>
            </w:r>
            <w:r>
              <w:t xml:space="preserve"> </w:t>
            </w:r>
            <w:r>
              <w:rPr>
                <w:rFonts w:hint="eastAsia"/>
              </w:rPr>
              <w:t>is missed</w:t>
            </w:r>
          </w:p>
          <w:p w14:paraId="04CB2939" w14:textId="77777777" w:rsidR="00B6322A" w:rsidRDefault="00C454D0">
            <w:pPr>
              <w:pStyle w:val="TAC"/>
              <w:spacing w:before="20" w:after="20"/>
              <w:ind w:left="57" w:right="57"/>
              <w:jc w:val="left"/>
            </w:pPr>
            <w:r>
              <w:t>TS 37.355 CR</w:t>
            </w:r>
          </w:p>
          <w:p w14:paraId="00F93039" w14:textId="77777777" w:rsidR="00B6322A" w:rsidRDefault="00C454D0">
            <w:pPr>
              <w:pStyle w:val="TAC"/>
              <w:spacing w:before="20" w:after="20"/>
              <w:ind w:left="57" w:right="57"/>
              <w:jc w:val="left"/>
            </w:pPr>
            <w:r>
              <w:rPr>
                <w:rFonts w:hint="eastAsia"/>
              </w:rPr>
              <w:t>#2.</w:t>
            </w:r>
          </w:p>
          <w:p w14:paraId="72BBBD3E" w14:textId="77777777" w:rsidR="00B6322A" w:rsidRDefault="00C454D0">
            <w:pPr>
              <w:spacing w:after="0"/>
              <w:rPr>
                <w:sz w:val="24"/>
                <w:szCs w:val="24"/>
                <w:lang w:val="en-US" w:eastAsia="zh-CN"/>
              </w:rPr>
            </w:pPr>
            <w:r>
              <w:rPr>
                <w:lang w:eastAsia="zh-CN"/>
              </w:rPr>
              <w:t>If the UE is configured with pre-configured measurement gap</w:t>
            </w:r>
            <w:ins w:id="2" w:author="Huawei" w:date="2023-02-14T11:09:00Z">
              <w:r>
                <w:rPr>
                  <w:lang w:eastAsia="zh-CN"/>
                </w:rPr>
                <w:t xml:space="preserve"> and </w:t>
              </w:r>
              <w:del w:id="3" w:author="CATT-Jianxiang" w:date="2023-03-01T09:22:00Z">
                <w:r>
                  <w:rPr>
                    <w:lang w:eastAsia="zh-CN"/>
                  </w:rPr>
                  <w:delText xml:space="preserve">the request of the activation/deactivation of the </w:delText>
                </w:r>
              </w:del>
            </w:ins>
            <w:ins w:id="4" w:author="Huawei" w:date="2023-02-15T09:28:00Z">
              <w:del w:id="5" w:author="CATT-Jianxiang" w:date="2023-03-01T09:22:00Z">
                <w:r>
                  <w:rPr>
                    <w:lang w:eastAsia="zh-CN"/>
                  </w:rPr>
                  <w:delText xml:space="preserve">positioning </w:delText>
                </w:r>
              </w:del>
            </w:ins>
            <w:ins w:id="6" w:author="Huawei" w:date="2023-02-14T11:09:00Z">
              <w:del w:id="7" w:author="CATT-Jianxiang" w:date="2023-03-01T09:22:00Z">
                <w:r>
                  <w:rPr>
                    <w:lang w:eastAsia="zh-CN"/>
                  </w:rPr>
                  <w:delText>measurement gap by UL MAC CE</w:delText>
                </w:r>
              </w:del>
            </w:ins>
            <w:ins w:id="8" w:author="CATT-Jianxiang" w:date="2023-03-01T09:24:00Z">
              <w:r>
                <w:rPr>
                  <w:rFonts w:hint="eastAsia"/>
                  <w:lang w:eastAsia="zh-CN"/>
                </w:rPr>
                <w:t>the</w:t>
              </w:r>
            </w:ins>
            <w:ins w:id="9" w:author="CATT-Jianxiang" w:date="2023-03-01T09:25:00Z">
              <w:r>
                <w:rPr>
                  <w:rFonts w:hint="eastAsia"/>
                  <w:lang w:eastAsia="zh-CN"/>
                </w:rPr>
                <w:t xml:space="preserve"> parameter</w:t>
              </w:r>
            </w:ins>
            <w:ins w:id="10" w:author="CATT-Jianxiang" w:date="2023-03-01T09:24:00Z">
              <w:r>
                <w:rPr>
                  <w:rFonts w:hint="eastAsia"/>
                  <w:lang w:eastAsia="zh-CN"/>
                </w:rPr>
                <w:t xml:space="preserve"> </w:t>
              </w:r>
            </w:ins>
            <w:proofErr w:type="spellStart"/>
            <w:ins w:id="11" w:author="CATT-Jianxiang" w:date="2023-03-01T09:21:00Z">
              <w:r>
                <w:rPr>
                  <w:i/>
                </w:rPr>
                <w:t>posMG</w:t>
              </w:r>
              <w:proofErr w:type="spellEnd"/>
              <w:r>
                <w:rPr>
                  <w:i/>
                </w:rPr>
                <w:t>-Request</w:t>
              </w:r>
            </w:ins>
            <w:ins w:id="12" w:author="CATT-Jianxiang" w:date="2023-03-01T09:23:00Z">
              <w:r>
                <w:rPr>
                  <w:rFonts w:hint="eastAsia"/>
                  <w:i/>
                  <w:lang w:eastAsia="zh-CN"/>
                </w:rPr>
                <w:t xml:space="preserve"> </w:t>
              </w:r>
              <w:r>
                <w:rPr>
                  <w:szCs w:val="22"/>
                  <w:lang w:eastAsia="sv-SE"/>
                </w:rPr>
                <w:t>in TS 38.3</w:t>
              </w:r>
              <w:r>
                <w:rPr>
                  <w:rFonts w:hint="eastAsia"/>
                  <w:szCs w:val="22"/>
                  <w:lang w:eastAsia="zh-CN"/>
                </w:rPr>
                <w:t>31[</w:t>
              </w:r>
            </w:ins>
            <w:ins w:id="13" w:author="CATT-Jianxiang" w:date="2023-03-01T09:24:00Z">
              <w:r>
                <w:rPr>
                  <w:rFonts w:hint="eastAsia"/>
                  <w:szCs w:val="22"/>
                  <w:lang w:eastAsia="zh-CN"/>
                </w:rPr>
                <w:t>5</w:t>
              </w:r>
            </w:ins>
            <w:ins w:id="14" w:author="CATT-Jianxiang" w:date="2023-03-01T09:23:00Z">
              <w:r>
                <w:rPr>
                  <w:rFonts w:hint="eastAsia"/>
                  <w:szCs w:val="22"/>
                  <w:lang w:eastAsia="zh-CN"/>
                </w:rPr>
                <w:t xml:space="preserve">] </w:t>
              </w:r>
            </w:ins>
            <w:ins w:id="15" w:author="CATT-Jianxiang" w:date="2023-03-01T09:21:00Z">
              <w:r>
                <w:rPr>
                  <w:lang w:eastAsia="zh-CN"/>
                </w:rPr>
                <w:t>is indicated as” allowed”</w:t>
              </w:r>
            </w:ins>
            <w:r>
              <w:rPr>
                <w:sz w:val="24"/>
                <w:szCs w:val="24"/>
                <w:lang w:val="en-US" w:eastAsia="zh-CN"/>
              </w:rPr>
              <w:t xml:space="preserve"> </w:t>
            </w:r>
          </w:p>
          <w:p w14:paraId="2757D8C1" w14:textId="77777777" w:rsidR="00B6322A" w:rsidRDefault="00B6322A">
            <w:pPr>
              <w:pStyle w:val="TAC"/>
              <w:spacing w:before="20" w:after="20"/>
              <w:ind w:left="57" w:right="57"/>
              <w:jc w:val="left"/>
              <w:rPr>
                <w:lang w:val="en-US"/>
              </w:rPr>
            </w:pPr>
          </w:p>
        </w:tc>
      </w:tr>
      <w:tr w:rsidR="00B6322A" w14:paraId="76C5801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51DF3B" w14:textId="77777777" w:rsidR="00B6322A" w:rsidRDefault="00C454D0">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CEDA24B" w14:textId="77777777" w:rsidR="00B6322A" w:rsidRDefault="00C454D0">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377D225" w14:textId="77777777" w:rsidR="00B6322A" w:rsidRDefault="00C454D0">
            <w:pPr>
              <w:pStyle w:val="TAC"/>
              <w:spacing w:before="20" w:after="20"/>
              <w:ind w:left="57" w:right="57"/>
              <w:jc w:val="left"/>
              <w:rPr>
                <w:lang w:val="en-US"/>
              </w:rPr>
            </w:pPr>
            <w:r>
              <w:rPr>
                <w:rFonts w:hint="eastAsia"/>
                <w:lang w:val="en-US"/>
              </w:rPr>
              <w:t>Same as Q1</w:t>
            </w:r>
          </w:p>
        </w:tc>
      </w:tr>
      <w:tr w:rsidR="00C906B2" w14:paraId="1E6C5E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F404E" w14:textId="77777777" w:rsidR="00C906B2" w:rsidRPr="007551BD" w:rsidRDefault="00C906B2" w:rsidP="00C906B2">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amsung </w:t>
            </w:r>
          </w:p>
        </w:tc>
        <w:tc>
          <w:tcPr>
            <w:tcW w:w="2478" w:type="dxa"/>
            <w:tcBorders>
              <w:top w:val="single" w:sz="4" w:space="0" w:color="auto"/>
              <w:left w:val="single" w:sz="4" w:space="0" w:color="auto"/>
              <w:bottom w:val="single" w:sz="4" w:space="0" w:color="auto"/>
              <w:right w:val="single" w:sz="4" w:space="0" w:color="auto"/>
            </w:tcBorders>
          </w:tcPr>
          <w:p w14:paraId="56E2BD49" w14:textId="77777777" w:rsidR="00C906B2" w:rsidRPr="007551BD" w:rsidRDefault="00C906B2" w:rsidP="00C906B2">
            <w:pPr>
              <w:pStyle w:val="TAC"/>
              <w:spacing w:before="20" w:after="20"/>
              <w:ind w:left="57" w:right="57"/>
              <w:jc w:val="left"/>
              <w:rPr>
                <w:rFonts w:eastAsia="Malgun Gothic"/>
                <w:lang w:eastAsia="ko-KR"/>
              </w:rPr>
            </w:pPr>
            <w:r>
              <w:rPr>
                <w:rFonts w:eastAsia="Malgun Gothic"/>
                <w:lang w:eastAsia="ko-KR"/>
              </w:rPr>
              <w:t>Y</w:t>
            </w:r>
            <w:r>
              <w:rPr>
                <w:rFonts w:eastAsia="Malgun Gothic" w:hint="eastAsia"/>
                <w:lang w:eastAsia="ko-KR"/>
              </w:rPr>
              <w:t xml:space="preserve">es </w:t>
            </w:r>
            <w:r>
              <w:rPr>
                <w:rFonts w:eastAsia="Malgun Gothic"/>
                <w:lang w:eastAsia="ko-KR"/>
              </w:rPr>
              <w:t>with comments</w:t>
            </w:r>
          </w:p>
        </w:tc>
        <w:tc>
          <w:tcPr>
            <w:tcW w:w="7142" w:type="dxa"/>
            <w:tcBorders>
              <w:top w:val="single" w:sz="4" w:space="0" w:color="auto"/>
              <w:left w:val="single" w:sz="4" w:space="0" w:color="auto"/>
              <w:bottom w:val="single" w:sz="4" w:space="0" w:color="auto"/>
              <w:right w:val="single" w:sz="4" w:space="0" w:color="auto"/>
            </w:tcBorders>
          </w:tcPr>
          <w:p w14:paraId="53848843" w14:textId="77777777" w:rsidR="00C906B2" w:rsidRPr="007551BD" w:rsidRDefault="00C906B2" w:rsidP="00C906B2">
            <w:pPr>
              <w:pStyle w:val="TAC"/>
              <w:spacing w:before="20" w:after="20"/>
              <w:ind w:left="57" w:right="57"/>
              <w:jc w:val="left"/>
              <w:rPr>
                <w:rFonts w:eastAsia="Malgun Gothic"/>
                <w:lang w:val="en-US" w:eastAsia="ko-KR"/>
              </w:rPr>
            </w:pPr>
            <w:r>
              <w:rPr>
                <w:rFonts w:eastAsia="Malgun Gothic"/>
                <w:lang w:val="en-US" w:eastAsia="ko-KR"/>
              </w:rPr>
              <w:t>As indicated by CATT, the sentence should be modified.</w:t>
            </w:r>
          </w:p>
        </w:tc>
      </w:tr>
      <w:tr w:rsidR="006D20C7" w14:paraId="1FAD3C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F739B" w14:textId="77777777" w:rsidR="006D20C7" w:rsidRDefault="006D20C7" w:rsidP="006D20C7">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EE2C4F7" w14:textId="77777777" w:rsidR="006D20C7" w:rsidRDefault="006D20C7" w:rsidP="006D20C7">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CAB38C3" w14:textId="77777777" w:rsidR="006D20C7" w:rsidRDefault="006D20C7" w:rsidP="006D20C7">
            <w:pPr>
              <w:pStyle w:val="TAC"/>
              <w:spacing w:before="20" w:after="20"/>
              <w:ind w:left="57" w:right="57"/>
              <w:jc w:val="left"/>
              <w:rPr>
                <w:lang w:val="en-US"/>
              </w:rPr>
            </w:pPr>
          </w:p>
        </w:tc>
      </w:tr>
      <w:tr w:rsidR="00B6322A" w14:paraId="320ACF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EC3710" w14:textId="55314217" w:rsidR="00B6322A" w:rsidRDefault="0069731B">
            <w:pPr>
              <w:pStyle w:val="TAC"/>
              <w:spacing w:before="20" w:after="20"/>
              <w:ind w:left="57" w:right="57"/>
              <w:jc w:val="left"/>
              <w:rPr>
                <w:lang w:val="en-GB"/>
              </w:rPr>
            </w:pPr>
            <w:r>
              <w:rPr>
                <w:lang w:val="en-GB"/>
              </w:rPr>
              <w:t>Lenovo</w:t>
            </w:r>
          </w:p>
        </w:tc>
        <w:tc>
          <w:tcPr>
            <w:tcW w:w="2478" w:type="dxa"/>
            <w:tcBorders>
              <w:top w:val="single" w:sz="4" w:space="0" w:color="auto"/>
              <w:left w:val="single" w:sz="4" w:space="0" w:color="auto"/>
              <w:bottom w:val="single" w:sz="4" w:space="0" w:color="auto"/>
              <w:right w:val="single" w:sz="4" w:space="0" w:color="auto"/>
            </w:tcBorders>
          </w:tcPr>
          <w:p w14:paraId="28095148" w14:textId="337AED81" w:rsidR="00B6322A" w:rsidRDefault="0069731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8800349" w14:textId="0225FF85" w:rsidR="00B6322A" w:rsidRDefault="0069731B">
            <w:pPr>
              <w:pStyle w:val="TAC"/>
              <w:spacing w:before="20" w:after="20"/>
              <w:ind w:left="57" w:right="57"/>
              <w:jc w:val="left"/>
              <w:rPr>
                <w:lang w:val="en-US"/>
              </w:rPr>
            </w:pPr>
            <w:r>
              <w:rPr>
                <w:lang w:val="en-US"/>
              </w:rPr>
              <w:t>CATT’s suggestion looks ok but instead of “allowed” we prefer saying “enabled”.</w:t>
            </w:r>
          </w:p>
        </w:tc>
      </w:tr>
      <w:tr w:rsidR="00B6322A" w14:paraId="539F213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D97618" w14:textId="44D6AB72" w:rsidR="00B6322A" w:rsidRDefault="009E0FD9">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894737A" w14:textId="193219D0" w:rsidR="00B6322A" w:rsidRDefault="009E0FD9">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21ED35A" w14:textId="77777777" w:rsidR="00B6322A" w:rsidRDefault="00B6322A">
            <w:pPr>
              <w:pStyle w:val="TAC"/>
              <w:spacing w:before="20" w:after="20"/>
              <w:ind w:left="57" w:right="57"/>
              <w:jc w:val="left"/>
              <w:rPr>
                <w:lang w:val="en-US"/>
              </w:rPr>
            </w:pPr>
          </w:p>
        </w:tc>
      </w:tr>
      <w:tr w:rsidR="00B6322A" w14:paraId="7DD3DE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C984E3" w14:textId="158FDBF5" w:rsidR="00B6322A" w:rsidRDefault="002419D7">
            <w:pPr>
              <w:pStyle w:val="TAC"/>
              <w:spacing w:before="20" w:after="20"/>
              <w:ind w:left="57" w:right="57"/>
              <w:jc w:val="left"/>
              <w:rPr>
                <w:lang w:val="en-US"/>
              </w:rPr>
            </w:pPr>
            <w:r>
              <w:rPr>
                <w:lang w:val="en-US"/>
              </w:rPr>
              <w:t>LG</w:t>
            </w:r>
          </w:p>
        </w:tc>
        <w:tc>
          <w:tcPr>
            <w:tcW w:w="2478" w:type="dxa"/>
            <w:tcBorders>
              <w:top w:val="single" w:sz="4" w:space="0" w:color="auto"/>
              <w:left w:val="single" w:sz="4" w:space="0" w:color="auto"/>
              <w:bottom w:val="single" w:sz="4" w:space="0" w:color="auto"/>
              <w:right w:val="single" w:sz="4" w:space="0" w:color="auto"/>
            </w:tcBorders>
          </w:tcPr>
          <w:p w14:paraId="3FFBA665" w14:textId="2DE15E41" w:rsidR="00B6322A" w:rsidRDefault="002419D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42B57CB" w14:textId="77777777" w:rsidR="00B6322A" w:rsidRDefault="00B6322A">
            <w:pPr>
              <w:pStyle w:val="TAC"/>
              <w:spacing w:before="20" w:after="20"/>
              <w:ind w:left="57" w:right="57"/>
              <w:jc w:val="left"/>
              <w:rPr>
                <w:lang w:val="en-US"/>
              </w:rPr>
            </w:pPr>
          </w:p>
        </w:tc>
      </w:tr>
      <w:tr w:rsidR="00B6322A" w14:paraId="0FDCEB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FFB04D"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1B644C"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E387C9" w14:textId="77777777" w:rsidR="00B6322A" w:rsidRDefault="00B6322A">
            <w:pPr>
              <w:pStyle w:val="TAC"/>
              <w:spacing w:before="20" w:after="20"/>
              <w:ind w:left="57" w:right="57"/>
              <w:jc w:val="left"/>
              <w:rPr>
                <w:lang w:val="en-US"/>
              </w:rPr>
            </w:pPr>
          </w:p>
        </w:tc>
      </w:tr>
      <w:tr w:rsidR="00B6322A" w14:paraId="7E7C59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354B46"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9580B0"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76CBFD" w14:textId="77777777" w:rsidR="00B6322A" w:rsidRDefault="00B6322A">
            <w:pPr>
              <w:pStyle w:val="TAC"/>
              <w:spacing w:before="20" w:after="20"/>
              <w:ind w:left="57" w:right="57"/>
              <w:jc w:val="left"/>
              <w:rPr>
                <w:lang w:val="en-GB"/>
              </w:rPr>
            </w:pPr>
          </w:p>
        </w:tc>
      </w:tr>
      <w:tr w:rsidR="00B6322A" w14:paraId="60D61B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89984C"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A449B1"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ABD9FA" w14:textId="77777777" w:rsidR="00B6322A" w:rsidRDefault="00B6322A">
            <w:pPr>
              <w:pStyle w:val="TAC"/>
              <w:spacing w:before="20" w:after="20"/>
              <w:ind w:left="57" w:right="57"/>
              <w:jc w:val="left"/>
              <w:rPr>
                <w:lang w:val="en-US"/>
              </w:rPr>
            </w:pPr>
          </w:p>
        </w:tc>
      </w:tr>
      <w:tr w:rsidR="00B6322A" w14:paraId="0CB8964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D7686F"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CE2718"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BE831C" w14:textId="77777777" w:rsidR="00B6322A" w:rsidRDefault="00B6322A">
            <w:pPr>
              <w:pStyle w:val="TAC"/>
              <w:spacing w:before="20" w:after="20"/>
              <w:ind w:left="57" w:right="57"/>
              <w:jc w:val="left"/>
              <w:rPr>
                <w:lang w:val="en-US"/>
              </w:rPr>
            </w:pPr>
          </w:p>
        </w:tc>
      </w:tr>
      <w:tr w:rsidR="00B6322A" w14:paraId="0FB894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69D1C0"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A06FD2"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EE8031" w14:textId="77777777" w:rsidR="00B6322A" w:rsidRDefault="00B6322A">
            <w:pPr>
              <w:pStyle w:val="TAC"/>
              <w:spacing w:before="20" w:after="20"/>
              <w:ind w:left="57" w:right="57"/>
              <w:jc w:val="left"/>
              <w:rPr>
                <w:lang w:val="en-US"/>
              </w:rPr>
            </w:pPr>
          </w:p>
        </w:tc>
      </w:tr>
      <w:tr w:rsidR="00B6322A" w14:paraId="130E3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2A4B0"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14C948"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7AA4BA" w14:textId="77777777" w:rsidR="00B6322A" w:rsidRDefault="00B6322A">
            <w:pPr>
              <w:pStyle w:val="TAC"/>
              <w:spacing w:before="20" w:after="20"/>
              <w:ind w:left="57" w:right="57"/>
              <w:jc w:val="left"/>
              <w:rPr>
                <w:lang w:val="en-US"/>
              </w:rPr>
            </w:pPr>
          </w:p>
        </w:tc>
      </w:tr>
      <w:tr w:rsidR="00B6322A" w14:paraId="2792C7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AEC53"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C8E506"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06EBD9" w14:textId="77777777" w:rsidR="00B6322A" w:rsidRDefault="00B6322A">
            <w:pPr>
              <w:pStyle w:val="TAC"/>
              <w:spacing w:before="20" w:after="20"/>
              <w:ind w:left="57" w:right="57"/>
              <w:jc w:val="left"/>
              <w:rPr>
                <w:lang w:val="en-US"/>
              </w:rPr>
            </w:pPr>
          </w:p>
        </w:tc>
      </w:tr>
    </w:tbl>
    <w:p w14:paraId="44F8F058" w14:textId="77777777" w:rsidR="00B6322A" w:rsidRDefault="00B6322A">
      <w:pPr>
        <w:pStyle w:val="Heading2"/>
      </w:pPr>
    </w:p>
    <w:p w14:paraId="1D293AB6" w14:textId="77777777" w:rsidR="00B6322A" w:rsidRDefault="00C454D0">
      <w:pPr>
        <w:rPr>
          <w:u w:val="single"/>
        </w:rPr>
      </w:pPr>
      <w:r>
        <w:rPr>
          <w:u w:val="single"/>
        </w:rPr>
        <w:t>LPP</w:t>
      </w:r>
    </w:p>
    <w:p w14:paraId="51BE0A52" w14:textId="77777777" w:rsidR="00B6322A" w:rsidRDefault="00C454D0">
      <w:pPr>
        <w:rPr>
          <w:color w:val="FF0000"/>
        </w:rPr>
      </w:pPr>
      <w:r>
        <w:t xml:space="preserve">Motivation for LPP CR is to align with RRC </w:t>
      </w:r>
      <w:proofErr w:type="spellStart"/>
      <w:r>
        <w:t>signaling</w:t>
      </w:r>
      <w:proofErr w:type="spellEnd"/>
      <w:r>
        <w:t xml:space="preserve"> of UE capability for this feature where it is optional for UE to support UL MAC CE. But in LPP capability it says </w:t>
      </w:r>
      <w:r>
        <w:rPr>
          <w:color w:val="FF0000"/>
        </w:rPr>
        <w:t>AND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322A" w14:paraId="5E28E21F" w14:textId="77777777">
        <w:trPr>
          <w:cantSplit/>
        </w:trPr>
        <w:tc>
          <w:tcPr>
            <w:tcW w:w="9639" w:type="dxa"/>
          </w:tcPr>
          <w:p w14:paraId="029EBA18" w14:textId="77777777" w:rsidR="00B6322A" w:rsidRDefault="00C454D0">
            <w:pPr>
              <w:pStyle w:val="TAL"/>
              <w:keepNext w:val="0"/>
              <w:keepLines w:val="0"/>
              <w:widowControl w:val="0"/>
              <w:rPr>
                <w:b/>
                <w:bCs/>
                <w:i/>
                <w:iCs/>
                <w:snapToGrid w:val="0"/>
              </w:rPr>
            </w:pPr>
            <w:r>
              <w:rPr>
                <w:b/>
                <w:bCs/>
                <w:i/>
                <w:iCs/>
                <w:snapToGrid w:val="0"/>
              </w:rPr>
              <w:t>mg-ActivationRequest</w:t>
            </w:r>
          </w:p>
          <w:p w14:paraId="1E55D714" w14:textId="77777777" w:rsidR="00B6322A" w:rsidRDefault="00C454D0">
            <w:pPr>
              <w:pStyle w:val="TAL"/>
              <w:keepNext w:val="0"/>
              <w:keepLines w:val="0"/>
              <w:widowControl w:val="0"/>
              <w:rPr>
                <w:b/>
                <w:i/>
                <w:snapToGrid w:val="0"/>
              </w:rPr>
            </w:pPr>
            <w:r>
              <w:rPr>
                <w:snapToGrid w:val="0"/>
              </w:rPr>
              <w:t xml:space="preserve">This field, if present, indicates that the target device supports low latency measurement gap activation request for DL-PRS measurements. </w:t>
            </w:r>
            <w:r>
              <w:rPr>
                <w:rFonts w:eastAsia="DengXian"/>
              </w:rPr>
              <w:t>T</w:t>
            </w:r>
            <w:r>
              <w:t xml:space="preserve">he UE can include this field only if the UE supports </w:t>
            </w:r>
            <w:r>
              <w:rPr>
                <w:i/>
                <w:iCs/>
              </w:rPr>
              <w:t xml:space="preserve">mg-ActivationRequestPRS-Meas </w:t>
            </w:r>
            <w:r>
              <w:rPr>
                <w:b/>
                <w:bCs/>
                <w:color w:val="FF0000"/>
              </w:rPr>
              <w:t>and</w:t>
            </w:r>
            <w:r>
              <w:rPr>
                <w:i/>
                <w:iCs/>
              </w:rPr>
              <w:t xml:space="preserve"> mg-ActivationCommPRS-Meas </w:t>
            </w:r>
            <w:r>
              <w:t>defined in TS 38.331 [35].</w:t>
            </w:r>
          </w:p>
        </w:tc>
      </w:tr>
    </w:tbl>
    <w:p w14:paraId="6177B785" w14:textId="77777777" w:rsidR="00B6322A" w:rsidRDefault="00B6322A"/>
    <w:p w14:paraId="48C8579C" w14:textId="77777777" w:rsidR="00B6322A" w:rsidRDefault="00B6322A"/>
    <w:p w14:paraId="48D5E3E6" w14:textId="77777777" w:rsidR="00B6322A" w:rsidRDefault="00C454D0">
      <w:r>
        <w:t>Do company agree to the LPP CR as provided in R2-2301829?</w:t>
      </w:r>
    </w:p>
    <w:p w14:paraId="5094BB6E" w14:textId="77777777" w:rsidR="00B6322A" w:rsidRDefault="00B6322A"/>
    <w:p w14:paraId="74E752BC" w14:textId="77777777" w:rsidR="00B6322A" w:rsidRDefault="00B6322A"/>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B6322A" w14:paraId="26CE6F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5DE616" w14:textId="77777777" w:rsidR="00B6322A" w:rsidRDefault="00C454D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50DA7E" w14:textId="77777777" w:rsidR="00B6322A" w:rsidRDefault="00C454D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DB0153" w14:textId="77777777" w:rsidR="00B6322A" w:rsidRDefault="00C454D0">
            <w:pPr>
              <w:pStyle w:val="TAH"/>
              <w:spacing w:before="20" w:after="20"/>
              <w:ind w:left="57" w:right="57"/>
              <w:jc w:val="left"/>
              <w:rPr>
                <w:lang w:val="sv-SE"/>
              </w:rPr>
            </w:pPr>
            <w:r>
              <w:rPr>
                <w:lang w:val="sv-SE"/>
              </w:rPr>
              <w:t>Comments</w:t>
            </w:r>
          </w:p>
        </w:tc>
      </w:tr>
      <w:tr w:rsidR="00B6322A" w14:paraId="49AA637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9FCF64" w14:textId="77777777" w:rsidR="00B6322A" w:rsidRDefault="00C454D0">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05E40400" w14:textId="77777777" w:rsidR="00B6322A" w:rsidRDefault="00C454D0">
            <w:pPr>
              <w:pStyle w:val="TAC"/>
              <w:spacing w:before="20" w:after="20"/>
              <w:ind w:left="57" w:right="57"/>
              <w:jc w:val="left"/>
            </w:pPr>
            <w:r>
              <w:rPr>
                <w:rFonts w:hint="eastAsia"/>
              </w:rPr>
              <w:t>Yes with comments</w:t>
            </w:r>
          </w:p>
        </w:tc>
        <w:tc>
          <w:tcPr>
            <w:tcW w:w="7142" w:type="dxa"/>
            <w:tcBorders>
              <w:top w:val="single" w:sz="4" w:space="0" w:color="auto"/>
              <w:left w:val="single" w:sz="4" w:space="0" w:color="auto"/>
              <w:bottom w:val="single" w:sz="4" w:space="0" w:color="auto"/>
              <w:right w:val="single" w:sz="4" w:space="0" w:color="auto"/>
            </w:tcBorders>
          </w:tcPr>
          <w:p w14:paraId="177A3138" w14:textId="77777777" w:rsidR="00B6322A" w:rsidRDefault="00C454D0">
            <w:pPr>
              <w:pStyle w:val="TAC"/>
              <w:spacing w:before="20" w:after="20"/>
              <w:ind w:left="57" w:right="57"/>
              <w:jc w:val="left"/>
              <w:rPr>
                <w:lang w:val="en-US"/>
              </w:rPr>
            </w:pPr>
            <w:r>
              <w:rPr>
                <w:rFonts w:hint="eastAsia"/>
                <w:lang w:val="en-US"/>
              </w:rPr>
              <w:t xml:space="preserve">#1. </w:t>
            </w:r>
            <w:r>
              <w:rPr>
                <w:lang w:val="en-US"/>
              </w:rPr>
              <w:t>U</w:t>
            </w:r>
            <w:r>
              <w:rPr>
                <w:rFonts w:hint="eastAsia"/>
                <w:lang w:val="en-US"/>
              </w:rPr>
              <w:t>pdate the cover sheet below</w:t>
            </w:r>
          </w:p>
          <w:p w14:paraId="45BEF42E" w14:textId="77777777" w:rsidR="00B6322A" w:rsidRDefault="00C454D0">
            <w:pPr>
              <w:pStyle w:val="TAC"/>
              <w:spacing w:before="20" w:after="20"/>
              <w:ind w:left="57" w:right="57"/>
              <w:jc w:val="left"/>
              <w:rPr>
                <w:lang w:val="en-US"/>
              </w:rPr>
            </w:pPr>
            <w:r>
              <w:rPr>
                <w:lang w:val="en-US"/>
              </w:rPr>
              <w:t>Other specs</w:t>
            </w:r>
            <w:r>
              <w:rPr>
                <w:lang w:val="en-US"/>
              </w:rPr>
              <w:tab/>
            </w:r>
            <w:r>
              <w:rPr>
                <w:lang w:val="en-US"/>
              </w:rPr>
              <w:tab/>
              <w:t xml:space="preserve">X </w:t>
            </w:r>
            <w:r>
              <w:rPr>
                <w:lang w:val="en-US"/>
              </w:rPr>
              <w:tab/>
              <w:t xml:space="preserve"> Other core specifications</w:t>
            </w:r>
            <w:r>
              <w:rPr>
                <w:lang w:val="en-US"/>
              </w:rPr>
              <w:tab/>
            </w:r>
            <w:r>
              <w:rPr>
                <w:lang w:val="en-US"/>
              </w:rPr>
              <w:tab/>
              <w:t xml:space="preserve">TS/TR ... CR ...  </w:t>
            </w:r>
          </w:p>
        </w:tc>
      </w:tr>
      <w:tr w:rsidR="00B6322A" w14:paraId="5995A0C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60B58" w14:textId="77777777" w:rsidR="00B6322A" w:rsidRDefault="00C454D0">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ADDFD44" w14:textId="77777777" w:rsidR="00B6322A" w:rsidRDefault="00C454D0">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14A12C9" w14:textId="77777777" w:rsidR="00B6322A" w:rsidRDefault="00C454D0">
            <w:pPr>
              <w:spacing w:after="60"/>
            </w:pPr>
            <w:r>
              <w:t xml:space="preserve">The current LPP text is in agreement with RAN1 feature list in R1-2212895 for FG 27-10a. </w:t>
            </w:r>
          </w:p>
          <w:p w14:paraId="71BF973D" w14:textId="77777777" w:rsidR="00B6322A" w:rsidRDefault="00C454D0">
            <w:r>
              <w:t xml:space="preserve">A location server needs to know whether the target device supports the "Low latency MG activation request". If the target device does not support the "MG activation request", an LMF may have to activate pre-configured MGs. </w:t>
            </w:r>
          </w:p>
          <w:p w14:paraId="5E19E06A" w14:textId="77777777" w:rsidR="00B6322A" w:rsidRDefault="00C454D0">
            <w:r>
              <w:t xml:space="preserve">The CR changes the "MG activation request" capability into a "MG pre-configuration" capability. It is then unclear how the location server should know whether the target device supports the "MG activation request". </w:t>
            </w:r>
          </w:p>
          <w:p w14:paraId="21C33A05" w14:textId="77777777" w:rsidR="00B6322A" w:rsidRDefault="00C454D0">
            <w:pPr>
              <w:pStyle w:val="TAC"/>
              <w:spacing w:before="20" w:after="20"/>
              <w:ind w:left="57" w:right="57"/>
              <w:jc w:val="left"/>
              <w:rPr>
                <w:rFonts w:ascii="Times New Roman" w:hAnsi="Times New Roman"/>
                <w:sz w:val="20"/>
                <w:lang w:val="en-US"/>
              </w:rPr>
            </w:pPr>
            <w:r>
              <w:rPr>
                <w:rFonts w:ascii="Times New Roman" w:hAnsi="Times New Roman"/>
                <w:sz w:val="20"/>
                <w:lang w:val="en-US"/>
              </w:rPr>
              <w:t xml:space="preserve">If the </w:t>
            </w:r>
            <w:r>
              <w:rPr>
                <w:rFonts w:ascii="Times New Roman" w:hAnsi="Times New Roman"/>
                <w:sz w:val="20"/>
              </w:rPr>
              <w:t xml:space="preserve">motivation for </w:t>
            </w:r>
            <w:r>
              <w:rPr>
                <w:rFonts w:ascii="Times New Roman" w:hAnsi="Times New Roman"/>
                <w:sz w:val="20"/>
                <w:lang w:val="en-US"/>
              </w:rPr>
              <w:t xml:space="preserve">the </w:t>
            </w:r>
            <w:r>
              <w:rPr>
                <w:rFonts w:ascii="Times New Roman" w:hAnsi="Times New Roman"/>
                <w:sz w:val="20"/>
              </w:rPr>
              <w:t>LPP CR is to align with RRC signaling of UE capability for this feature</w:t>
            </w:r>
            <w:r>
              <w:rPr>
                <w:rFonts w:ascii="Times New Roman" w:hAnsi="Times New Roman"/>
                <w:sz w:val="20"/>
                <w:lang w:val="en-US"/>
              </w:rPr>
              <w:t xml:space="preserve">, then </w:t>
            </w:r>
            <w:r>
              <w:rPr>
                <w:rFonts w:ascii="Times New Roman" w:hAnsi="Times New Roman"/>
                <w:sz w:val="20"/>
              </w:rPr>
              <w:t>a new capability for pre-configured MGs</w:t>
            </w:r>
            <w:r>
              <w:rPr>
                <w:rFonts w:ascii="Times New Roman" w:hAnsi="Times New Roman"/>
                <w:sz w:val="20"/>
                <w:lang w:val="en-US"/>
              </w:rPr>
              <w:t xml:space="preserve"> needs to be added</w:t>
            </w:r>
            <w:r>
              <w:rPr>
                <w:rFonts w:ascii="Times New Roman" w:hAnsi="Times New Roman"/>
                <w:sz w:val="20"/>
              </w:rPr>
              <w:t xml:space="preserve"> and the pre-requisites in LPP capability removed.</w:t>
            </w:r>
          </w:p>
        </w:tc>
      </w:tr>
      <w:tr w:rsidR="00B6322A" w14:paraId="437C0E5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65074" w14:textId="77777777" w:rsidR="00B6322A" w:rsidRDefault="00C454D0">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08961A3" w14:textId="77777777" w:rsidR="00B6322A" w:rsidRDefault="00C454D0">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173687C" w14:textId="77777777" w:rsidR="00B6322A" w:rsidRDefault="00C454D0">
            <w:pPr>
              <w:pStyle w:val="TAC"/>
              <w:spacing w:before="20" w:after="20"/>
              <w:ind w:left="57" w:right="57"/>
              <w:jc w:val="left"/>
              <w:rPr>
                <w:lang w:val="en-US"/>
              </w:rPr>
            </w:pPr>
            <w:r>
              <w:rPr>
                <w:rFonts w:hint="eastAsia"/>
                <w:lang w:val="en-US"/>
              </w:rPr>
              <w:t xml:space="preserve">Separate UE capability needs to be known by LMF, </w:t>
            </w:r>
            <w:proofErr w:type="spellStart"/>
            <w:proofErr w:type="gramStart"/>
            <w:r>
              <w:rPr>
                <w:rFonts w:hint="eastAsia"/>
                <w:lang w:val="en-US"/>
              </w:rPr>
              <w:t>i,e</w:t>
            </w:r>
            <w:proofErr w:type="spellEnd"/>
            <w:r>
              <w:rPr>
                <w:rFonts w:hint="eastAsia"/>
                <w:lang w:val="en-US"/>
              </w:rPr>
              <w:t>.</w:t>
            </w:r>
            <w:proofErr w:type="gramEnd"/>
            <w:r>
              <w:rPr>
                <w:rFonts w:hint="eastAsia"/>
                <w:lang w:val="en-US"/>
              </w:rPr>
              <w:t xml:space="preserve"> LMF needs to know whether UE supports the UL MAC CE or not, then LMF can decide to trigger LMF initiated MG request. We agree with QC that the current text is </w:t>
            </w:r>
            <w:proofErr w:type="spellStart"/>
            <w:r>
              <w:rPr>
                <w:rFonts w:hint="eastAsia"/>
                <w:lang w:val="en-US"/>
              </w:rPr>
              <w:t>inline</w:t>
            </w:r>
            <w:proofErr w:type="spellEnd"/>
            <w:r>
              <w:rPr>
                <w:rFonts w:hint="eastAsia"/>
                <w:lang w:val="en-US"/>
              </w:rPr>
              <w:t xml:space="preserve"> with R1</w:t>
            </w:r>
            <w:r>
              <w:rPr>
                <w:lang w:val="en-US"/>
              </w:rPr>
              <w:t>’</w:t>
            </w:r>
            <w:r>
              <w:rPr>
                <w:rFonts w:hint="eastAsia"/>
                <w:lang w:val="en-US"/>
              </w:rPr>
              <w:t>s feature list. No change is needed</w:t>
            </w:r>
          </w:p>
        </w:tc>
      </w:tr>
      <w:tr w:rsidR="00C906B2" w14:paraId="2EE099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3F5A1B" w14:textId="77777777" w:rsidR="00C906B2" w:rsidRPr="00EB180B" w:rsidRDefault="00C906B2" w:rsidP="00C906B2">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amsung </w:t>
            </w:r>
          </w:p>
        </w:tc>
        <w:tc>
          <w:tcPr>
            <w:tcW w:w="2478" w:type="dxa"/>
            <w:tcBorders>
              <w:top w:val="single" w:sz="4" w:space="0" w:color="auto"/>
              <w:left w:val="single" w:sz="4" w:space="0" w:color="auto"/>
              <w:bottom w:val="single" w:sz="4" w:space="0" w:color="auto"/>
              <w:right w:val="single" w:sz="4" w:space="0" w:color="auto"/>
            </w:tcBorders>
          </w:tcPr>
          <w:p w14:paraId="5E7080B8" w14:textId="77777777" w:rsidR="00C906B2" w:rsidRPr="00EB180B" w:rsidRDefault="00C906B2" w:rsidP="00C906B2">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the comments.</w:t>
            </w:r>
          </w:p>
        </w:tc>
        <w:tc>
          <w:tcPr>
            <w:tcW w:w="7142" w:type="dxa"/>
            <w:tcBorders>
              <w:top w:val="single" w:sz="4" w:space="0" w:color="auto"/>
              <w:left w:val="single" w:sz="4" w:space="0" w:color="auto"/>
              <w:bottom w:val="single" w:sz="4" w:space="0" w:color="auto"/>
              <w:right w:val="single" w:sz="4" w:space="0" w:color="auto"/>
            </w:tcBorders>
          </w:tcPr>
          <w:p w14:paraId="1D06F48D" w14:textId="77777777" w:rsidR="00C906B2" w:rsidRPr="00EB180B" w:rsidRDefault="00C906B2" w:rsidP="00C906B2">
            <w:pPr>
              <w:pStyle w:val="TAC"/>
              <w:spacing w:before="20" w:after="20"/>
              <w:ind w:left="57" w:right="57"/>
              <w:jc w:val="left"/>
              <w:rPr>
                <w:rFonts w:eastAsia="Malgun Gothic"/>
                <w:lang w:val="en-US" w:eastAsia="ko-KR"/>
              </w:rPr>
            </w:pPr>
            <w:r>
              <w:rPr>
                <w:rFonts w:eastAsia="Malgun Gothic"/>
                <w:lang w:val="en-US" w:eastAsia="ko-KR"/>
              </w:rPr>
              <w:t>M</w:t>
            </w:r>
            <w:r>
              <w:rPr>
                <w:rFonts w:eastAsia="Malgun Gothic" w:hint="eastAsia"/>
                <w:lang w:val="en-US" w:eastAsia="ko-KR"/>
              </w:rPr>
              <w:t xml:space="preserve">otivation </w:t>
            </w:r>
            <w:r>
              <w:rPr>
                <w:rFonts w:eastAsia="Malgun Gothic"/>
                <w:lang w:val="en-US" w:eastAsia="ko-KR"/>
              </w:rPr>
              <w:t xml:space="preserve">seems ok to us. However, as QC commented, the change seems to remove the existing functional capability. Then, it is better to make a new signaling to capture what is wanted. </w:t>
            </w:r>
          </w:p>
        </w:tc>
      </w:tr>
      <w:tr w:rsidR="006D20C7" w14:paraId="2FF7DC1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7403CB" w14:textId="77777777" w:rsidR="006D20C7" w:rsidRDefault="006D20C7" w:rsidP="006D20C7">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72C2784E" w14:textId="77777777" w:rsidR="006D20C7" w:rsidRDefault="006D20C7" w:rsidP="006D20C7">
            <w:pPr>
              <w:pStyle w:val="TAC"/>
              <w:spacing w:before="20" w:after="20"/>
              <w:ind w:left="57" w:right="57"/>
              <w:jc w:val="left"/>
            </w:pPr>
            <w:r>
              <w:rPr>
                <w:rFonts w:hint="eastAsia"/>
              </w:rPr>
              <w:t>Y</w:t>
            </w:r>
            <w:r>
              <w:t>es</w:t>
            </w:r>
            <w:r w:rsidR="00987A29">
              <w:t xml:space="preserve">, see </w:t>
            </w:r>
            <w:r w:rsidR="0047120F">
              <w:t xml:space="preserve">the </w:t>
            </w:r>
            <w:r w:rsidR="00987A29">
              <w:t>comments</w:t>
            </w:r>
          </w:p>
        </w:tc>
        <w:tc>
          <w:tcPr>
            <w:tcW w:w="7142" w:type="dxa"/>
            <w:tcBorders>
              <w:top w:val="single" w:sz="4" w:space="0" w:color="auto"/>
              <w:left w:val="single" w:sz="4" w:space="0" w:color="auto"/>
              <w:bottom w:val="single" w:sz="4" w:space="0" w:color="auto"/>
              <w:right w:val="single" w:sz="4" w:space="0" w:color="auto"/>
            </w:tcBorders>
          </w:tcPr>
          <w:p w14:paraId="298E4864" w14:textId="77777777" w:rsidR="006D20C7" w:rsidRDefault="006D20C7" w:rsidP="006D20C7">
            <w:pPr>
              <w:pStyle w:val="TAC"/>
              <w:spacing w:before="20" w:after="20"/>
              <w:ind w:left="57" w:right="57"/>
              <w:jc w:val="left"/>
              <w:rPr>
                <w:lang w:val="en-US"/>
              </w:rPr>
            </w:pPr>
            <w:r>
              <w:rPr>
                <w:rFonts w:hint="eastAsia"/>
                <w:lang w:val="en-US"/>
              </w:rPr>
              <w:t>T</w:t>
            </w:r>
            <w:r>
              <w:rPr>
                <w:lang w:val="en-US"/>
              </w:rPr>
              <w:t>he Note associated with the capability indicates that it’s up to RAN2 to decide the dependency.</w:t>
            </w:r>
          </w:p>
          <w:p w14:paraId="527BE823" w14:textId="77777777" w:rsidR="006D20C7" w:rsidRDefault="006D20C7" w:rsidP="006D20C7">
            <w:pPr>
              <w:pStyle w:val="TAC"/>
              <w:spacing w:before="20" w:after="20"/>
              <w:ind w:left="57" w:right="57"/>
              <w:jc w:val="left"/>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RAN1 understands that FG 27-10a is intended only for the LMF to know, and that the current prerequisite FGs of FG 27-10a are capabilities only for the gNB to know. </w:t>
            </w:r>
            <w:r w:rsidRPr="007D72C5">
              <w:rPr>
                <w:rFonts w:asciiTheme="majorHAnsi" w:hAnsiTheme="majorHAnsi" w:cstheme="majorHAnsi"/>
                <w:color w:val="000000" w:themeColor="text1"/>
                <w:szCs w:val="18"/>
                <w:highlight w:val="yellow"/>
              </w:rPr>
              <w:t>It is up to RAN2 to decide whether such a FG dependency is meaningful from signaling description perspective, and whether and how it can be captured in RAN2 specifications</w:t>
            </w:r>
            <w:r>
              <w:rPr>
                <w:rFonts w:asciiTheme="majorHAnsi" w:hAnsiTheme="majorHAnsi" w:cstheme="majorHAnsi"/>
                <w:color w:val="000000" w:themeColor="text1"/>
                <w:szCs w:val="18"/>
              </w:rPr>
              <w:t>.</w:t>
            </w:r>
          </w:p>
          <w:p w14:paraId="76856F50" w14:textId="77777777" w:rsidR="006D20C7" w:rsidRDefault="006D20C7" w:rsidP="006D20C7">
            <w:pPr>
              <w:pStyle w:val="TAC"/>
              <w:spacing w:before="20" w:after="20"/>
              <w:ind w:left="57" w:right="57"/>
              <w:jc w:val="left"/>
              <w:rPr>
                <w:lang w:val="en-US"/>
              </w:rPr>
            </w:pPr>
          </w:p>
          <w:p w14:paraId="780C3FC7" w14:textId="77777777" w:rsidR="006D20C7" w:rsidRDefault="006D20C7" w:rsidP="006D20C7">
            <w:pPr>
              <w:pStyle w:val="TAC"/>
              <w:spacing w:before="20" w:after="20"/>
              <w:ind w:left="57" w:right="57"/>
              <w:jc w:val="left"/>
              <w:rPr>
                <w:iCs/>
              </w:rPr>
            </w:pPr>
            <w:r>
              <w:rPr>
                <w:lang w:val="en-US"/>
              </w:rPr>
              <w:t xml:space="preserve">If the UE only supports </w:t>
            </w:r>
            <w:r w:rsidRPr="00972DE9">
              <w:rPr>
                <w:i/>
                <w:iCs/>
              </w:rPr>
              <w:t>mg-ActivationCommPRS-Meas</w:t>
            </w:r>
            <w:r>
              <w:rPr>
                <w:i/>
                <w:iCs/>
              </w:rPr>
              <w:t xml:space="preserve">, i.e., does not support </w:t>
            </w:r>
            <w:r w:rsidRPr="00972DE9">
              <w:rPr>
                <w:i/>
                <w:iCs/>
              </w:rPr>
              <w:t>mg-ActivationRequestPRS-Meas</w:t>
            </w:r>
            <w:r>
              <w:rPr>
                <w:i/>
                <w:iCs/>
              </w:rPr>
              <w:t xml:space="preserve">, </w:t>
            </w:r>
            <w:r>
              <w:rPr>
                <w:iCs/>
              </w:rPr>
              <w:t>the UE still needs to indicate it to the LMF, otherwise, the LMF will not trigger the configuration of pre-MG.</w:t>
            </w:r>
          </w:p>
          <w:p w14:paraId="08F7AEE8" w14:textId="77777777" w:rsidR="00987A29" w:rsidRDefault="00987A29" w:rsidP="006D20C7">
            <w:pPr>
              <w:pStyle w:val="TAC"/>
              <w:spacing w:before="20" w:after="20"/>
              <w:ind w:left="57" w:right="57"/>
              <w:jc w:val="left"/>
              <w:rPr>
                <w:iCs/>
                <w:lang w:val="x-none" w:eastAsia="x-none"/>
              </w:rPr>
            </w:pPr>
          </w:p>
          <w:p w14:paraId="20FDA644" w14:textId="77777777" w:rsidR="00987A29" w:rsidRDefault="00987A29" w:rsidP="006D20C7">
            <w:pPr>
              <w:pStyle w:val="TAC"/>
              <w:spacing w:before="20" w:after="20"/>
              <w:ind w:left="57" w:right="57"/>
              <w:jc w:val="left"/>
              <w:rPr>
                <w:iCs/>
                <w:lang w:val="x-none"/>
              </w:rPr>
            </w:pPr>
            <w:r>
              <w:rPr>
                <w:rFonts w:hint="eastAsia"/>
                <w:iCs/>
                <w:lang w:val="x-none"/>
              </w:rPr>
              <w:t>A</w:t>
            </w:r>
            <w:r>
              <w:rPr>
                <w:iCs/>
                <w:lang w:val="x-none"/>
              </w:rPr>
              <w:t xml:space="preserve">nother </w:t>
            </w:r>
            <w:r w:rsidR="005C0706">
              <w:rPr>
                <w:iCs/>
                <w:lang w:val="x-none"/>
              </w:rPr>
              <w:t>option</w:t>
            </w:r>
            <w:r>
              <w:rPr>
                <w:iCs/>
                <w:lang w:val="x-none"/>
              </w:rPr>
              <w:t xml:space="preserve"> is to add a separate capability to align with the RRC capability.</w:t>
            </w:r>
          </w:p>
          <w:p w14:paraId="3DE04A15" w14:textId="77777777" w:rsidR="00987A29" w:rsidRDefault="00987A29" w:rsidP="006D20C7">
            <w:pPr>
              <w:pStyle w:val="TAC"/>
              <w:spacing w:before="20" w:after="20"/>
              <w:ind w:left="57" w:right="57"/>
              <w:jc w:val="left"/>
              <w:rPr>
                <w:iCs/>
                <w:lang w:val="x-none" w:eastAsia="x-none"/>
              </w:rPr>
            </w:pPr>
          </w:p>
          <w:p w14:paraId="6086D720" w14:textId="77777777" w:rsidR="001B70FB" w:rsidRPr="007D72C5" w:rsidRDefault="001B70FB" w:rsidP="006D20C7">
            <w:pPr>
              <w:pStyle w:val="TAC"/>
              <w:spacing w:before="20" w:after="20"/>
              <w:ind w:left="57" w:right="57"/>
              <w:jc w:val="left"/>
              <w:rPr>
                <w:iCs/>
                <w:lang w:val="x-none"/>
              </w:rPr>
            </w:pPr>
            <w:r>
              <w:rPr>
                <w:iCs/>
                <w:lang w:val="x-none"/>
              </w:rPr>
              <w:t>LS to RAN1 to confirm</w:t>
            </w:r>
            <w:r w:rsidR="005C0706">
              <w:rPr>
                <w:iCs/>
                <w:lang w:val="x-none"/>
              </w:rPr>
              <w:t xml:space="preserve"> if any option is agreed</w:t>
            </w:r>
          </w:p>
        </w:tc>
      </w:tr>
      <w:tr w:rsidR="00B6322A" w14:paraId="783EC0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C4172E" w14:textId="36FEEA63" w:rsidR="00B6322A" w:rsidRDefault="00257BE4">
            <w:pPr>
              <w:pStyle w:val="TAC"/>
              <w:spacing w:before="20" w:after="20"/>
              <w:ind w:left="57" w:right="57"/>
              <w:jc w:val="left"/>
              <w:rPr>
                <w:lang w:val="en-GB"/>
              </w:rPr>
            </w:pPr>
            <w:r>
              <w:rPr>
                <w:lang w:val="en-GB"/>
              </w:rPr>
              <w:t>Lenovo</w:t>
            </w:r>
          </w:p>
        </w:tc>
        <w:tc>
          <w:tcPr>
            <w:tcW w:w="2478" w:type="dxa"/>
            <w:tcBorders>
              <w:top w:val="single" w:sz="4" w:space="0" w:color="auto"/>
              <w:left w:val="single" w:sz="4" w:space="0" w:color="auto"/>
              <w:bottom w:val="single" w:sz="4" w:space="0" w:color="auto"/>
              <w:right w:val="single" w:sz="4" w:space="0" w:color="auto"/>
            </w:tcBorders>
          </w:tcPr>
          <w:p w14:paraId="47BA26F6" w14:textId="5D2A13AF" w:rsidR="00B6322A" w:rsidRDefault="00257BE4">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4B7590BF" w14:textId="004720AA" w:rsidR="00B6322A" w:rsidRDefault="00257BE4">
            <w:pPr>
              <w:pStyle w:val="TAC"/>
              <w:spacing w:before="20" w:after="20"/>
              <w:ind w:left="57" w:right="57"/>
              <w:jc w:val="left"/>
              <w:rPr>
                <w:lang w:val="en-US"/>
              </w:rPr>
            </w:pPr>
            <w:r>
              <w:rPr>
                <w:lang w:val="en-US"/>
              </w:rPr>
              <w:t>We think it’s better to introduce a separate capability.</w:t>
            </w:r>
          </w:p>
        </w:tc>
      </w:tr>
      <w:tr w:rsidR="00B6322A" w14:paraId="01CBDC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58F7A7" w14:textId="663AE9BA" w:rsidR="00B6322A" w:rsidRDefault="009E0FD9">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62217CEF" w14:textId="0765B8BB" w:rsidR="00B6322A" w:rsidRDefault="009E0FD9">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39C2D0AA" w14:textId="606567BB" w:rsidR="00B6322A" w:rsidRDefault="00B36B82">
            <w:pPr>
              <w:pStyle w:val="TAC"/>
              <w:spacing w:before="20" w:after="20"/>
              <w:ind w:left="57" w:right="57"/>
              <w:jc w:val="left"/>
              <w:rPr>
                <w:lang w:val="en-US"/>
              </w:rPr>
            </w:pPr>
            <w:r>
              <w:rPr>
                <w:lang w:val="en-US"/>
              </w:rPr>
              <w:t>Current UE capability is correct and a new UE capability is needed.</w:t>
            </w:r>
          </w:p>
        </w:tc>
      </w:tr>
      <w:tr w:rsidR="00B6322A" w14:paraId="4C5EB5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9026A" w14:textId="15F275BF" w:rsidR="00B6322A" w:rsidRDefault="002419D7">
            <w:pPr>
              <w:pStyle w:val="TAC"/>
              <w:spacing w:before="20" w:after="20"/>
              <w:ind w:left="57" w:right="57"/>
              <w:jc w:val="left"/>
              <w:rPr>
                <w:lang w:val="en-US"/>
              </w:rPr>
            </w:pPr>
            <w:r>
              <w:rPr>
                <w:lang w:val="en-US"/>
              </w:rPr>
              <w:t>LG</w:t>
            </w:r>
          </w:p>
        </w:tc>
        <w:tc>
          <w:tcPr>
            <w:tcW w:w="2478" w:type="dxa"/>
            <w:tcBorders>
              <w:top w:val="single" w:sz="4" w:space="0" w:color="auto"/>
              <w:left w:val="single" w:sz="4" w:space="0" w:color="auto"/>
              <w:bottom w:val="single" w:sz="4" w:space="0" w:color="auto"/>
              <w:right w:val="single" w:sz="4" w:space="0" w:color="auto"/>
            </w:tcBorders>
          </w:tcPr>
          <w:p w14:paraId="143E5349" w14:textId="3ED87AC2" w:rsidR="00B6322A" w:rsidRDefault="005033FA">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360DD986" w14:textId="54DC1C1F" w:rsidR="00B6322A" w:rsidRDefault="005033FA">
            <w:pPr>
              <w:pStyle w:val="TAC"/>
              <w:spacing w:before="20" w:after="20"/>
              <w:ind w:left="57" w:right="57"/>
              <w:jc w:val="left"/>
              <w:rPr>
                <w:lang w:val="en-US"/>
              </w:rPr>
            </w:pPr>
            <w:r>
              <w:rPr>
                <w:lang w:val="en-US"/>
              </w:rPr>
              <w:t xml:space="preserve">Same view with vivo, Lenovo, </w:t>
            </w:r>
            <w:proofErr w:type="spellStart"/>
            <w:r>
              <w:rPr>
                <w:lang w:val="en-US"/>
              </w:rPr>
              <w:t>Xiaimi</w:t>
            </w:r>
            <w:proofErr w:type="spellEnd"/>
            <w:r w:rsidR="002419D7">
              <w:rPr>
                <w:lang w:val="en-US"/>
              </w:rPr>
              <w:t>.</w:t>
            </w:r>
            <w:r>
              <w:rPr>
                <w:lang w:val="en-US"/>
              </w:rPr>
              <w:t xml:space="preserve"> </w:t>
            </w:r>
          </w:p>
        </w:tc>
      </w:tr>
      <w:tr w:rsidR="00B6322A" w14:paraId="1872559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5BFFA9"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C6BE511"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3F7B84" w14:textId="77777777" w:rsidR="00B6322A" w:rsidRDefault="00B6322A">
            <w:pPr>
              <w:pStyle w:val="TAC"/>
              <w:spacing w:before="20" w:after="20"/>
              <w:ind w:left="57" w:right="57"/>
              <w:jc w:val="left"/>
              <w:rPr>
                <w:lang w:val="en-US"/>
              </w:rPr>
            </w:pPr>
          </w:p>
        </w:tc>
      </w:tr>
      <w:tr w:rsidR="00B6322A" w14:paraId="4342A8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4A4523"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B5443"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EC749F" w14:textId="77777777" w:rsidR="00B6322A" w:rsidRDefault="00B6322A">
            <w:pPr>
              <w:pStyle w:val="TAC"/>
              <w:spacing w:before="20" w:after="20"/>
              <w:ind w:left="57" w:right="57"/>
              <w:jc w:val="left"/>
              <w:rPr>
                <w:lang w:val="en-GB"/>
              </w:rPr>
            </w:pPr>
          </w:p>
        </w:tc>
      </w:tr>
      <w:tr w:rsidR="00B6322A" w14:paraId="4D5351E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56F8D7"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6953628"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4B85A8" w14:textId="77777777" w:rsidR="00B6322A" w:rsidRDefault="00B6322A">
            <w:pPr>
              <w:pStyle w:val="TAC"/>
              <w:spacing w:before="20" w:after="20"/>
              <w:ind w:left="57" w:right="57"/>
              <w:jc w:val="left"/>
              <w:rPr>
                <w:lang w:val="en-US"/>
              </w:rPr>
            </w:pPr>
          </w:p>
        </w:tc>
      </w:tr>
      <w:tr w:rsidR="00B6322A" w14:paraId="0AD6773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78E208"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8416B7"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681ABC" w14:textId="77777777" w:rsidR="00B6322A" w:rsidRDefault="00B6322A">
            <w:pPr>
              <w:pStyle w:val="TAC"/>
              <w:spacing w:before="20" w:after="20"/>
              <w:ind w:left="57" w:right="57"/>
              <w:jc w:val="left"/>
              <w:rPr>
                <w:lang w:val="en-US"/>
              </w:rPr>
            </w:pPr>
          </w:p>
        </w:tc>
      </w:tr>
      <w:tr w:rsidR="00B6322A" w14:paraId="52185F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A929F0"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BAC0AA"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7E29DA" w14:textId="77777777" w:rsidR="00B6322A" w:rsidRDefault="00B6322A">
            <w:pPr>
              <w:pStyle w:val="TAC"/>
              <w:spacing w:before="20" w:after="20"/>
              <w:ind w:left="57" w:right="57"/>
              <w:jc w:val="left"/>
              <w:rPr>
                <w:lang w:val="en-US"/>
              </w:rPr>
            </w:pPr>
          </w:p>
        </w:tc>
      </w:tr>
      <w:tr w:rsidR="00B6322A" w14:paraId="111A14D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1BE88"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9731D0"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5EBA34" w14:textId="77777777" w:rsidR="00B6322A" w:rsidRDefault="00B6322A">
            <w:pPr>
              <w:pStyle w:val="TAC"/>
              <w:spacing w:before="20" w:after="20"/>
              <w:ind w:left="57" w:right="57"/>
              <w:jc w:val="left"/>
              <w:rPr>
                <w:lang w:val="en-US"/>
              </w:rPr>
            </w:pPr>
          </w:p>
        </w:tc>
      </w:tr>
      <w:tr w:rsidR="00B6322A" w14:paraId="2BA3F79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9F3010"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039E1E"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D5C99A" w14:textId="77777777" w:rsidR="00B6322A" w:rsidRDefault="00B6322A">
            <w:pPr>
              <w:pStyle w:val="TAC"/>
              <w:spacing w:before="20" w:after="20"/>
              <w:ind w:left="57" w:right="57"/>
              <w:jc w:val="left"/>
              <w:rPr>
                <w:lang w:val="en-US"/>
              </w:rPr>
            </w:pPr>
          </w:p>
        </w:tc>
      </w:tr>
    </w:tbl>
    <w:p w14:paraId="4C5DD26A" w14:textId="77777777" w:rsidR="00B6322A" w:rsidRDefault="00B6322A">
      <w:pPr>
        <w:pStyle w:val="Heading2"/>
      </w:pPr>
    </w:p>
    <w:p w14:paraId="465E0AB1" w14:textId="77777777" w:rsidR="00B6322A" w:rsidRDefault="00B6322A">
      <w:pPr>
        <w:pStyle w:val="Heading2"/>
      </w:pPr>
    </w:p>
    <w:sectPr w:rsidR="00B6322A">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DE5A" w14:textId="77777777" w:rsidR="009F0EE0" w:rsidRDefault="009F0EE0">
      <w:pPr>
        <w:spacing w:after="0" w:line="240" w:lineRule="auto"/>
      </w:pPr>
      <w:r>
        <w:separator/>
      </w:r>
    </w:p>
  </w:endnote>
  <w:endnote w:type="continuationSeparator" w:id="0">
    <w:p w14:paraId="7AE7C014" w14:textId="77777777" w:rsidR="009F0EE0" w:rsidRDefault="009F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0F76" w14:textId="3BC3FBE6" w:rsidR="00B6322A" w:rsidRDefault="00C454D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73B80">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3B80">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B322" w14:textId="77777777" w:rsidR="009F0EE0" w:rsidRDefault="009F0EE0">
      <w:pPr>
        <w:spacing w:after="0" w:line="240" w:lineRule="auto"/>
      </w:pPr>
      <w:r>
        <w:separator/>
      </w:r>
    </w:p>
  </w:footnote>
  <w:footnote w:type="continuationSeparator" w:id="0">
    <w:p w14:paraId="0A3ACC1D" w14:textId="77777777" w:rsidR="009F0EE0" w:rsidRDefault="009F0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F84" w14:textId="77777777" w:rsidR="00B6322A" w:rsidRDefault="00C454D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80E36DB"/>
    <w:multiLevelType w:val="hybridMultilevel"/>
    <w:tmpl w:val="74426D44"/>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01901B"/>
    <w:multiLevelType w:val="singleLevel"/>
    <w:tmpl w:val="3D01901B"/>
    <w:lvl w:ilvl="0">
      <w:start w:val="1"/>
      <w:numFmt w:val="decimal"/>
      <w:suff w:val="space"/>
      <w:lvlText w:val="(%1)"/>
      <w:lvlJc w:val="left"/>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847DC5"/>
    <w:multiLevelType w:val="multilevel"/>
    <w:tmpl w:val="46847DC5"/>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8D429D3"/>
    <w:multiLevelType w:val="multilevel"/>
    <w:tmpl w:val="48D42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18644986">
    <w:abstractNumId w:val="15"/>
  </w:num>
  <w:num w:numId="2" w16cid:durableId="1611352116">
    <w:abstractNumId w:val="4"/>
  </w:num>
  <w:num w:numId="3" w16cid:durableId="687561140">
    <w:abstractNumId w:val="1"/>
  </w:num>
  <w:num w:numId="4" w16cid:durableId="237205980">
    <w:abstractNumId w:val="3"/>
  </w:num>
  <w:num w:numId="5" w16cid:durableId="1529565914">
    <w:abstractNumId w:val="2"/>
  </w:num>
  <w:num w:numId="6" w16cid:durableId="479422565">
    <w:abstractNumId w:val="14"/>
  </w:num>
  <w:num w:numId="7" w16cid:durableId="794758497">
    <w:abstractNumId w:val="0"/>
  </w:num>
  <w:num w:numId="8" w16cid:durableId="1767189263">
    <w:abstractNumId w:val="16"/>
  </w:num>
  <w:num w:numId="9" w16cid:durableId="2120954876">
    <w:abstractNumId w:val="11"/>
  </w:num>
  <w:num w:numId="10" w16cid:durableId="491019654">
    <w:abstractNumId w:val="6"/>
  </w:num>
  <w:num w:numId="11" w16cid:durableId="689569855">
    <w:abstractNumId w:val="12"/>
  </w:num>
  <w:num w:numId="12" w16cid:durableId="1519346222">
    <w:abstractNumId w:val="13"/>
  </w:num>
  <w:num w:numId="13" w16cid:durableId="1331443668">
    <w:abstractNumId w:val="8"/>
  </w:num>
  <w:num w:numId="14" w16cid:durableId="640422050">
    <w:abstractNumId w:val="10"/>
  </w:num>
  <w:num w:numId="15" w16cid:durableId="671761443">
    <w:abstractNumId w:val="9"/>
  </w:num>
  <w:num w:numId="16" w16cid:durableId="1180393426">
    <w:abstractNumId w:val="7"/>
  </w:num>
  <w:num w:numId="17" w16cid:durableId="18437370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ATT-Jianxiang">
    <w15:presenceInfo w15:providerId="None" w15:userId="CATT-Jian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MTAzMDY0MrEwNLZU0lEKTi0uzszPAykwqgUA1gl5ECwAAAA="/>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0C"/>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031"/>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6690"/>
    <w:rsid w:val="00137AB5"/>
    <w:rsid w:val="00137F0B"/>
    <w:rsid w:val="001507F4"/>
    <w:rsid w:val="00151E23"/>
    <w:rsid w:val="001526E0"/>
    <w:rsid w:val="001530C2"/>
    <w:rsid w:val="001551B5"/>
    <w:rsid w:val="00161AD9"/>
    <w:rsid w:val="00161AE5"/>
    <w:rsid w:val="00162D35"/>
    <w:rsid w:val="001659C1"/>
    <w:rsid w:val="00165B0B"/>
    <w:rsid w:val="00173A8E"/>
    <w:rsid w:val="00173B80"/>
    <w:rsid w:val="00173C4A"/>
    <w:rsid w:val="0017502C"/>
    <w:rsid w:val="0018143F"/>
    <w:rsid w:val="00181FF8"/>
    <w:rsid w:val="00187439"/>
    <w:rsid w:val="00190AC1"/>
    <w:rsid w:val="0019341A"/>
    <w:rsid w:val="00195305"/>
    <w:rsid w:val="00197DF9"/>
    <w:rsid w:val="001A065D"/>
    <w:rsid w:val="001A1704"/>
    <w:rsid w:val="001A1987"/>
    <w:rsid w:val="001A2564"/>
    <w:rsid w:val="001A6173"/>
    <w:rsid w:val="001A6CBA"/>
    <w:rsid w:val="001B0D97"/>
    <w:rsid w:val="001B4BA5"/>
    <w:rsid w:val="001B5A5D"/>
    <w:rsid w:val="001B70FB"/>
    <w:rsid w:val="001C0413"/>
    <w:rsid w:val="001C1CE5"/>
    <w:rsid w:val="001C3D2A"/>
    <w:rsid w:val="001D1B53"/>
    <w:rsid w:val="001D51BA"/>
    <w:rsid w:val="001D53E7"/>
    <w:rsid w:val="001D6342"/>
    <w:rsid w:val="001D6D53"/>
    <w:rsid w:val="001E3E60"/>
    <w:rsid w:val="001E58E2"/>
    <w:rsid w:val="001E67A4"/>
    <w:rsid w:val="001E7AED"/>
    <w:rsid w:val="001F3916"/>
    <w:rsid w:val="001F54C5"/>
    <w:rsid w:val="001F662C"/>
    <w:rsid w:val="001F7074"/>
    <w:rsid w:val="00200490"/>
    <w:rsid w:val="00201F3A"/>
    <w:rsid w:val="00203F96"/>
    <w:rsid w:val="002057F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4148A"/>
    <w:rsid w:val="00241559"/>
    <w:rsid w:val="002419D7"/>
    <w:rsid w:val="002435B3"/>
    <w:rsid w:val="002449A5"/>
    <w:rsid w:val="002458EB"/>
    <w:rsid w:val="002500C8"/>
    <w:rsid w:val="00257543"/>
    <w:rsid w:val="00257BE4"/>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B78"/>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5F9D"/>
    <w:rsid w:val="003668FE"/>
    <w:rsid w:val="00370E47"/>
    <w:rsid w:val="003733F4"/>
    <w:rsid w:val="003742AC"/>
    <w:rsid w:val="00377CE1"/>
    <w:rsid w:val="00381F94"/>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2AA5"/>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20F"/>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363B"/>
    <w:rsid w:val="004E462E"/>
    <w:rsid w:val="004E56DC"/>
    <w:rsid w:val="004E76F4"/>
    <w:rsid w:val="004F0B4E"/>
    <w:rsid w:val="004F0B6C"/>
    <w:rsid w:val="004F2078"/>
    <w:rsid w:val="004F4DA3"/>
    <w:rsid w:val="005033FA"/>
    <w:rsid w:val="00506557"/>
    <w:rsid w:val="0050677A"/>
    <w:rsid w:val="00506CF9"/>
    <w:rsid w:val="00506F41"/>
    <w:rsid w:val="005108D8"/>
    <w:rsid w:val="005116F9"/>
    <w:rsid w:val="0051225F"/>
    <w:rsid w:val="005153A7"/>
    <w:rsid w:val="005161D1"/>
    <w:rsid w:val="00520CAA"/>
    <w:rsid w:val="005219CF"/>
    <w:rsid w:val="0052217B"/>
    <w:rsid w:val="0052303A"/>
    <w:rsid w:val="005267C6"/>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F83"/>
    <w:rsid w:val="005C0706"/>
    <w:rsid w:val="005C0EDE"/>
    <w:rsid w:val="005C74FB"/>
    <w:rsid w:val="005D0BA8"/>
    <w:rsid w:val="005D1602"/>
    <w:rsid w:val="005D1D72"/>
    <w:rsid w:val="005D44A9"/>
    <w:rsid w:val="005E385F"/>
    <w:rsid w:val="005E41E6"/>
    <w:rsid w:val="005E44F6"/>
    <w:rsid w:val="005E47DA"/>
    <w:rsid w:val="005E5B81"/>
    <w:rsid w:val="005F2CB1"/>
    <w:rsid w:val="005F3025"/>
    <w:rsid w:val="005F5812"/>
    <w:rsid w:val="005F618C"/>
    <w:rsid w:val="005F70BD"/>
    <w:rsid w:val="00601B6E"/>
    <w:rsid w:val="00601F15"/>
    <w:rsid w:val="006027A5"/>
    <w:rsid w:val="0060283C"/>
    <w:rsid w:val="006036B2"/>
    <w:rsid w:val="00604F14"/>
    <w:rsid w:val="00611B83"/>
    <w:rsid w:val="00613257"/>
    <w:rsid w:val="00613955"/>
    <w:rsid w:val="006153A7"/>
    <w:rsid w:val="006153A8"/>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1616"/>
    <w:rsid w:val="006627A2"/>
    <w:rsid w:val="006634E6"/>
    <w:rsid w:val="006655EE"/>
    <w:rsid w:val="006670BB"/>
    <w:rsid w:val="00667A59"/>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9731B"/>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20C7"/>
    <w:rsid w:val="006D5286"/>
    <w:rsid w:val="006D6520"/>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493"/>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21D"/>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163"/>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A29"/>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2379"/>
    <w:rsid w:val="009B3AC2"/>
    <w:rsid w:val="009B3DF6"/>
    <w:rsid w:val="009B4DF4"/>
    <w:rsid w:val="009B564E"/>
    <w:rsid w:val="009B7E87"/>
    <w:rsid w:val="009C0169"/>
    <w:rsid w:val="009C403E"/>
    <w:rsid w:val="009C5738"/>
    <w:rsid w:val="009C793B"/>
    <w:rsid w:val="009D3C9D"/>
    <w:rsid w:val="009D4FF0"/>
    <w:rsid w:val="009D63D5"/>
    <w:rsid w:val="009D703C"/>
    <w:rsid w:val="009D718F"/>
    <w:rsid w:val="009E068F"/>
    <w:rsid w:val="009E0FD9"/>
    <w:rsid w:val="009E14E0"/>
    <w:rsid w:val="009E35DB"/>
    <w:rsid w:val="009E47A3"/>
    <w:rsid w:val="009F08F3"/>
    <w:rsid w:val="009F0EE0"/>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ECD"/>
    <w:rsid w:val="00AC3119"/>
    <w:rsid w:val="00AC3BE9"/>
    <w:rsid w:val="00AC49FB"/>
    <w:rsid w:val="00AC4C73"/>
    <w:rsid w:val="00AC5A10"/>
    <w:rsid w:val="00AC72D3"/>
    <w:rsid w:val="00AD0AA3"/>
    <w:rsid w:val="00AD152F"/>
    <w:rsid w:val="00AD1C51"/>
    <w:rsid w:val="00AD2B42"/>
    <w:rsid w:val="00AD3F94"/>
    <w:rsid w:val="00AD4A5A"/>
    <w:rsid w:val="00AD4E3A"/>
    <w:rsid w:val="00AD6F7E"/>
    <w:rsid w:val="00AE1F6F"/>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6B82"/>
    <w:rsid w:val="00B372AA"/>
    <w:rsid w:val="00B37441"/>
    <w:rsid w:val="00B40445"/>
    <w:rsid w:val="00B409E0"/>
    <w:rsid w:val="00B41888"/>
    <w:rsid w:val="00B45A52"/>
    <w:rsid w:val="00B46175"/>
    <w:rsid w:val="00B528B7"/>
    <w:rsid w:val="00B548B7"/>
    <w:rsid w:val="00B5559E"/>
    <w:rsid w:val="00B56C29"/>
    <w:rsid w:val="00B60986"/>
    <w:rsid w:val="00B6114D"/>
    <w:rsid w:val="00B6322A"/>
    <w:rsid w:val="00B664C7"/>
    <w:rsid w:val="00B739F6"/>
    <w:rsid w:val="00B8125A"/>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5C6D"/>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2416"/>
    <w:rsid w:val="00C268E6"/>
    <w:rsid w:val="00C26A2A"/>
    <w:rsid w:val="00C279B5"/>
    <w:rsid w:val="00C27C45"/>
    <w:rsid w:val="00C3579B"/>
    <w:rsid w:val="00C3719D"/>
    <w:rsid w:val="00C37642"/>
    <w:rsid w:val="00C37CB2"/>
    <w:rsid w:val="00C41C56"/>
    <w:rsid w:val="00C4233A"/>
    <w:rsid w:val="00C454D0"/>
    <w:rsid w:val="00C473A5"/>
    <w:rsid w:val="00C54995"/>
    <w:rsid w:val="00C54D41"/>
    <w:rsid w:val="00C566FD"/>
    <w:rsid w:val="00C60783"/>
    <w:rsid w:val="00C60CE8"/>
    <w:rsid w:val="00C630AD"/>
    <w:rsid w:val="00C64672"/>
    <w:rsid w:val="00C653F8"/>
    <w:rsid w:val="00C673F9"/>
    <w:rsid w:val="00C6772C"/>
    <w:rsid w:val="00C70697"/>
    <w:rsid w:val="00C71BCF"/>
    <w:rsid w:val="00C72093"/>
    <w:rsid w:val="00C72EF4"/>
    <w:rsid w:val="00C744FE"/>
    <w:rsid w:val="00C75D2F"/>
    <w:rsid w:val="00C767BE"/>
    <w:rsid w:val="00C76E3C"/>
    <w:rsid w:val="00C81568"/>
    <w:rsid w:val="00C876F2"/>
    <w:rsid w:val="00C9027A"/>
    <w:rsid w:val="00C9068E"/>
    <w:rsid w:val="00C906B2"/>
    <w:rsid w:val="00C93814"/>
    <w:rsid w:val="00C93A65"/>
    <w:rsid w:val="00C93C4B"/>
    <w:rsid w:val="00C944AB"/>
    <w:rsid w:val="00C94AC8"/>
    <w:rsid w:val="00C954DB"/>
    <w:rsid w:val="00C95B40"/>
    <w:rsid w:val="00CA1ED8"/>
    <w:rsid w:val="00CA2BD3"/>
    <w:rsid w:val="00CA5462"/>
    <w:rsid w:val="00CA5D4C"/>
    <w:rsid w:val="00CB1F63"/>
    <w:rsid w:val="00CB5EA7"/>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3E4"/>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B7EF4"/>
    <w:rsid w:val="00FC4C0A"/>
    <w:rsid w:val="00FC7429"/>
    <w:rsid w:val="00FD07F6"/>
    <w:rsid w:val="00FD1EC8"/>
    <w:rsid w:val="00FD47ED"/>
    <w:rsid w:val="00FD74DB"/>
    <w:rsid w:val="00FD7660"/>
    <w:rsid w:val="00FE0655"/>
    <w:rsid w:val="00FE2365"/>
    <w:rsid w:val="00FE3248"/>
    <w:rsid w:val="00FE37D7"/>
    <w:rsid w:val="00FE4C7B"/>
    <w:rsid w:val="00FE7336"/>
    <w:rsid w:val="00FE787C"/>
    <w:rsid w:val="00FF45A5"/>
    <w:rsid w:val="00FF5247"/>
    <w:rsid w:val="00FF5C91"/>
    <w:rsid w:val="00FF6A4A"/>
    <w:rsid w:val="07F8038F"/>
    <w:rsid w:val="710C26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1233A"/>
  <w15:docId w15:val="{DD771EC2-AABC-4B90-B459-09C6D3D3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textAlignment w:val="auto"/>
    </w:pPr>
    <w:rPr>
      <w:lang w:eastAsia="en-GB"/>
    </w:rPr>
  </w:style>
  <w:style w:type="character" w:customStyle="1" w:styleId="B1Char">
    <w:name w:val="B1 Char"/>
    <w:locked/>
    <w:rPr>
      <w:lang w:eastAsia="en-US"/>
    </w:rPr>
  </w:style>
  <w:style w:type="paragraph" w:customStyle="1" w:styleId="3GPPAgreements">
    <w:name w:val="3GPP Agreements"/>
    <w:basedOn w:val="Normal"/>
    <w:link w:val="3GPPAgreementsChar"/>
    <w:qFormat/>
    <w:pPr>
      <w:numPr>
        <w:numId w:val="13"/>
      </w:numPr>
      <w:spacing w:before="60" w:after="60"/>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973609-92CF-446C-A310-8C639A295CE3}">
  <ds:schemaRefs>
    <ds:schemaRef ds:uri="http://schemas.openxmlformats.org/officeDocument/2006/bibliography"/>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1003</Words>
  <Characters>5721</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Jonggil Nam</cp:lastModifiedBy>
  <cp:revision>3</cp:revision>
  <cp:lastPrinted>2008-01-31T07:09:00Z</cp:lastPrinted>
  <dcterms:created xsi:type="dcterms:W3CDTF">2023-03-01T13:57:00Z</dcterms:created>
  <dcterms:modified xsi:type="dcterms:W3CDTF">2023-03-01T14:10:00Z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