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DDF9" w14:textId="77777777" w:rsidR="007F0594" w:rsidRDefault="007F0594" w:rsidP="007F0594">
      <w:pPr>
        <w:keepLines/>
        <w:tabs>
          <w:tab w:val="left" w:pos="567"/>
        </w:tabs>
        <w:adjustRightInd w:val="0"/>
        <w:snapToGrid w:val="0"/>
        <w:spacing w:after="0" w:line="276" w:lineRule="auto"/>
        <w:rPr>
          <w:rFonts w:eastAsia="SimSun" w:cs="Arial"/>
          <w:b/>
          <w:sz w:val="28"/>
          <w:szCs w:val="28"/>
          <w:lang w:val="en-US"/>
        </w:rPr>
      </w:pPr>
      <w:bookmarkStart w:id="0" w:name="_Hlk118202062"/>
      <w:r>
        <w:rPr>
          <w:rFonts w:eastAsia="SimSun" w:cs="Arial"/>
          <w:b/>
          <w:sz w:val="28"/>
          <w:szCs w:val="28"/>
          <w:lang w:val="en-US"/>
        </w:rPr>
        <w:t>3GPP TSG-RAN2#121</w:t>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r>
      <w:r>
        <w:rPr>
          <w:rFonts w:eastAsia="SimSun" w:cs="Arial"/>
          <w:b/>
          <w:sz w:val="28"/>
          <w:szCs w:val="28"/>
          <w:lang w:val="en-US"/>
        </w:rPr>
        <w:tab/>
        <w:t xml:space="preserve">         </w:t>
      </w:r>
      <w:r w:rsidRPr="00897863">
        <w:rPr>
          <w:rFonts w:eastAsia="SimSun" w:cs="Arial"/>
          <w:b/>
          <w:sz w:val="28"/>
          <w:szCs w:val="28"/>
          <w:lang w:val="en-US"/>
        </w:rPr>
        <w:t>R2-2</w:t>
      </w:r>
      <w:r>
        <w:rPr>
          <w:rFonts w:eastAsia="SimSun" w:cs="Arial"/>
          <w:b/>
          <w:sz w:val="28"/>
          <w:szCs w:val="28"/>
          <w:lang w:val="en-US"/>
        </w:rPr>
        <w:t>30xxxx</w:t>
      </w:r>
    </w:p>
    <w:p w14:paraId="6A0D9264" w14:textId="77777777" w:rsidR="007F0594" w:rsidRDefault="007F0594" w:rsidP="007F0594">
      <w:pPr>
        <w:keepLines/>
        <w:tabs>
          <w:tab w:val="left" w:pos="567"/>
        </w:tabs>
        <w:adjustRightInd w:val="0"/>
        <w:snapToGrid w:val="0"/>
        <w:spacing w:after="0" w:line="276" w:lineRule="auto"/>
        <w:rPr>
          <w:rFonts w:cs="Arial"/>
          <w:b/>
          <w:bCs/>
          <w:sz w:val="28"/>
          <w:szCs w:val="28"/>
        </w:rPr>
      </w:pPr>
      <w:r>
        <w:rPr>
          <w:rFonts w:eastAsia="SimSun" w:cs="Arial"/>
          <w:b/>
          <w:sz w:val="28"/>
          <w:szCs w:val="28"/>
          <w:lang w:val="en-US"/>
        </w:rPr>
        <w:t>Athens</w:t>
      </w:r>
      <w:r w:rsidRPr="001A2DFD">
        <w:rPr>
          <w:rFonts w:eastAsia="SimSun" w:cs="Arial"/>
          <w:b/>
          <w:sz w:val="28"/>
          <w:szCs w:val="28"/>
          <w:lang w:val="en-US"/>
        </w:rPr>
        <w:t>,</w:t>
      </w:r>
      <w:r>
        <w:rPr>
          <w:rFonts w:eastAsia="SimSun" w:cs="Arial"/>
          <w:b/>
          <w:sz w:val="28"/>
          <w:szCs w:val="28"/>
          <w:lang w:val="en-US"/>
        </w:rPr>
        <w:t xml:space="preserve"> 27 Feb – 3 Mar, 2023</w:t>
      </w:r>
      <w:r>
        <w:rPr>
          <w:rFonts w:eastAsia="SimSun" w:cs="Arial"/>
          <w:b/>
          <w:sz w:val="28"/>
          <w:szCs w:val="28"/>
          <w:lang w:val="en-US"/>
        </w:rPr>
        <w:tab/>
      </w:r>
      <w:bookmarkEnd w:id="0"/>
      <w:r>
        <w:rPr>
          <w:rFonts w:cs="Arial"/>
          <w:b/>
          <w:bCs/>
          <w:sz w:val="28"/>
          <w:szCs w:val="28"/>
        </w:rPr>
        <w:tab/>
        <w:t xml:space="preserve">      </w:t>
      </w:r>
      <w:r>
        <w:rPr>
          <w:rFonts w:cs="Arial"/>
          <w:b/>
          <w:bCs/>
          <w:color w:val="D9D9D9" w:themeColor="background1" w:themeShade="D9"/>
          <w:sz w:val="20"/>
          <w:szCs w:val="28"/>
        </w:rPr>
        <w:t xml:space="preserve">   </w:t>
      </w:r>
    </w:p>
    <w:p w14:paraId="25B5E6C3" w14:textId="269EC829" w:rsidR="007F0594" w:rsidRDefault="007F0594" w:rsidP="007F0594">
      <w:pPr>
        <w:overflowPunct w:val="0"/>
        <w:autoSpaceDE w:val="0"/>
        <w:autoSpaceDN w:val="0"/>
        <w:adjustRightInd w:val="0"/>
        <w:snapToGrid w:val="0"/>
        <w:spacing w:before="240"/>
        <w:textAlignment w:val="baseline"/>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t xml:space="preserve">          ZTE Corporation (offline moderator)</w:t>
      </w:r>
    </w:p>
    <w:p w14:paraId="4E6297E9" w14:textId="2B458E77" w:rsidR="007F0594" w:rsidRDefault="007F0594" w:rsidP="007F0594">
      <w:pPr>
        <w:overflowPunct w:val="0"/>
        <w:autoSpaceDE w:val="0"/>
        <w:autoSpaceDN w:val="0"/>
        <w:adjustRightInd w:val="0"/>
        <w:snapToGrid w:val="0"/>
        <w:ind w:left="2100" w:hanging="2100"/>
        <w:textAlignment w:val="baseline"/>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Offline discussion 306 summary (</w:t>
      </w:r>
      <w:proofErr w:type="spellStart"/>
      <w:r>
        <w:rPr>
          <w:rFonts w:cs="Arial"/>
          <w:b/>
          <w:bCs/>
          <w:snapToGrid w:val="0"/>
          <w:sz w:val="28"/>
          <w:szCs w:val="28"/>
        </w:rPr>
        <w:t>mt-sdt</w:t>
      </w:r>
      <w:proofErr w:type="spellEnd"/>
      <w:r>
        <w:rPr>
          <w:rFonts w:cs="Arial"/>
          <w:b/>
          <w:bCs/>
          <w:snapToGrid w:val="0"/>
          <w:sz w:val="28"/>
          <w:szCs w:val="28"/>
        </w:rPr>
        <w:t xml:space="preserve"> open issues)</w:t>
      </w:r>
    </w:p>
    <w:p w14:paraId="376AB404" w14:textId="5E6B8E30" w:rsidR="007F0594" w:rsidRDefault="007F0594" w:rsidP="007F0594">
      <w:pPr>
        <w:overflowPunct w:val="0"/>
        <w:autoSpaceDE w:val="0"/>
        <w:autoSpaceDN w:val="0"/>
        <w:adjustRightInd w:val="0"/>
        <w:snapToGrid w:val="0"/>
        <w:textAlignment w:val="baseline"/>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1" w:name="Source"/>
      <w:bookmarkEnd w:id="1"/>
      <w:r>
        <w:rPr>
          <w:rFonts w:cs="Arial"/>
          <w:b/>
          <w:bCs/>
          <w:snapToGrid w:val="0"/>
          <w:sz w:val="28"/>
          <w:szCs w:val="28"/>
        </w:rPr>
        <w:t>8.18</w:t>
      </w:r>
    </w:p>
    <w:p w14:paraId="1388C649" w14:textId="77777777" w:rsidR="007F0594" w:rsidRDefault="007F0594" w:rsidP="007F0594">
      <w:pPr>
        <w:overflowPunct w:val="0"/>
        <w:autoSpaceDE w:val="0"/>
        <w:autoSpaceDN w:val="0"/>
        <w:adjustRightInd w:val="0"/>
        <w:snapToGrid w:val="0"/>
        <w:textAlignment w:val="baseline"/>
        <w:rPr>
          <w:rFonts w:cs="Arial"/>
          <w:b/>
          <w:bCs/>
          <w:snapToGrid w:val="0"/>
          <w:sz w:val="28"/>
          <w:szCs w:val="28"/>
        </w:rPr>
      </w:pPr>
      <w:r>
        <w:rPr>
          <w:rFonts w:cs="Arial"/>
          <w:b/>
          <w:bCs/>
          <w:snapToGrid w:val="0"/>
          <w:sz w:val="28"/>
          <w:szCs w:val="28"/>
        </w:rPr>
        <w:t>Document for:</w:t>
      </w:r>
      <w:bookmarkStart w:id="2" w:name="DocumentFor"/>
      <w:bookmarkEnd w:id="2"/>
      <w:r>
        <w:rPr>
          <w:rFonts w:cs="Arial" w:hint="eastAsia"/>
          <w:b/>
          <w:bCs/>
          <w:snapToGrid w:val="0"/>
          <w:sz w:val="28"/>
          <w:szCs w:val="28"/>
        </w:rPr>
        <w:t xml:space="preserve"> </w:t>
      </w:r>
      <w:r>
        <w:rPr>
          <w:rFonts w:cs="Arial"/>
          <w:b/>
          <w:bCs/>
          <w:snapToGrid w:val="0"/>
          <w:sz w:val="28"/>
          <w:szCs w:val="28"/>
        </w:rPr>
        <w:tab/>
        <w:t>Discussion</w:t>
      </w:r>
      <w:r>
        <w:rPr>
          <w:rFonts w:cs="Arial" w:hint="eastAsia"/>
          <w:b/>
          <w:bCs/>
          <w:snapToGrid w:val="0"/>
          <w:sz w:val="28"/>
          <w:szCs w:val="28"/>
        </w:rPr>
        <w:t xml:space="preserve"> and Decision</w:t>
      </w:r>
    </w:p>
    <w:p w14:paraId="43380F39" w14:textId="20C4649E" w:rsidR="00037249" w:rsidRDefault="00000000"/>
    <w:p w14:paraId="5C91728E" w14:textId="0CDB739F" w:rsidR="000251CF" w:rsidRPr="0054116E" w:rsidRDefault="000251CF" w:rsidP="0054116E">
      <w:pPr>
        <w:pStyle w:val="ListParagraph"/>
        <w:numPr>
          <w:ilvl w:val="0"/>
          <w:numId w:val="1"/>
        </w:numPr>
        <w:rPr>
          <w:b/>
          <w:bCs/>
          <w:sz w:val="36"/>
          <w:szCs w:val="36"/>
          <w:u w:val="single"/>
        </w:rPr>
      </w:pPr>
      <w:r w:rsidRPr="0054116E">
        <w:rPr>
          <w:b/>
          <w:bCs/>
          <w:sz w:val="36"/>
          <w:szCs w:val="36"/>
          <w:u w:val="single"/>
        </w:rPr>
        <w:t>SPS support</w:t>
      </w:r>
    </w:p>
    <w:p w14:paraId="3350F9AE" w14:textId="27312045" w:rsidR="000251CF" w:rsidRDefault="000251CF">
      <w:r>
        <w:t xml:space="preserve">If SPS support is needed, then we need to </w:t>
      </w:r>
      <w:r w:rsidR="002A3DBB">
        <w:t xml:space="preserve">understand </w:t>
      </w:r>
      <w:r>
        <w:t xml:space="preserve">the actual procedure and whether companies think this is useful and whether it is supported in the WI. </w:t>
      </w:r>
    </w:p>
    <w:p w14:paraId="1506E60B" w14:textId="0EE69F71" w:rsidR="000251CF" w:rsidRDefault="000251CF">
      <w:r>
        <w:t xml:space="preserve">Firstly, there seem to be different thinking on what an SPS based solution would look like. The following options seem to be the possible ones. Companies can clarify which option they </w:t>
      </w:r>
      <w:r w:rsidR="002A3DBB">
        <w:t>have in mind</w:t>
      </w:r>
      <w:r>
        <w:t>:</w:t>
      </w:r>
    </w:p>
    <w:p w14:paraId="707E1253" w14:textId="5930B359" w:rsidR="000251CF" w:rsidRDefault="009242C2">
      <w:r>
        <w:object w:dxaOrig="18056" w:dyaOrig="6301" w14:anchorId="4F5C4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65pt;height:243.35pt" o:ole="">
            <v:imagedata r:id="rId7" o:title=""/>
          </v:shape>
          <o:OLEObject Type="Embed" ProgID="Visio.Drawing.11" ShapeID="_x0000_i1025" DrawAspect="Content" ObjectID="_1739171067" r:id="rId8"/>
        </w:object>
      </w:r>
    </w:p>
    <w:p w14:paraId="10275F9B" w14:textId="2AFF2B6D" w:rsidR="000251CF" w:rsidRDefault="000251CF">
      <w:r>
        <w:t xml:space="preserve">Then, it is important to stress that option 2 and option 3 only work if the UE is </w:t>
      </w:r>
      <w:r w:rsidR="009242C2">
        <w:t xml:space="preserve">‘guaranteed’ to be </w:t>
      </w:r>
      <w:r>
        <w:t>in the same cell (</w:t>
      </w:r>
      <w:r w:rsidR="009242C2">
        <w:t>since there is</w:t>
      </w:r>
      <w:r>
        <w:t xml:space="preserve"> no </w:t>
      </w:r>
      <w:proofErr w:type="spellStart"/>
      <w:r>
        <w:t>RRCResumeRequest</w:t>
      </w:r>
      <w:proofErr w:type="spellEnd"/>
      <w:r>
        <w:t xml:space="preserve">). Option 1 seems similar to what we have today, </w:t>
      </w:r>
      <w:r w:rsidR="002A3DBB">
        <w:t xml:space="preserve">but the gains with this option </w:t>
      </w:r>
      <w:r w:rsidR="009242C2">
        <w:t>are unclear</w:t>
      </w:r>
      <w:r>
        <w:t xml:space="preserve">. </w:t>
      </w:r>
    </w:p>
    <w:p w14:paraId="202F037B" w14:textId="50A54A05" w:rsidR="000251CF" w:rsidRDefault="000251CF">
      <w:pPr>
        <w:rPr>
          <w:b/>
          <w:bCs/>
          <w:color w:val="FF0000"/>
        </w:rPr>
      </w:pPr>
      <w:r w:rsidRPr="000251CF">
        <w:rPr>
          <w:b/>
          <w:bCs/>
        </w:rPr>
        <w:t>Question 1: Which option do companies have in mind for SPS</w:t>
      </w:r>
      <w:r w:rsidR="009242C2">
        <w:rPr>
          <w:b/>
          <w:bCs/>
        </w:rPr>
        <w:t xml:space="preserve"> (or are there other variants)</w:t>
      </w:r>
      <w:r w:rsidRPr="000251CF">
        <w:rPr>
          <w:b/>
          <w:bCs/>
        </w:rPr>
        <w:t>?</w:t>
      </w:r>
    </w:p>
    <w:p w14:paraId="7015895E" w14:textId="489C504A" w:rsidR="00E85BC6" w:rsidRPr="00E85BC6" w:rsidRDefault="00E85BC6">
      <w:pPr>
        <w:rPr>
          <w:b/>
          <w:bCs/>
          <w:color w:val="FF0000"/>
        </w:rPr>
      </w:pPr>
      <w:r>
        <w:rPr>
          <w:b/>
          <w:bCs/>
          <w:color w:val="FF0000"/>
        </w:rPr>
        <w:tab/>
        <w:t xml:space="preserve">Majority (all the proponents of SPS that joined the offline) think that it is option 1. </w:t>
      </w:r>
    </w:p>
    <w:p w14:paraId="444459C4" w14:textId="2FC0FEDA" w:rsidR="000251CF" w:rsidRDefault="000251CF">
      <w:pPr>
        <w:rPr>
          <w:b/>
          <w:bCs/>
        </w:rPr>
      </w:pPr>
      <w:r w:rsidRPr="000251CF">
        <w:rPr>
          <w:b/>
          <w:bCs/>
        </w:rPr>
        <w:t xml:space="preserve">Question 2: What are the gains (especially option 1)? </w:t>
      </w:r>
    </w:p>
    <w:p w14:paraId="19FDAE1D" w14:textId="5C2C40B1" w:rsidR="00E85BC6" w:rsidRPr="00E85BC6" w:rsidRDefault="00E85BC6">
      <w:pPr>
        <w:rPr>
          <w:b/>
          <w:bCs/>
          <w:color w:val="FF0000"/>
        </w:rPr>
      </w:pPr>
      <w:r>
        <w:rPr>
          <w:b/>
          <w:bCs/>
        </w:rPr>
        <w:tab/>
      </w:r>
      <w:r w:rsidRPr="00E85BC6">
        <w:rPr>
          <w:b/>
          <w:bCs/>
          <w:color w:val="FF0000"/>
        </w:rPr>
        <w:t>PDCCH capacity gain</w:t>
      </w:r>
    </w:p>
    <w:p w14:paraId="28BA9EDE" w14:textId="73A8C366" w:rsidR="00E85BC6" w:rsidRPr="00E85BC6" w:rsidRDefault="00E85BC6">
      <w:pPr>
        <w:rPr>
          <w:b/>
          <w:bCs/>
          <w:color w:val="FF0000"/>
        </w:rPr>
      </w:pPr>
      <w:r w:rsidRPr="00E85BC6">
        <w:rPr>
          <w:b/>
          <w:bCs/>
          <w:color w:val="FF0000"/>
        </w:rPr>
        <w:tab/>
        <w:t>Battery saving (which did not seem a consensus with companies thinking that there could be negative impacts)</w:t>
      </w:r>
    </w:p>
    <w:p w14:paraId="2C5D2727" w14:textId="2EAED02B" w:rsidR="00E85BC6" w:rsidRPr="00E85BC6" w:rsidRDefault="00E85BC6">
      <w:pPr>
        <w:rPr>
          <w:b/>
          <w:bCs/>
          <w:color w:val="FF0000"/>
        </w:rPr>
      </w:pPr>
      <w:r w:rsidRPr="00E85BC6">
        <w:rPr>
          <w:b/>
          <w:bCs/>
          <w:color w:val="FF0000"/>
        </w:rPr>
        <w:tab/>
        <w:t>Reliability (again arguments were heard on positive and negative side)</w:t>
      </w:r>
    </w:p>
    <w:p w14:paraId="28D8C6E9" w14:textId="0374C07D" w:rsidR="000251CF" w:rsidRDefault="000251CF">
      <w:pPr>
        <w:rPr>
          <w:b/>
          <w:bCs/>
        </w:rPr>
      </w:pPr>
      <w:r w:rsidRPr="000251CF">
        <w:rPr>
          <w:b/>
          <w:bCs/>
        </w:rPr>
        <w:t xml:space="preserve">Question </w:t>
      </w:r>
      <w:r w:rsidR="002F03EA">
        <w:rPr>
          <w:b/>
          <w:bCs/>
        </w:rPr>
        <w:t>3</w:t>
      </w:r>
      <w:r w:rsidRPr="000251CF">
        <w:rPr>
          <w:b/>
          <w:bCs/>
        </w:rPr>
        <w:t xml:space="preserve">: Do companies think this is </w:t>
      </w:r>
      <w:r w:rsidR="00091BD3">
        <w:rPr>
          <w:b/>
          <w:bCs/>
        </w:rPr>
        <w:t>covered by the</w:t>
      </w:r>
      <w:r w:rsidRPr="000251CF">
        <w:rPr>
          <w:b/>
          <w:bCs/>
        </w:rPr>
        <w:t xml:space="preserve"> current WI scope? </w:t>
      </w:r>
    </w:p>
    <w:p w14:paraId="31093E19" w14:textId="08150360" w:rsidR="00E85BC6" w:rsidRPr="00E85BC6" w:rsidRDefault="00E85BC6">
      <w:pPr>
        <w:rPr>
          <w:b/>
          <w:bCs/>
          <w:color w:val="FF0000"/>
        </w:rPr>
      </w:pPr>
      <w:r w:rsidRPr="00E85BC6">
        <w:rPr>
          <w:b/>
          <w:bCs/>
          <w:color w:val="FF0000"/>
        </w:rPr>
        <w:lastRenderedPageBreak/>
        <w:tab/>
        <w:t>Some companies think it is covered</w:t>
      </w:r>
    </w:p>
    <w:p w14:paraId="292F1CDE" w14:textId="3FECC449" w:rsidR="00E85BC6" w:rsidRPr="00E85BC6" w:rsidRDefault="00E85BC6">
      <w:pPr>
        <w:rPr>
          <w:b/>
          <w:bCs/>
          <w:color w:val="FF0000"/>
        </w:rPr>
      </w:pPr>
      <w:r w:rsidRPr="00E85BC6">
        <w:rPr>
          <w:b/>
          <w:bCs/>
          <w:color w:val="FF0000"/>
        </w:rPr>
        <w:tab/>
        <w:t xml:space="preserve">Some think it is not </w:t>
      </w:r>
      <w:r w:rsidR="00944269">
        <w:rPr>
          <w:b/>
          <w:bCs/>
          <w:color w:val="FF0000"/>
        </w:rPr>
        <w:t xml:space="preserve">covered </w:t>
      </w:r>
      <w:r w:rsidRPr="00E85BC6">
        <w:rPr>
          <w:b/>
          <w:bCs/>
          <w:color w:val="FF0000"/>
        </w:rPr>
        <w:t>and it needs plenary discussion</w:t>
      </w:r>
    </w:p>
    <w:p w14:paraId="2C2A80C1" w14:textId="613D8573" w:rsidR="0054116E" w:rsidRDefault="0054116E" w:rsidP="0054116E">
      <w:pPr>
        <w:pStyle w:val="ListParagraph"/>
        <w:numPr>
          <w:ilvl w:val="0"/>
          <w:numId w:val="1"/>
        </w:numPr>
        <w:rPr>
          <w:b/>
          <w:bCs/>
          <w:sz w:val="36"/>
          <w:szCs w:val="36"/>
          <w:u w:val="single"/>
        </w:rPr>
      </w:pPr>
      <w:r w:rsidRPr="0054116E">
        <w:rPr>
          <w:b/>
          <w:bCs/>
          <w:sz w:val="36"/>
          <w:szCs w:val="36"/>
          <w:u w:val="single"/>
        </w:rPr>
        <w:t>UL data handling</w:t>
      </w:r>
    </w:p>
    <w:p w14:paraId="103564E5" w14:textId="4D093835" w:rsidR="0054116E" w:rsidRDefault="0054116E" w:rsidP="0054116E">
      <w:r w:rsidRPr="0054116E">
        <w:t xml:space="preserve">Some companies think that after UE is paged for MT-SDT and the MT-SDT procedure is initiated, UE should be allowed to check for UL data availability and </w:t>
      </w:r>
      <w:r w:rsidR="00BB22A2">
        <w:t xml:space="preserve">the response (resume cause and/or UL RACH resource to be used) is based on the availability of UL data. However, </w:t>
      </w:r>
      <w:r w:rsidR="00EF75C2">
        <w:t xml:space="preserve">it needs to be discussed whether this is </w:t>
      </w:r>
      <w:r w:rsidR="009242C2">
        <w:t>really the intended modelling we want to specify</w:t>
      </w:r>
      <w:r w:rsidR="00EF75C2">
        <w:t>, because in Rel-15 we don’t model</w:t>
      </w:r>
      <w:r w:rsidR="009242C2">
        <w:t xml:space="preserve"> it</w:t>
      </w:r>
      <w:r w:rsidR="00EF75C2">
        <w:t xml:space="preserve"> this way. </w:t>
      </w:r>
    </w:p>
    <w:p w14:paraId="0F1B64E6" w14:textId="59794307" w:rsidR="00EF75C2" w:rsidRDefault="00EF75C2" w:rsidP="0054116E">
      <w:r>
        <w:t xml:space="preserve">In Rel-15, when the UE is paged, the UE responds to the paging, but in the procedure for paging response we don’t specify what happens if there is UL data. The understanding is that the UE is allowed to </w:t>
      </w:r>
      <w:r w:rsidRPr="009242C2">
        <w:rPr>
          <w:u w:val="single"/>
        </w:rPr>
        <w:t>initiate</w:t>
      </w:r>
      <w:r w:rsidR="009242C2">
        <w:rPr>
          <w:u w:val="single"/>
        </w:rPr>
        <w:t xml:space="preserve"> resume procedure for</w:t>
      </w:r>
      <w:r w:rsidRPr="009242C2">
        <w:rPr>
          <w:u w:val="single"/>
        </w:rPr>
        <w:t xml:space="preserve"> MO-Data at any point</w:t>
      </w:r>
      <w:r>
        <w:t>, but the internal behaviour within the UE on exact point when the UL data arrives</w:t>
      </w:r>
      <w:r w:rsidR="009242C2">
        <w:t xml:space="preserve"> (compared to when it reads the paging bit)</w:t>
      </w:r>
      <w:r>
        <w:t xml:space="preserve"> is not specified. </w:t>
      </w:r>
      <w:r w:rsidR="009242C2">
        <w:t xml:space="preserve">Even if the MT-Data and UL data arrive at roughly the same time, the UE has flexibility to respond to either of these and we don’t specify how or which trigger the UE responds to (since this is not really testable anyway). </w:t>
      </w:r>
    </w:p>
    <w:p w14:paraId="306F6D74" w14:textId="2A775C91" w:rsidR="00EF75C2" w:rsidRDefault="00EF75C2" w:rsidP="00EF75C2">
      <w:r>
        <w:t>Based on this existing modelling, companies are encouraged to check if we can go with the following approach</w:t>
      </w:r>
      <w:r w:rsidR="009242C2">
        <w:t xml:space="preserve"> (which seems to satisfy company preferences whilst reusing existing modelling of resume initiation)</w:t>
      </w:r>
      <w:r>
        <w:t xml:space="preserve">: </w:t>
      </w:r>
    </w:p>
    <w:p w14:paraId="0F388A40" w14:textId="24A8AC7A" w:rsidR="00EF75C2" w:rsidRPr="000E1D65" w:rsidRDefault="00EF75C2" w:rsidP="00EF75C2">
      <w:pPr>
        <w:rPr>
          <w:b/>
          <w:bCs/>
        </w:rPr>
      </w:pPr>
      <w:r w:rsidRPr="000E1D65">
        <w:rPr>
          <w:b/>
          <w:bCs/>
        </w:rPr>
        <w:t xml:space="preserve">Proposal 1: </w:t>
      </w:r>
      <w:r w:rsidR="00A633B0">
        <w:rPr>
          <w:b/>
          <w:bCs/>
        </w:rPr>
        <w:t>S</w:t>
      </w:r>
      <w:r w:rsidRPr="000E1D65">
        <w:rPr>
          <w:b/>
          <w:bCs/>
        </w:rPr>
        <w:t xml:space="preserve">pecify </w:t>
      </w:r>
      <w:r w:rsidR="000E1D65" w:rsidRPr="000E1D65">
        <w:rPr>
          <w:b/>
          <w:bCs/>
        </w:rPr>
        <w:t xml:space="preserve">an independent </w:t>
      </w:r>
      <w:r w:rsidR="003A0D6E" w:rsidRPr="000E1D65">
        <w:rPr>
          <w:b/>
          <w:bCs/>
        </w:rPr>
        <w:t xml:space="preserve">UE procedure for responding to MT-SDT paging in RRC (without checking for availability of UL data within this procedure) – </w:t>
      </w:r>
      <w:r w:rsidR="00A633B0">
        <w:rPr>
          <w:b/>
          <w:bCs/>
        </w:rPr>
        <w:t>similar to</w:t>
      </w:r>
      <w:r w:rsidR="003A0D6E" w:rsidRPr="000E1D65">
        <w:rPr>
          <w:b/>
          <w:bCs/>
        </w:rPr>
        <w:t xml:space="preserve"> existing resume procedure initiated by RAN paging procedure</w:t>
      </w:r>
    </w:p>
    <w:p w14:paraId="352C7765" w14:textId="275F50DE" w:rsidR="00944269" w:rsidRPr="00944269" w:rsidRDefault="003A0D6E" w:rsidP="00944269">
      <w:pPr>
        <w:rPr>
          <w:b/>
          <w:bCs/>
        </w:rPr>
      </w:pPr>
      <w:r w:rsidRPr="000E1D65">
        <w:rPr>
          <w:b/>
          <w:bCs/>
        </w:rPr>
        <w:t>Proposal 2: UE is allowed to initiate MO-SDT based resume or non-SDT based resume at any point using separate procedures which are already fully specified (</w:t>
      </w:r>
      <w:r w:rsidR="009242C2">
        <w:rPr>
          <w:b/>
          <w:bCs/>
        </w:rPr>
        <w:t xml:space="preserve">but </w:t>
      </w:r>
      <w:r w:rsidRPr="000E1D65">
        <w:rPr>
          <w:b/>
          <w:bCs/>
        </w:rPr>
        <w:t>no need to specify any cross-links between these independent procedures)</w:t>
      </w:r>
    </w:p>
    <w:p w14:paraId="125AC222" w14:textId="436C9C9A" w:rsidR="000E1D65" w:rsidRDefault="000E1D65" w:rsidP="000E1D65">
      <w:pPr>
        <w:pStyle w:val="ListParagraph"/>
        <w:numPr>
          <w:ilvl w:val="0"/>
          <w:numId w:val="1"/>
        </w:numPr>
        <w:rPr>
          <w:b/>
          <w:bCs/>
          <w:sz w:val="36"/>
          <w:szCs w:val="36"/>
          <w:u w:val="single"/>
        </w:rPr>
      </w:pPr>
      <w:r>
        <w:rPr>
          <w:b/>
          <w:bCs/>
          <w:sz w:val="36"/>
          <w:szCs w:val="36"/>
          <w:u w:val="single"/>
        </w:rPr>
        <w:t>RACH resource used for UL</w:t>
      </w:r>
    </w:p>
    <w:p w14:paraId="3C0F0C26" w14:textId="5802B89C" w:rsidR="000E1D65" w:rsidRDefault="000E1D65" w:rsidP="000E1D65">
      <w:r>
        <w:t xml:space="preserve">We should decide which RACH resources are used for RA procedure when MT-SDT is initiated. </w:t>
      </w:r>
    </w:p>
    <w:p w14:paraId="7B711C66" w14:textId="7A2C33BD" w:rsidR="000E1D65" w:rsidRDefault="000E1D65" w:rsidP="000E1D65">
      <w:r>
        <w:t xml:space="preserve">It seems companies want to be able to use common RACH resources (to avoid the dependency on RA partitioning which is a prerequisite for RA-SDT resources). This was the reason for introducing separate </w:t>
      </w:r>
      <w:proofErr w:type="spellStart"/>
      <w:r w:rsidRPr="009242C2">
        <w:rPr>
          <w:i/>
          <w:iCs/>
        </w:rPr>
        <w:t>resumeCause</w:t>
      </w:r>
      <w:proofErr w:type="spellEnd"/>
      <w:r>
        <w:t xml:space="preserve"> for MT-SDT at the last meeting. Based on this we can check if there is a real need for using RA-SDT resources for MT-SDT (both for initial RACH and for any RACH during subsequent RACH procedure). We can check the following proposal. </w:t>
      </w:r>
    </w:p>
    <w:p w14:paraId="3627E51B" w14:textId="1560791B" w:rsidR="002A3DBB" w:rsidRDefault="000E1D65" w:rsidP="00EF75C2">
      <w:pPr>
        <w:rPr>
          <w:b/>
          <w:bCs/>
        </w:rPr>
      </w:pPr>
      <w:r w:rsidRPr="000E1D65">
        <w:rPr>
          <w:b/>
          <w:bCs/>
        </w:rPr>
        <w:t xml:space="preserve">Proposal 3: </w:t>
      </w:r>
      <w:r w:rsidR="00944269">
        <w:rPr>
          <w:b/>
          <w:bCs/>
        </w:rPr>
        <w:t>If MT-SDT procedure is initiated (see P1 above):</w:t>
      </w:r>
    </w:p>
    <w:p w14:paraId="3112B1AA" w14:textId="0EB62817" w:rsidR="00944269" w:rsidRDefault="00944269" w:rsidP="00944269">
      <w:pPr>
        <w:pStyle w:val="ListParagraph"/>
        <w:numPr>
          <w:ilvl w:val="0"/>
          <w:numId w:val="5"/>
        </w:numPr>
        <w:rPr>
          <w:b/>
          <w:bCs/>
          <w:color w:val="FF0000"/>
        </w:rPr>
      </w:pPr>
      <w:r>
        <w:rPr>
          <w:b/>
          <w:bCs/>
        </w:rPr>
        <w:t>For initial RACH (</w:t>
      </w:r>
      <w:proofErr w:type="gramStart"/>
      <w:r>
        <w:rPr>
          <w:b/>
          <w:bCs/>
        </w:rPr>
        <w:t>i.e.</w:t>
      </w:r>
      <w:proofErr w:type="gramEnd"/>
      <w:r>
        <w:rPr>
          <w:b/>
          <w:bCs/>
        </w:rPr>
        <w:t xml:space="preserve"> RACH before CCCH message) UE </w:t>
      </w:r>
      <w:r w:rsidRPr="00944269">
        <w:rPr>
          <w:b/>
          <w:bCs/>
          <w:color w:val="FF0000"/>
        </w:rPr>
        <w:t>uses common RACH resources (i.e. non-SDT RACH resources)</w:t>
      </w:r>
      <w:r>
        <w:rPr>
          <w:b/>
          <w:bCs/>
          <w:color w:val="FF0000"/>
        </w:rPr>
        <w:t>?</w:t>
      </w:r>
    </w:p>
    <w:p w14:paraId="35B918CB" w14:textId="6F1080F8" w:rsidR="00944269" w:rsidRDefault="00944269" w:rsidP="00944269">
      <w:pPr>
        <w:pStyle w:val="ListParagraph"/>
        <w:numPr>
          <w:ilvl w:val="0"/>
          <w:numId w:val="5"/>
        </w:numPr>
        <w:rPr>
          <w:b/>
          <w:bCs/>
          <w:color w:val="FF0000"/>
        </w:rPr>
      </w:pPr>
      <w:r>
        <w:rPr>
          <w:b/>
          <w:bCs/>
        </w:rPr>
        <w:lastRenderedPageBreak/>
        <w:t>For subsequent RACH (</w:t>
      </w:r>
      <w:proofErr w:type="gramStart"/>
      <w:r>
        <w:rPr>
          <w:b/>
          <w:bCs/>
        </w:rPr>
        <w:t>i.e.</w:t>
      </w:r>
      <w:proofErr w:type="gramEnd"/>
      <w:r>
        <w:rPr>
          <w:b/>
          <w:bCs/>
        </w:rPr>
        <w:t xml:space="preserve"> RACH triggered due to SR) UE </w:t>
      </w:r>
      <w:r w:rsidRPr="00944269">
        <w:rPr>
          <w:b/>
          <w:bCs/>
          <w:color w:val="FF0000"/>
        </w:rPr>
        <w:t>uses common RACH resources (i.e. non-SDT RACH resources)</w:t>
      </w:r>
      <w:r>
        <w:rPr>
          <w:b/>
          <w:bCs/>
          <w:color w:val="FF0000"/>
        </w:rPr>
        <w:t>?</w:t>
      </w:r>
    </w:p>
    <w:p w14:paraId="67309ADC" w14:textId="77777777" w:rsidR="00944269" w:rsidRDefault="00944269" w:rsidP="00944269">
      <w:pPr>
        <w:pStyle w:val="ListParagraph"/>
        <w:rPr>
          <w:b/>
          <w:bCs/>
          <w:color w:val="FF0000"/>
        </w:rPr>
      </w:pPr>
    </w:p>
    <w:p w14:paraId="492605F6" w14:textId="29C0F7A6" w:rsidR="00944269" w:rsidRPr="005C3F91" w:rsidRDefault="00944269" w:rsidP="00944269">
      <w:pPr>
        <w:pStyle w:val="ListParagraph"/>
        <w:numPr>
          <w:ilvl w:val="0"/>
          <w:numId w:val="1"/>
        </w:numPr>
        <w:rPr>
          <w:b/>
          <w:bCs/>
          <w:sz w:val="36"/>
          <w:szCs w:val="36"/>
          <w:highlight w:val="yellow"/>
          <w:u w:val="single"/>
        </w:rPr>
      </w:pPr>
      <w:r w:rsidRPr="005C3F91">
        <w:rPr>
          <w:b/>
          <w:bCs/>
          <w:sz w:val="36"/>
          <w:szCs w:val="36"/>
          <w:highlight w:val="yellow"/>
          <w:u w:val="single"/>
        </w:rPr>
        <w:t>Summary</w:t>
      </w:r>
    </w:p>
    <w:p w14:paraId="24E83764" w14:textId="3F1BE71E" w:rsidR="00394837" w:rsidRPr="00394837" w:rsidRDefault="00394837" w:rsidP="00944269">
      <w:pPr>
        <w:rPr>
          <w:b/>
          <w:bCs/>
          <w:u w:val="single"/>
        </w:rPr>
      </w:pPr>
      <w:r w:rsidRPr="00394837">
        <w:rPr>
          <w:b/>
          <w:bCs/>
          <w:u w:val="single"/>
        </w:rPr>
        <w:t>Modelling of UL data arrival:</w:t>
      </w:r>
    </w:p>
    <w:p w14:paraId="5C560C1E" w14:textId="77777777" w:rsidR="00394837" w:rsidRPr="000E1D65" w:rsidRDefault="00394837" w:rsidP="00394837">
      <w:pPr>
        <w:rPr>
          <w:b/>
          <w:bCs/>
        </w:rPr>
      </w:pPr>
      <w:r w:rsidRPr="000E1D65">
        <w:rPr>
          <w:b/>
          <w:bCs/>
        </w:rPr>
        <w:t xml:space="preserve">Proposal 1: </w:t>
      </w:r>
      <w:r>
        <w:rPr>
          <w:b/>
          <w:bCs/>
        </w:rPr>
        <w:t>S</w:t>
      </w:r>
      <w:r w:rsidRPr="000E1D65">
        <w:rPr>
          <w:b/>
          <w:bCs/>
        </w:rPr>
        <w:t xml:space="preserve">pecify an independent UE procedure for responding to MT-SDT paging in RRC (without checking for availability of UL data within this procedure) – </w:t>
      </w:r>
      <w:r>
        <w:rPr>
          <w:b/>
          <w:bCs/>
        </w:rPr>
        <w:t>similar to</w:t>
      </w:r>
      <w:r w:rsidRPr="000E1D65">
        <w:rPr>
          <w:b/>
          <w:bCs/>
        </w:rPr>
        <w:t xml:space="preserve"> existing resume procedure initiated by RAN paging procedure</w:t>
      </w:r>
    </w:p>
    <w:p w14:paraId="6C1BB5BF" w14:textId="48D39228" w:rsidR="00394837" w:rsidRPr="00944269" w:rsidRDefault="00394837" w:rsidP="00394837">
      <w:pPr>
        <w:rPr>
          <w:b/>
          <w:bCs/>
        </w:rPr>
      </w:pPr>
      <w:r w:rsidRPr="000E1D65">
        <w:rPr>
          <w:b/>
          <w:bCs/>
        </w:rPr>
        <w:t>Proposal 2: UE is allowed to initiate MO-SDT based resume</w:t>
      </w:r>
      <w:r>
        <w:rPr>
          <w:b/>
          <w:bCs/>
        </w:rPr>
        <w:t xml:space="preserve"> </w:t>
      </w:r>
      <w:r w:rsidRPr="00394837">
        <w:rPr>
          <w:b/>
          <w:bCs/>
          <w:highlight w:val="yellow"/>
        </w:rPr>
        <w:t>(in which case RA-SDT resources can be used as specified currently)</w:t>
      </w:r>
      <w:r w:rsidRPr="000E1D65">
        <w:rPr>
          <w:b/>
          <w:bCs/>
        </w:rPr>
        <w:t xml:space="preserve"> or non-SDT based resume </w:t>
      </w:r>
      <w:r w:rsidRPr="00394837">
        <w:rPr>
          <w:b/>
          <w:bCs/>
          <w:highlight w:val="yellow"/>
        </w:rPr>
        <w:t>(in which case only non-SDT RACH resources are used)</w:t>
      </w:r>
      <w:r>
        <w:rPr>
          <w:b/>
          <w:bCs/>
        </w:rPr>
        <w:t xml:space="preserve"> </w:t>
      </w:r>
      <w:r w:rsidRPr="000E1D65">
        <w:rPr>
          <w:b/>
          <w:bCs/>
        </w:rPr>
        <w:t>at any point using separate procedures which are already fully specified (</w:t>
      </w:r>
      <w:r>
        <w:rPr>
          <w:b/>
          <w:bCs/>
        </w:rPr>
        <w:t xml:space="preserve">but </w:t>
      </w:r>
      <w:r w:rsidRPr="000E1D65">
        <w:rPr>
          <w:b/>
          <w:bCs/>
        </w:rPr>
        <w:t>no need to specify any cross-links between these independent procedures)</w:t>
      </w:r>
    </w:p>
    <w:p w14:paraId="2488E5AC" w14:textId="7CF1F9A5" w:rsidR="00394837" w:rsidRPr="00394837" w:rsidRDefault="00394837" w:rsidP="00394837">
      <w:pPr>
        <w:rPr>
          <w:b/>
          <w:bCs/>
          <w:u w:val="single"/>
        </w:rPr>
      </w:pPr>
      <w:r>
        <w:rPr>
          <w:b/>
          <w:bCs/>
          <w:u w:val="single"/>
        </w:rPr>
        <w:t>RACH resources used during MT-SDT procedure</w:t>
      </w:r>
      <w:r w:rsidRPr="00394837">
        <w:rPr>
          <w:b/>
          <w:bCs/>
          <w:u w:val="single"/>
        </w:rPr>
        <w:t>:</w:t>
      </w:r>
    </w:p>
    <w:p w14:paraId="27CBFE02" w14:textId="77777777" w:rsidR="00394837" w:rsidRDefault="00394837" w:rsidP="00394837">
      <w:pPr>
        <w:rPr>
          <w:b/>
          <w:bCs/>
        </w:rPr>
      </w:pPr>
      <w:r w:rsidRPr="000E1D65">
        <w:rPr>
          <w:b/>
          <w:bCs/>
        </w:rPr>
        <w:t xml:space="preserve">Proposal 3: </w:t>
      </w:r>
      <w:r>
        <w:rPr>
          <w:b/>
          <w:bCs/>
        </w:rPr>
        <w:t>If MT-SDT procedure is initiated (see P1 above):</w:t>
      </w:r>
    </w:p>
    <w:p w14:paraId="57DC575C" w14:textId="2C10E23A" w:rsidR="00394837" w:rsidRDefault="00394837" w:rsidP="00394837">
      <w:pPr>
        <w:pStyle w:val="ListParagraph"/>
        <w:numPr>
          <w:ilvl w:val="0"/>
          <w:numId w:val="5"/>
        </w:numPr>
        <w:rPr>
          <w:b/>
          <w:bCs/>
          <w:color w:val="FF0000"/>
        </w:rPr>
      </w:pPr>
      <w:r>
        <w:rPr>
          <w:b/>
          <w:bCs/>
        </w:rPr>
        <w:t>For initial RACH (i.e. RACH before CCCH message)</w:t>
      </w:r>
      <w:r w:rsidR="00477CC9">
        <w:rPr>
          <w:b/>
          <w:bCs/>
        </w:rPr>
        <w:t>,</w:t>
      </w:r>
      <w:r>
        <w:rPr>
          <w:b/>
          <w:bCs/>
        </w:rPr>
        <w:t xml:space="preserve"> UE </w:t>
      </w:r>
      <w:r w:rsidRPr="00944269">
        <w:rPr>
          <w:b/>
          <w:bCs/>
          <w:color w:val="FF0000"/>
        </w:rPr>
        <w:t xml:space="preserve">uses </w:t>
      </w:r>
      <w:r w:rsidR="00477CC9">
        <w:rPr>
          <w:b/>
          <w:bCs/>
          <w:color w:val="FF0000"/>
        </w:rPr>
        <w:t xml:space="preserve">only the </w:t>
      </w:r>
      <w:r w:rsidRPr="00944269">
        <w:rPr>
          <w:b/>
          <w:bCs/>
          <w:color w:val="FF0000"/>
        </w:rPr>
        <w:t xml:space="preserve">non-SDT RACH </w:t>
      </w:r>
      <w:proofErr w:type="gramStart"/>
      <w:r w:rsidRPr="00944269">
        <w:rPr>
          <w:b/>
          <w:bCs/>
          <w:color w:val="FF0000"/>
        </w:rPr>
        <w:t>resources</w:t>
      </w:r>
      <w:r w:rsidR="00477CC9">
        <w:rPr>
          <w:b/>
          <w:bCs/>
          <w:color w:val="FF0000"/>
        </w:rPr>
        <w:t xml:space="preserve"> ??</w:t>
      </w:r>
      <w:r>
        <w:rPr>
          <w:b/>
          <w:bCs/>
          <w:color w:val="FF0000"/>
        </w:rPr>
        <w:t>?</w:t>
      </w:r>
      <w:proofErr w:type="gramEnd"/>
    </w:p>
    <w:p w14:paraId="16D5F977" w14:textId="1060A3D4" w:rsidR="00394837" w:rsidRPr="00477CC9" w:rsidRDefault="00394837" w:rsidP="00477CC9">
      <w:pPr>
        <w:pStyle w:val="ListParagraph"/>
        <w:numPr>
          <w:ilvl w:val="0"/>
          <w:numId w:val="5"/>
        </w:numPr>
        <w:rPr>
          <w:b/>
          <w:bCs/>
          <w:color w:val="FF0000"/>
        </w:rPr>
      </w:pPr>
      <w:r>
        <w:rPr>
          <w:b/>
          <w:bCs/>
        </w:rPr>
        <w:t xml:space="preserve">For </w:t>
      </w:r>
      <w:r w:rsidR="00477CC9">
        <w:rPr>
          <w:b/>
          <w:bCs/>
        </w:rPr>
        <w:t>RACH during subsequent data transfer</w:t>
      </w:r>
      <w:r>
        <w:rPr>
          <w:b/>
          <w:bCs/>
        </w:rPr>
        <w:t xml:space="preserve"> (i.e. RACH triggered due to </w:t>
      </w:r>
      <w:r w:rsidR="00477CC9">
        <w:rPr>
          <w:b/>
          <w:bCs/>
        </w:rPr>
        <w:t>SR</w:t>
      </w:r>
      <w:r>
        <w:rPr>
          <w:b/>
          <w:bCs/>
        </w:rPr>
        <w:t>)</w:t>
      </w:r>
      <w:r w:rsidR="00477CC9">
        <w:rPr>
          <w:b/>
          <w:bCs/>
        </w:rPr>
        <w:t>,</w:t>
      </w:r>
      <w:r>
        <w:rPr>
          <w:b/>
          <w:bCs/>
        </w:rPr>
        <w:t xml:space="preserve"> UE </w:t>
      </w:r>
      <w:r w:rsidR="00477CC9" w:rsidRPr="00944269">
        <w:rPr>
          <w:b/>
          <w:bCs/>
          <w:color w:val="FF0000"/>
        </w:rPr>
        <w:t xml:space="preserve">uses </w:t>
      </w:r>
      <w:r w:rsidR="00477CC9">
        <w:rPr>
          <w:b/>
          <w:bCs/>
          <w:color w:val="FF0000"/>
        </w:rPr>
        <w:t xml:space="preserve">only the </w:t>
      </w:r>
      <w:r w:rsidR="00477CC9" w:rsidRPr="00944269">
        <w:rPr>
          <w:b/>
          <w:bCs/>
          <w:color w:val="FF0000"/>
        </w:rPr>
        <w:t xml:space="preserve">non-SDT RACH </w:t>
      </w:r>
      <w:proofErr w:type="gramStart"/>
      <w:r w:rsidR="00477CC9" w:rsidRPr="00944269">
        <w:rPr>
          <w:b/>
          <w:bCs/>
          <w:color w:val="FF0000"/>
        </w:rPr>
        <w:t>resources</w:t>
      </w:r>
      <w:r w:rsidR="00477CC9">
        <w:rPr>
          <w:b/>
          <w:bCs/>
          <w:color w:val="FF0000"/>
        </w:rPr>
        <w:t xml:space="preserve"> ???</w:t>
      </w:r>
      <w:proofErr w:type="gramEnd"/>
    </w:p>
    <w:p w14:paraId="0B5AAB07" w14:textId="1F908C51" w:rsidR="00394837" w:rsidRPr="00394837" w:rsidRDefault="00394837" w:rsidP="00944269">
      <w:pPr>
        <w:rPr>
          <w:b/>
          <w:bCs/>
          <w:u w:val="single"/>
        </w:rPr>
      </w:pPr>
      <w:r w:rsidRPr="00394837">
        <w:rPr>
          <w:b/>
          <w:bCs/>
          <w:u w:val="single"/>
        </w:rPr>
        <w:t>SPS support</w:t>
      </w:r>
      <w:r>
        <w:rPr>
          <w:b/>
          <w:bCs/>
          <w:u w:val="single"/>
        </w:rPr>
        <w:t>:</w:t>
      </w:r>
    </w:p>
    <w:p w14:paraId="6AE9754B" w14:textId="3F4669EE" w:rsidR="00944269" w:rsidRDefault="00944269" w:rsidP="00944269">
      <w:pPr>
        <w:rPr>
          <w:b/>
          <w:bCs/>
        </w:rPr>
      </w:pPr>
      <w:r>
        <w:rPr>
          <w:b/>
          <w:bCs/>
        </w:rPr>
        <w:t>Observation 1</w:t>
      </w:r>
      <w:r w:rsidRPr="00944269">
        <w:rPr>
          <w:b/>
          <w:bCs/>
        </w:rPr>
        <w:t xml:space="preserve">: </w:t>
      </w:r>
      <w:r>
        <w:rPr>
          <w:b/>
          <w:bCs/>
        </w:rPr>
        <w:t xml:space="preserve">For SPS support, majority of companies (all proponents of SPS that joined the offline) think that option 1 </w:t>
      </w:r>
      <w:r w:rsidR="00420D03">
        <w:rPr>
          <w:b/>
          <w:bCs/>
        </w:rPr>
        <w:t xml:space="preserve">is the option of interest </w:t>
      </w:r>
      <w:r>
        <w:rPr>
          <w:b/>
          <w:bCs/>
        </w:rPr>
        <w:t xml:space="preserve">(i.e., preconfigured SPS resources in </w:t>
      </w:r>
      <w:proofErr w:type="spellStart"/>
      <w:r>
        <w:rPr>
          <w:b/>
          <w:bCs/>
        </w:rPr>
        <w:t>RRCRelease</w:t>
      </w:r>
      <w:proofErr w:type="spellEnd"/>
      <w:r>
        <w:rPr>
          <w:b/>
          <w:bCs/>
        </w:rPr>
        <w:t xml:space="preserve"> that are activated after </w:t>
      </w:r>
      <w:proofErr w:type="spellStart"/>
      <w:r>
        <w:rPr>
          <w:b/>
          <w:bCs/>
        </w:rPr>
        <w:t>RRCResumeRequest</w:t>
      </w:r>
      <w:proofErr w:type="spellEnd"/>
      <w:r>
        <w:rPr>
          <w:b/>
          <w:bCs/>
        </w:rPr>
        <w:t xml:space="preserve"> is sent by the UE in response to MT-SDT paging)</w:t>
      </w:r>
    </w:p>
    <w:p w14:paraId="15174886" w14:textId="29A04A69" w:rsidR="00420D03" w:rsidRDefault="00420D03" w:rsidP="00420D03">
      <w:pPr>
        <w:rPr>
          <w:b/>
          <w:bCs/>
        </w:rPr>
      </w:pPr>
      <w:r>
        <w:rPr>
          <w:b/>
          <w:bCs/>
        </w:rPr>
        <w:t>Observation 2</w:t>
      </w:r>
      <w:r w:rsidRPr="00944269">
        <w:rPr>
          <w:b/>
          <w:bCs/>
        </w:rPr>
        <w:t xml:space="preserve">: </w:t>
      </w:r>
      <w:r>
        <w:rPr>
          <w:b/>
          <w:bCs/>
        </w:rPr>
        <w:t>Pros and Cons of using SPS have been debated without a consensus</w:t>
      </w:r>
    </w:p>
    <w:p w14:paraId="05535645" w14:textId="25073FC1" w:rsidR="00420D03" w:rsidRDefault="00420D03" w:rsidP="00420D03">
      <w:pPr>
        <w:ind w:left="720"/>
        <w:rPr>
          <w:b/>
          <w:bCs/>
        </w:rPr>
      </w:pPr>
      <w:r>
        <w:rPr>
          <w:b/>
          <w:bCs/>
        </w:rPr>
        <w:t>Pros: PDCCH capacity saving, Power saving, Reliability, positioning use cases, low spec impact</w:t>
      </w:r>
    </w:p>
    <w:p w14:paraId="0D5AC151" w14:textId="21959303" w:rsidR="00420D03" w:rsidRDefault="00420D03" w:rsidP="00420D03">
      <w:pPr>
        <w:ind w:left="720"/>
        <w:rPr>
          <w:b/>
          <w:bCs/>
        </w:rPr>
      </w:pPr>
      <w:r>
        <w:rPr>
          <w:b/>
          <w:bCs/>
        </w:rPr>
        <w:t>Cons: Power consumption, low reliability, supports only same cell case</w:t>
      </w:r>
    </w:p>
    <w:p w14:paraId="47514D82" w14:textId="5EC89548" w:rsidR="00420D03" w:rsidRDefault="00394837" w:rsidP="00944269">
      <w:pPr>
        <w:rPr>
          <w:b/>
          <w:bCs/>
        </w:rPr>
      </w:pPr>
      <w:r>
        <w:rPr>
          <w:b/>
          <w:bCs/>
        </w:rPr>
        <w:t xml:space="preserve">Observation 3: No consensus </w:t>
      </w:r>
      <w:r w:rsidR="007848A7">
        <w:rPr>
          <w:b/>
          <w:bCs/>
        </w:rPr>
        <w:t xml:space="preserve">yet </w:t>
      </w:r>
      <w:r>
        <w:rPr>
          <w:b/>
          <w:bCs/>
        </w:rPr>
        <w:t xml:space="preserve">whether SPS </w:t>
      </w:r>
      <w:r w:rsidR="007848A7">
        <w:rPr>
          <w:b/>
          <w:bCs/>
        </w:rPr>
        <w:t xml:space="preserve">can be progressed within </w:t>
      </w:r>
      <w:r>
        <w:rPr>
          <w:b/>
          <w:bCs/>
        </w:rPr>
        <w:t>the existing WI scope (arguments heard on both sides)</w:t>
      </w:r>
    </w:p>
    <w:p w14:paraId="5013CE83" w14:textId="77777777" w:rsidR="00787CFC" w:rsidRPr="00787CFC" w:rsidRDefault="00787CFC" w:rsidP="00944269">
      <w:pPr>
        <w:rPr>
          <w:b/>
          <w:bCs/>
        </w:rPr>
      </w:pPr>
    </w:p>
    <w:sectPr w:rsidR="00787CFC" w:rsidRPr="00787CFC" w:rsidSect="000251C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8C46" w14:textId="77777777" w:rsidR="00C06658" w:rsidRDefault="00C06658" w:rsidP="002A3DBB">
      <w:pPr>
        <w:spacing w:after="0" w:line="240" w:lineRule="auto"/>
      </w:pPr>
      <w:r>
        <w:separator/>
      </w:r>
    </w:p>
  </w:endnote>
  <w:endnote w:type="continuationSeparator" w:id="0">
    <w:p w14:paraId="1BE23237" w14:textId="77777777" w:rsidR="00C06658" w:rsidRDefault="00C06658" w:rsidP="002A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BE57" w14:textId="77777777" w:rsidR="00477CC9" w:rsidRDefault="0047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2239" w14:textId="77777777" w:rsidR="00477CC9" w:rsidRDefault="0047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BBDA" w14:textId="77777777" w:rsidR="00477CC9" w:rsidRDefault="0047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AA78" w14:textId="77777777" w:rsidR="00C06658" w:rsidRDefault="00C06658" w:rsidP="002A3DBB">
      <w:pPr>
        <w:spacing w:after="0" w:line="240" w:lineRule="auto"/>
      </w:pPr>
      <w:r>
        <w:separator/>
      </w:r>
    </w:p>
  </w:footnote>
  <w:footnote w:type="continuationSeparator" w:id="0">
    <w:p w14:paraId="35C05E67" w14:textId="77777777" w:rsidR="00C06658" w:rsidRDefault="00C06658" w:rsidP="002A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89B2" w14:textId="77777777" w:rsidR="00477CC9" w:rsidRDefault="0047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B63D" w14:textId="77777777" w:rsidR="00477CC9" w:rsidRDefault="0047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33C9" w14:textId="77777777" w:rsidR="00477CC9" w:rsidRDefault="0047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50F"/>
    <w:multiLevelType w:val="hybridMultilevel"/>
    <w:tmpl w:val="3480753A"/>
    <w:lvl w:ilvl="0" w:tplc="1D688D6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3A06"/>
    <w:multiLevelType w:val="hybridMultilevel"/>
    <w:tmpl w:val="E5E2BA70"/>
    <w:lvl w:ilvl="0" w:tplc="3912E96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83DC0"/>
    <w:multiLevelType w:val="hybridMultilevel"/>
    <w:tmpl w:val="D9703E6A"/>
    <w:lvl w:ilvl="0" w:tplc="CB74DBAC">
      <w:start w:val="2"/>
      <w:numFmt w:val="bullet"/>
      <w:lvlText w:val=""/>
      <w:lvlJc w:val="left"/>
      <w:pPr>
        <w:ind w:left="720" w:hanging="360"/>
      </w:pPr>
      <w:rPr>
        <w:rFonts w:ascii="Wingdings" w:eastAsia="Microsoft YaHei" w:hAnsi="Wingdings"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20E03"/>
    <w:multiLevelType w:val="hybridMultilevel"/>
    <w:tmpl w:val="EBA231E2"/>
    <w:lvl w:ilvl="0" w:tplc="C3587B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E4F89"/>
    <w:multiLevelType w:val="hybridMultilevel"/>
    <w:tmpl w:val="396092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5133946">
    <w:abstractNumId w:val="4"/>
  </w:num>
  <w:num w:numId="2" w16cid:durableId="224150467">
    <w:abstractNumId w:val="3"/>
  </w:num>
  <w:num w:numId="3" w16cid:durableId="1907181891">
    <w:abstractNumId w:val="2"/>
  </w:num>
  <w:num w:numId="4" w16cid:durableId="1458261344">
    <w:abstractNumId w:val="0"/>
  </w:num>
  <w:num w:numId="5" w16cid:durableId="176534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F"/>
    <w:rsid w:val="000251CF"/>
    <w:rsid w:val="00026E93"/>
    <w:rsid w:val="00091BD3"/>
    <w:rsid w:val="000E09B9"/>
    <w:rsid w:val="000E1D65"/>
    <w:rsid w:val="000E356E"/>
    <w:rsid w:val="000E5201"/>
    <w:rsid w:val="000E558A"/>
    <w:rsid w:val="0017558A"/>
    <w:rsid w:val="001A6822"/>
    <w:rsid w:val="001D0764"/>
    <w:rsid w:val="00240A20"/>
    <w:rsid w:val="00263F3E"/>
    <w:rsid w:val="002A3DBB"/>
    <w:rsid w:val="002B5C6D"/>
    <w:rsid w:val="002E44C1"/>
    <w:rsid w:val="002F03EA"/>
    <w:rsid w:val="003300E8"/>
    <w:rsid w:val="00332AD2"/>
    <w:rsid w:val="00334BD8"/>
    <w:rsid w:val="00336303"/>
    <w:rsid w:val="00357A82"/>
    <w:rsid w:val="00394837"/>
    <w:rsid w:val="003A0D6E"/>
    <w:rsid w:val="003E4623"/>
    <w:rsid w:val="00407A5A"/>
    <w:rsid w:val="00420D03"/>
    <w:rsid w:val="00446B6A"/>
    <w:rsid w:val="004522FF"/>
    <w:rsid w:val="00471E55"/>
    <w:rsid w:val="00477CC9"/>
    <w:rsid w:val="0048183D"/>
    <w:rsid w:val="004A69EF"/>
    <w:rsid w:val="004D1A17"/>
    <w:rsid w:val="004D4401"/>
    <w:rsid w:val="004D5138"/>
    <w:rsid w:val="005019BE"/>
    <w:rsid w:val="0054116E"/>
    <w:rsid w:val="0056474A"/>
    <w:rsid w:val="00572725"/>
    <w:rsid w:val="00575E26"/>
    <w:rsid w:val="0058138B"/>
    <w:rsid w:val="005C3F91"/>
    <w:rsid w:val="005D1D2C"/>
    <w:rsid w:val="006107E2"/>
    <w:rsid w:val="00625376"/>
    <w:rsid w:val="00691F11"/>
    <w:rsid w:val="006A0914"/>
    <w:rsid w:val="006A7F74"/>
    <w:rsid w:val="006C2F7E"/>
    <w:rsid w:val="007058C2"/>
    <w:rsid w:val="007316EB"/>
    <w:rsid w:val="007848A7"/>
    <w:rsid w:val="00787694"/>
    <w:rsid w:val="00787CFC"/>
    <w:rsid w:val="007A5104"/>
    <w:rsid w:val="007A5760"/>
    <w:rsid w:val="007F0594"/>
    <w:rsid w:val="008B578F"/>
    <w:rsid w:val="0092371A"/>
    <w:rsid w:val="009242C2"/>
    <w:rsid w:val="00944269"/>
    <w:rsid w:val="00977765"/>
    <w:rsid w:val="0099524F"/>
    <w:rsid w:val="00996B51"/>
    <w:rsid w:val="009D48E6"/>
    <w:rsid w:val="00A13B37"/>
    <w:rsid w:val="00A23539"/>
    <w:rsid w:val="00A51F04"/>
    <w:rsid w:val="00A60D36"/>
    <w:rsid w:val="00A633B0"/>
    <w:rsid w:val="00A63A87"/>
    <w:rsid w:val="00A77328"/>
    <w:rsid w:val="00A81677"/>
    <w:rsid w:val="00A853DB"/>
    <w:rsid w:val="00AB5D77"/>
    <w:rsid w:val="00B052A5"/>
    <w:rsid w:val="00B16429"/>
    <w:rsid w:val="00B22652"/>
    <w:rsid w:val="00B54ADD"/>
    <w:rsid w:val="00B67CA5"/>
    <w:rsid w:val="00BB22A2"/>
    <w:rsid w:val="00BB27A4"/>
    <w:rsid w:val="00BC2D04"/>
    <w:rsid w:val="00BE6D48"/>
    <w:rsid w:val="00C06658"/>
    <w:rsid w:val="00C11439"/>
    <w:rsid w:val="00C132E7"/>
    <w:rsid w:val="00C13F0C"/>
    <w:rsid w:val="00C41D47"/>
    <w:rsid w:val="00CB1A57"/>
    <w:rsid w:val="00CF21A7"/>
    <w:rsid w:val="00D3096E"/>
    <w:rsid w:val="00D60ACB"/>
    <w:rsid w:val="00D946D8"/>
    <w:rsid w:val="00DB698E"/>
    <w:rsid w:val="00E72A59"/>
    <w:rsid w:val="00E77687"/>
    <w:rsid w:val="00E85BC6"/>
    <w:rsid w:val="00EE2CA9"/>
    <w:rsid w:val="00EF75C2"/>
    <w:rsid w:val="00F26066"/>
    <w:rsid w:val="00F35402"/>
    <w:rsid w:val="00FE4369"/>
    <w:rsid w:val="00FE7F55"/>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9294"/>
  <w15:chartTrackingRefBased/>
  <w15:docId w15:val="{7A43BEE2-B5CE-45D0-81B8-59184222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6E"/>
    <w:pPr>
      <w:ind w:left="720"/>
      <w:contextualSpacing/>
    </w:pPr>
  </w:style>
  <w:style w:type="paragraph" w:styleId="Header">
    <w:name w:val="header"/>
    <w:basedOn w:val="Normal"/>
    <w:link w:val="HeaderChar"/>
    <w:uiPriority w:val="99"/>
    <w:unhideWhenUsed/>
    <w:rsid w:val="002A3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BB"/>
  </w:style>
  <w:style w:type="paragraph" w:styleId="Footer">
    <w:name w:val="footer"/>
    <w:basedOn w:val="Normal"/>
    <w:link w:val="FooterChar"/>
    <w:uiPriority w:val="99"/>
    <w:unhideWhenUsed/>
    <w:rsid w:val="002A3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BB"/>
  </w:style>
  <w:style w:type="paragraph" w:styleId="NormalWeb">
    <w:name w:val="Normal (Web)"/>
    <w:basedOn w:val="Normal"/>
    <w:uiPriority w:val="99"/>
    <w:semiHidden/>
    <w:unhideWhenUsed/>
    <w:rsid w:val="002A3D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ZTE(Eswar)</cp:lastModifiedBy>
  <cp:revision>6</cp:revision>
  <dcterms:created xsi:type="dcterms:W3CDTF">2023-03-01T09:43:00Z</dcterms:created>
  <dcterms:modified xsi:type="dcterms:W3CDTF">2023-03-01T10:14:00Z</dcterms:modified>
</cp:coreProperties>
</file>