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2C02" w14:textId="77777777" w:rsidR="000425A1" w:rsidRDefault="00827CAF">
      <w:pPr>
        <w:pStyle w:val="3GPPHeader"/>
        <w:spacing w:after="60"/>
        <w:rPr>
          <w:rFonts w:cs="Arial"/>
          <w:szCs w:val="24"/>
          <w:lang w:val="en-US"/>
        </w:rPr>
      </w:pPr>
      <w:r>
        <w:rPr>
          <w:rFonts w:cs="Arial"/>
          <w:szCs w:val="24"/>
          <w:lang w:val="en-US"/>
        </w:rPr>
        <w:t>3GPP TSG-RAN WG2 #121</w:t>
      </w:r>
      <w:r>
        <w:rPr>
          <w:rFonts w:cs="Arial"/>
          <w:szCs w:val="24"/>
          <w:lang w:val="en-US"/>
        </w:rPr>
        <w:tab/>
        <w:t>R2-xxxx</w:t>
      </w:r>
    </w:p>
    <w:p w14:paraId="382E2A22" w14:textId="77777777" w:rsidR="000425A1" w:rsidRDefault="00827CAF">
      <w:pPr>
        <w:pStyle w:val="3GPPHeader"/>
        <w:spacing w:after="60"/>
        <w:rPr>
          <w:rFonts w:cs="Arial"/>
          <w:szCs w:val="24"/>
        </w:rPr>
      </w:pPr>
      <w:r>
        <w:rPr>
          <w:rFonts w:cs="Arial"/>
          <w:szCs w:val="24"/>
        </w:rPr>
        <w:t>Athens, Greece, 27</w:t>
      </w:r>
      <w:r>
        <w:rPr>
          <w:rFonts w:cs="Arial"/>
          <w:szCs w:val="24"/>
          <w:vertAlign w:val="superscript"/>
        </w:rPr>
        <w:t>th</w:t>
      </w:r>
      <w:r>
        <w:rPr>
          <w:rFonts w:cs="Arial"/>
          <w:szCs w:val="24"/>
        </w:rPr>
        <w:t xml:space="preserve"> February – 3</w:t>
      </w:r>
      <w:r>
        <w:rPr>
          <w:rFonts w:cs="Arial"/>
          <w:szCs w:val="24"/>
          <w:vertAlign w:val="superscript"/>
        </w:rPr>
        <w:t>rd</w:t>
      </w:r>
      <w:r>
        <w:rPr>
          <w:rFonts w:cs="Arial"/>
          <w:szCs w:val="24"/>
        </w:rPr>
        <w:t xml:space="preserve"> March 2023</w:t>
      </w:r>
    </w:p>
    <w:p w14:paraId="5E133949" w14:textId="77777777" w:rsidR="000425A1" w:rsidRDefault="000425A1">
      <w:pPr>
        <w:pStyle w:val="CRCoverPage"/>
        <w:tabs>
          <w:tab w:val="left" w:pos="1985"/>
        </w:tabs>
        <w:rPr>
          <w:rFonts w:cs="Arial"/>
          <w:b/>
          <w:bCs/>
          <w:sz w:val="24"/>
          <w:szCs w:val="24"/>
        </w:rPr>
      </w:pPr>
    </w:p>
    <w:p w14:paraId="228984AE" w14:textId="77777777" w:rsidR="000425A1" w:rsidRDefault="00827CAF">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8.17.2</w:t>
      </w:r>
    </w:p>
    <w:p w14:paraId="10B3D4EA"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5DFBD658"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Title:</w:t>
      </w:r>
      <w:r>
        <w:rPr>
          <w:rFonts w:ascii="Arial" w:hAnsi="Arial" w:cs="Arial"/>
          <w:b/>
          <w:bCs/>
          <w:sz w:val="24"/>
          <w:szCs w:val="24"/>
        </w:rPr>
        <w:tab/>
      </w:r>
      <w:bookmarkStart w:id="0" w:name="_Hlk128468617"/>
      <w:r>
        <w:rPr>
          <w:rFonts w:ascii="Arial" w:hAnsi="Arial" w:cs="Arial"/>
          <w:b/>
          <w:sz w:val="24"/>
          <w:szCs w:val="24"/>
        </w:rPr>
        <w:t>[AT121][</w:t>
      </w:r>
      <w:proofErr w:type="gramStart"/>
      <w:r>
        <w:rPr>
          <w:rFonts w:ascii="Arial" w:hAnsi="Arial" w:cs="Arial"/>
          <w:b/>
          <w:sz w:val="24"/>
          <w:szCs w:val="24"/>
        </w:rPr>
        <w:t>202][</w:t>
      </w:r>
      <w:proofErr w:type="gramEnd"/>
      <w:r>
        <w:rPr>
          <w:rFonts w:ascii="Arial" w:hAnsi="Arial" w:cs="Arial"/>
          <w:b/>
          <w:sz w:val="24"/>
          <w:szCs w:val="24"/>
        </w:rPr>
        <w:t>MUSIM] LS to RAN4 on Rel-18 MUSIM impacts (vivo)</w:t>
      </w:r>
    </w:p>
    <w:bookmarkEnd w:id="0"/>
    <w:p w14:paraId="215AD6CC" w14:textId="77777777" w:rsidR="000425A1" w:rsidRDefault="00827CAF">
      <w:pPr>
        <w:ind w:left="1985" w:hanging="1985"/>
        <w:rPr>
          <w:rFonts w:ascii="Arial" w:hAnsi="Arial" w:cs="Arial"/>
          <w:b/>
          <w:bCs/>
          <w:sz w:val="24"/>
          <w:szCs w:val="24"/>
          <w:lang w:eastAsia="zh-CN"/>
        </w:rPr>
      </w:pPr>
      <w:r>
        <w:rPr>
          <w:rFonts w:ascii="Arial" w:hAnsi="Arial" w:cs="Arial"/>
          <w:b/>
          <w:bCs/>
          <w:sz w:val="24"/>
          <w:szCs w:val="24"/>
        </w:rPr>
        <w:t>Document for:</w:t>
      </w:r>
      <w:r>
        <w:rPr>
          <w:rFonts w:ascii="Arial" w:hAnsi="Arial" w:cs="Arial"/>
          <w:b/>
          <w:bCs/>
          <w:sz w:val="24"/>
          <w:szCs w:val="24"/>
        </w:rPr>
        <w:tab/>
        <w:t xml:space="preserve">Discussion and </w:t>
      </w:r>
      <w:r>
        <w:rPr>
          <w:rFonts w:ascii="Arial" w:hAnsi="Arial" w:cs="Arial"/>
          <w:b/>
          <w:bCs/>
          <w:sz w:val="24"/>
          <w:szCs w:val="24"/>
          <w:lang w:eastAsia="zh-CN"/>
        </w:rPr>
        <w:t>Agreement</w:t>
      </w:r>
    </w:p>
    <w:p w14:paraId="34EF0802" w14:textId="77777777" w:rsidR="000425A1" w:rsidRDefault="00827CAF">
      <w:pPr>
        <w:pStyle w:val="Heading1"/>
        <w:rPr>
          <w:rFonts w:cs="Arial"/>
        </w:rPr>
      </w:pPr>
      <w:r>
        <w:rPr>
          <w:rFonts w:cs="Arial"/>
        </w:rPr>
        <w:t>1</w:t>
      </w:r>
      <w:r>
        <w:rPr>
          <w:rFonts w:cs="Arial"/>
        </w:rPr>
        <w:tab/>
        <w:t>Introduction</w:t>
      </w:r>
    </w:p>
    <w:p w14:paraId="5112FB88" w14:textId="77777777" w:rsidR="000425A1" w:rsidRDefault="00827CAF">
      <w:pPr>
        <w:spacing w:before="120" w:after="120"/>
        <w:jc w:val="both"/>
        <w:rPr>
          <w:rFonts w:ascii="Arial" w:hAnsi="Arial" w:cs="Arial"/>
          <w:sz w:val="18"/>
          <w:szCs w:val="18"/>
          <w:lang w:eastAsia="zh-CN"/>
        </w:rPr>
      </w:pPr>
      <w:r>
        <w:rPr>
          <w:rFonts w:ascii="Arial" w:hAnsi="Arial" w:cs="Arial"/>
          <w:sz w:val="18"/>
          <w:szCs w:val="18"/>
          <w:lang w:eastAsia="zh-CN"/>
        </w:rPr>
        <w:t>This document is to kick off the following email discussion:</w:t>
      </w:r>
    </w:p>
    <w:p w14:paraId="60488332" w14:textId="77777777" w:rsidR="000425A1" w:rsidRDefault="000425A1">
      <w:pPr>
        <w:pStyle w:val="Doc-text2"/>
        <w:rPr>
          <w:rFonts w:cs="Arial"/>
          <w:sz w:val="18"/>
          <w:szCs w:val="18"/>
          <w:lang w:val="en-US" w:eastAsia="en-GB"/>
        </w:rPr>
      </w:pPr>
    </w:p>
    <w:p w14:paraId="58DDF97E" w14:textId="77777777" w:rsidR="000425A1" w:rsidRDefault="00827CAF">
      <w:pPr>
        <w:pStyle w:val="EmailDiscussion"/>
        <w:overflowPunct/>
        <w:autoSpaceDE/>
        <w:autoSpaceDN/>
        <w:adjustRightInd/>
        <w:textAlignment w:val="auto"/>
        <w:rPr>
          <w:rFonts w:cs="Arial"/>
          <w:sz w:val="18"/>
          <w:szCs w:val="18"/>
          <w:lang w:eastAsia="zh-CN"/>
        </w:rPr>
      </w:pPr>
      <w:r>
        <w:rPr>
          <w:rFonts w:cs="Arial"/>
          <w:sz w:val="18"/>
          <w:szCs w:val="18"/>
        </w:rPr>
        <w:t>[AT121][</w:t>
      </w:r>
      <w:proofErr w:type="gramStart"/>
      <w:r>
        <w:rPr>
          <w:rFonts w:cs="Arial"/>
          <w:sz w:val="18"/>
          <w:szCs w:val="18"/>
        </w:rPr>
        <w:t>202][</w:t>
      </w:r>
      <w:proofErr w:type="gramEnd"/>
      <w:r>
        <w:rPr>
          <w:rFonts w:cs="Arial"/>
          <w:sz w:val="18"/>
          <w:szCs w:val="18"/>
        </w:rPr>
        <w:t>MUSIM] LS to RAN4 on Rel-18 MUSIM impacts (vivo)</w:t>
      </w:r>
    </w:p>
    <w:p w14:paraId="56B938EE" w14:textId="77777777" w:rsidR="000425A1" w:rsidRDefault="00827CAF">
      <w:pPr>
        <w:pStyle w:val="EmailDiscussion2"/>
        <w:rPr>
          <w:sz w:val="18"/>
          <w:szCs w:val="18"/>
        </w:rPr>
      </w:pPr>
      <w:r>
        <w:rPr>
          <w:sz w:val="18"/>
          <w:szCs w:val="18"/>
        </w:rPr>
        <w:t>      Scope: Discuss the topic and aim for consensus.</w:t>
      </w:r>
    </w:p>
    <w:p w14:paraId="1AC9DA5B" w14:textId="77777777" w:rsidR="000425A1" w:rsidRDefault="00827CAF">
      <w:pPr>
        <w:pStyle w:val="EmailDiscussion2"/>
        <w:rPr>
          <w:sz w:val="18"/>
          <w:szCs w:val="18"/>
        </w:rPr>
      </w:pPr>
      <w:r>
        <w:rPr>
          <w:sz w:val="18"/>
          <w:szCs w:val="18"/>
        </w:rPr>
        <w:t xml:space="preserve">      Intended outcome: Summary in R2-2302008 and agreeable LS (if possible) to RAN4 in </w:t>
      </w:r>
      <w:hyperlink r:id="rId12" w:history="1">
        <w:r>
          <w:rPr>
            <w:rStyle w:val="Hyperlink"/>
            <w:sz w:val="18"/>
            <w:szCs w:val="18"/>
          </w:rPr>
          <w:t>R2-2302007</w:t>
        </w:r>
      </w:hyperlink>
      <w:r>
        <w:rPr>
          <w:sz w:val="18"/>
          <w:szCs w:val="18"/>
        </w:rPr>
        <w:t>.</w:t>
      </w:r>
    </w:p>
    <w:p w14:paraId="4CCA8B02" w14:textId="77777777" w:rsidR="000425A1" w:rsidRDefault="00827CAF">
      <w:pPr>
        <w:pStyle w:val="EmailDiscussion2"/>
        <w:rPr>
          <w:sz w:val="18"/>
          <w:szCs w:val="18"/>
        </w:rPr>
      </w:pPr>
      <w:r>
        <w:rPr>
          <w:sz w:val="18"/>
          <w:szCs w:val="18"/>
        </w:rPr>
        <w:t>      Deadline: Friday morning (before morning coffee break)</w:t>
      </w:r>
    </w:p>
    <w:p w14:paraId="11439D2D" w14:textId="77777777" w:rsidR="000425A1" w:rsidRDefault="000425A1">
      <w:pPr>
        <w:rPr>
          <w:rFonts w:ascii="Arial" w:hAnsi="Arial" w:cs="Arial"/>
        </w:rPr>
      </w:pPr>
    </w:p>
    <w:p w14:paraId="69F18BD4" w14:textId="77777777" w:rsidR="000425A1" w:rsidRDefault="00827CAF">
      <w:pPr>
        <w:pStyle w:val="Heading1"/>
        <w:rPr>
          <w:rFonts w:cs="Arial"/>
          <w:lang w:eastAsia="zh-CN"/>
        </w:rPr>
      </w:pPr>
      <w:r>
        <w:rPr>
          <w:rFonts w:cs="Arial"/>
        </w:rPr>
        <w:t>2</w:t>
      </w:r>
      <w:r>
        <w:rPr>
          <w:rFonts w:cs="Arial"/>
        </w:rPr>
        <w:tab/>
      </w:r>
      <w:r>
        <w:rPr>
          <w:rFonts w:cs="Arial"/>
          <w:lang w:eastAsia="ko-KR"/>
        </w:rPr>
        <w:t>Contact Information</w:t>
      </w:r>
    </w:p>
    <w:p w14:paraId="728E44F7" w14:textId="77777777" w:rsidR="000425A1" w:rsidRDefault="000425A1">
      <w:pPr>
        <w:rPr>
          <w:rFonts w:ascii="Arial" w:hAnsi="Arial" w:cs="Arial"/>
        </w:rPr>
      </w:pPr>
    </w:p>
    <w:tbl>
      <w:tblPr>
        <w:tblStyle w:val="TableGrid"/>
        <w:tblW w:w="0" w:type="auto"/>
        <w:tblLook w:val="04A0" w:firstRow="1" w:lastRow="0" w:firstColumn="1" w:lastColumn="0" w:noHBand="0" w:noVBand="1"/>
      </w:tblPr>
      <w:tblGrid>
        <w:gridCol w:w="3835"/>
        <w:gridCol w:w="5794"/>
      </w:tblGrid>
      <w:tr w:rsidR="000425A1" w14:paraId="33637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F8A8B9" w14:textId="77777777" w:rsidR="000425A1" w:rsidRDefault="00827CAF">
            <w:pPr>
              <w:pStyle w:val="TAH"/>
              <w:rPr>
                <w:rFonts w:cs="Arial"/>
                <w:lang w:eastAsia="ko-KR"/>
              </w:rPr>
            </w:pPr>
            <w:r>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6D97C0" w14:textId="77777777" w:rsidR="000425A1" w:rsidRDefault="00827CAF">
            <w:pPr>
              <w:pStyle w:val="TAH"/>
              <w:rPr>
                <w:rFonts w:cs="Arial"/>
                <w:lang w:eastAsia="ko-KR"/>
              </w:rPr>
            </w:pPr>
            <w:r>
              <w:rPr>
                <w:rFonts w:cs="Arial"/>
                <w:lang w:eastAsia="ko-KR"/>
              </w:rPr>
              <w:t>Contact: Name (E-mail)</w:t>
            </w:r>
          </w:p>
        </w:tc>
      </w:tr>
      <w:tr w:rsidR="000425A1" w14:paraId="530CB34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4F21C" w14:textId="77777777" w:rsidR="000425A1" w:rsidRDefault="00827CAF">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4F38D9EA" w14:textId="77777777" w:rsidR="000425A1" w:rsidRDefault="00827CAF">
            <w:pPr>
              <w:pStyle w:val="TAC"/>
              <w:jc w:val="left"/>
              <w:rPr>
                <w:rFonts w:cs="Arial"/>
                <w:lang w:val="en-US"/>
              </w:rPr>
            </w:pPr>
            <w:r>
              <w:rPr>
                <w:rFonts w:cs="Arial"/>
                <w:lang w:val="en-US"/>
              </w:rPr>
              <w:t>Ozcan Ozturk (oozturk@qti.qualcomm.com)</w:t>
            </w:r>
          </w:p>
        </w:tc>
      </w:tr>
      <w:tr w:rsidR="000425A1" w14:paraId="0D14E0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45CF3B" w14:textId="77777777" w:rsidR="000425A1" w:rsidRDefault="00827CAF">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62BE59E" w14:textId="77777777" w:rsidR="000425A1" w:rsidRDefault="00827CAF">
            <w:pPr>
              <w:pStyle w:val="TAC"/>
              <w:jc w:val="left"/>
              <w:rPr>
                <w:rFonts w:cs="Arial"/>
                <w:lang w:val="en-US"/>
              </w:rPr>
            </w:pPr>
            <w:r>
              <w:rPr>
                <w:rFonts w:cs="Arial"/>
                <w:lang w:val="en-US"/>
              </w:rPr>
              <w:t xml:space="preserve">Phillip Oni </w:t>
            </w:r>
            <w:hyperlink r:id="rId13" w:history="1">
              <w:r>
                <w:rPr>
                  <w:rStyle w:val="Hyperlink"/>
                  <w:rFonts w:cs="Arial"/>
                  <w:lang w:val="en-US"/>
                </w:rPr>
                <w:t>c-phillip.oni@charter.com</w:t>
              </w:r>
            </w:hyperlink>
            <w:r>
              <w:rPr>
                <w:rFonts w:cs="Arial"/>
                <w:lang w:val="en-US"/>
              </w:rPr>
              <w:t xml:space="preserve"> </w:t>
            </w:r>
          </w:p>
        </w:tc>
      </w:tr>
      <w:tr w:rsidR="000425A1" w14:paraId="7610FA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E7DD" w14:textId="77777777" w:rsidR="000425A1" w:rsidRDefault="00827CAF">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86F049F" w14:textId="77777777" w:rsidR="000425A1" w:rsidRDefault="00827CAF">
            <w:pPr>
              <w:pStyle w:val="TAC"/>
              <w:jc w:val="left"/>
              <w:rPr>
                <w:rFonts w:cs="Arial"/>
                <w:lang w:val="en-US"/>
              </w:rPr>
            </w:pPr>
            <w:r>
              <w:rPr>
                <w:rFonts w:cs="Arial"/>
                <w:lang w:val="en-US"/>
              </w:rPr>
              <w:t>Yumin Wu (wuyumin@xiaomi.com)</w:t>
            </w:r>
          </w:p>
        </w:tc>
      </w:tr>
      <w:tr w:rsidR="000425A1" w14:paraId="3DB409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C25DF" w14:textId="77777777" w:rsidR="000425A1" w:rsidRDefault="00827CAF">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43F589CB" w14:textId="77777777" w:rsidR="000425A1" w:rsidRDefault="00827CAF">
            <w:pPr>
              <w:pStyle w:val="TAC"/>
              <w:jc w:val="left"/>
              <w:rPr>
                <w:rFonts w:cs="Arial"/>
                <w:lang w:val="en-US"/>
              </w:rPr>
            </w:pPr>
            <w:proofErr w:type="spellStart"/>
            <w:r>
              <w:rPr>
                <w:rFonts w:eastAsia="Malgun Gothic" w:cs="Arial" w:hint="eastAsia"/>
                <w:lang w:val="en-US" w:eastAsia="ko-KR"/>
              </w:rPr>
              <w:t>Hongsuk</w:t>
            </w:r>
            <w:proofErr w:type="spellEnd"/>
            <w:r>
              <w:rPr>
                <w:rFonts w:eastAsia="Malgun Gothic" w:cs="Arial" w:hint="eastAsia"/>
                <w:lang w:val="en-US" w:eastAsia="ko-KR"/>
              </w:rPr>
              <w:t xml:space="preserve"> Kim (</w:t>
            </w:r>
            <w:r>
              <w:rPr>
                <w:rFonts w:eastAsia="Malgun Gothic" w:cs="Arial"/>
                <w:lang w:val="en-US" w:eastAsia="ko-KR"/>
              </w:rPr>
              <w:t>hassium.kim@lge.com</w:t>
            </w:r>
            <w:r>
              <w:rPr>
                <w:rFonts w:eastAsia="Malgun Gothic" w:cs="Arial" w:hint="eastAsia"/>
                <w:lang w:val="en-US" w:eastAsia="ko-KR"/>
              </w:rPr>
              <w:t>)</w:t>
            </w:r>
          </w:p>
        </w:tc>
      </w:tr>
      <w:tr w:rsidR="000425A1" w14:paraId="56E9C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ED0F54" w14:textId="77777777" w:rsidR="000425A1" w:rsidRDefault="00827CAF">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71E1A2" w14:textId="77777777" w:rsidR="000425A1" w:rsidRDefault="00827CAF">
            <w:pPr>
              <w:pStyle w:val="TAC"/>
              <w:jc w:val="left"/>
              <w:rPr>
                <w:rFonts w:cs="Arial"/>
                <w:lang w:val="en-US"/>
              </w:rPr>
            </w:pPr>
            <w:r>
              <w:rPr>
                <w:rFonts w:cs="Arial"/>
                <w:lang w:val="en-US"/>
              </w:rPr>
              <w:t>Sethuraman Gurumoorthy (sethu@apple.com)</w:t>
            </w:r>
          </w:p>
        </w:tc>
      </w:tr>
      <w:tr w:rsidR="000425A1" w14:paraId="2F352F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ABBAD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enovo</w:t>
            </w:r>
          </w:p>
        </w:tc>
        <w:tc>
          <w:tcPr>
            <w:tcW w:w="5794" w:type="dxa"/>
            <w:tcBorders>
              <w:top w:val="single" w:sz="4" w:space="0" w:color="auto"/>
              <w:left w:val="single" w:sz="4" w:space="0" w:color="auto"/>
              <w:bottom w:val="single" w:sz="4" w:space="0" w:color="auto"/>
              <w:right w:val="single" w:sz="4" w:space="0" w:color="auto"/>
            </w:tcBorders>
          </w:tcPr>
          <w:p w14:paraId="712B8FB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ianhai(wulh5@lenovo.com)</w:t>
            </w:r>
          </w:p>
        </w:tc>
      </w:tr>
      <w:tr w:rsidR="000425A1" w14:paraId="3D885F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C4168" w14:textId="77777777" w:rsidR="000425A1" w:rsidRDefault="00827CAF">
            <w:pPr>
              <w:pStyle w:val="TAC"/>
              <w:jc w:val="left"/>
              <w:rPr>
                <w:rFonts w:cs="Arial"/>
                <w:lang w:val="en-US"/>
              </w:rPr>
            </w:pPr>
            <w:r>
              <w:rPr>
                <w:rFonts w:eastAsiaTheme="minorEastAsia" w:cs="Arial" w:hint="eastAsia"/>
                <w:lang w:val="en-US"/>
              </w:rPr>
              <w:t>v</w:t>
            </w:r>
            <w:r>
              <w:rPr>
                <w:rFonts w:eastAsiaTheme="minorEastAsia" w:cs="Arial"/>
                <w:lang w:val="en-US"/>
              </w:rPr>
              <w:t>ivo</w:t>
            </w:r>
          </w:p>
        </w:tc>
        <w:tc>
          <w:tcPr>
            <w:tcW w:w="5794" w:type="dxa"/>
            <w:tcBorders>
              <w:top w:val="single" w:sz="4" w:space="0" w:color="auto"/>
              <w:left w:val="single" w:sz="4" w:space="0" w:color="auto"/>
              <w:bottom w:val="single" w:sz="4" w:space="0" w:color="auto"/>
              <w:right w:val="single" w:sz="4" w:space="0" w:color="auto"/>
            </w:tcBorders>
          </w:tcPr>
          <w:p w14:paraId="2215E895" w14:textId="77777777" w:rsidR="000425A1" w:rsidRDefault="00827CAF">
            <w:pPr>
              <w:pStyle w:val="TAC"/>
              <w:jc w:val="left"/>
              <w:rPr>
                <w:rFonts w:cs="Arial"/>
                <w:lang w:val="en-US"/>
              </w:rPr>
            </w:pPr>
            <w:proofErr w:type="spellStart"/>
            <w:r>
              <w:rPr>
                <w:rFonts w:eastAsiaTheme="minorEastAsia" w:cs="Arial" w:hint="eastAsia"/>
                <w:lang w:val="en-US"/>
              </w:rPr>
              <w:t>W</w:t>
            </w:r>
            <w:r>
              <w:rPr>
                <w:rFonts w:eastAsiaTheme="minorEastAsia" w:cs="Arial"/>
                <w:lang w:val="en-US"/>
              </w:rPr>
              <w:t>enjuan</w:t>
            </w:r>
            <w:proofErr w:type="spellEnd"/>
            <w:r>
              <w:rPr>
                <w:rFonts w:eastAsiaTheme="minorEastAsia" w:cs="Arial"/>
                <w:lang w:val="en-US"/>
              </w:rPr>
              <w:t xml:space="preserve"> Pu(wenjuan.pu@vivo.com)</w:t>
            </w:r>
          </w:p>
        </w:tc>
      </w:tr>
      <w:tr w:rsidR="000425A1" w14:paraId="2A93ED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C9E34E" w14:textId="77777777" w:rsidR="000425A1" w:rsidRDefault="00827CAF">
            <w:pPr>
              <w:pStyle w:val="TAC"/>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amsung</w:t>
            </w:r>
          </w:p>
        </w:tc>
        <w:tc>
          <w:tcPr>
            <w:tcW w:w="5794" w:type="dxa"/>
            <w:tcBorders>
              <w:top w:val="single" w:sz="4" w:space="0" w:color="auto"/>
              <w:left w:val="single" w:sz="4" w:space="0" w:color="auto"/>
              <w:bottom w:val="single" w:sz="4" w:space="0" w:color="auto"/>
              <w:right w:val="single" w:sz="4" w:space="0" w:color="auto"/>
            </w:tcBorders>
          </w:tcPr>
          <w:p w14:paraId="6322012C" w14:textId="77777777" w:rsidR="000425A1" w:rsidRDefault="00827CAF">
            <w:pPr>
              <w:pStyle w:val="TAC"/>
              <w:jc w:val="left"/>
              <w:rPr>
                <w:rFonts w:eastAsia="Malgun Gothic" w:cs="Arial"/>
                <w:lang w:val="en-US" w:eastAsia="ko-KR"/>
              </w:rPr>
            </w:pPr>
            <w:proofErr w:type="spellStart"/>
            <w:r>
              <w:rPr>
                <w:rFonts w:eastAsia="Malgun Gothic" w:cs="Arial" w:hint="eastAsia"/>
                <w:lang w:val="en-US" w:eastAsia="ko-KR"/>
              </w:rPr>
              <w:t>Sangyeob</w:t>
            </w:r>
            <w:proofErr w:type="spellEnd"/>
            <w:r>
              <w:rPr>
                <w:rFonts w:eastAsia="Malgun Gothic" w:cs="Arial" w:hint="eastAsia"/>
                <w:lang w:val="en-US" w:eastAsia="ko-KR"/>
              </w:rPr>
              <w:t xml:space="preserve"> Jung (sy0123.jung@samsung.com)</w:t>
            </w:r>
          </w:p>
        </w:tc>
      </w:tr>
      <w:tr w:rsidR="000425A1" w14:paraId="31B05F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F8B236" w14:textId="77777777" w:rsidR="000425A1" w:rsidRDefault="00827CAF">
            <w:pPr>
              <w:pStyle w:val="TAC"/>
              <w:jc w:val="left"/>
              <w:rPr>
                <w:rFonts w:cs="Arial"/>
                <w:lang w:val="en-US" w:eastAsia="ko-KR"/>
              </w:rPr>
            </w:pPr>
            <w:r>
              <w:rPr>
                <w:rFonts w:cs="Arial"/>
                <w:lang w:val="en-US" w:eastAsia="ko-KR"/>
              </w:rPr>
              <w:t>Huawei/</w:t>
            </w:r>
            <w:proofErr w:type="spellStart"/>
            <w:r>
              <w:rPr>
                <w:rFonts w:cs="Arial"/>
                <w:lang w:val="en-US" w:eastAsia="ko-KR"/>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D9697A" w14:textId="77777777" w:rsidR="000425A1" w:rsidRDefault="00827CAF">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0425A1" w14:paraId="33DD92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4A17BD" w14:textId="77777777" w:rsidR="000425A1" w:rsidRDefault="00827CAF">
            <w:pPr>
              <w:pStyle w:val="TAC"/>
              <w:jc w:val="left"/>
              <w:rPr>
                <w:rFonts w:cs="Arial"/>
                <w:lang w:val="en-US"/>
              </w:rPr>
            </w:pPr>
            <w:r>
              <w:rPr>
                <w:rFonts w:cs="Arial"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737D9582" w14:textId="77777777" w:rsidR="000425A1" w:rsidRDefault="00827CAF">
            <w:pPr>
              <w:pStyle w:val="TAC"/>
              <w:jc w:val="left"/>
              <w:rPr>
                <w:rFonts w:cs="Arial"/>
                <w:lang w:val="en-US"/>
              </w:rPr>
            </w:pPr>
            <w:r>
              <w:rPr>
                <w:rFonts w:cs="Arial" w:hint="eastAsia"/>
                <w:lang w:val="en-US"/>
              </w:rPr>
              <w:t>Li.wenting@zte.com.cn</w:t>
            </w:r>
          </w:p>
        </w:tc>
      </w:tr>
      <w:tr w:rsidR="00120423" w14:paraId="61182A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CCA00" w14:textId="7443D6A0" w:rsidR="00120423" w:rsidRDefault="00120423" w:rsidP="00120423">
            <w:pPr>
              <w:pStyle w:val="TAC"/>
              <w:jc w:val="left"/>
              <w:rPr>
                <w:rFonts w:cs="Arial"/>
                <w:lang w:val="en-US" w:eastAsia="ko-KR"/>
              </w:rPr>
            </w:pPr>
            <w:r>
              <w:rPr>
                <w:rFonts w:eastAsia="Yu Mincho" w:cs="Arial" w:hint="eastAsia"/>
                <w:lang w:val="en-US" w:eastAsia="ja-JP"/>
              </w:rPr>
              <w:t>D</w:t>
            </w:r>
            <w:r>
              <w:rPr>
                <w:rFonts w:eastAsia="Yu Mincho" w:cs="Arial"/>
                <w:lang w:val="en-US" w:eastAsia="ja-JP"/>
              </w:rPr>
              <w:t>ENSO</w:t>
            </w:r>
          </w:p>
        </w:tc>
        <w:tc>
          <w:tcPr>
            <w:tcW w:w="5794" w:type="dxa"/>
            <w:tcBorders>
              <w:top w:val="single" w:sz="4" w:space="0" w:color="auto"/>
              <w:left w:val="single" w:sz="4" w:space="0" w:color="auto"/>
              <w:bottom w:val="single" w:sz="4" w:space="0" w:color="auto"/>
              <w:right w:val="single" w:sz="4" w:space="0" w:color="auto"/>
            </w:tcBorders>
          </w:tcPr>
          <w:p w14:paraId="40BE56E3" w14:textId="698DA6A4" w:rsidR="00120423" w:rsidRDefault="00120423" w:rsidP="00120423">
            <w:pPr>
              <w:pStyle w:val="TAC"/>
              <w:jc w:val="left"/>
              <w:rPr>
                <w:rFonts w:cs="Arial"/>
                <w:lang w:val="en-US" w:eastAsia="ko-KR"/>
              </w:rPr>
            </w:pPr>
            <w:r>
              <w:rPr>
                <w:rFonts w:eastAsia="Yu Mincho" w:cs="Arial" w:hint="eastAsia"/>
                <w:lang w:val="en-US" w:eastAsia="ja-JP"/>
              </w:rPr>
              <w:t>T</w:t>
            </w:r>
            <w:r>
              <w:rPr>
                <w:rFonts w:eastAsia="Yu Mincho" w:cs="Arial"/>
                <w:lang w:val="en-US" w:eastAsia="ja-JP"/>
              </w:rPr>
              <w:t>omoyuki Yamamoto (tomoyuki.yamamoto.j5c@jp.denso.com)</w:t>
            </w:r>
          </w:p>
        </w:tc>
      </w:tr>
      <w:tr w:rsidR="00120423" w14:paraId="6CE65E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39635" w14:textId="29FFB9DF" w:rsidR="00120423" w:rsidRPr="00B817EE" w:rsidRDefault="00B817EE" w:rsidP="00120423">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5794" w:type="dxa"/>
            <w:tcBorders>
              <w:top w:val="single" w:sz="4" w:space="0" w:color="auto"/>
              <w:left w:val="single" w:sz="4" w:space="0" w:color="auto"/>
              <w:bottom w:val="single" w:sz="4" w:space="0" w:color="auto"/>
              <w:right w:val="single" w:sz="4" w:space="0" w:color="auto"/>
            </w:tcBorders>
          </w:tcPr>
          <w:p w14:paraId="457677FF" w14:textId="6E22DD06" w:rsidR="00120423" w:rsidRPr="00B817EE" w:rsidRDefault="00B817EE" w:rsidP="00120423">
            <w:pPr>
              <w:pStyle w:val="TAC"/>
              <w:jc w:val="left"/>
              <w:rPr>
                <w:rFonts w:eastAsiaTheme="minorEastAsia" w:cs="Arial"/>
                <w:lang w:val="en-US" w:eastAsia="ko-KR"/>
              </w:rPr>
            </w:pPr>
            <w:r>
              <w:rPr>
                <w:rFonts w:eastAsiaTheme="minorEastAsia" w:cs="Arial" w:hint="eastAsia"/>
                <w:lang w:val="en-US"/>
              </w:rPr>
              <w:t>f</w:t>
            </w:r>
            <w:r>
              <w:rPr>
                <w:rFonts w:eastAsiaTheme="minorEastAsia" w:cs="Arial"/>
                <w:lang w:val="en-US"/>
              </w:rPr>
              <w:t>anjiangsheng@oppo.com</w:t>
            </w:r>
          </w:p>
        </w:tc>
      </w:tr>
      <w:tr w:rsidR="00120423" w14:paraId="14E9987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47824" w14:textId="12274866" w:rsidR="00120423" w:rsidRDefault="00892B23" w:rsidP="00120423">
            <w:pPr>
              <w:pStyle w:val="TAC"/>
              <w:jc w:val="left"/>
              <w:rPr>
                <w:rFonts w:cs="Arial"/>
                <w:lang w:val="en-US"/>
              </w:rPr>
            </w:pPr>
            <w:r>
              <w:rPr>
                <w:rFonts w:cs="Arial"/>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841F1E3" w14:textId="2831A633" w:rsidR="00120423" w:rsidRDefault="00892B23" w:rsidP="00120423">
            <w:pPr>
              <w:pStyle w:val="TAC"/>
              <w:jc w:val="left"/>
              <w:rPr>
                <w:rFonts w:cs="Arial"/>
                <w:lang w:val="en-US" w:eastAsia="ko-KR"/>
              </w:rPr>
            </w:pPr>
            <w:r>
              <w:rPr>
                <w:rFonts w:cs="Arial"/>
                <w:lang w:val="en-US" w:eastAsia="ko-KR"/>
              </w:rPr>
              <w:t>Hakan.l.palm@ericsson.com</w:t>
            </w:r>
          </w:p>
        </w:tc>
      </w:tr>
      <w:tr w:rsidR="00120423" w14:paraId="552902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8BB32C" w14:textId="1510F7BB" w:rsidR="00120423" w:rsidRDefault="003C7E6C" w:rsidP="00120423">
            <w:pPr>
              <w:pStyle w:val="TAC"/>
              <w:jc w:val="left"/>
              <w:rPr>
                <w:rFonts w:cs="Arial"/>
                <w:lang w:val="en-US"/>
              </w:rPr>
            </w:pPr>
            <w:r>
              <w:rPr>
                <w:rFonts w:cs="Arial"/>
                <w:lang w:val="en-US"/>
              </w:rPr>
              <w:t>Nokia</w:t>
            </w:r>
          </w:p>
        </w:tc>
        <w:tc>
          <w:tcPr>
            <w:tcW w:w="5794" w:type="dxa"/>
            <w:tcBorders>
              <w:top w:val="single" w:sz="4" w:space="0" w:color="auto"/>
              <w:left w:val="single" w:sz="4" w:space="0" w:color="auto"/>
              <w:bottom w:val="single" w:sz="4" w:space="0" w:color="auto"/>
              <w:right w:val="single" w:sz="4" w:space="0" w:color="auto"/>
            </w:tcBorders>
          </w:tcPr>
          <w:p w14:paraId="6A658EED" w14:textId="2751A5FD" w:rsidR="00120423" w:rsidRDefault="003C7E6C" w:rsidP="00120423">
            <w:pPr>
              <w:pStyle w:val="TAC"/>
              <w:jc w:val="left"/>
              <w:rPr>
                <w:rFonts w:cs="Arial"/>
                <w:lang w:val="en-US" w:eastAsia="ko-KR"/>
              </w:rPr>
            </w:pPr>
            <w:r>
              <w:rPr>
                <w:rFonts w:cs="Arial"/>
                <w:lang w:val="en-US" w:eastAsia="ko-KR"/>
              </w:rPr>
              <w:t>Srinivasan.selvaganapathy@nokia.com</w:t>
            </w:r>
          </w:p>
        </w:tc>
      </w:tr>
      <w:tr w:rsidR="00005D65" w14:paraId="1288076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DA14EA" w14:textId="16873933" w:rsidR="00005D65" w:rsidRDefault="00005D65" w:rsidP="00120423">
            <w:pPr>
              <w:pStyle w:val="TAC"/>
              <w:jc w:val="left"/>
              <w:rPr>
                <w:rFonts w:cs="Arial"/>
                <w:lang w:val="en-US"/>
              </w:rPr>
            </w:pPr>
            <w:r>
              <w:rPr>
                <w:rFonts w:cs="Arial"/>
                <w:lang w:val="en-US"/>
              </w:rPr>
              <w:t>Intel Corporation</w:t>
            </w:r>
          </w:p>
        </w:tc>
        <w:tc>
          <w:tcPr>
            <w:tcW w:w="5794" w:type="dxa"/>
            <w:tcBorders>
              <w:top w:val="single" w:sz="4" w:space="0" w:color="auto"/>
              <w:left w:val="single" w:sz="4" w:space="0" w:color="auto"/>
              <w:bottom w:val="single" w:sz="4" w:space="0" w:color="auto"/>
              <w:right w:val="single" w:sz="4" w:space="0" w:color="auto"/>
            </w:tcBorders>
          </w:tcPr>
          <w:p w14:paraId="3461445A" w14:textId="2A471F83" w:rsidR="00005D65" w:rsidRDefault="00005D65" w:rsidP="00120423">
            <w:pPr>
              <w:pStyle w:val="TAC"/>
              <w:jc w:val="left"/>
              <w:rPr>
                <w:rFonts w:cs="Arial"/>
                <w:lang w:val="en-US" w:eastAsia="ko-KR"/>
              </w:rPr>
            </w:pPr>
            <w:r>
              <w:rPr>
                <w:rFonts w:cs="Arial"/>
                <w:lang w:val="en-US" w:eastAsia="ko-KR"/>
              </w:rPr>
              <w:t>Seau.s.lim@intel.com</w:t>
            </w:r>
          </w:p>
        </w:tc>
      </w:tr>
    </w:tbl>
    <w:p w14:paraId="2145374A" w14:textId="77777777" w:rsidR="000425A1" w:rsidRDefault="000425A1">
      <w:pPr>
        <w:rPr>
          <w:rFonts w:ascii="Arial" w:hAnsi="Arial" w:cs="Arial"/>
        </w:rPr>
      </w:pPr>
    </w:p>
    <w:p w14:paraId="7766DB89" w14:textId="77777777" w:rsidR="000425A1" w:rsidRDefault="00827CAF">
      <w:pPr>
        <w:pStyle w:val="Heading1"/>
        <w:rPr>
          <w:rFonts w:cs="Arial"/>
        </w:rPr>
      </w:pPr>
      <w:r>
        <w:rPr>
          <w:rFonts w:cs="Arial"/>
          <w:lang w:eastAsia="zh-CN"/>
        </w:rPr>
        <w:t>3</w:t>
      </w:r>
      <w:r>
        <w:rPr>
          <w:rFonts w:cs="Arial"/>
        </w:rPr>
        <w:tab/>
        <w:t>Discussions</w:t>
      </w:r>
    </w:p>
    <w:p w14:paraId="400105D0" w14:textId="77777777" w:rsidR="000425A1" w:rsidRDefault="00827CAF">
      <w:pPr>
        <w:rPr>
          <w:rFonts w:ascii="Arial" w:eastAsia="Yu Mincho" w:hAnsi="Arial" w:cs="Arial"/>
          <w:sz w:val="18"/>
          <w:szCs w:val="18"/>
        </w:rPr>
      </w:pPr>
      <w:r>
        <w:rPr>
          <w:rFonts w:ascii="Arial" w:eastAsia="Yu Mincho" w:hAnsi="Arial" w:cs="Arial"/>
          <w:sz w:val="18"/>
          <w:szCs w:val="18"/>
        </w:rPr>
        <w:t>During the RAN2 post email discussion</w:t>
      </w:r>
      <w:r>
        <w:rPr>
          <w:rFonts w:ascii="Arial" w:eastAsiaTheme="minorEastAsia" w:hAnsi="Arial" w:cs="Arial"/>
          <w:sz w:val="18"/>
          <w:szCs w:val="18"/>
          <w:lang w:eastAsia="zh-CN"/>
        </w:rPr>
        <w:t xml:space="preserve"> R2-2300773</w:t>
      </w:r>
      <w:r>
        <w:rPr>
          <w:rFonts w:ascii="Arial" w:eastAsia="Yu Mincho" w:hAnsi="Arial" w:cs="Arial"/>
          <w:sz w:val="18"/>
          <w:szCs w:val="18"/>
        </w:rPr>
        <w:t>, the potential RAN4 impact identified by the companies includes the interruption caused by UE capability switching, and the maximum UE power change.</w:t>
      </w:r>
    </w:p>
    <w:p w14:paraId="0248DDE6" w14:textId="77777777" w:rsidR="000425A1" w:rsidRDefault="000425A1">
      <w:pPr>
        <w:rPr>
          <w:rFonts w:ascii="Arial" w:eastAsiaTheme="minorEastAsia" w:hAnsi="Arial" w:cs="Arial"/>
          <w:sz w:val="18"/>
          <w:szCs w:val="18"/>
          <w:lang w:eastAsia="zh-CN"/>
        </w:rPr>
      </w:pPr>
    </w:p>
    <w:p w14:paraId="40757228"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The interruption caused by UE capability switching:</w:t>
      </w:r>
    </w:p>
    <w:p w14:paraId="74A94BD0" w14:textId="77777777" w:rsidR="000425A1" w:rsidRDefault="00827CAF">
      <w:pPr>
        <w:jc w:val="both"/>
        <w:rPr>
          <w:rFonts w:ascii="Arial" w:eastAsia="Yu Mincho" w:hAnsi="Arial" w:cs="Arial"/>
          <w:sz w:val="18"/>
          <w:szCs w:val="18"/>
        </w:rPr>
      </w:pPr>
      <w:r>
        <w:rPr>
          <w:rFonts w:ascii="Arial" w:eastAsia="Yu Mincho" w:hAnsi="Arial" w:cs="Arial"/>
          <w:sz w:val="18"/>
          <w:szCs w:val="18"/>
        </w:rPr>
        <w:t xml:space="preserve">When the UE receives RRC reconfiguration or carrier deactivation in NW A which is a response to the UE’s capability restriction request, there is an interruption on the active carriers in NW A. This interruption is called interruption 1 in this offline. The interruption 1 follows the current RAN4 requirement. </w:t>
      </w:r>
    </w:p>
    <w:p w14:paraId="1DCE4EE5" w14:textId="77777777" w:rsidR="000425A1" w:rsidRDefault="000425A1">
      <w:pPr>
        <w:jc w:val="both"/>
        <w:rPr>
          <w:rFonts w:ascii="Arial" w:hAnsi="Arial" w:cs="Arial"/>
          <w:sz w:val="18"/>
          <w:szCs w:val="18"/>
          <w:lang w:val="en-US"/>
        </w:rPr>
      </w:pPr>
    </w:p>
    <w:p w14:paraId="0EB56310" w14:textId="77777777" w:rsidR="000425A1" w:rsidRDefault="00827CAF">
      <w:pPr>
        <w:jc w:val="both"/>
        <w:rPr>
          <w:rFonts w:ascii="Arial" w:hAnsi="Arial" w:cs="Arial"/>
          <w:sz w:val="18"/>
          <w:szCs w:val="18"/>
          <w:lang w:val="en-US"/>
        </w:rPr>
      </w:pPr>
      <w:r>
        <w:rPr>
          <w:rFonts w:ascii="Arial" w:hAnsi="Arial" w:cs="Arial"/>
          <w:sz w:val="18"/>
          <w:szCs w:val="18"/>
          <w:lang w:val="en-US"/>
        </w:rPr>
        <w:t xml:space="preserve">There could be an additional interruption (called interruption 2) in NW A due to RF retuning for starting NW B activity, e.g., RRC connection setup procedure in NW B. The interruption 2 is different from that of RRC reconfiguration or carrier </w:t>
      </w:r>
      <w:proofErr w:type="gramStart"/>
      <w:r>
        <w:rPr>
          <w:rFonts w:ascii="Arial" w:hAnsi="Arial" w:cs="Arial"/>
          <w:sz w:val="18"/>
          <w:szCs w:val="18"/>
          <w:lang w:val="en-US"/>
        </w:rPr>
        <w:lastRenderedPageBreak/>
        <w:t>deactivation, and</w:t>
      </w:r>
      <w:proofErr w:type="gramEnd"/>
      <w:r>
        <w:rPr>
          <w:rFonts w:ascii="Arial" w:hAnsi="Arial" w:cs="Arial"/>
          <w:sz w:val="18"/>
          <w:szCs w:val="18"/>
          <w:lang w:val="en-US"/>
        </w:rPr>
        <w:t xml:space="preserve"> is not</w:t>
      </w:r>
      <w:r>
        <w:rPr>
          <w:rFonts w:ascii="Arial" w:eastAsiaTheme="minorEastAsia" w:hAnsi="Arial" w:cs="Arial"/>
          <w:sz w:val="18"/>
          <w:szCs w:val="18"/>
          <w:lang w:val="en-US" w:eastAsia="zh-CN"/>
        </w:rPr>
        <w:t xml:space="preserve"> specified in RAN4</w:t>
      </w:r>
      <w:r>
        <w:rPr>
          <w:rFonts w:ascii="Arial" w:hAnsi="Arial" w:cs="Arial"/>
          <w:sz w:val="18"/>
          <w:szCs w:val="18"/>
          <w:lang w:val="en-US"/>
        </w:rPr>
        <w:t xml:space="preserve">. The interruption 2 could be close to the interruption 1, and for this case we can discuss whether new interruption requirement in NW A can be defined.  </w:t>
      </w:r>
    </w:p>
    <w:p w14:paraId="5FA6154F" w14:textId="77777777" w:rsidR="000425A1" w:rsidRDefault="00827CAF">
      <w:pPr>
        <w:jc w:val="both"/>
      </w:pPr>
      <w:r>
        <w:rPr>
          <w:rFonts w:ascii="Arial" w:eastAsiaTheme="minorEastAsia" w:hAnsi="Arial" w:cs="Arial"/>
          <w:sz w:val="18"/>
          <w:szCs w:val="18"/>
          <w:lang w:val="en-US" w:eastAsia="zh-CN"/>
        </w:rPr>
        <w:t xml:space="preserve"> </w:t>
      </w:r>
      <w:r>
        <w:object w:dxaOrig="7100" w:dyaOrig="3837" w14:anchorId="56F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2pt;height:192pt" o:ole="">
            <v:imagedata r:id="rId14" o:title=""/>
          </v:shape>
          <o:OLEObject Type="Embed" ProgID="Visio.Drawing.15" ShapeID="_x0000_i1025" DrawAspect="Content" ObjectID="_1739338032" r:id="rId15"/>
        </w:object>
      </w:r>
    </w:p>
    <w:p w14:paraId="018C4FE5"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Figure1</w:t>
      </w:r>
    </w:p>
    <w:p w14:paraId="7EE1AFA5" w14:textId="77777777" w:rsidR="000425A1" w:rsidRDefault="00827CAF">
      <w:pPr>
        <w:rPr>
          <w:rFonts w:ascii="Arial" w:hAnsi="Arial" w:cs="Arial"/>
          <w:b/>
          <w:sz w:val="18"/>
          <w:szCs w:val="18"/>
          <w:lang w:val="en-US" w:eastAsia="zh-CN"/>
        </w:rPr>
      </w:pPr>
      <w:r>
        <w:rPr>
          <w:rFonts w:ascii="Arial" w:hAnsi="Arial" w:cs="Arial"/>
          <w:b/>
          <w:sz w:val="18"/>
          <w:szCs w:val="18"/>
          <w:lang w:val="en-US" w:eastAsia="zh-CN"/>
        </w:rPr>
        <w:t xml:space="preserve">Observation 1: </w:t>
      </w:r>
      <w:r>
        <w:rPr>
          <w:rFonts w:ascii="Arial" w:hAnsi="Arial" w:cs="Arial"/>
          <w:b/>
          <w:sz w:val="18"/>
          <w:szCs w:val="18"/>
          <w:lang w:val="en-US"/>
        </w:rPr>
        <w:t>The interruption 2 in NW A may happen, and it is different from that of RRC reconfiguration or carrier deactivation, and it is possible/realistic to define the interruption 2.</w:t>
      </w:r>
    </w:p>
    <w:p w14:paraId="331C5AA2" w14:textId="77777777" w:rsidR="000425A1" w:rsidRDefault="000425A1">
      <w:pPr>
        <w:rPr>
          <w:rFonts w:ascii="Arial" w:eastAsia="Yu Mincho" w:hAnsi="Arial" w:cs="Arial"/>
          <w:sz w:val="18"/>
          <w:szCs w:val="18"/>
        </w:rPr>
      </w:pPr>
    </w:p>
    <w:p w14:paraId="61CDCA72"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Q1: Do you agree with the above OB1?</w:t>
      </w:r>
    </w:p>
    <w:tbl>
      <w:tblPr>
        <w:tblStyle w:val="TableGrid"/>
        <w:tblW w:w="0" w:type="auto"/>
        <w:tblLook w:val="04A0" w:firstRow="1" w:lastRow="0" w:firstColumn="1" w:lastColumn="0" w:noHBand="0" w:noVBand="1"/>
      </w:tblPr>
      <w:tblGrid>
        <w:gridCol w:w="1555"/>
        <w:gridCol w:w="12"/>
        <w:gridCol w:w="7926"/>
        <w:gridCol w:w="12"/>
      </w:tblGrid>
      <w:tr w:rsidR="000425A1" w14:paraId="14E52AC1" w14:textId="77777777">
        <w:tc>
          <w:tcPr>
            <w:tcW w:w="1567" w:type="dxa"/>
            <w:gridSpan w:val="2"/>
          </w:tcPr>
          <w:p w14:paraId="2EDC703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gridSpan w:val="2"/>
          </w:tcPr>
          <w:p w14:paraId="59C926DF"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1326DA8B" w14:textId="77777777">
        <w:tc>
          <w:tcPr>
            <w:tcW w:w="1567" w:type="dxa"/>
            <w:gridSpan w:val="2"/>
          </w:tcPr>
          <w:p w14:paraId="36A5FD9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gridSpan w:val="2"/>
          </w:tcPr>
          <w:p w14:paraId="18FF3F2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0425A1" w14:paraId="37A070CF" w14:textId="77777777">
        <w:tc>
          <w:tcPr>
            <w:tcW w:w="1567" w:type="dxa"/>
            <w:gridSpan w:val="2"/>
          </w:tcPr>
          <w:p w14:paraId="549AC76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gridSpan w:val="2"/>
          </w:tcPr>
          <w:p w14:paraId="50DFDFF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0425A1" w14:paraId="10EBC4C8" w14:textId="77777777">
        <w:tc>
          <w:tcPr>
            <w:tcW w:w="1567" w:type="dxa"/>
            <w:gridSpan w:val="2"/>
          </w:tcPr>
          <w:p w14:paraId="211479C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gridSpan w:val="2"/>
          </w:tcPr>
          <w:p w14:paraId="298FE909" w14:textId="77777777" w:rsidR="000425A1" w:rsidRDefault="00827CAF">
            <w:pPr>
              <w:rPr>
                <w:rFonts w:ascii="Arial" w:eastAsiaTheme="minorEastAsia" w:hAnsi="Arial" w:cs="Arial"/>
                <w:sz w:val="18"/>
                <w:szCs w:val="18"/>
                <w:lang w:val="en-US"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0425A1" w14:paraId="07C97FD6" w14:textId="77777777">
        <w:tc>
          <w:tcPr>
            <w:tcW w:w="1567" w:type="dxa"/>
            <w:gridSpan w:val="2"/>
          </w:tcPr>
          <w:p w14:paraId="3FE8DD36"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w:t>
            </w:r>
            <w:r>
              <w:rPr>
                <w:rFonts w:ascii="Arial" w:eastAsia="Malgun Gothic" w:hAnsi="Arial" w:cs="Arial"/>
                <w:sz w:val="18"/>
                <w:szCs w:val="18"/>
                <w:lang w:val="de-DE" w:eastAsia="ko-KR"/>
              </w:rPr>
              <w:t>E</w:t>
            </w:r>
          </w:p>
        </w:tc>
        <w:tc>
          <w:tcPr>
            <w:tcW w:w="7938" w:type="dxa"/>
            <w:gridSpan w:val="2"/>
          </w:tcPr>
          <w:p w14:paraId="637B2F11"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However, this interruption time is the same as an interruption time that may be caused by any reconfiguration, including CA/DC modification, in cases where the CA/DC modification requires RF tuning.</w:t>
            </w:r>
          </w:p>
        </w:tc>
      </w:tr>
      <w:tr w:rsidR="000425A1" w14:paraId="7E143B20" w14:textId="77777777">
        <w:tc>
          <w:tcPr>
            <w:tcW w:w="1567" w:type="dxa"/>
            <w:gridSpan w:val="2"/>
          </w:tcPr>
          <w:p w14:paraId="5839F45B"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 – See Comment</w:t>
            </w:r>
          </w:p>
        </w:tc>
        <w:tc>
          <w:tcPr>
            <w:tcW w:w="7938" w:type="dxa"/>
            <w:gridSpan w:val="2"/>
          </w:tcPr>
          <w:p w14:paraId="4260291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0425A1" w14:paraId="704D276E" w14:textId="77777777">
        <w:tc>
          <w:tcPr>
            <w:tcW w:w="1567" w:type="dxa"/>
            <w:gridSpan w:val="2"/>
          </w:tcPr>
          <w:p w14:paraId="692D458A"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938" w:type="dxa"/>
            <w:gridSpan w:val="2"/>
          </w:tcPr>
          <w:p w14:paraId="08D1B659"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Processing reconfiguration message and RF retuning can be performed at the same time. </w:t>
            </w:r>
          </w:p>
        </w:tc>
      </w:tr>
      <w:tr w:rsidR="000425A1" w14:paraId="70D84CBD" w14:textId="77777777">
        <w:tc>
          <w:tcPr>
            <w:tcW w:w="1567" w:type="dxa"/>
            <w:gridSpan w:val="2"/>
          </w:tcPr>
          <w:p w14:paraId="5AEEA284"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gridSpan w:val="2"/>
          </w:tcPr>
          <w:p w14:paraId="0FDD9007"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In our understanding, MUSIM UE will switch its capabilites after receiving the RRC reconfiguration, not in parallel. Otherwise, the UE’s configuration in NW A may exceed the UE’s current capabilities. And even if the RRC reconfiguration in NW A is in parallel with the RF retuning for activities in NW B, the interruption time may still longer than interruption 1. </w:t>
            </w:r>
          </w:p>
          <w:p w14:paraId="41EB0980"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Here is an example, assuming dual RX MUSIM UE received a paging or a request from the upper layer to initiate the RRC connection in NW B, the MUSIM UE may request to reduce 1 UL and 1 DL in NW A. When receiving the RRC reconfiguration to release one UL CC and one DL CC, the MUSIM UE needs to perform RF retuning. Currently, in RAN4 spec, from the NW A perspective, the interruption time is based on the longest SMTC of the all active CCs in the NW A, however it is not true at the UE side, since there is also active CC in the NW B. So, from our understanding, the interrution time in this case depends on the longest SMTC among all activated CCs in NW A and activated CCs in NW B). </w:t>
            </w:r>
          </w:p>
        </w:tc>
      </w:tr>
      <w:tr w:rsidR="000425A1" w14:paraId="3F2AF46B" w14:textId="77777777">
        <w:tc>
          <w:tcPr>
            <w:tcW w:w="1567" w:type="dxa"/>
            <w:gridSpan w:val="2"/>
          </w:tcPr>
          <w:p w14:paraId="3504D550"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7938" w:type="dxa"/>
            <w:gridSpan w:val="2"/>
          </w:tcPr>
          <w:p w14:paraId="15783236"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think that it depends on UE implementation i.e. </w:t>
            </w:r>
            <w:r>
              <w:rPr>
                <w:rFonts w:ascii="Arial" w:eastAsia="Malgun Gothic" w:hAnsi="Arial" w:cs="Arial"/>
                <w:sz w:val="18"/>
                <w:szCs w:val="18"/>
                <w:lang w:val="de-DE" w:eastAsia="ko-KR"/>
              </w:rPr>
              <w:t xml:space="preserve">interruptions 1 and 2 can be done in paralell and. Of course, it can be done in sequential but we are under the impression that we don’t need to specify/define interruption 2 in the specification because we will define UE’s behavior from NW A perspective.  </w:t>
            </w:r>
          </w:p>
        </w:tc>
      </w:tr>
      <w:tr w:rsidR="000425A1" w14:paraId="2697F33F" w14:textId="77777777">
        <w:tc>
          <w:tcPr>
            <w:tcW w:w="1567" w:type="dxa"/>
            <w:gridSpan w:val="2"/>
          </w:tcPr>
          <w:p w14:paraId="6DEF8C8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gridSpan w:val="2"/>
          </w:tcPr>
          <w:p w14:paraId="19EFFB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As commented by others, RF retuning and reconfiguration can be done in parallel depending on the UE implementation</w:t>
            </w:r>
          </w:p>
        </w:tc>
      </w:tr>
      <w:tr w:rsidR="000425A1" w14:paraId="5FE5B633" w14:textId="77777777">
        <w:trPr>
          <w:gridAfter w:val="1"/>
          <w:wAfter w:w="12" w:type="dxa"/>
        </w:trPr>
        <w:tc>
          <w:tcPr>
            <w:tcW w:w="1555" w:type="dxa"/>
          </w:tcPr>
          <w:p w14:paraId="2E5B7CF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938" w:type="dxa"/>
            <w:gridSpan w:val="2"/>
          </w:tcPr>
          <w:p w14:paraId="06D62212"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share the similar view as other companies that these two interruption can be happen </w:t>
            </w:r>
            <w:r>
              <w:rPr>
                <w:rFonts w:ascii="Arial" w:eastAsia="Malgun Gothic" w:hAnsi="Arial" w:cs="Arial"/>
                <w:sz w:val="18"/>
                <w:szCs w:val="18"/>
                <w:lang w:val="de-DE" w:eastAsia="ko-KR"/>
              </w:rPr>
              <w:t>paralell</w:t>
            </w:r>
            <w:r>
              <w:rPr>
                <w:rFonts w:ascii="Arial" w:hAnsi="Arial" w:cs="Arial" w:hint="eastAsia"/>
                <w:sz w:val="18"/>
                <w:szCs w:val="18"/>
                <w:lang w:val="en-US" w:eastAsia="zh-CN"/>
              </w:rPr>
              <w:t xml:space="preserve">y, whether there would be some additional delay (e.g. for the case mentioned by Vivo) can be further </w:t>
            </w:r>
            <w:proofErr w:type="gramStart"/>
            <w:r>
              <w:rPr>
                <w:rFonts w:ascii="Arial" w:hAnsi="Arial" w:cs="Arial" w:hint="eastAsia"/>
                <w:sz w:val="18"/>
                <w:szCs w:val="18"/>
                <w:lang w:val="en-US" w:eastAsia="zh-CN"/>
              </w:rPr>
              <w:t>discussed .</w:t>
            </w:r>
            <w:proofErr w:type="gramEnd"/>
          </w:p>
        </w:tc>
      </w:tr>
      <w:tr w:rsidR="00120423" w14:paraId="76EC111D" w14:textId="77777777">
        <w:tc>
          <w:tcPr>
            <w:tcW w:w="1567" w:type="dxa"/>
            <w:gridSpan w:val="2"/>
          </w:tcPr>
          <w:p w14:paraId="0A8B9C12" w14:textId="3C451B9A" w:rsidR="00120423" w:rsidRDefault="00120423" w:rsidP="00120423">
            <w:pPr>
              <w:rPr>
                <w:rFonts w:ascii="Arial" w:eastAsiaTheme="minorEastAsia" w:hAnsi="Arial" w:cs="Arial"/>
                <w:sz w:val="18"/>
                <w:szCs w:val="18"/>
                <w:lang w:val="de-DE" w:eastAsia="zh-CN"/>
              </w:rPr>
            </w:pPr>
            <w:r>
              <w:rPr>
                <w:rFonts w:ascii="Arial" w:eastAsiaTheme="minorEastAsia" w:hAnsi="Arial" w:cs="Arial"/>
                <w:sz w:val="18"/>
                <w:szCs w:val="18"/>
                <w:lang w:eastAsia="zh-CN"/>
              </w:rPr>
              <w:t>DENSO</w:t>
            </w:r>
          </w:p>
        </w:tc>
        <w:tc>
          <w:tcPr>
            <w:tcW w:w="7938" w:type="dxa"/>
            <w:gridSpan w:val="2"/>
          </w:tcPr>
          <w:p w14:paraId="28EF1457" w14:textId="4240BA29"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I</w:t>
            </w:r>
            <w:r>
              <w:rPr>
                <w:rFonts w:ascii="Arial" w:eastAsia="Yu Mincho" w:hAnsi="Arial" w:cs="Arial"/>
                <w:sz w:val="18"/>
                <w:szCs w:val="18"/>
              </w:rPr>
              <w:t xml:space="preserve">t is possible, but RF retuning can be done in parallel as other </w:t>
            </w:r>
            <w:proofErr w:type="spellStart"/>
            <w:r>
              <w:rPr>
                <w:rFonts w:ascii="Arial" w:eastAsia="Yu Mincho" w:hAnsi="Arial" w:cs="Arial"/>
                <w:sz w:val="18"/>
                <w:szCs w:val="18"/>
              </w:rPr>
              <w:t>compnies</w:t>
            </w:r>
            <w:proofErr w:type="spellEnd"/>
            <w:r>
              <w:rPr>
                <w:rFonts w:ascii="Arial" w:eastAsia="Yu Mincho" w:hAnsi="Arial" w:cs="Arial"/>
                <w:sz w:val="18"/>
                <w:szCs w:val="18"/>
              </w:rPr>
              <w:t xml:space="preserve"> commented.</w:t>
            </w:r>
          </w:p>
        </w:tc>
      </w:tr>
      <w:tr w:rsidR="00120423" w14:paraId="3191315D" w14:textId="77777777">
        <w:tc>
          <w:tcPr>
            <w:tcW w:w="1567" w:type="dxa"/>
            <w:gridSpan w:val="2"/>
          </w:tcPr>
          <w:p w14:paraId="4729FC6E" w14:textId="3674112C" w:rsidR="00120423" w:rsidRDefault="0035569C"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gridSpan w:val="2"/>
          </w:tcPr>
          <w:p w14:paraId="30C5DBE2" w14:textId="26136E38" w:rsidR="00120423" w:rsidRPr="0035569C" w:rsidRDefault="0035569C" w:rsidP="00120423">
            <w:pPr>
              <w:rPr>
                <w:rFonts w:ascii="Arial" w:eastAsiaTheme="minorEastAsia" w:hAnsi="Arial" w:cs="Arial"/>
                <w:sz w:val="18"/>
                <w:szCs w:val="18"/>
                <w:lang w:eastAsia="zh-CN"/>
              </w:rPr>
            </w:pPr>
            <w:r>
              <w:rPr>
                <w:rFonts w:ascii="Arial" w:eastAsiaTheme="minorEastAsia" w:hAnsi="Arial" w:cs="Arial"/>
                <w:sz w:val="18"/>
                <w:szCs w:val="18"/>
                <w:lang w:eastAsia="zh-CN"/>
              </w:rPr>
              <w:t>Maybe have some extra interruption, but also something can be done in parallel, may need some RAN4 clarification.</w:t>
            </w:r>
          </w:p>
        </w:tc>
      </w:tr>
      <w:tr w:rsidR="00892B23" w14:paraId="730E1081" w14:textId="77777777">
        <w:tc>
          <w:tcPr>
            <w:tcW w:w="1567" w:type="dxa"/>
            <w:gridSpan w:val="2"/>
          </w:tcPr>
          <w:p w14:paraId="23A69A90" w14:textId="7E3E3827" w:rsidR="00892B23" w:rsidRDefault="00892B23" w:rsidP="001204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938" w:type="dxa"/>
            <w:gridSpan w:val="2"/>
          </w:tcPr>
          <w:p w14:paraId="498449BF" w14:textId="4CA68920" w:rsidR="00892B23" w:rsidRDefault="00892B23" w:rsidP="00120423">
            <w:pPr>
              <w:rPr>
                <w:rFonts w:ascii="Arial" w:eastAsiaTheme="minorEastAsia" w:hAnsi="Arial" w:cs="Arial"/>
                <w:sz w:val="18"/>
                <w:szCs w:val="18"/>
                <w:lang w:eastAsia="zh-CN"/>
              </w:rPr>
            </w:pPr>
            <w:r>
              <w:rPr>
                <w:rFonts w:ascii="Arial" w:hAnsi="Arial" w:cs="Arial" w:hint="eastAsia"/>
                <w:sz w:val="18"/>
                <w:szCs w:val="18"/>
                <w:lang w:val="en-US" w:eastAsia="zh-CN"/>
              </w:rPr>
              <w:t xml:space="preserve">We </w:t>
            </w:r>
            <w:r>
              <w:rPr>
                <w:rFonts w:ascii="Arial" w:hAnsi="Arial" w:cs="Arial"/>
                <w:sz w:val="18"/>
                <w:szCs w:val="18"/>
                <w:lang w:val="en-US" w:eastAsia="zh-CN"/>
              </w:rPr>
              <w:t xml:space="preserve">also </w:t>
            </w:r>
            <w:r>
              <w:rPr>
                <w:rFonts w:ascii="Arial" w:hAnsi="Arial" w:cs="Arial" w:hint="eastAsia"/>
                <w:sz w:val="18"/>
                <w:szCs w:val="18"/>
                <w:lang w:val="en-US" w:eastAsia="zh-CN"/>
              </w:rPr>
              <w:t>share the view as other companies that these interruption</w:t>
            </w:r>
            <w:r>
              <w:rPr>
                <w:rFonts w:ascii="Arial" w:hAnsi="Arial" w:cs="Arial"/>
                <w:sz w:val="18"/>
                <w:szCs w:val="18"/>
                <w:lang w:val="en-US" w:eastAsia="zh-CN"/>
              </w:rPr>
              <w:t>s</w:t>
            </w:r>
            <w:r>
              <w:rPr>
                <w:rFonts w:ascii="Arial" w:hAnsi="Arial" w:cs="Arial" w:hint="eastAsia"/>
                <w:sz w:val="18"/>
                <w:szCs w:val="18"/>
                <w:lang w:val="en-US" w:eastAsia="zh-CN"/>
              </w:rPr>
              <w:t xml:space="preserve"> happen </w:t>
            </w:r>
            <w:r>
              <w:rPr>
                <w:rFonts w:ascii="Arial" w:hAnsi="Arial" w:cs="Arial"/>
                <w:sz w:val="18"/>
                <w:szCs w:val="18"/>
                <w:lang w:val="en-US" w:eastAsia="zh-CN"/>
              </w:rPr>
              <w:t xml:space="preserve">in </w:t>
            </w:r>
            <w:r>
              <w:rPr>
                <w:rFonts w:ascii="Arial" w:eastAsia="Malgun Gothic" w:hAnsi="Arial" w:cs="Arial"/>
                <w:sz w:val="18"/>
                <w:szCs w:val="18"/>
                <w:lang w:val="de-DE" w:eastAsia="ko-KR"/>
              </w:rPr>
              <w:t>parallel</w:t>
            </w:r>
            <w:r>
              <w:rPr>
                <w:rFonts w:ascii="Arial" w:hAnsi="Arial" w:cs="Arial"/>
                <w:sz w:val="18"/>
                <w:szCs w:val="18"/>
                <w:lang w:val="de-DE" w:eastAsia="ko-KR"/>
              </w:rPr>
              <w:t>.</w:t>
            </w:r>
          </w:p>
        </w:tc>
      </w:tr>
      <w:tr w:rsidR="003C7E6C" w14:paraId="6571DFCB" w14:textId="77777777">
        <w:tc>
          <w:tcPr>
            <w:tcW w:w="1567" w:type="dxa"/>
            <w:gridSpan w:val="2"/>
          </w:tcPr>
          <w:p w14:paraId="5537D021" w14:textId="30D44435"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Nokia</w:t>
            </w:r>
          </w:p>
        </w:tc>
        <w:tc>
          <w:tcPr>
            <w:tcW w:w="7938" w:type="dxa"/>
            <w:gridSpan w:val="2"/>
          </w:tcPr>
          <w:p w14:paraId="593871C8" w14:textId="127DF579" w:rsidR="003C7E6C" w:rsidRDefault="003C7E6C" w:rsidP="00120423">
            <w:pPr>
              <w:rPr>
                <w:rFonts w:ascii="Arial" w:hAnsi="Arial" w:cs="Arial"/>
                <w:sz w:val="18"/>
                <w:szCs w:val="18"/>
                <w:lang w:val="en-US" w:eastAsia="zh-CN"/>
              </w:rPr>
            </w:pPr>
            <w:r>
              <w:rPr>
                <w:rFonts w:ascii="Arial" w:hAnsi="Arial" w:cs="Arial"/>
                <w:sz w:val="18"/>
                <w:szCs w:val="18"/>
                <w:lang w:val="en-US" w:eastAsia="zh-CN"/>
              </w:rPr>
              <w:t>We don’t see additional interruption due to the second MUSIM operation for RRC Reconfiguration.</w:t>
            </w:r>
          </w:p>
        </w:tc>
      </w:tr>
      <w:tr w:rsidR="00005D65" w14:paraId="52AC9D94" w14:textId="77777777">
        <w:tc>
          <w:tcPr>
            <w:tcW w:w="1567" w:type="dxa"/>
            <w:gridSpan w:val="2"/>
          </w:tcPr>
          <w:p w14:paraId="4BBED8C6" w14:textId="5D4DB89D" w:rsidR="00005D65" w:rsidRDefault="00005D65" w:rsidP="00120423">
            <w:pPr>
              <w:rPr>
                <w:rFonts w:ascii="Arial" w:eastAsiaTheme="minorEastAsia" w:hAnsi="Arial" w:cs="Arial"/>
                <w:sz w:val="18"/>
                <w:szCs w:val="18"/>
                <w:lang w:eastAsia="zh-CN"/>
              </w:rPr>
            </w:pPr>
            <w:r>
              <w:rPr>
                <w:rFonts w:ascii="Arial" w:eastAsiaTheme="minorEastAsia" w:hAnsi="Arial" w:cs="Arial"/>
                <w:sz w:val="18"/>
                <w:szCs w:val="18"/>
                <w:lang w:eastAsia="zh-CN"/>
              </w:rPr>
              <w:t>Intel</w:t>
            </w:r>
          </w:p>
        </w:tc>
        <w:tc>
          <w:tcPr>
            <w:tcW w:w="7938" w:type="dxa"/>
            <w:gridSpan w:val="2"/>
          </w:tcPr>
          <w:p w14:paraId="738F11D9" w14:textId="19FF287E" w:rsidR="00005D65" w:rsidRDefault="00005D65" w:rsidP="00120423">
            <w:pPr>
              <w:rPr>
                <w:rFonts w:ascii="Arial" w:hAnsi="Arial" w:cs="Arial"/>
                <w:sz w:val="18"/>
                <w:szCs w:val="18"/>
                <w:lang w:val="en-US" w:eastAsia="zh-CN"/>
              </w:rPr>
            </w:pPr>
            <w:r>
              <w:rPr>
                <w:rFonts w:ascii="Arial" w:hAnsi="Arial" w:cs="Arial"/>
                <w:sz w:val="18"/>
                <w:szCs w:val="18"/>
                <w:lang w:val="en-US" w:eastAsia="zh-CN"/>
              </w:rPr>
              <w:t xml:space="preserve">We agree that it is possible to happen in </w:t>
            </w:r>
            <w:proofErr w:type="gramStart"/>
            <w:r>
              <w:rPr>
                <w:rFonts w:ascii="Arial" w:hAnsi="Arial" w:cs="Arial"/>
                <w:sz w:val="18"/>
                <w:szCs w:val="18"/>
                <w:lang w:val="en-US" w:eastAsia="zh-CN"/>
              </w:rPr>
              <w:t>parallel</w:t>
            </w:r>
            <w:proofErr w:type="gramEnd"/>
            <w:r>
              <w:rPr>
                <w:rFonts w:ascii="Arial" w:hAnsi="Arial" w:cs="Arial"/>
                <w:sz w:val="18"/>
                <w:szCs w:val="18"/>
                <w:lang w:val="en-US" w:eastAsia="zh-CN"/>
              </w:rPr>
              <w:t xml:space="preserve"> but it would be good to be </w:t>
            </w:r>
            <w:proofErr w:type="spellStart"/>
            <w:r>
              <w:rPr>
                <w:rFonts w:ascii="Arial" w:hAnsi="Arial" w:cs="Arial"/>
                <w:sz w:val="18"/>
                <w:szCs w:val="18"/>
                <w:lang w:val="en-US" w:eastAsia="zh-CN"/>
              </w:rPr>
              <w:t>analysed</w:t>
            </w:r>
            <w:proofErr w:type="spellEnd"/>
            <w:r>
              <w:rPr>
                <w:rFonts w:ascii="Arial" w:hAnsi="Arial" w:cs="Arial"/>
                <w:sz w:val="18"/>
                <w:szCs w:val="18"/>
                <w:lang w:val="en-US" w:eastAsia="zh-CN"/>
              </w:rPr>
              <w:t xml:space="preserve"> by RAN4</w:t>
            </w:r>
          </w:p>
        </w:tc>
      </w:tr>
    </w:tbl>
    <w:p w14:paraId="595978A0" w14:textId="77777777" w:rsidR="000425A1" w:rsidRDefault="000425A1">
      <w:pPr>
        <w:rPr>
          <w:rFonts w:ascii="Arial" w:eastAsiaTheme="minorEastAsia" w:hAnsi="Arial" w:cs="Arial"/>
          <w:sz w:val="18"/>
          <w:szCs w:val="18"/>
          <w:lang w:eastAsia="zh-CN"/>
        </w:rPr>
      </w:pPr>
    </w:p>
    <w:p w14:paraId="58756BF6"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Q2: if the answer to Q1 is YES, do you think</w:t>
      </w:r>
      <w:r>
        <w:rPr>
          <w:rFonts w:ascii="Arial" w:hAnsi="Arial" w:cs="Arial"/>
          <w:b/>
          <w:sz w:val="18"/>
          <w:szCs w:val="18"/>
          <w:lang w:val="en-US"/>
        </w:rPr>
        <w:t xml:space="preserve"> we should send an LS to RAN4 to ask if the interruption 2 in NW A due to MUSIM capability switching should be defined in RAN4?</w:t>
      </w:r>
    </w:p>
    <w:tbl>
      <w:tblPr>
        <w:tblStyle w:val="TableGrid"/>
        <w:tblW w:w="0" w:type="auto"/>
        <w:tblLook w:val="04A0" w:firstRow="1" w:lastRow="0" w:firstColumn="1" w:lastColumn="0" w:noHBand="0" w:noVBand="1"/>
      </w:tblPr>
      <w:tblGrid>
        <w:gridCol w:w="1567"/>
        <w:gridCol w:w="7938"/>
      </w:tblGrid>
      <w:tr w:rsidR="000425A1" w14:paraId="5D664F6C" w14:textId="77777777" w:rsidTr="00120423">
        <w:tc>
          <w:tcPr>
            <w:tcW w:w="1567" w:type="dxa"/>
          </w:tcPr>
          <w:p w14:paraId="2BBBB46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tcPr>
          <w:p w14:paraId="5B04ACC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2256435E" w14:textId="77777777" w:rsidTr="00120423">
        <w:tc>
          <w:tcPr>
            <w:tcW w:w="1567" w:type="dxa"/>
          </w:tcPr>
          <w:p w14:paraId="3901D45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tcPr>
          <w:p w14:paraId="163C4CA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It is not clear how RAN4 can make an accurate </w:t>
            </w:r>
            <w:proofErr w:type="spellStart"/>
            <w:r>
              <w:rPr>
                <w:rFonts w:ascii="Arial" w:eastAsiaTheme="minorEastAsia" w:hAnsi="Arial" w:cs="Arial"/>
                <w:sz w:val="18"/>
                <w:szCs w:val="18"/>
                <w:lang w:val="en-US" w:eastAsia="zh-CN"/>
              </w:rPr>
              <w:t>assesment</w:t>
            </w:r>
            <w:proofErr w:type="spellEnd"/>
            <w:r>
              <w:rPr>
                <w:rFonts w:ascii="Arial" w:eastAsiaTheme="minorEastAsia" w:hAnsi="Arial" w:cs="Arial"/>
                <w:sz w:val="18"/>
                <w:szCs w:val="18"/>
                <w:lang w:val="en-US" w:eastAsia="zh-CN"/>
              </w:rPr>
              <w:t xml:space="preserve"> of this extended interruption since this depends on the configuration of NW B. </w:t>
            </w:r>
          </w:p>
        </w:tc>
      </w:tr>
      <w:tr w:rsidR="000425A1" w14:paraId="336BB448" w14:textId="77777777" w:rsidTr="00120423">
        <w:tc>
          <w:tcPr>
            <w:tcW w:w="1567" w:type="dxa"/>
          </w:tcPr>
          <w:p w14:paraId="626341A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tcPr>
          <w:p w14:paraId="14DB12C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RAN2 should perform this assessment first since everything is being defined from NW A perspective.</w:t>
            </w:r>
          </w:p>
        </w:tc>
      </w:tr>
      <w:tr w:rsidR="000425A1" w14:paraId="43FFEADF" w14:textId="77777777" w:rsidTr="00120423">
        <w:tc>
          <w:tcPr>
            <w:tcW w:w="1567" w:type="dxa"/>
          </w:tcPr>
          <w:p w14:paraId="45F0082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tcPr>
          <w:p w14:paraId="2475530D" w14:textId="269148B3"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Agree with the above c</w:t>
            </w:r>
            <w:r w:rsidR="00E6166A">
              <w:rPr>
                <w:rFonts w:ascii="Arial" w:eastAsiaTheme="minorEastAsia" w:hAnsi="Arial" w:cs="Arial"/>
                <w:sz w:val="18"/>
                <w:szCs w:val="18"/>
                <w:lang w:val="de-DE" w:eastAsia="zh-CN"/>
              </w:rPr>
              <w:t>qual</w:t>
            </w:r>
            <w:r>
              <w:rPr>
                <w:rFonts w:ascii="Arial" w:eastAsiaTheme="minorEastAsia" w:hAnsi="Arial" w:cs="Arial"/>
                <w:sz w:val="18"/>
                <w:szCs w:val="18"/>
                <w:lang w:val="de-DE" w:eastAsia="zh-CN"/>
              </w:rPr>
              <w:t>omments from QC.</w:t>
            </w:r>
          </w:p>
        </w:tc>
      </w:tr>
      <w:tr w:rsidR="000425A1" w14:paraId="219125E5" w14:textId="77777777" w:rsidTr="00120423">
        <w:tc>
          <w:tcPr>
            <w:tcW w:w="1567" w:type="dxa"/>
          </w:tcPr>
          <w:p w14:paraId="4BE23BFC"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938" w:type="dxa"/>
          </w:tcPr>
          <w:p w14:paraId="41241D9F"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For this, we do not see any new RAN4 impacts. We think that RAN2 does not need to ask RAN4.</w:t>
            </w:r>
          </w:p>
        </w:tc>
      </w:tr>
      <w:tr w:rsidR="000425A1" w14:paraId="4A1FBF64" w14:textId="77777777" w:rsidTr="00120423">
        <w:tc>
          <w:tcPr>
            <w:tcW w:w="1567" w:type="dxa"/>
          </w:tcPr>
          <w:p w14:paraId="58678075"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938" w:type="dxa"/>
          </w:tcPr>
          <w:p w14:paraId="15B7E02C"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If we are defining this from NW A persepctive, </w:t>
            </w:r>
          </w:p>
        </w:tc>
      </w:tr>
      <w:tr w:rsidR="000425A1" w14:paraId="4E4D1AD7" w14:textId="77777777" w:rsidTr="00120423">
        <w:tc>
          <w:tcPr>
            <w:tcW w:w="1567" w:type="dxa"/>
          </w:tcPr>
          <w:p w14:paraId="3EFE3D24"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tcPr>
          <w:p w14:paraId="3A7C5170"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 xml:space="preserve">es. We think </w:t>
            </w:r>
            <w:r>
              <w:rPr>
                <w:rFonts w:ascii="Arial" w:eastAsiaTheme="minorEastAsia" w:hAnsi="Arial" w:cs="Arial" w:hint="eastAsia"/>
                <w:sz w:val="18"/>
                <w:szCs w:val="18"/>
                <w:lang w:val="de-DE" w:eastAsia="zh-CN"/>
              </w:rPr>
              <w:t>it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would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be</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good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to</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have</w:t>
            </w:r>
            <w:r>
              <w:rPr>
                <w:rFonts w:ascii="Arial" w:eastAsiaTheme="minorEastAsia" w:hAnsi="Arial" w:cs="Arial"/>
                <w:sz w:val="18"/>
                <w:szCs w:val="18"/>
                <w:lang w:val="de-DE" w:eastAsia="zh-CN"/>
              </w:rPr>
              <w:t xml:space="preserve"> RAN4 </w:t>
            </w:r>
            <w:r>
              <w:rPr>
                <w:rFonts w:ascii="Arial" w:eastAsiaTheme="minorEastAsia" w:hAnsi="Arial" w:cs="Arial" w:hint="eastAsia"/>
                <w:sz w:val="18"/>
                <w:szCs w:val="18"/>
                <w:lang w:val="de-DE" w:eastAsia="zh-CN"/>
              </w:rPr>
              <w:t>input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this</w:t>
            </w:r>
            <w:r>
              <w:rPr>
                <w:rFonts w:ascii="Arial" w:eastAsiaTheme="minorEastAsia" w:hAnsi="Arial" w:cs="Arial"/>
                <w:sz w:val="18"/>
                <w:szCs w:val="18"/>
                <w:lang w:val="de-DE" w:eastAsia="zh-CN"/>
              </w:rPr>
              <w:t xml:space="preserve">. </w:t>
            </w:r>
          </w:p>
        </w:tc>
      </w:tr>
      <w:tr w:rsidR="000425A1" w14:paraId="24184FDB" w14:textId="77777777" w:rsidTr="00120423">
        <w:tc>
          <w:tcPr>
            <w:tcW w:w="1567" w:type="dxa"/>
          </w:tcPr>
          <w:p w14:paraId="7F0B8C2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938" w:type="dxa"/>
          </w:tcPr>
          <w:p w14:paraId="790DDE5B"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do not see any need to send an LS to RAN4 because we will only define/specify interruption 1. </w:t>
            </w:r>
          </w:p>
        </w:tc>
      </w:tr>
      <w:tr w:rsidR="000425A1" w14:paraId="1A9DFDA5" w14:textId="77777777" w:rsidTr="00120423">
        <w:tc>
          <w:tcPr>
            <w:tcW w:w="1567" w:type="dxa"/>
          </w:tcPr>
          <w:p w14:paraId="53BC55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tcPr>
          <w:p w14:paraId="7B30CFBA"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if we end up sending an LS, may be we can ask RAN4 if it’s necessary to define interruption 2.</w:t>
            </w:r>
          </w:p>
        </w:tc>
      </w:tr>
      <w:tr w:rsidR="00120423" w14:paraId="3702076F" w14:textId="77777777" w:rsidTr="00120423">
        <w:tc>
          <w:tcPr>
            <w:tcW w:w="1567" w:type="dxa"/>
          </w:tcPr>
          <w:p w14:paraId="5F9CD452" w14:textId="0FC6D0EC"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938" w:type="dxa"/>
          </w:tcPr>
          <w:p w14:paraId="1E8A3438" w14:textId="594997C5"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w:t>
            </w:r>
          </w:p>
        </w:tc>
      </w:tr>
      <w:tr w:rsidR="00120423" w14:paraId="2D8F57AD" w14:textId="77777777" w:rsidTr="00120423">
        <w:tc>
          <w:tcPr>
            <w:tcW w:w="1567" w:type="dxa"/>
          </w:tcPr>
          <w:p w14:paraId="6282182E" w14:textId="6D3AC8FC"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tcPr>
          <w:p w14:paraId="33E68529" w14:textId="59A193AF"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harm to clarify this with RAN4</w:t>
            </w:r>
          </w:p>
        </w:tc>
      </w:tr>
      <w:tr w:rsidR="00892B23" w14:paraId="7B44B589" w14:textId="77777777" w:rsidTr="00120423">
        <w:tc>
          <w:tcPr>
            <w:tcW w:w="1567" w:type="dxa"/>
          </w:tcPr>
          <w:p w14:paraId="51A7D6C6" w14:textId="4DBDA168" w:rsidR="00892B23" w:rsidRDefault="00892B23" w:rsidP="001204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938" w:type="dxa"/>
          </w:tcPr>
          <w:p w14:paraId="2EE75215" w14:textId="5925D9BB" w:rsidR="00892B23" w:rsidRDefault="00892B23" w:rsidP="00120423">
            <w:pPr>
              <w:rPr>
                <w:rFonts w:ascii="Arial" w:eastAsiaTheme="minorEastAsia" w:hAnsi="Arial" w:cs="Arial"/>
                <w:sz w:val="18"/>
                <w:szCs w:val="18"/>
                <w:lang w:eastAsia="zh-CN"/>
              </w:rPr>
            </w:pPr>
            <w:r>
              <w:rPr>
                <w:rFonts w:ascii="Arial" w:eastAsia="Yu Mincho" w:hAnsi="Arial" w:cs="Arial"/>
                <w:sz w:val="18"/>
                <w:szCs w:val="18"/>
              </w:rPr>
              <w:t>No need to send LS about this.</w:t>
            </w:r>
          </w:p>
        </w:tc>
      </w:tr>
      <w:tr w:rsidR="00005D65" w14:paraId="669F830C" w14:textId="77777777" w:rsidTr="00120423">
        <w:tc>
          <w:tcPr>
            <w:tcW w:w="1567" w:type="dxa"/>
          </w:tcPr>
          <w:p w14:paraId="3254F065" w14:textId="35978743" w:rsidR="00005D65" w:rsidRDefault="00005D65" w:rsidP="00120423">
            <w:pPr>
              <w:rPr>
                <w:rFonts w:ascii="Arial" w:eastAsiaTheme="minorEastAsia" w:hAnsi="Arial" w:cs="Arial"/>
                <w:sz w:val="18"/>
                <w:szCs w:val="18"/>
                <w:lang w:eastAsia="zh-CN"/>
              </w:rPr>
            </w:pPr>
            <w:r>
              <w:rPr>
                <w:rFonts w:ascii="Arial" w:eastAsiaTheme="minorEastAsia" w:hAnsi="Arial" w:cs="Arial"/>
                <w:sz w:val="18"/>
                <w:szCs w:val="18"/>
                <w:lang w:eastAsia="zh-CN"/>
              </w:rPr>
              <w:t>Intel</w:t>
            </w:r>
          </w:p>
        </w:tc>
        <w:tc>
          <w:tcPr>
            <w:tcW w:w="7938" w:type="dxa"/>
          </w:tcPr>
          <w:p w14:paraId="7F97337F" w14:textId="210D3382" w:rsidR="00005D65" w:rsidRDefault="00005D65" w:rsidP="00120423">
            <w:pPr>
              <w:rPr>
                <w:rFonts w:ascii="Arial" w:eastAsia="Yu Mincho" w:hAnsi="Arial" w:cs="Arial"/>
                <w:sz w:val="18"/>
                <w:szCs w:val="18"/>
              </w:rPr>
            </w:pPr>
            <w:r>
              <w:rPr>
                <w:rFonts w:ascii="Arial" w:eastAsia="Yu Mincho" w:hAnsi="Arial" w:cs="Arial"/>
                <w:sz w:val="18"/>
                <w:szCs w:val="18"/>
              </w:rPr>
              <w:t>We also do not see any harm in checking with RAN4.</w:t>
            </w:r>
          </w:p>
        </w:tc>
      </w:tr>
    </w:tbl>
    <w:p w14:paraId="3A186C26" w14:textId="48244B11" w:rsidR="000425A1" w:rsidRDefault="000425A1">
      <w:pPr>
        <w:rPr>
          <w:rFonts w:ascii="Arial" w:eastAsia="Yu Mincho" w:hAnsi="Arial" w:cs="Arial"/>
          <w:sz w:val="18"/>
          <w:szCs w:val="18"/>
          <w:lang w:val="en-US"/>
        </w:rPr>
      </w:pPr>
    </w:p>
    <w:p w14:paraId="55F9B30A" w14:textId="77777777" w:rsidR="000425A1" w:rsidRDefault="00827CAF">
      <w:pPr>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Whenever there is RRC reconfiguration in NW B, interruption may occur in NW A due to RF retuning at the UE. And this interruption time (called interruption 3 in this offline) is also not specified in RAN4. As the RRC reconfiguration in NW B may happen at any time and the interruption time depends on the configuration parameters involved, it is impossible to specify such interruption. </w:t>
      </w:r>
    </w:p>
    <w:p w14:paraId="67565A2D" w14:textId="77777777" w:rsidR="000425A1" w:rsidRDefault="00827CAF">
      <w:pPr>
        <w:jc w:val="center"/>
      </w:pPr>
      <w:r>
        <w:object w:dxaOrig="8066" w:dyaOrig="3230" w14:anchorId="1DF2447D">
          <v:shape id="_x0000_i1026" type="#_x0000_t75" style="width:403.2pt;height:162pt" o:ole="">
            <v:imagedata r:id="rId16" o:title=""/>
          </v:shape>
          <o:OLEObject Type="Embed" ProgID="Visio.Drawing.15" ShapeID="_x0000_i1026" DrawAspect="Content" ObjectID="_1739338033" r:id="rId17"/>
        </w:object>
      </w:r>
    </w:p>
    <w:p w14:paraId="76CE5E7D"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Figure2</w:t>
      </w:r>
    </w:p>
    <w:p w14:paraId="660BE20F" w14:textId="77777777" w:rsidR="000425A1" w:rsidRDefault="00827CAF">
      <w:pPr>
        <w:jc w:val="both"/>
        <w:rPr>
          <w:rFonts w:ascii="Arial" w:hAnsi="Arial" w:cs="Arial"/>
          <w:b/>
          <w:sz w:val="18"/>
          <w:szCs w:val="18"/>
          <w:lang w:val="en-US" w:eastAsia="zh-CN"/>
        </w:rPr>
      </w:pPr>
      <w:r>
        <w:rPr>
          <w:rFonts w:ascii="Arial" w:hAnsi="Arial" w:cs="Arial"/>
          <w:b/>
          <w:sz w:val="18"/>
          <w:szCs w:val="18"/>
          <w:lang w:val="en-US" w:eastAsia="zh-CN"/>
        </w:rPr>
        <w:t xml:space="preserve">Observation 2: The interruption 3 in NW A may happen, </w:t>
      </w:r>
      <w:r>
        <w:rPr>
          <w:rFonts w:ascii="Arial" w:hAnsi="Arial" w:cs="Arial"/>
          <w:b/>
          <w:sz w:val="18"/>
          <w:szCs w:val="18"/>
          <w:lang w:val="en-US"/>
        </w:rPr>
        <w:t>and it is different from that of RRC reconfiguration or carrier deactivation, and it is impossible to define the interruption 3 because the uncertain time of the RRC reconfiguration in NW B and the involved configuration parameters.</w:t>
      </w:r>
    </w:p>
    <w:p w14:paraId="70EC5501" w14:textId="77777777" w:rsidR="000425A1" w:rsidRDefault="000425A1">
      <w:pPr>
        <w:rPr>
          <w:rFonts w:ascii="Arial" w:eastAsia="Yu Mincho" w:hAnsi="Arial" w:cs="Arial"/>
          <w:sz w:val="18"/>
          <w:szCs w:val="18"/>
        </w:rPr>
      </w:pPr>
    </w:p>
    <w:p w14:paraId="3585F55C"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Q3: Do you agree with the above OB2?</w:t>
      </w:r>
    </w:p>
    <w:tbl>
      <w:tblPr>
        <w:tblStyle w:val="TableGrid"/>
        <w:tblW w:w="0" w:type="auto"/>
        <w:tblLook w:val="04A0" w:firstRow="1" w:lastRow="0" w:firstColumn="1" w:lastColumn="0" w:noHBand="0" w:noVBand="1"/>
      </w:tblPr>
      <w:tblGrid>
        <w:gridCol w:w="1657"/>
        <w:gridCol w:w="7858"/>
      </w:tblGrid>
      <w:tr w:rsidR="000425A1" w14:paraId="7EC7884E" w14:textId="77777777">
        <w:trPr>
          <w:trHeight w:val="302"/>
        </w:trPr>
        <w:tc>
          <w:tcPr>
            <w:tcW w:w="1657" w:type="dxa"/>
          </w:tcPr>
          <w:p w14:paraId="6F2296C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8" w:type="dxa"/>
          </w:tcPr>
          <w:p w14:paraId="1CFF074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8509004" w14:textId="77777777">
        <w:trPr>
          <w:trHeight w:val="302"/>
        </w:trPr>
        <w:tc>
          <w:tcPr>
            <w:tcW w:w="1657" w:type="dxa"/>
          </w:tcPr>
          <w:p w14:paraId="47C52427" w14:textId="20A102E7"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8" w:type="dxa"/>
          </w:tcPr>
          <w:p w14:paraId="7108C3E8" w14:textId="52FC1B50"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Yes. </w:t>
            </w:r>
            <w:r w:rsidR="00827CAF">
              <w:rPr>
                <w:rFonts w:ascii="Arial" w:eastAsiaTheme="minorEastAsia" w:hAnsi="Arial" w:cs="Arial"/>
                <w:sz w:val="18"/>
                <w:szCs w:val="18"/>
                <w:lang w:val="en-US" w:eastAsia="zh-CN"/>
              </w:rPr>
              <w:t>Agree that it will not be possible to assess and define interruption 3.</w:t>
            </w:r>
          </w:p>
        </w:tc>
      </w:tr>
      <w:tr w:rsidR="000425A1" w14:paraId="0460E9A8" w14:textId="77777777">
        <w:trPr>
          <w:trHeight w:val="302"/>
        </w:trPr>
        <w:tc>
          <w:tcPr>
            <w:tcW w:w="1657" w:type="dxa"/>
          </w:tcPr>
          <w:p w14:paraId="45B1E9A8"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555DA3C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0425A1" w14:paraId="09797CE9" w14:textId="77777777">
        <w:trPr>
          <w:trHeight w:val="302"/>
        </w:trPr>
        <w:tc>
          <w:tcPr>
            <w:tcW w:w="1657" w:type="dxa"/>
          </w:tcPr>
          <w:p w14:paraId="14F075C6"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8" w:type="dxa"/>
          </w:tcPr>
          <w:p w14:paraId="67E2F90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Yes</w:t>
            </w:r>
          </w:p>
        </w:tc>
      </w:tr>
      <w:tr w:rsidR="000425A1" w14:paraId="3E8C2401" w14:textId="77777777">
        <w:trPr>
          <w:trHeight w:val="302"/>
        </w:trPr>
        <w:tc>
          <w:tcPr>
            <w:tcW w:w="1657" w:type="dxa"/>
          </w:tcPr>
          <w:p w14:paraId="14B99C90"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8" w:type="dxa"/>
          </w:tcPr>
          <w:p w14:paraId="2FB7F058"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This interruption time is the same as an interruption time that may be caused before sending the Capability Change Request to NW A. We agree that it may not be possible to define this interruption time.</w:t>
            </w:r>
          </w:p>
        </w:tc>
      </w:tr>
      <w:tr w:rsidR="000425A1" w14:paraId="35F1E9A4" w14:textId="77777777">
        <w:trPr>
          <w:trHeight w:val="302"/>
        </w:trPr>
        <w:tc>
          <w:tcPr>
            <w:tcW w:w="1657" w:type="dxa"/>
          </w:tcPr>
          <w:p w14:paraId="214E118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8" w:type="dxa"/>
          </w:tcPr>
          <w:p w14:paraId="4B026538"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Agree. It will be difficult to quantify the interruption 3 in NW A, as it depends on the configuraton on NW B. </w:t>
            </w:r>
          </w:p>
        </w:tc>
      </w:tr>
      <w:tr w:rsidR="000425A1" w14:paraId="4A717083" w14:textId="77777777">
        <w:trPr>
          <w:trHeight w:val="302"/>
        </w:trPr>
        <w:tc>
          <w:tcPr>
            <w:tcW w:w="1657" w:type="dxa"/>
          </w:tcPr>
          <w:p w14:paraId="1C9CF95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8" w:type="dxa"/>
          </w:tcPr>
          <w:p w14:paraId="4D156FDE"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26350868" w14:textId="77777777">
        <w:trPr>
          <w:trHeight w:val="302"/>
        </w:trPr>
        <w:tc>
          <w:tcPr>
            <w:tcW w:w="1657" w:type="dxa"/>
          </w:tcPr>
          <w:p w14:paraId="7CF63BC3"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8" w:type="dxa"/>
          </w:tcPr>
          <w:p w14:paraId="0D5F9071"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6EFFEB71" w14:textId="77777777">
        <w:trPr>
          <w:trHeight w:val="302"/>
        </w:trPr>
        <w:tc>
          <w:tcPr>
            <w:tcW w:w="1657" w:type="dxa"/>
          </w:tcPr>
          <w:p w14:paraId="5B9050F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8" w:type="dxa"/>
          </w:tcPr>
          <w:p w14:paraId="4A7E6BF1"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r>
      <w:tr w:rsidR="000425A1" w14:paraId="63DD7479" w14:textId="77777777">
        <w:trPr>
          <w:trHeight w:val="302"/>
        </w:trPr>
        <w:tc>
          <w:tcPr>
            <w:tcW w:w="1657" w:type="dxa"/>
          </w:tcPr>
          <w:p w14:paraId="6AF847A8"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Huawei/HiSilion</w:t>
            </w:r>
          </w:p>
        </w:tc>
        <w:tc>
          <w:tcPr>
            <w:tcW w:w="7858" w:type="dxa"/>
          </w:tcPr>
          <w:p w14:paraId="51E1F0B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Yes</w:t>
            </w:r>
          </w:p>
        </w:tc>
      </w:tr>
      <w:tr w:rsidR="000425A1" w14:paraId="16A84AFD" w14:textId="77777777">
        <w:trPr>
          <w:trHeight w:val="302"/>
        </w:trPr>
        <w:tc>
          <w:tcPr>
            <w:tcW w:w="1657" w:type="dxa"/>
          </w:tcPr>
          <w:p w14:paraId="41CA42C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8" w:type="dxa"/>
          </w:tcPr>
          <w:p w14:paraId="07710A64"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Yes</w:t>
            </w:r>
          </w:p>
        </w:tc>
      </w:tr>
      <w:tr w:rsidR="00120423" w14:paraId="3009422C" w14:textId="77777777">
        <w:trPr>
          <w:trHeight w:val="302"/>
        </w:trPr>
        <w:tc>
          <w:tcPr>
            <w:tcW w:w="1657" w:type="dxa"/>
          </w:tcPr>
          <w:p w14:paraId="51518947" w14:textId="6E9B4E0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8" w:type="dxa"/>
          </w:tcPr>
          <w:p w14:paraId="400C3991" w14:textId="570CFA8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w:t>
            </w:r>
          </w:p>
        </w:tc>
      </w:tr>
      <w:tr w:rsidR="00120423" w14:paraId="027118F9" w14:textId="77777777">
        <w:trPr>
          <w:trHeight w:val="302"/>
        </w:trPr>
        <w:tc>
          <w:tcPr>
            <w:tcW w:w="1657" w:type="dxa"/>
          </w:tcPr>
          <w:p w14:paraId="6A5A9748" w14:textId="53C4A356"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8" w:type="dxa"/>
          </w:tcPr>
          <w:p w14:paraId="306A8B5C" w14:textId="0748D79D"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r w:rsidR="00892B23" w14:paraId="38F97FB2" w14:textId="77777777">
        <w:trPr>
          <w:trHeight w:val="302"/>
        </w:trPr>
        <w:tc>
          <w:tcPr>
            <w:tcW w:w="1657" w:type="dxa"/>
          </w:tcPr>
          <w:p w14:paraId="16165E29" w14:textId="2D71F191" w:rsidR="00892B23" w:rsidRDefault="00892B23" w:rsidP="001204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858" w:type="dxa"/>
          </w:tcPr>
          <w:p w14:paraId="7326F7B3" w14:textId="1EEE8F3E" w:rsidR="00892B23" w:rsidRDefault="00892B23" w:rsidP="00120423">
            <w:pPr>
              <w:rPr>
                <w:rFonts w:ascii="Arial" w:eastAsiaTheme="minorEastAsia" w:hAnsi="Arial" w:cs="Arial"/>
                <w:sz w:val="18"/>
                <w:szCs w:val="18"/>
                <w:lang w:eastAsia="zh-CN"/>
              </w:rPr>
            </w:pPr>
            <w:r>
              <w:rPr>
                <w:rFonts w:ascii="Arial" w:eastAsiaTheme="minorEastAsia" w:hAnsi="Arial" w:cs="Arial"/>
                <w:sz w:val="18"/>
                <w:szCs w:val="18"/>
                <w:lang w:eastAsia="zh-CN"/>
              </w:rPr>
              <w:t>Yes</w:t>
            </w:r>
          </w:p>
        </w:tc>
      </w:tr>
      <w:tr w:rsidR="003C7E6C" w14:paraId="1FE740E9" w14:textId="77777777">
        <w:trPr>
          <w:trHeight w:val="302"/>
        </w:trPr>
        <w:tc>
          <w:tcPr>
            <w:tcW w:w="1657" w:type="dxa"/>
          </w:tcPr>
          <w:p w14:paraId="551E0372" w14:textId="12491F02"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Nokia</w:t>
            </w:r>
          </w:p>
        </w:tc>
        <w:tc>
          <w:tcPr>
            <w:tcW w:w="7858" w:type="dxa"/>
          </w:tcPr>
          <w:p w14:paraId="7B770427" w14:textId="31038437"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 xml:space="preserve">When RRC connection is already active in both connections, UE is tuned to both </w:t>
            </w:r>
            <w:proofErr w:type="gramStart"/>
            <w:r>
              <w:rPr>
                <w:rFonts w:ascii="Arial" w:eastAsiaTheme="minorEastAsia" w:hAnsi="Arial" w:cs="Arial"/>
                <w:sz w:val="18"/>
                <w:szCs w:val="18"/>
                <w:lang w:eastAsia="zh-CN"/>
              </w:rPr>
              <w:t>network</w:t>
            </w:r>
            <w:proofErr w:type="gramEnd"/>
            <w:r>
              <w:rPr>
                <w:rFonts w:ascii="Arial" w:eastAsiaTheme="minorEastAsia" w:hAnsi="Arial" w:cs="Arial"/>
                <w:sz w:val="18"/>
                <w:szCs w:val="18"/>
                <w:lang w:eastAsia="zh-CN"/>
              </w:rPr>
              <w:t xml:space="preserve">. For new carrier addition or deactivation in one of the USIM instance, how it impacts the ongoing operation is not clear. Do we expect some reduction in performance for short time during setup only. If this change impacts long time, UE can request for temporary capability restriction. </w:t>
            </w:r>
          </w:p>
        </w:tc>
      </w:tr>
      <w:tr w:rsidR="00005D65" w14:paraId="6A6C3CED" w14:textId="77777777">
        <w:trPr>
          <w:trHeight w:val="302"/>
        </w:trPr>
        <w:tc>
          <w:tcPr>
            <w:tcW w:w="1657" w:type="dxa"/>
          </w:tcPr>
          <w:p w14:paraId="689574E1" w14:textId="66E9D453" w:rsidR="00005D65" w:rsidRDefault="00005D65" w:rsidP="00120423">
            <w:pPr>
              <w:rPr>
                <w:rFonts w:ascii="Arial" w:eastAsiaTheme="minorEastAsia" w:hAnsi="Arial" w:cs="Arial"/>
                <w:sz w:val="18"/>
                <w:szCs w:val="18"/>
                <w:lang w:eastAsia="zh-CN"/>
              </w:rPr>
            </w:pPr>
            <w:r>
              <w:rPr>
                <w:rFonts w:ascii="Arial" w:eastAsiaTheme="minorEastAsia" w:hAnsi="Arial" w:cs="Arial"/>
                <w:sz w:val="18"/>
                <w:szCs w:val="18"/>
                <w:lang w:eastAsia="zh-CN"/>
              </w:rPr>
              <w:t>Intel</w:t>
            </w:r>
          </w:p>
        </w:tc>
        <w:tc>
          <w:tcPr>
            <w:tcW w:w="7858" w:type="dxa"/>
          </w:tcPr>
          <w:p w14:paraId="48B1DCB1" w14:textId="3F3ECE1B" w:rsidR="00005D65" w:rsidRDefault="00005D65" w:rsidP="00120423">
            <w:pPr>
              <w:rPr>
                <w:rFonts w:ascii="Arial" w:eastAsiaTheme="minorEastAsia" w:hAnsi="Arial" w:cs="Arial"/>
                <w:sz w:val="18"/>
                <w:szCs w:val="18"/>
                <w:lang w:eastAsia="zh-CN"/>
              </w:rPr>
            </w:pPr>
            <w:r>
              <w:rPr>
                <w:rFonts w:ascii="Arial" w:eastAsiaTheme="minorEastAsia" w:hAnsi="Arial" w:cs="Arial"/>
                <w:sz w:val="18"/>
                <w:szCs w:val="18"/>
                <w:lang w:eastAsia="zh-CN"/>
              </w:rPr>
              <w:t>Yes</w:t>
            </w:r>
          </w:p>
        </w:tc>
      </w:tr>
    </w:tbl>
    <w:p w14:paraId="6E3C6B4C" w14:textId="77777777" w:rsidR="000425A1" w:rsidRDefault="000425A1">
      <w:pPr>
        <w:rPr>
          <w:rFonts w:ascii="Arial" w:eastAsiaTheme="minorEastAsia" w:hAnsi="Arial" w:cs="Arial"/>
          <w:sz w:val="18"/>
          <w:szCs w:val="18"/>
          <w:lang w:eastAsia="zh-CN"/>
        </w:rPr>
      </w:pPr>
    </w:p>
    <w:p w14:paraId="1EED303B"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Q4: If the answer to Q3 is YES, do you think</w:t>
      </w:r>
      <w:r>
        <w:rPr>
          <w:rFonts w:ascii="Arial" w:hAnsi="Arial" w:cs="Arial"/>
          <w:b/>
          <w:sz w:val="18"/>
          <w:szCs w:val="18"/>
          <w:lang w:val="en-US"/>
        </w:rPr>
        <w:t xml:space="preserve"> we should send an LS to RAN4 to confirm the above understanding?</w:t>
      </w:r>
    </w:p>
    <w:tbl>
      <w:tblPr>
        <w:tblStyle w:val="TableGrid"/>
        <w:tblW w:w="0" w:type="auto"/>
        <w:tblLook w:val="04A0" w:firstRow="1" w:lastRow="0" w:firstColumn="1" w:lastColumn="0" w:noHBand="0" w:noVBand="1"/>
      </w:tblPr>
      <w:tblGrid>
        <w:gridCol w:w="1656"/>
        <w:gridCol w:w="7850"/>
      </w:tblGrid>
      <w:tr w:rsidR="000425A1" w14:paraId="5ACAC144" w14:textId="77777777">
        <w:trPr>
          <w:trHeight w:val="388"/>
        </w:trPr>
        <w:tc>
          <w:tcPr>
            <w:tcW w:w="1656" w:type="dxa"/>
          </w:tcPr>
          <w:p w14:paraId="0C60176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5D6DDD2C"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9A3AB28" w14:textId="77777777">
        <w:trPr>
          <w:trHeight w:val="388"/>
        </w:trPr>
        <w:tc>
          <w:tcPr>
            <w:tcW w:w="1656" w:type="dxa"/>
          </w:tcPr>
          <w:p w14:paraId="2F653734" w14:textId="58FC71FF"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lastRenderedPageBreak/>
              <w:t>Qualcomm</w:t>
            </w:r>
          </w:p>
        </w:tc>
        <w:tc>
          <w:tcPr>
            <w:tcW w:w="7850" w:type="dxa"/>
          </w:tcPr>
          <w:p w14:paraId="5903962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0425A1" w14:paraId="4E052401" w14:textId="77777777">
        <w:trPr>
          <w:trHeight w:val="388"/>
        </w:trPr>
        <w:tc>
          <w:tcPr>
            <w:tcW w:w="1656" w:type="dxa"/>
          </w:tcPr>
          <w:p w14:paraId="16EA13B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2D02586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0425A1" w14:paraId="14D15DF6" w14:textId="77777777">
        <w:trPr>
          <w:trHeight w:val="388"/>
        </w:trPr>
        <w:tc>
          <w:tcPr>
            <w:tcW w:w="1656" w:type="dxa"/>
          </w:tcPr>
          <w:p w14:paraId="36431EF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4808CDF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No strong view. We think that we should have a concrete use case for the interruption time (e.g. how to align the interruption time between the gNB and the UE), before sending an LS to RAN4.</w:t>
            </w:r>
          </w:p>
        </w:tc>
      </w:tr>
      <w:tr w:rsidR="000425A1" w14:paraId="05297BAD" w14:textId="77777777">
        <w:trPr>
          <w:trHeight w:val="388"/>
        </w:trPr>
        <w:tc>
          <w:tcPr>
            <w:tcW w:w="1656" w:type="dxa"/>
          </w:tcPr>
          <w:p w14:paraId="3F0E5DD1"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2531DE4A"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No. This is because we think it's the same situation that the UE detect the conflicts before sending the Capability change request to NW A. We haven't seen the things that RAN4 needs to confirm so far since this is the legacy situation.</w:t>
            </w:r>
          </w:p>
        </w:tc>
      </w:tr>
      <w:tr w:rsidR="000425A1" w14:paraId="2D9B9C04" w14:textId="77777777">
        <w:trPr>
          <w:trHeight w:val="388"/>
        </w:trPr>
        <w:tc>
          <w:tcPr>
            <w:tcW w:w="1656" w:type="dxa"/>
          </w:tcPr>
          <w:p w14:paraId="237A579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277E269A"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It is probably a bit early to send this LS. We might want to cosnider that RAN4 is currently working on R17 requirements and we might want to see the outcome of that.</w:t>
            </w:r>
          </w:p>
        </w:tc>
      </w:tr>
      <w:tr w:rsidR="000425A1" w14:paraId="2133188E" w14:textId="77777777">
        <w:trPr>
          <w:trHeight w:val="388"/>
        </w:trPr>
        <w:tc>
          <w:tcPr>
            <w:tcW w:w="1656" w:type="dxa"/>
          </w:tcPr>
          <w:p w14:paraId="45BD1687"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0216010E"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After we have more RAN2 progress,to see if LS is needed or not. </w:t>
            </w:r>
          </w:p>
        </w:tc>
      </w:tr>
      <w:tr w:rsidR="000425A1" w14:paraId="0D1CE5AF" w14:textId="77777777">
        <w:trPr>
          <w:trHeight w:val="388"/>
        </w:trPr>
        <w:tc>
          <w:tcPr>
            <w:tcW w:w="1656" w:type="dxa"/>
          </w:tcPr>
          <w:p w14:paraId="4041C858"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850" w:type="dxa"/>
          </w:tcPr>
          <w:p w14:paraId="36AFB0C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W</w:t>
            </w:r>
            <w:r>
              <w:rPr>
                <w:rFonts w:ascii="Arial" w:eastAsiaTheme="minorEastAsia" w:hAnsi="Arial" w:cs="Arial"/>
                <w:sz w:val="18"/>
                <w:szCs w:val="18"/>
                <w:lang w:val="de-DE" w:eastAsia="zh-CN"/>
              </w:rPr>
              <w:t xml:space="preserve">e are fine with QC’s comments that if an LS is needed </w:t>
            </w:r>
            <w:r>
              <w:rPr>
                <w:rFonts w:ascii="Arial" w:eastAsiaTheme="minorEastAsia" w:hAnsi="Arial" w:cs="Arial" w:hint="eastAsia"/>
                <w:sz w:val="18"/>
                <w:szCs w:val="18"/>
                <w:lang w:val="de-DE" w:eastAsia="zh-CN"/>
              </w:rPr>
              <w:t>for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other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reasons</w:t>
            </w:r>
            <w:r>
              <w:rPr>
                <w:rFonts w:ascii="Arial" w:eastAsiaTheme="minorEastAsia" w:hAnsi="Arial" w:cs="Arial"/>
                <w:sz w:val="18"/>
                <w:szCs w:val="18"/>
                <w:lang w:val="de-DE" w:eastAsia="zh-CN"/>
              </w:rPr>
              <w:t xml:space="preserve">, this understanding can be indicated to RAN4 in the LS. </w:t>
            </w:r>
          </w:p>
        </w:tc>
      </w:tr>
      <w:tr w:rsidR="000425A1" w14:paraId="22E2FA88" w14:textId="77777777">
        <w:trPr>
          <w:trHeight w:val="388"/>
        </w:trPr>
        <w:tc>
          <w:tcPr>
            <w:tcW w:w="1656" w:type="dxa"/>
          </w:tcPr>
          <w:p w14:paraId="28A430E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3DF609C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No</w:t>
            </w:r>
          </w:p>
        </w:tc>
      </w:tr>
      <w:tr w:rsidR="000425A1" w14:paraId="01DD2F8B" w14:textId="77777777">
        <w:trPr>
          <w:trHeight w:val="388"/>
        </w:trPr>
        <w:tc>
          <w:tcPr>
            <w:tcW w:w="1656" w:type="dxa"/>
          </w:tcPr>
          <w:p w14:paraId="78B1ECF3"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CDC134C"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need to include this case if we end up sending an LS.</w:t>
            </w:r>
          </w:p>
        </w:tc>
      </w:tr>
      <w:tr w:rsidR="000425A1" w14:paraId="7AE03EDB" w14:textId="77777777">
        <w:trPr>
          <w:trHeight w:val="388"/>
        </w:trPr>
        <w:tc>
          <w:tcPr>
            <w:tcW w:w="1656" w:type="dxa"/>
          </w:tcPr>
          <w:p w14:paraId="1D758E50"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1E149FD"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Share the same view with QC.</w:t>
            </w:r>
          </w:p>
        </w:tc>
      </w:tr>
      <w:tr w:rsidR="00120423" w14:paraId="38510C54" w14:textId="77777777">
        <w:trPr>
          <w:trHeight w:val="388"/>
        </w:trPr>
        <w:tc>
          <w:tcPr>
            <w:tcW w:w="1656" w:type="dxa"/>
          </w:tcPr>
          <w:p w14:paraId="07D8507F" w14:textId="5D403BDB"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1094D236" w14:textId="04453407"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 so far.</w:t>
            </w:r>
          </w:p>
        </w:tc>
      </w:tr>
      <w:tr w:rsidR="00120423" w14:paraId="0EF01955" w14:textId="77777777">
        <w:trPr>
          <w:trHeight w:val="388"/>
        </w:trPr>
        <w:tc>
          <w:tcPr>
            <w:tcW w:w="1656" w:type="dxa"/>
          </w:tcPr>
          <w:p w14:paraId="5A2B9503" w14:textId="2C6AE6E2"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5007E0A" w14:textId="5D68C167"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need to send LS on this</w:t>
            </w:r>
          </w:p>
        </w:tc>
      </w:tr>
      <w:tr w:rsidR="00892B23" w14:paraId="065214ED" w14:textId="77777777">
        <w:trPr>
          <w:trHeight w:val="388"/>
        </w:trPr>
        <w:tc>
          <w:tcPr>
            <w:tcW w:w="1656" w:type="dxa"/>
          </w:tcPr>
          <w:p w14:paraId="316A3583" w14:textId="13331E14" w:rsidR="00892B23" w:rsidRDefault="00892B23" w:rsidP="00892B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850" w:type="dxa"/>
          </w:tcPr>
          <w:p w14:paraId="5293AC9E" w14:textId="2230C606" w:rsidR="00892B23" w:rsidRDefault="00892B23" w:rsidP="00892B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need to send LS on this</w:t>
            </w:r>
          </w:p>
        </w:tc>
      </w:tr>
      <w:tr w:rsidR="003C7E6C" w14:paraId="580C55E5" w14:textId="77777777">
        <w:trPr>
          <w:trHeight w:val="388"/>
        </w:trPr>
        <w:tc>
          <w:tcPr>
            <w:tcW w:w="1656" w:type="dxa"/>
          </w:tcPr>
          <w:p w14:paraId="41A232C5" w14:textId="769A9204" w:rsidR="003C7E6C" w:rsidRDefault="003C7E6C" w:rsidP="00892B23">
            <w:pPr>
              <w:rPr>
                <w:rFonts w:ascii="Arial" w:eastAsiaTheme="minorEastAsia" w:hAnsi="Arial" w:cs="Arial"/>
                <w:sz w:val="18"/>
                <w:szCs w:val="18"/>
                <w:lang w:eastAsia="zh-CN"/>
              </w:rPr>
            </w:pPr>
            <w:r>
              <w:rPr>
                <w:rFonts w:ascii="Arial" w:eastAsiaTheme="minorEastAsia" w:hAnsi="Arial" w:cs="Arial"/>
                <w:sz w:val="18"/>
                <w:szCs w:val="18"/>
                <w:lang w:eastAsia="zh-CN"/>
              </w:rPr>
              <w:t>Nokia</w:t>
            </w:r>
          </w:p>
        </w:tc>
        <w:tc>
          <w:tcPr>
            <w:tcW w:w="7850" w:type="dxa"/>
          </w:tcPr>
          <w:p w14:paraId="068283F1" w14:textId="1B5E3EF6" w:rsidR="003C7E6C" w:rsidRDefault="003C7E6C" w:rsidP="00892B23">
            <w:pPr>
              <w:rPr>
                <w:rFonts w:ascii="Arial" w:eastAsiaTheme="minorEastAsia" w:hAnsi="Arial" w:cs="Arial"/>
                <w:sz w:val="18"/>
                <w:szCs w:val="18"/>
                <w:lang w:eastAsia="zh-CN"/>
              </w:rPr>
            </w:pPr>
            <w:r>
              <w:rPr>
                <w:rFonts w:ascii="Arial" w:eastAsiaTheme="minorEastAsia" w:hAnsi="Arial" w:cs="Arial"/>
                <w:sz w:val="18"/>
                <w:szCs w:val="18"/>
                <w:lang w:eastAsia="zh-CN"/>
              </w:rPr>
              <w:t>No</w:t>
            </w:r>
          </w:p>
        </w:tc>
      </w:tr>
      <w:tr w:rsidR="00005D65" w14:paraId="3AFF9AA1" w14:textId="77777777">
        <w:trPr>
          <w:trHeight w:val="388"/>
        </w:trPr>
        <w:tc>
          <w:tcPr>
            <w:tcW w:w="1656" w:type="dxa"/>
          </w:tcPr>
          <w:p w14:paraId="264BC955" w14:textId="0D6FDE9D" w:rsidR="00005D65" w:rsidRDefault="00005D65" w:rsidP="00892B23">
            <w:pPr>
              <w:rPr>
                <w:rFonts w:ascii="Arial" w:eastAsiaTheme="minorEastAsia" w:hAnsi="Arial" w:cs="Arial"/>
                <w:sz w:val="18"/>
                <w:szCs w:val="18"/>
                <w:lang w:eastAsia="zh-CN"/>
              </w:rPr>
            </w:pPr>
            <w:r>
              <w:rPr>
                <w:rFonts w:ascii="Arial" w:eastAsiaTheme="minorEastAsia" w:hAnsi="Arial" w:cs="Arial"/>
                <w:sz w:val="18"/>
                <w:szCs w:val="18"/>
                <w:lang w:eastAsia="zh-CN"/>
              </w:rPr>
              <w:t>Intel</w:t>
            </w:r>
          </w:p>
        </w:tc>
        <w:tc>
          <w:tcPr>
            <w:tcW w:w="7850" w:type="dxa"/>
          </w:tcPr>
          <w:p w14:paraId="44779799" w14:textId="24DEF5FB" w:rsidR="00005D65" w:rsidRDefault="00005D65" w:rsidP="00892B23">
            <w:pPr>
              <w:rPr>
                <w:rFonts w:ascii="Arial" w:eastAsiaTheme="minorEastAsia" w:hAnsi="Arial" w:cs="Arial"/>
                <w:sz w:val="18"/>
                <w:szCs w:val="18"/>
                <w:lang w:eastAsia="zh-CN"/>
              </w:rPr>
            </w:pPr>
            <w:r>
              <w:rPr>
                <w:rFonts w:ascii="Arial" w:eastAsiaTheme="minorEastAsia" w:hAnsi="Arial" w:cs="Arial"/>
                <w:sz w:val="18"/>
                <w:szCs w:val="18"/>
                <w:lang w:eastAsia="zh-CN"/>
              </w:rPr>
              <w:t>Probably not since it is unclear when this interruption 3 will occur.</w:t>
            </w:r>
          </w:p>
        </w:tc>
      </w:tr>
    </w:tbl>
    <w:p w14:paraId="1852BA86" w14:textId="77777777" w:rsidR="000425A1" w:rsidRDefault="000425A1">
      <w:pPr>
        <w:rPr>
          <w:rFonts w:ascii="Arial" w:eastAsiaTheme="minorEastAsia" w:hAnsi="Arial" w:cs="Arial"/>
          <w:sz w:val="18"/>
          <w:szCs w:val="18"/>
          <w:lang w:eastAsia="zh-CN"/>
        </w:rPr>
      </w:pPr>
    </w:p>
    <w:p w14:paraId="38CA6F83"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UL maximum power:</w:t>
      </w:r>
    </w:p>
    <w:p w14:paraId="4924BD58"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sz w:val="18"/>
          <w:szCs w:val="18"/>
          <w:lang w:eastAsia="zh-CN"/>
        </w:rPr>
        <w:t xml:space="preserve">Due to dual active transmission of R18 MUSIM, the maximum power may be constrained in NW A due to power sharing between NW A and NW B. And basically, this is RAN4 scope, so we think it would be better to get RAN4 input on this. </w:t>
      </w:r>
    </w:p>
    <w:p w14:paraId="2180C11F"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Q5: Do you think we should send an LS to RAN4 to evaluate potential RAN4 impact for maximum power constraint for R18 MUSIM?</w:t>
      </w:r>
    </w:p>
    <w:tbl>
      <w:tblPr>
        <w:tblStyle w:val="TableGrid"/>
        <w:tblW w:w="0" w:type="auto"/>
        <w:tblLook w:val="04A0" w:firstRow="1" w:lastRow="0" w:firstColumn="1" w:lastColumn="0" w:noHBand="0" w:noVBand="1"/>
      </w:tblPr>
      <w:tblGrid>
        <w:gridCol w:w="1656"/>
        <w:gridCol w:w="7850"/>
      </w:tblGrid>
      <w:tr w:rsidR="000425A1" w14:paraId="13EF4860" w14:textId="77777777">
        <w:trPr>
          <w:trHeight w:val="360"/>
        </w:trPr>
        <w:tc>
          <w:tcPr>
            <w:tcW w:w="1656" w:type="dxa"/>
          </w:tcPr>
          <w:p w14:paraId="637D882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61DDC58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30B30BF7" w14:textId="77777777">
        <w:trPr>
          <w:trHeight w:val="360"/>
        </w:trPr>
        <w:tc>
          <w:tcPr>
            <w:tcW w:w="1656" w:type="dxa"/>
          </w:tcPr>
          <w:p w14:paraId="5DB8422C" w14:textId="1F1EFDAA"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00CF6DC7" w14:textId="39CA9AAC"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Maybe. </w:t>
            </w:r>
            <w:r w:rsidR="00827CAF">
              <w:rPr>
                <w:rFonts w:ascii="Arial" w:eastAsiaTheme="minorEastAsia" w:hAnsi="Arial" w:cs="Arial"/>
                <w:sz w:val="18"/>
                <w:szCs w:val="18"/>
                <w:lang w:val="en-US" w:eastAsia="zh-CN"/>
              </w:rPr>
              <w:t>It would be easier to rely on PHR reporting. Changes to UL maximum power may depend on the band combinations across the two NWs and may require frequent signaling. Since PHR is al</w:t>
            </w:r>
            <w:r>
              <w:rPr>
                <w:rFonts w:ascii="Arial" w:eastAsiaTheme="minorEastAsia" w:hAnsi="Arial" w:cs="Arial"/>
                <w:sz w:val="18"/>
                <w:szCs w:val="18"/>
                <w:lang w:val="en-US" w:eastAsia="zh-CN"/>
              </w:rPr>
              <w:t>w</w:t>
            </w:r>
            <w:r w:rsidR="00827CAF">
              <w:rPr>
                <w:rFonts w:ascii="Arial" w:eastAsiaTheme="minorEastAsia" w:hAnsi="Arial" w:cs="Arial"/>
                <w:sz w:val="18"/>
                <w:szCs w:val="18"/>
                <w:lang w:val="en-US" w:eastAsia="zh-CN"/>
              </w:rPr>
              <w:t>ays the most recent and accurate, it can solve the problem without any specification impact.</w:t>
            </w:r>
          </w:p>
        </w:tc>
      </w:tr>
      <w:tr w:rsidR="000425A1" w14:paraId="17FC56AB" w14:textId="77777777">
        <w:trPr>
          <w:trHeight w:val="360"/>
        </w:trPr>
        <w:tc>
          <w:tcPr>
            <w:tcW w:w="1656" w:type="dxa"/>
          </w:tcPr>
          <w:p w14:paraId="5FDEBDB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7F205F7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0425A1" w14:paraId="791CADC0" w14:textId="77777777">
        <w:trPr>
          <w:trHeight w:val="360"/>
        </w:trPr>
        <w:tc>
          <w:tcPr>
            <w:tcW w:w="1656" w:type="dxa"/>
          </w:tcPr>
          <w:p w14:paraId="46959531"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7389660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0425A1" w14:paraId="5D33F0EB" w14:textId="77777777">
        <w:trPr>
          <w:trHeight w:val="360"/>
        </w:trPr>
        <w:tc>
          <w:tcPr>
            <w:tcW w:w="1656" w:type="dxa"/>
          </w:tcPr>
          <w:p w14:paraId="5C42A56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03CFFD4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Yes</w:t>
            </w:r>
            <w:r>
              <w:rPr>
                <w:rFonts w:ascii="Arial" w:eastAsia="Malgun Gothic" w:hAnsi="Arial" w:cs="Arial"/>
                <w:sz w:val="18"/>
                <w:szCs w:val="18"/>
                <w:lang w:val="de-DE" w:eastAsia="ko-KR"/>
              </w:rPr>
              <w:t>. As we commented in the previous email discussion, RAN2 cannot conclude this alone and RAN4 needs to analysis first for this.</w:t>
            </w:r>
          </w:p>
        </w:tc>
      </w:tr>
      <w:tr w:rsidR="000425A1" w14:paraId="0A979E39" w14:textId="77777777">
        <w:trPr>
          <w:trHeight w:val="360"/>
        </w:trPr>
        <w:tc>
          <w:tcPr>
            <w:tcW w:w="1656" w:type="dxa"/>
          </w:tcPr>
          <w:p w14:paraId="2CAE51B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3680E9D7"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Agree we need to work with RAN4 on this aspect.</w:t>
            </w:r>
          </w:p>
        </w:tc>
      </w:tr>
      <w:tr w:rsidR="000425A1" w14:paraId="73277B7C" w14:textId="77777777">
        <w:trPr>
          <w:trHeight w:val="360"/>
        </w:trPr>
        <w:tc>
          <w:tcPr>
            <w:tcW w:w="1656" w:type="dxa"/>
          </w:tcPr>
          <w:p w14:paraId="759D9E43"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3ACD5AF7"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LS may be needed for this case.</w:t>
            </w:r>
          </w:p>
        </w:tc>
      </w:tr>
      <w:tr w:rsidR="000425A1" w14:paraId="3794E2DA" w14:textId="77777777">
        <w:trPr>
          <w:trHeight w:val="360"/>
        </w:trPr>
        <w:tc>
          <w:tcPr>
            <w:tcW w:w="1656" w:type="dxa"/>
          </w:tcPr>
          <w:p w14:paraId="4CB9485F"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lastRenderedPageBreak/>
              <w:t>vivo</w:t>
            </w:r>
          </w:p>
        </w:tc>
        <w:tc>
          <w:tcPr>
            <w:tcW w:w="7850" w:type="dxa"/>
          </w:tcPr>
          <w:p w14:paraId="7B1A35F5"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During the post email discussion, several companies think that RAN4 input is needed. We think better to send an LS to them. And if they confirm there is no RAN4 impact or they do not want to do any specification </w:t>
            </w:r>
            <w:r>
              <w:rPr>
                <w:rFonts w:ascii="Arial" w:eastAsiaTheme="minorEastAsia" w:hAnsi="Arial" w:cs="Arial" w:hint="eastAsia"/>
                <w:sz w:val="18"/>
                <w:szCs w:val="18"/>
                <w:lang w:val="de-DE" w:eastAsia="zh-CN"/>
              </w:rPr>
              <w:t>effort</w:t>
            </w:r>
            <w:r>
              <w:rPr>
                <w:rFonts w:ascii="Arial" w:eastAsiaTheme="minorEastAsia" w:hAnsi="Arial" w:cs="Arial"/>
                <w:sz w:val="18"/>
                <w:szCs w:val="18"/>
                <w:lang w:val="de-DE" w:eastAsia="zh-CN"/>
              </w:rPr>
              <w:t xml:space="preserve"> on this, we can delete the NOTE in the WID.</w:t>
            </w:r>
          </w:p>
        </w:tc>
      </w:tr>
      <w:tr w:rsidR="000425A1" w14:paraId="0E4606A2" w14:textId="77777777">
        <w:trPr>
          <w:trHeight w:val="360"/>
        </w:trPr>
        <w:tc>
          <w:tcPr>
            <w:tcW w:w="1656" w:type="dxa"/>
          </w:tcPr>
          <w:p w14:paraId="65CF9FE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69376C6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There seems no harm to get RAN</w:t>
            </w:r>
            <w:r>
              <w:rPr>
                <w:rFonts w:ascii="Arial" w:eastAsia="Malgun Gothic" w:hAnsi="Arial" w:cs="Arial"/>
                <w:sz w:val="18"/>
                <w:szCs w:val="18"/>
                <w:lang w:val="de-DE" w:eastAsia="ko-KR"/>
              </w:rPr>
              <w:t xml:space="preserve">4’s input on this particular case. </w:t>
            </w:r>
          </w:p>
        </w:tc>
      </w:tr>
      <w:tr w:rsidR="000425A1" w14:paraId="5D45EF36" w14:textId="77777777">
        <w:trPr>
          <w:trHeight w:val="360"/>
        </w:trPr>
        <w:tc>
          <w:tcPr>
            <w:tcW w:w="1656" w:type="dxa"/>
          </w:tcPr>
          <w:p w14:paraId="2F792136"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4FBDC79"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strong view. We think the current mechanism with PHR can solve the problem.</w:t>
            </w:r>
          </w:p>
        </w:tc>
      </w:tr>
      <w:tr w:rsidR="000425A1" w14:paraId="294926A9" w14:textId="77777777">
        <w:trPr>
          <w:trHeight w:val="360"/>
        </w:trPr>
        <w:tc>
          <w:tcPr>
            <w:tcW w:w="1656" w:type="dxa"/>
          </w:tcPr>
          <w:p w14:paraId="5EF6E1F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0481B3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agree with Xiaomi that </w:t>
            </w:r>
            <w:r>
              <w:rPr>
                <w:rFonts w:ascii="Arial" w:eastAsiaTheme="minorEastAsia" w:hAnsi="Arial" w:cs="Arial"/>
                <w:sz w:val="18"/>
                <w:szCs w:val="18"/>
                <w:lang w:val="de-DE" w:eastAsia="zh-CN"/>
              </w:rPr>
              <w:t>before sending the LS to RAN4</w:t>
            </w:r>
            <w:r>
              <w:rPr>
                <w:rFonts w:ascii="Arial" w:eastAsiaTheme="minorEastAsia" w:hAnsi="Arial" w:cs="Arial" w:hint="eastAsia"/>
                <w:sz w:val="18"/>
                <w:szCs w:val="18"/>
                <w:lang w:val="en-US" w:eastAsia="zh-CN"/>
              </w:rPr>
              <w:t>,</w:t>
            </w:r>
            <w:r>
              <w:rPr>
                <w:rFonts w:ascii="Arial" w:hAnsi="Arial" w:cs="Arial" w:hint="eastAsia"/>
                <w:sz w:val="18"/>
                <w:szCs w:val="18"/>
                <w:lang w:val="en-US" w:eastAsia="zh-CN"/>
              </w:rPr>
              <w:t xml:space="preserve"> </w:t>
            </w:r>
            <w:r>
              <w:rPr>
                <w:rFonts w:ascii="Arial" w:eastAsiaTheme="minorEastAsia" w:hAnsi="Arial" w:cs="Arial"/>
                <w:sz w:val="18"/>
                <w:szCs w:val="18"/>
                <w:lang w:val="de-DE" w:eastAsia="zh-CN"/>
              </w:rPr>
              <w:t>RAN2 should find a proper solution first, as what we did for the DC power sharing</w:t>
            </w:r>
            <w:r>
              <w:rPr>
                <w:rFonts w:ascii="Arial" w:eastAsiaTheme="minorEastAsia" w:hAnsi="Arial" w:cs="Arial" w:hint="eastAsia"/>
                <w:sz w:val="18"/>
                <w:szCs w:val="18"/>
                <w:lang w:val="en-US" w:eastAsia="zh-CN"/>
              </w:rPr>
              <w:t>.</w:t>
            </w:r>
          </w:p>
        </w:tc>
      </w:tr>
      <w:tr w:rsidR="00120423" w14:paraId="29FEBA89" w14:textId="77777777">
        <w:trPr>
          <w:trHeight w:val="360"/>
        </w:trPr>
        <w:tc>
          <w:tcPr>
            <w:tcW w:w="1656" w:type="dxa"/>
          </w:tcPr>
          <w:p w14:paraId="765CE9C6" w14:textId="59D119BA"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65813C9A" w14:textId="45D4E650"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 we think LS should be sent for RAN4 impact evaluation.</w:t>
            </w:r>
          </w:p>
        </w:tc>
      </w:tr>
      <w:tr w:rsidR="00120423" w14:paraId="76BF875D" w14:textId="77777777">
        <w:trPr>
          <w:trHeight w:val="360"/>
        </w:trPr>
        <w:tc>
          <w:tcPr>
            <w:tcW w:w="1656" w:type="dxa"/>
          </w:tcPr>
          <w:p w14:paraId="1D3A3C56" w14:textId="39B95CFD"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E297021" w14:textId="45476628"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 some clarification from RAN4 side can be helpful.</w:t>
            </w:r>
          </w:p>
        </w:tc>
      </w:tr>
      <w:tr w:rsidR="004E0D3D" w14:paraId="6E2374EB" w14:textId="77777777">
        <w:trPr>
          <w:trHeight w:val="360"/>
        </w:trPr>
        <w:tc>
          <w:tcPr>
            <w:tcW w:w="1656" w:type="dxa"/>
          </w:tcPr>
          <w:p w14:paraId="19B61630" w14:textId="2F0BEAF5" w:rsidR="004E0D3D" w:rsidRDefault="004E0D3D" w:rsidP="00120423">
            <w:pPr>
              <w:rPr>
                <w:rFonts w:ascii="Arial" w:eastAsiaTheme="minorEastAsia" w:hAnsi="Arial" w:cs="Arial"/>
                <w:sz w:val="18"/>
                <w:szCs w:val="18"/>
                <w:lang w:eastAsia="zh-CN"/>
              </w:rPr>
            </w:pPr>
            <w:r>
              <w:rPr>
                <w:rFonts w:ascii="Arial" w:eastAsiaTheme="minorEastAsia" w:hAnsi="Arial" w:cs="Arial"/>
                <w:sz w:val="18"/>
                <w:szCs w:val="18"/>
                <w:lang w:eastAsia="zh-CN"/>
              </w:rPr>
              <w:t>Ericsson</w:t>
            </w:r>
          </w:p>
        </w:tc>
        <w:tc>
          <w:tcPr>
            <w:tcW w:w="7850" w:type="dxa"/>
          </w:tcPr>
          <w:p w14:paraId="797DE768" w14:textId="71BC9CDE" w:rsidR="004E0D3D" w:rsidRDefault="004E0D3D" w:rsidP="00120423">
            <w:pPr>
              <w:rPr>
                <w:rFonts w:ascii="Arial" w:eastAsiaTheme="minorEastAsia" w:hAnsi="Arial" w:cs="Arial"/>
                <w:sz w:val="18"/>
                <w:szCs w:val="18"/>
                <w:lang w:eastAsia="zh-CN"/>
              </w:rPr>
            </w:pPr>
            <w:r>
              <w:rPr>
                <w:rFonts w:ascii="Arial" w:eastAsiaTheme="minorEastAsia" w:hAnsi="Arial" w:cs="Arial"/>
                <w:sz w:val="18"/>
                <w:szCs w:val="18"/>
                <w:lang w:eastAsia="zh-CN"/>
              </w:rPr>
              <w:t xml:space="preserve">We agree with others </w:t>
            </w:r>
            <w:r w:rsidR="00892B23">
              <w:rPr>
                <w:rFonts w:ascii="Arial" w:eastAsiaTheme="minorEastAsia" w:hAnsi="Arial" w:cs="Arial"/>
                <w:sz w:val="18"/>
                <w:szCs w:val="18"/>
                <w:lang w:eastAsia="zh-CN"/>
              </w:rPr>
              <w:t>that PHR can be used. We do not think there is a need to involve RAN4.</w:t>
            </w:r>
          </w:p>
        </w:tc>
      </w:tr>
      <w:tr w:rsidR="003C7E6C" w14:paraId="20281262" w14:textId="77777777">
        <w:trPr>
          <w:trHeight w:val="360"/>
        </w:trPr>
        <w:tc>
          <w:tcPr>
            <w:tcW w:w="1656" w:type="dxa"/>
          </w:tcPr>
          <w:p w14:paraId="42262425" w14:textId="2E955E6D"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Nokia</w:t>
            </w:r>
          </w:p>
        </w:tc>
        <w:tc>
          <w:tcPr>
            <w:tcW w:w="7850" w:type="dxa"/>
          </w:tcPr>
          <w:p w14:paraId="4C457862" w14:textId="10E877E1" w:rsidR="003C7E6C" w:rsidRDefault="003C7E6C" w:rsidP="00120423">
            <w:pPr>
              <w:rPr>
                <w:rFonts w:ascii="Arial" w:eastAsiaTheme="minorEastAsia" w:hAnsi="Arial" w:cs="Arial"/>
                <w:sz w:val="18"/>
                <w:szCs w:val="18"/>
                <w:lang w:eastAsia="zh-CN"/>
              </w:rPr>
            </w:pPr>
            <w:r>
              <w:rPr>
                <w:rFonts w:ascii="Arial" w:eastAsiaTheme="minorEastAsia" w:hAnsi="Arial" w:cs="Arial"/>
                <w:sz w:val="18"/>
                <w:szCs w:val="18"/>
                <w:lang w:eastAsia="zh-CN"/>
              </w:rPr>
              <w:t>Yes. Power sharing impacts needs to be analysed in RAN4 for simultaneous MUSIM operation</w:t>
            </w:r>
          </w:p>
        </w:tc>
      </w:tr>
      <w:tr w:rsidR="00005D65" w14:paraId="04438F74" w14:textId="77777777">
        <w:trPr>
          <w:trHeight w:val="360"/>
        </w:trPr>
        <w:tc>
          <w:tcPr>
            <w:tcW w:w="1656" w:type="dxa"/>
          </w:tcPr>
          <w:p w14:paraId="4D6129F9" w14:textId="43C26453" w:rsidR="00005D65" w:rsidRDefault="00005D65" w:rsidP="00120423">
            <w:pPr>
              <w:rPr>
                <w:rFonts w:ascii="Arial" w:eastAsiaTheme="minorEastAsia" w:hAnsi="Arial" w:cs="Arial"/>
                <w:sz w:val="18"/>
                <w:szCs w:val="18"/>
                <w:lang w:eastAsia="zh-CN"/>
              </w:rPr>
            </w:pPr>
            <w:r>
              <w:rPr>
                <w:rFonts w:ascii="Arial" w:eastAsiaTheme="minorEastAsia" w:hAnsi="Arial" w:cs="Arial"/>
                <w:sz w:val="18"/>
                <w:szCs w:val="18"/>
                <w:lang w:eastAsia="zh-CN"/>
              </w:rPr>
              <w:t>Intel</w:t>
            </w:r>
          </w:p>
        </w:tc>
        <w:tc>
          <w:tcPr>
            <w:tcW w:w="7850" w:type="dxa"/>
          </w:tcPr>
          <w:p w14:paraId="23941DAF" w14:textId="11C932E9" w:rsidR="00005D65" w:rsidRDefault="00005D65" w:rsidP="00120423">
            <w:pPr>
              <w:rPr>
                <w:rFonts w:ascii="Arial" w:eastAsiaTheme="minorEastAsia" w:hAnsi="Arial" w:cs="Arial"/>
                <w:sz w:val="18"/>
                <w:szCs w:val="18"/>
                <w:lang w:eastAsia="zh-CN"/>
              </w:rPr>
            </w:pPr>
            <w:r>
              <w:rPr>
                <w:rFonts w:ascii="Arial" w:eastAsiaTheme="minorEastAsia" w:hAnsi="Arial" w:cs="Arial"/>
                <w:sz w:val="18"/>
                <w:szCs w:val="18"/>
                <w:lang w:eastAsia="zh-CN"/>
              </w:rPr>
              <w:t>Yes, agree with the others that power sharing needs to be studied by RAN4 for dual TX MUSIM</w:t>
            </w:r>
          </w:p>
        </w:tc>
      </w:tr>
    </w:tbl>
    <w:p w14:paraId="2C46E466" w14:textId="77777777" w:rsidR="000425A1" w:rsidRDefault="000425A1">
      <w:pPr>
        <w:rPr>
          <w:rFonts w:ascii="Arial" w:eastAsia="Yu Mincho" w:hAnsi="Arial" w:cs="Arial"/>
        </w:rPr>
      </w:pPr>
    </w:p>
    <w:p w14:paraId="36B4F399" w14:textId="77777777" w:rsidR="000425A1" w:rsidRDefault="000425A1">
      <w:pPr>
        <w:rPr>
          <w:rFonts w:ascii="Arial" w:eastAsia="Yu Mincho" w:hAnsi="Arial" w:cs="Arial"/>
        </w:rPr>
      </w:pPr>
    </w:p>
    <w:sectPr w:rsidR="000425A1">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CA24" w14:textId="77777777" w:rsidR="0035011C" w:rsidRDefault="0035011C">
      <w:pPr>
        <w:spacing w:after="0"/>
      </w:pPr>
      <w:r>
        <w:separator/>
      </w:r>
    </w:p>
  </w:endnote>
  <w:endnote w:type="continuationSeparator" w:id="0">
    <w:p w14:paraId="3E2C0F11" w14:textId="77777777" w:rsidR="0035011C" w:rsidRDefault="00350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AC3" w14:textId="77777777" w:rsidR="000425A1" w:rsidRDefault="00827C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45FE" w14:textId="77777777" w:rsidR="0035011C" w:rsidRDefault="0035011C">
      <w:pPr>
        <w:spacing w:after="0"/>
      </w:pPr>
      <w:r>
        <w:separator/>
      </w:r>
    </w:p>
  </w:footnote>
  <w:footnote w:type="continuationSeparator" w:id="0">
    <w:p w14:paraId="5546CE68" w14:textId="77777777" w:rsidR="0035011C" w:rsidRDefault="003501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A663" w14:textId="77777777" w:rsidR="000425A1" w:rsidRDefault="00827C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20924426">
    <w:abstractNumId w:val="11"/>
  </w:num>
  <w:num w:numId="2" w16cid:durableId="911819728">
    <w:abstractNumId w:val="4"/>
  </w:num>
  <w:num w:numId="3" w16cid:durableId="135298198">
    <w:abstractNumId w:val="1"/>
  </w:num>
  <w:num w:numId="4" w16cid:durableId="1072582553">
    <w:abstractNumId w:val="3"/>
  </w:num>
  <w:num w:numId="5" w16cid:durableId="852454990">
    <w:abstractNumId w:val="2"/>
  </w:num>
  <w:num w:numId="6" w16cid:durableId="1861509822">
    <w:abstractNumId w:val="10"/>
  </w:num>
  <w:num w:numId="7" w16cid:durableId="169685821">
    <w:abstractNumId w:val="0"/>
  </w:num>
  <w:num w:numId="8" w16cid:durableId="1429276019">
    <w:abstractNumId w:val="12"/>
  </w:num>
  <w:num w:numId="9" w16cid:durableId="788936667">
    <w:abstractNumId w:val="7"/>
  </w:num>
  <w:num w:numId="10" w16cid:durableId="1663849760">
    <w:abstractNumId w:val="5"/>
  </w:num>
  <w:num w:numId="11" w16cid:durableId="1485858549">
    <w:abstractNumId w:val="8"/>
  </w:num>
  <w:num w:numId="12" w16cid:durableId="666400637">
    <w:abstractNumId w:val="9"/>
  </w:num>
  <w:num w:numId="13" w16cid:durableId="601037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D65"/>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5A1"/>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0423"/>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DDC"/>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11C"/>
    <w:rsid w:val="00350E41"/>
    <w:rsid w:val="00351CEF"/>
    <w:rsid w:val="00354483"/>
    <w:rsid w:val="0035569C"/>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C7E6C"/>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D3D"/>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CA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B23"/>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5987"/>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7EE"/>
    <w:rsid w:val="00B81A6C"/>
    <w:rsid w:val="00B81BBA"/>
    <w:rsid w:val="00B84BAD"/>
    <w:rsid w:val="00B85DE5"/>
    <w:rsid w:val="00B90F73"/>
    <w:rsid w:val="00B92CF3"/>
    <w:rsid w:val="00B938B3"/>
    <w:rsid w:val="00B93B59"/>
    <w:rsid w:val="00B93FBA"/>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166A"/>
    <w:rsid w:val="00E63838"/>
    <w:rsid w:val="00E64434"/>
    <w:rsid w:val="00E64DE0"/>
    <w:rsid w:val="00E65147"/>
    <w:rsid w:val="00E6535B"/>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196D"/>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 w:val="403140D1"/>
    <w:rsid w:val="6AB36F1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65ED952"/>
  <w15:docId w15:val="{BCB28ABA-1C06-494E-967D-0784A66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hillip.oni@chart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21\R2-2302007.zip"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E1CBC7-1011-4DE4-90D8-F2B1BCEDF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CAF6294-B555-4A05-9148-A880FCF66FE9}">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2187</Words>
  <Characters>10924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Seau Sian</cp:lastModifiedBy>
  <cp:revision>2</cp:revision>
  <cp:lastPrinted>2008-01-31T07:09:00Z</cp:lastPrinted>
  <dcterms:created xsi:type="dcterms:W3CDTF">2023-03-03T08:37:00Z</dcterms:created>
  <dcterms:modified xsi:type="dcterms:W3CDTF">2023-03-03T08:37:00Z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y fmtid="{D5CDD505-2E9C-101B-9397-08002B2CF9AE}" pid="9" name="GrammarlyDocumentId">
    <vt:lpwstr>d9f3dd25be692b219fc6e89bcb72e3bd60267ea071bbc7edffdb3930ef63c749</vt:lpwstr>
  </property>
</Properties>
</file>