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52F857BB" w:rsidR="00A053D1" w:rsidRDefault="00827357">
      <w:pPr>
        <w:tabs>
          <w:tab w:val="left" w:pos="567"/>
        </w:tabs>
        <w:overflowPunct/>
        <w:autoSpaceDE/>
        <w:autoSpaceDN/>
        <w:snapToGrid w:val="0"/>
        <w:spacing w:after="0"/>
        <w:textAlignment w:val="auto"/>
        <w:rPr>
          <w:rFonts w:ascii="Arial" w:eastAsia="ＭＳ 明朝"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EF694A" w:rsidP="00E40852">
            <w:pPr>
              <w:spacing w:after="0"/>
              <w:rPr>
                <w:rFonts w:eastAsiaTheme="minorEastAsia"/>
                <w:sz w:val="22"/>
                <w:szCs w:val="22"/>
                <w:lang w:eastAsia="zh-CN"/>
              </w:rPr>
            </w:pPr>
            <w:hyperlink r:id="rId12" w:history="1">
              <w:r w:rsidR="00F22536" w:rsidRPr="00334F4F">
                <w:rPr>
                  <w:rStyle w:val="af4"/>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E4085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E40852">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E40852">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r>
              <w:rPr>
                <w:rFonts w:eastAsia="ＭＳ 明朝" w:hint="eastAsia"/>
                <w:sz w:val="22"/>
                <w:szCs w:val="22"/>
                <w:lang w:eastAsia="ja-JP"/>
              </w:rPr>
              <w:t>S</w:t>
            </w:r>
            <w:r>
              <w:rPr>
                <w:rFonts w:eastAsia="ＭＳ 明朝"/>
                <w:sz w:val="22"/>
                <w:szCs w:val="22"/>
                <w:lang w:eastAsia="ja-JP"/>
              </w:rPr>
              <w:t>ouki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ＭＳ 明朝"/>
                <w:sz w:val="22"/>
                <w:szCs w:val="22"/>
                <w:lang w:eastAsia="ja-JP"/>
              </w:rPr>
              <w:t>souki.watanabe.gf@nttdocom.com</w:t>
            </w:r>
          </w:p>
        </w:tc>
      </w:tr>
      <w:tr w:rsidR="005D79FC" w:rsidRPr="00556281" w14:paraId="75E4CFDB" w14:textId="77777777" w:rsidTr="00E40852">
        <w:tc>
          <w:tcPr>
            <w:tcW w:w="2263" w:type="dxa"/>
          </w:tcPr>
          <w:p w14:paraId="662D9A5F" w14:textId="77777777" w:rsidR="005D79FC" w:rsidRPr="00556281" w:rsidRDefault="005D79FC" w:rsidP="005D79FC">
            <w:pPr>
              <w:spacing w:after="0"/>
              <w:rPr>
                <w:rFonts w:eastAsiaTheme="minorEastAsia"/>
                <w:sz w:val="22"/>
                <w:szCs w:val="22"/>
                <w:lang w:eastAsia="zh-CN"/>
              </w:rPr>
            </w:pPr>
          </w:p>
        </w:tc>
        <w:tc>
          <w:tcPr>
            <w:tcW w:w="2552" w:type="dxa"/>
          </w:tcPr>
          <w:p w14:paraId="7E8820D9" w14:textId="77777777" w:rsidR="005D79FC" w:rsidRPr="00556281" w:rsidRDefault="005D79FC" w:rsidP="005D79FC">
            <w:pPr>
              <w:spacing w:after="0"/>
              <w:rPr>
                <w:rFonts w:eastAsiaTheme="minorEastAsia"/>
                <w:sz w:val="22"/>
                <w:szCs w:val="22"/>
                <w:lang w:eastAsia="zh-CN"/>
              </w:rPr>
            </w:pPr>
          </w:p>
        </w:tc>
        <w:tc>
          <w:tcPr>
            <w:tcW w:w="4814" w:type="dxa"/>
          </w:tcPr>
          <w:p w14:paraId="47612C14" w14:textId="77777777" w:rsidR="005D79FC" w:rsidRPr="00556281" w:rsidRDefault="005D79FC" w:rsidP="005D79FC">
            <w:pPr>
              <w:spacing w:after="0"/>
              <w:rPr>
                <w:rFonts w:eastAsiaTheme="minorEastAsia"/>
                <w:sz w:val="22"/>
                <w:szCs w:val="22"/>
                <w:lang w:eastAsia="zh-CN"/>
              </w:rPr>
            </w:pPr>
          </w:p>
        </w:tc>
      </w:tr>
      <w:tr w:rsidR="005D79FC" w:rsidRPr="00556281" w14:paraId="6BF61EE4" w14:textId="77777777" w:rsidTr="00E40852">
        <w:tc>
          <w:tcPr>
            <w:tcW w:w="2263" w:type="dxa"/>
          </w:tcPr>
          <w:p w14:paraId="5AC942E9" w14:textId="77777777" w:rsidR="005D79FC" w:rsidRPr="00556281" w:rsidRDefault="005D79FC" w:rsidP="005D79FC">
            <w:pPr>
              <w:spacing w:after="0"/>
              <w:rPr>
                <w:rFonts w:eastAsiaTheme="minorEastAsia"/>
                <w:sz w:val="22"/>
                <w:szCs w:val="22"/>
                <w:lang w:eastAsia="zh-CN"/>
              </w:rPr>
            </w:pPr>
          </w:p>
        </w:tc>
        <w:tc>
          <w:tcPr>
            <w:tcW w:w="2552" w:type="dxa"/>
          </w:tcPr>
          <w:p w14:paraId="7618C79F" w14:textId="77777777" w:rsidR="005D79FC" w:rsidRPr="00556281" w:rsidRDefault="005D79FC" w:rsidP="005D79FC">
            <w:pPr>
              <w:spacing w:after="0"/>
              <w:rPr>
                <w:rFonts w:eastAsiaTheme="minorEastAsia"/>
                <w:sz w:val="22"/>
                <w:szCs w:val="22"/>
                <w:lang w:eastAsia="zh-CN"/>
              </w:rPr>
            </w:pPr>
          </w:p>
        </w:tc>
        <w:tc>
          <w:tcPr>
            <w:tcW w:w="4814" w:type="dxa"/>
          </w:tcPr>
          <w:p w14:paraId="2FAF1CF1" w14:textId="77777777" w:rsidR="005D79FC" w:rsidRPr="00556281" w:rsidRDefault="005D79FC" w:rsidP="005D79FC">
            <w:pPr>
              <w:spacing w:after="0"/>
              <w:rPr>
                <w:rFonts w:eastAsiaTheme="minorEastAsia"/>
                <w:sz w:val="22"/>
                <w:szCs w:val="22"/>
                <w:lang w:eastAsia="zh-CN"/>
              </w:rPr>
            </w:pPr>
          </w:p>
        </w:tc>
      </w:tr>
      <w:tr w:rsidR="005D79FC" w:rsidRPr="00556281" w14:paraId="592CEF09" w14:textId="77777777" w:rsidTr="00E40852">
        <w:tc>
          <w:tcPr>
            <w:tcW w:w="2263" w:type="dxa"/>
          </w:tcPr>
          <w:p w14:paraId="19DEC8FC" w14:textId="77777777" w:rsidR="005D79FC" w:rsidRPr="00556281" w:rsidRDefault="005D79FC" w:rsidP="005D79FC">
            <w:pPr>
              <w:spacing w:after="0"/>
              <w:rPr>
                <w:rFonts w:eastAsiaTheme="minorEastAsia"/>
                <w:sz w:val="22"/>
                <w:szCs w:val="22"/>
                <w:lang w:eastAsia="zh-CN"/>
              </w:rPr>
            </w:pPr>
          </w:p>
        </w:tc>
        <w:tc>
          <w:tcPr>
            <w:tcW w:w="2552" w:type="dxa"/>
          </w:tcPr>
          <w:p w14:paraId="12D11A9B" w14:textId="77777777" w:rsidR="005D79FC" w:rsidRPr="00556281" w:rsidRDefault="005D79FC" w:rsidP="005D79FC">
            <w:pPr>
              <w:spacing w:after="0"/>
              <w:rPr>
                <w:rFonts w:eastAsiaTheme="minorEastAsia"/>
                <w:sz w:val="22"/>
                <w:szCs w:val="22"/>
                <w:lang w:eastAsia="zh-CN"/>
              </w:rPr>
            </w:pPr>
          </w:p>
        </w:tc>
        <w:tc>
          <w:tcPr>
            <w:tcW w:w="4814" w:type="dxa"/>
          </w:tcPr>
          <w:p w14:paraId="7AF6627A" w14:textId="77777777" w:rsidR="005D79FC" w:rsidRPr="00556281" w:rsidRDefault="005D79FC" w:rsidP="005D79FC">
            <w:pPr>
              <w:spacing w:after="0"/>
              <w:rPr>
                <w:rFonts w:eastAsiaTheme="minorEastAsia"/>
                <w:sz w:val="22"/>
                <w:szCs w:val="22"/>
                <w:lang w:eastAsia="zh-CN"/>
              </w:rPr>
            </w:pPr>
          </w:p>
        </w:tc>
      </w:tr>
      <w:tr w:rsidR="005D79FC" w:rsidRPr="00556281" w14:paraId="2AEC4ABD" w14:textId="77777777" w:rsidTr="00E40852">
        <w:tc>
          <w:tcPr>
            <w:tcW w:w="2263" w:type="dxa"/>
          </w:tcPr>
          <w:p w14:paraId="7A62471F" w14:textId="77777777" w:rsidR="005D79FC" w:rsidRPr="00556281" w:rsidRDefault="005D79FC" w:rsidP="005D79FC">
            <w:pPr>
              <w:spacing w:after="0"/>
              <w:rPr>
                <w:rFonts w:eastAsiaTheme="minorEastAsia"/>
                <w:sz w:val="22"/>
                <w:szCs w:val="22"/>
                <w:lang w:eastAsia="zh-CN"/>
              </w:rPr>
            </w:pPr>
          </w:p>
        </w:tc>
        <w:tc>
          <w:tcPr>
            <w:tcW w:w="2552" w:type="dxa"/>
          </w:tcPr>
          <w:p w14:paraId="274F672D" w14:textId="77777777" w:rsidR="005D79FC" w:rsidRPr="00556281" w:rsidRDefault="005D79FC" w:rsidP="005D79FC">
            <w:pPr>
              <w:spacing w:after="0"/>
              <w:rPr>
                <w:rFonts w:eastAsiaTheme="minorEastAsia"/>
                <w:sz w:val="22"/>
                <w:szCs w:val="22"/>
                <w:lang w:eastAsia="zh-CN"/>
              </w:rPr>
            </w:pPr>
          </w:p>
        </w:tc>
        <w:tc>
          <w:tcPr>
            <w:tcW w:w="4814" w:type="dxa"/>
          </w:tcPr>
          <w:p w14:paraId="2C35E704" w14:textId="77777777" w:rsidR="005D79FC" w:rsidRPr="00556281" w:rsidRDefault="005D79FC" w:rsidP="005D79FC">
            <w:pPr>
              <w:spacing w:after="0"/>
              <w:rPr>
                <w:rFonts w:eastAsiaTheme="minorEastAsia"/>
                <w:sz w:val="22"/>
                <w:szCs w:val="22"/>
                <w:lang w:eastAsia="zh-CN"/>
              </w:rPr>
            </w:pPr>
          </w:p>
        </w:tc>
      </w:tr>
      <w:tr w:rsidR="005D79FC" w:rsidRPr="00556281" w14:paraId="7543D192" w14:textId="77777777" w:rsidTr="00E40852">
        <w:tc>
          <w:tcPr>
            <w:tcW w:w="2263" w:type="dxa"/>
          </w:tcPr>
          <w:p w14:paraId="7A21E3B1" w14:textId="77777777" w:rsidR="005D79FC" w:rsidRPr="00556281" w:rsidRDefault="005D79FC" w:rsidP="005D79FC">
            <w:pPr>
              <w:spacing w:after="0"/>
              <w:rPr>
                <w:rFonts w:eastAsiaTheme="minorEastAsia"/>
                <w:sz w:val="22"/>
                <w:szCs w:val="22"/>
                <w:lang w:eastAsia="zh-CN"/>
              </w:rPr>
            </w:pPr>
          </w:p>
        </w:tc>
        <w:tc>
          <w:tcPr>
            <w:tcW w:w="2552" w:type="dxa"/>
          </w:tcPr>
          <w:p w14:paraId="0128FDBB" w14:textId="77777777" w:rsidR="005D79FC" w:rsidRPr="00556281" w:rsidRDefault="005D79FC" w:rsidP="005D79FC">
            <w:pPr>
              <w:spacing w:after="0"/>
              <w:rPr>
                <w:rFonts w:eastAsiaTheme="minorEastAsia"/>
                <w:sz w:val="22"/>
                <w:szCs w:val="22"/>
                <w:lang w:eastAsia="zh-CN"/>
              </w:rPr>
            </w:pPr>
          </w:p>
        </w:tc>
        <w:tc>
          <w:tcPr>
            <w:tcW w:w="4814" w:type="dxa"/>
          </w:tcPr>
          <w:p w14:paraId="1C9AAF4D" w14:textId="77777777" w:rsidR="005D79FC" w:rsidRPr="00556281" w:rsidRDefault="005D79FC" w:rsidP="005D79FC">
            <w:pPr>
              <w:spacing w:after="0"/>
              <w:rPr>
                <w:rFonts w:eastAsiaTheme="minorEastAsia"/>
                <w:sz w:val="22"/>
                <w:szCs w:val="22"/>
                <w:lang w:eastAsia="zh-CN"/>
              </w:rPr>
            </w:pPr>
          </w:p>
        </w:tc>
      </w:tr>
      <w:tr w:rsidR="005D79FC" w:rsidRPr="00556281" w14:paraId="29CF417F" w14:textId="77777777" w:rsidTr="00E40852">
        <w:tc>
          <w:tcPr>
            <w:tcW w:w="2263" w:type="dxa"/>
          </w:tcPr>
          <w:p w14:paraId="78881614" w14:textId="77777777" w:rsidR="005D79FC" w:rsidRPr="00556281" w:rsidRDefault="005D79FC" w:rsidP="005D79FC">
            <w:pPr>
              <w:spacing w:after="0"/>
              <w:rPr>
                <w:rFonts w:eastAsiaTheme="minorEastAsia"/>
                <w:sz w:val="22"/>
                <w:szCs w:val="22"/>
                <w:lang w:eastAsia="zh-CN"/>
              </w:rPr>
            </w:pPr>
          </w:p>
        </w:tc>
        <w:tc>
          <w:tcPr>
            <w:tcW w:w="2552" w:type="dxa"/>
          </w:tcPr>
          <w:p w14:paraId="17C3EA84" w14:textId="77777777" w:rsidR="005D79FC" w:rsidRPr="00556281" w:rsidRDefault="005D79FC" w:rsidP="005D79FC">
            <w:pPr>
              <w:spacing w:after="0"/>
              <w:rPr>
                <w:rFonts w:eastAsiaTheme="minorEastAsia"/>
                <w:sz w:val="22"/>
                <w:szCs w:val="22"/>
                <w:lang w:eastAsia="zh-CN"/>
              </w:rPr>
            </w:pPr>
          </w:p>
        </w:tc>
        <w:tc>
          <w:tcPr>
            <w:tcW w:w="4814" w:type="dxa"/>
          </w:tcPr>
          <w:p w14:paraId="52087722" w14:textId="77777777" w:rsidR="005D79FC" w:rsidRPr="00556281" w:rsidRDefault="005D79FC" w:rsidP="005D79FC">
            <w:pPr>
              <w:spacing w:after="0"/>
              <w:rPr>
                <w:rFonts w:eastAsiaTheme="minorEastAsia"/>
                <w:sz w:val="22"/>
                <w:szCs w:val="22"/>
                <w:lang w:eastAsia="zh-CN"/>
              </w:rPr>
            </w:pPr>
          </w:p>
        </w:tc>
      </w:tr>
      <w:tr w:rsidR="005D79FC" w:rsidRPr="00556281" w14:paraId="1DFBEF76" w14:textId="77777777" w:rsidTr="00E40852">
        <w:tc>
          <w:tcPr>
            <w:tcW w:w="2263" w:type="dxa"/>
          </w:tcPr>
          <w:p w14:paraId="788AE7B2" w14:textId="77777777" w:rsidR="005D79FC" w:rsidRPr="00556281" w:rsidRDefault="005D79FC" w:rsidP="005D79FC">
            <w:pPr>
              <w:spacing w:after="0"/>
              <w:rPr>
                <w:rFonts w:eastAsiaTheme="minorEastAsia"/>
                <w:sz w:val="22"/>
                <w:szCs w:val="22"/>
                <w:lang w:eastAsia="zh-CN"/>
              </w:rPr>
            </w:pPr>
          </w:p>
        </w:tc>
        <w:tc>
          <w:tcPr>
            <w:tcW w:w="2552" w:type="dxa"/>
          </w:tcPr>
          <w:p w14:paraId="03E79B04" w14:textId="77777777" w:rsidR="005D79FC" w:rsidRPr="00556281" w:rsidRDefault="005D79FC" w:rsidP="005D79FC">
            <w:pPr>
              <w:spacing w:after="0"/>
              <w:rPr>
                <w:rFonts w:eastAsiaTheme="minorEastAsia"/>
                <w:sz w:val="22"/>
                <w:szCs w:val="22"/>
                <w:lang w:eastAsia="zh-CN"/>
              </w:rPr>
            </w:pPr>
          </w:p>
        </w:tc>
        <w:tc>
          <w:tcPr>
            <w:tcW w:w="4814" w:type="dxa"/>
          </w:tcPr>
          <w:p w14:paraId="6732ABF6" w14:textId="77777777" w:rsidR="005D79FC" w:rsidRPr="00556281" w:rsidRDefault="005D79FC" w:rsidP="005D79FC">
            <w:pPr>
              <w:spacing w:after="0"/>
              <w:rPr>
                <w:rFonts w:eastAsiaTheme="minorEastAsia"/>
                <w:sz w:val="22"/>
                <w:szCs w:val="22"/>
                <w:lang w:eastAsia="zh-CN"/>
              </w:rPr>
            </w:pPr>
          </w:p>
        </w:tc>
      </w:tr>
      <w:tr w:rsidR="005D79FC" w:rsidRPr="00556281" w14:paraId="6DD5C960" w14:textId="77777777" w:rsidTr="00E40852">
        <w:tc>
          <w:tcPr>
            <w:tcW w:w="2263" w:type="dxa"/>
          </w:tcPr>
          <w:p w14:paraId="00F90653" w14:textId="77777777" w:rsidR="005D79FC" w:rsidRPr="00556281" w:rsidRDefault="005D79FC" w:rsidP="005D79FC">
            <w:pPr>
              <w:spacing w:after="0"/>
              <w:rPr>
                <w:rFonts w:eastAsiaTheme="minorEastAsia"/>
                <w:sz w:val="22"/>
                <w:szCs w:val="22"/>
                <w:lang w:eastAsia="zh-CN"/>
              </w:rPr>
            </w:pPr>
          </w:p>
        </w:tc>
        <w:tc>
          <w:tcPr>
            <w:tcW w:w="2552" w:type="dxa"/>
          </w:tcPr>
          <w:p w14:paraId="6C74438A" w14:textId="77777777" w:rsidR="005D79FC" w:rsidRPr="00556281" w:rsidRDefault="005D79FC" w:rsidP="005D79FC">
            <w:pPr>
              <w:spacing w:after="0"/>
              <w:rPr>
                <w:rFonts w:eastAsiaTheme="minorEastAsia"/>
                <w:sz w:val="22"/>
                <w:szCs w:val="22"/>
                <w:lang w:eastAsia="zh-CN"/>
              </w:rPr>
            </w:pPr>
          </w:p>
        </w:tc>
        <w:tc>
          <w:tcPr>
            <w:tcW w:w="4814" w:type="dxa"/>
          </w:tcPr>
          <w:p w14:paraId="434FF77A" w14:textId="77777777" w:rsidR="005D79FC" w:rsidRPr="00556281" w:rsidRDefault="005D79FC" w:rsidP="005D79FC">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require massive update of existing gNBs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af7"/>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af7"/>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msg)</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ＭＳ 明朝"/>
                <w:sz w:val="22"/>
                <w:szCs w:val="22"/>
                <w:lang w:eastAsia="ja-JP"/>
              </w:rPr>
              <w:t>Yes to all bullets.</w:t>
            </w:r>
          </w:p>
        </w:tc>
        <w:tc>
          <w:tcPr>
            <w:tcW w:w="4252" w:type="dxa"/>
          </w:tcPr>
          <w:p w14:paraId="4BCC0D41" w14:textId="77777777" w:rsidR="005D79FC" w:rsidRPr="008150AE" w:rsidRDefault="005D79FC" w:rsidP="005D79FC">
            <w:pPr>
              <w:pStyle w:val="af7"/>
              <w:numPr>
                <w:ilvl w:val="0"/>
                <w:numId w:val="43"/>
              </w:numPr>
              <w:spacing w:after="0"/>
              <w:ind w:firstLineChars="0"/>
              <w:rPr>
                <w:rFonts w:eastAsia="ＭＳ 明朝"/>
                <w:sz w:val="22"/>
                <w:szCs w:val="22"/>
                <w:lang w:eastAsia="ja-JP"/>
              </w:rPr>
            </w:pPr>
            <w:r w:rsidRPr="008150AE">
              <w:rPr>
                <w:rFonts w:eastAsia="ＭＳ 明朝"/>
                <w:sz w:val="22"/>
                <w:szCs w:val="22"/>
                <w:lang w:eastAsia="ja-JP"/>
              </w:rPr>
              <w:t>About wording</w:t>
            </w:r>
          </w:p>
          <w:p w14:paraId="6E255B8A" w14:textId="77777777" w:rsidR="005D79FC" w:rsidRPr="005B49AE" w:rsidRDefault="005D79FC" w:rsidP="005D79FC">
            <w:pPr>
              <w:pStyle w:val="af7"/>
              <w:spacing w:after="0"/>
              <w:ind w:left="360" w:firstLineChars="0" w:firstLine="0"/>
              <w:rPr>
                <w:rFonts w:eastAsia="ＭＳ 明朝"/>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5D79FC" w:rsidRPr="00BE5462" w14:paraId="6597A37F" w14:textId="77777777" w:rsidTr="00000D94">
        <w:tc>
          <w:tcPr>
            <w:tcW w:w="1671" w:type="dxa"/>
          </w:tcPr>
          <w:p w14:paraId="339E72F6" w14:textId="77777777" w:rsidR="005D79FC" w:rsidRPr="00BE5462" w:rsidRDefault="005D79FC" w:rsidP="005D79FC">
            <w:pPr>
              <w:spacing w:after="0"/>
              <w:rPr>
                <w:rFonts w:eastAsiaTheme="minorEastAsia"/>
                <w:sz w:val="22"/>
                <w:szCs w:val="22"/>
                <w:lang w:eastAsia="zh-CN"/>
              </w:rPr>
            </w:pPr>
          </w:p>
        </w:tc>
        <w:tc>
          <w:tcPr>
            <w:tcW w:w="3711" w:type="dxa"/>
          </w:tcPr>
          <w:p w14:paraId="60AD0D33" w14:textId="77777777" w:rsidR="005D79FC" w:rsidRPr="00BE5462" w:rsidRDefault="005D79FC" w:rsidP="005D79FC">
            <w:pPr>
              <w:spacing w:after="0"/>
              <w:rPr>
                <w:rFonts w:eastAsiaTheme="minorEastAsia"/>
                <w:sz w:val="22"/>
                <w:szCs w:val="22"/>
                <w:lang w:eastAsia="zh-CN"/>
              </w:rPr>
            </w:pPr>
          </w:p>
        </w:tc>
        <w:tc>
          <w:tcPr>
            <w:tcW w:w="4252" w:type="dxa"/>
          </w:tcPr>
          <w:p w14:paraId="69E04274" w14:textId="77777777" w:rsidR="005D79FC" w:rsidRPr="00BE5462" w:rsidRDefault="005D79FC" w:rsidP="005D79FC">
            <w:pPr>
              <w:spacing w:after="0"/>
              <w:rPr>
                <w:rFonts w:eastAsiaTheme="minorEastAsia"/>
                <w:sz w:val="22"/>
                <w:szCs w:val="22"/>
                <w:lang w:eastAsia="zh-CN"/>
              </w:rPr>
            </w:pPr>
          </w:p>
        </w:tc>
      </w:tr>
      <w:tr w:rsidR="005D79FC" w:rsidRPr="00BE5462" w14:paraId="10FCF0E5" w14:textId="77777777" w:rsidTr="00000D94">
        <w:tc>
          <w:tcPr>
            <w:tcW w:w="1671" w:type="dxa"/>
          </w:tcPr>
          <w:p w14:paraId="5C7AB2BC" w14:textId="77777777" w:rsidR="005D79FC" w:rsidRPr="00BE5462" w:rsidRDefault="005D79FC" w:rsidP="005D79FC">
            <w:pPr>
              <w:spacing w:after="0"/>
              <w:rPr>
                <w:rFonts w:eastAsiaTheme="minorEastAsia"/>
                <w:sz w:val="22"/>
                <w:szCs w:val="22"/>
                <w:lang w:eastAsia="zh-CN"/>
              </w:rPr>
            </w:pPr>
          </w:p>
        </w:tc>
        <w:tc>
          <w:tcPr>
            <w:tcW w:w="3711" w:type="dxa"/>
          </w:tcPr>
          <w:p w14:paraId="6A27C09E" w14:textId="77777777" w:rsidR="005D79FC" w:rsidRPr="00BE5462" w:rsidRDefault="005D79FC" w:rsidP="005D79FC">
            <w:pPr>
              <w:spacing w:after="0"/>
              <w:rPr>
                <w:rFonts w:eastAsiaTheme="minorEastAsia"/>
                <w:sz w:val="22"/>
                <w:szCs w:val="22"/>
                <w:lang w:eastAsia="zh-CN"/>
              </w:rPr>
            </w:pPr>
          </w:p>
        </w:tc>
        <w:tc>
          <w:tcPr>
            <w:tcW w:w="4252" w:type="dxa"/>
          </w:tcPr>
          <w:p w14:paraId="121563F0" w14:textId="77777777" w:rsidR="005D79FC" w:rsidRPr="00BE5462" w:rsidRDefault="005D79FC" w:rsidP="005D79FC">
            <w:pPr>
              <w:spacing w:after="0"/>
              <w:rPr>
                <w:rFonts w:eastAsiaTheme="minorEastAsia"/>
                <w:sz w:val="22"/>
                <w:szCs w:val="22"/>
                <w:lang w:eastAsia="zh-CN"/>
              </w:rPr>
            </w:pPr>
          </w:p>
        </w:tc>
      </w:tr>
      <w:tr w:rsidR="005D79FC" w:rsidRPr="00BE5462" w14:paraId="25968EE3" w14:textId="77777777" w:rsidTr="00000D94">
        <w:tc>
          <w:tcPr>
            <w:tcW w:w="1671" w:type="dxa"/>
          </w:tcPr>
          <w:p w14:paraId="169E8DF6" w14:textId="77777777" w:rsidR="005D79FC" w:rsidRPr="00BE5462" w:rsidRDefault="005D79FC" w:rsidP="005D79FC">
            <w:pPr>
              <w:spacing w:after="0"/>
              <w:rPr>
                <w:rFonts w:eastAsiaTheme="minorEastAsia"/>
                <w:sz w:val="22"/>
                <w:szCs w:val="22"/>
                <w:lang w:eastAsia="zh-CN"/>
              </w:rPr>
            </w:pPr>
          </w:p>
        </w:tc>
        <w:tc>
          <w:tcPr>
            <w:tcW w:w="3711" w:type="dxa"/>
          </w:tcPr>
          <w:p w14:paraId="5BB8D66E" w14:textId="77777777" w:rsidR="005D79FC" w:rsidRPr="00BE5462" w:rsidRDefault="005D79FC" w:rsidP="005D79FC">
            <w:pPr>
              <w:spacing w:after="0"/>
              <w:rPr>
                <w:rFonts w:eastAsiaTheme="minorEastAsia"/>
                <w:sz w:val="22"/>
                <w:szCs w:val="22"/>
                <w:lang w:eastAsia="zh-CN"/>
              </w:rPr>
            </w:pPr>
          </w:p>
        </w:tc>
        <w:tc>
          <w:tcPr>
            <w:tcW w:w="4252" w:type="dxa"/>
          </w:tcPr>
          <w:p w14:paraId="5D071F6A" w14:textId="77777777" w:rsidR="005D79FC" w:rsidRPr="00BE5462" w:rsidRDefault="005D79FC" w:rsidP="005D79FC">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If the model is visible to the NAS layer, delta configuration can be used to reduce the signaling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af7"/>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NAS is using SRB2 which is a lower  priority SRB, it’s not clear to us how to understand “different SRBs” to meet different transmission requirement by using SRB2. Does it mean, in this solution, another SRB is used to carry NAS signaling?</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E40852">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c>
          <w:tcPr>
            <w:tcW w:w="4252" w:type="dxa"/>
          </w:tcPr>
          <w:p w14:paraId="73921DE3" w14:textId="77777777" w:rsidR="005D79FC" w:rsidRPr="008150AE" w:rsidRDefault="005D79FC" w:rsidP="005D79FC">
            <w:pPr>
              <w:pStyle w:val="af7"/>
              <w:numPr>
                <w:ilvl w:val="0"/>
                <w:numId w:val="44"/>
              </w:numPr>
              <w:spacing w:after="0"/>
              <w:ind w:firstLineChars="0"/>
              <w:rPr>
                <w:rFonts w:eastAsia="ＭＳ 明朝"/>
                <w:sz w:val="22"/>
                <w:szCs w:val="22"/>
                <w:lang w:eastAsia="ja-JP"/>
              </w:rPr>
            </w:pPr>
            <w:r w:rsidRPr="008150AE">
              <w:rPr>
                <w:rFonts w:eastAsia="ＭＳ 明朝"/>
                <w:sz w:val="22"/>
                <w:szCs w:val="22"/>
                <w:lang w:eastAsia="ja-JP"/>
              </w:rPr>
              <w:t>About wording</w:t>
            </w:r>
          </w:p>
          <w:p w14:paraId="4791782A" w14:textId="77777777" w:rsidR="005D79FC" w:rsidRPr="005B49AE" w:rsidRDefault="005D79FC" w:rsidP="005D79FC">
            <w:pPr>
              <w:pStyle w:val="af7"/>
              <w:spacing w:after="0"/>
              <w:ind w:left="360" w:firstLineChars="0" w:firstLine="0"/>
              <w:rPr>
                <w:rFonts w:eastAsia="ＭＳ 明朝"/>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5D79FC" w:rsidRPr="00BE5462" w14:paraId="1F55833E" w14:textId="77777777" w:rsidTr="00E40852">
        <w:tc>
          <w:tcPr>
            <w:tcW w:w="1671" w:type="dxa"/>
          </w:tcPr>
          <w:p w14:paraId="71DC79DB" w14:textId="77777777" w:rsidR="005D79FC" w:rsidRPr="00BE5462" w:rsidRDefault="005D79FC" w:rsidP="005D79FC">
            <w:pPr>
              <w:spacing w:after="0"/>
              <w:rPr>
                <w:rFonts w:eastAsiaTheme="minorEastAsia"/>
                <w:sz w:val="22"/>
                <w:szCs w:val="22"/>
                <w:lang w:eastAsia="zh-CN"/>
              </w:rPr>
            </w:pPr>
          </w:p>
        </w:tc>
        <w:tc>
          <w:tcPr>
            <w:tcW w:w="3711" w:type="dxa"/>
          </w:tcPr>
          <w:p w14:paraId="323BA857" w14:textId="77777777" w:rsidR="005D79FC" w:rsidRPr="00BE5462" w:rsidRDefault="005D79FC" w:rsidP="005D79FC">
            <w:pPr>
              <w:spacing w:after="0"/>
              <w:rPr>
                <w:rFonts w:eastAsiaTheme="minorEastAsia"/>
                <w:sz w:val="22"/>
                <w:szCs w:val="22"/>
                <w:lang w:eastAsia="zh-CN"/>
              </w:rPr>
            </w:pPr>
          </w:p>
        </w:tc>
        <w:tc>
          <w:tcPr>
            <w:tcW w:w="4252" w:type="dxa"/>
          </w:tcPr>
          <w:p w14:paraId="35B5ED18" w14:textId="77777777" w:rsidR="005D79FC" w:rsidRPr="00BE5462" w:rsidRDefault="005D79FC" w:rsidP="005D79FC">
            <w:pPr>
              <w:spacing w:after="0"/>
              <w:rPr>
                <w:rFonts w:eastAsiaTheme="minorEastAsia"/>
                <w:sz w:val="22"/>
                <w:szCs w:val="22"/>
                <w:lang w:eastAsia="zh-CN"/>
              </w:rPr>
            </w:pPr>
          </w:p>
        </w:tc>
      </w:tr>
      <w:tr w:rsidR="005D79FC" w:rsidRPr="00BE5462" w14:paraId="61F4657C" w14:textId="77777777" w:rsidTr="00E40852">
        <w:tc>
          <w:tcPr>
            <w:tcW w:w="1671" w:type="dxa"/>
          </w:tcPr>
          <w:p w14:paraId="2E98ACFA" w14:textId="77777777" w:rsidR="005D79FC" w:rsidRPr="00BE5462" w:rsidRDefault="005D79FC" w:rsidP="005D79FC">
            <w:pPr>
              <w:spacing w:after="0"/>
              <w:rPr>
                <w:rFonts w:eastAsiaTheme="minorEastAsia"/>
                <w:sz w:val="22"/>
                <w:szCs w:val="22"/>
                <w:lang w:eastAsia="zh-CN"/>
              </w:rPr>
            </w:pPr>
          </w:p>
        </w:tc>
        <w:tc>
          <w:tcPr>
            <w:tcW w:w="3711" w:type="dxa"/>
          </w:tcPr>
          <w:p w14:paraId="3230C94A" w14:textId="77777777" w:rsidR="005D79FC" w:rsidRPr="00BE5462" w:rsidRDefault="005D79FC" w:rsidP="005D79FC">
            <w:pPr>
              <w:spacing w:after="0"/>
              <w:rPr>
                <w:rFonts w:eastAsiaTheme="minorEastAsia"/>
                <w:sz w:val="22"/>
                <w:szCs w:val="22"/>
                <w:lang w:eastAsia="zh-CN"/>
              </w:rPr>
            </w:pPr>
          </w:p>
        </w:tc>
        <w:tc>
          <w:tcPr>
            <w:tcW w:w="4252" w:type="dxa"/>
          </w:tcPr>
          <w:p w14:paraId="14A6E6E4" w14:textId="77777777" w:rsidR="005D79FC" w:rsidRPr="00BE5462" w:rsidRDefault="005D79FC" w:rsidP="005D79FC">
            <w:pPr>
              <w:spacing w:after="0"/>
              <w:rPr>
                <w:rFonts w:eastAsiaTheme="minorEastAsia"/>
                <w:sz w:val="22"/>
                <w:szCs w:val="22"/>
                <w:lang w:eastAsia="zh-CN"/>
              </w:rPr>
            </w:pPr>
          </w:p>
        </w:tc>
      </w:tr>
      <w:tr w:rsidR="005D79FC" w:rsidRPr="00BE5462" w14:paraId="160D4D8B" w14:textId="77777777" w:rsidTr="00E40852">
        <w:tc>
          <w:tcPr>
            <w:tcW w:w="1671" w:type="dxa"/>
          </w:tcPr>
          <w:p w14:paraId="77E629C6" w14:textId="77777777" w:rsidR="005D79FC" w:rsidRPr="00BE5462" w:rsidRDefault="005D79FC" w:rsidP="005D79FC">
            <w:pPr>
              <w:spacing w:after="0"/>
              <w:rPr>
                <w:rFonts w:eastAsiaTheme="minorEastAsia"/>
                <w:sz w:val="22"/>
                <w:szCs w:val="22"/>
                <w:lang w:eastAsia="zh-CN"/>
              </w:rPr>
            </w:pPr>
          </w:p>
        </w:tc>
        <w:tc>
          <w:tcPr>
            <w:tcW w:w="3711" w:type="dxa"/>
          </w:tcPr>
          <w:p w14:paraId="53DD8811" w14:textId="77777777" w:rsidR="005D79FC" w:rsidRPr="00BE5462" w:rsidRDefault="005D79FC" w:rsidP="005D79FC">
            <w:pPr>
              <w:spacing w:after="0"/>
              <w:rPr>
                <w:rFonts w:eastAsiaTheme="minorEastAsia"/>
                <w:sz w:val="22"/>
                <w:szCs w:val="22"/>
                <w:lang w:eastAsia="zh-CN"/>
              </w:rPr>
            </w:pPr>
          </w:p>
        </w:tc>
        <w:tc>
          <w:tcPr>
            <w:tcW w:w="4252" w:type="dxa"/>
          </w:tcPr>
          <w:p w14:paraId="74B9C6D2" w14:textId="77777777" w:rsidR="005D79FC" w:rsidRPr="00BE5462" w:rsidRDefault="005D79FC" w:rsidP="005D79FC">
            <w:pPr>
              <w:spacing w:after="0"/>
              <w:rPr>
                <w:rFonts w:eastAsiaTheme="minorEastAsia"/>
                <w:sz w:val="22"/>
                <w:szCs w:val="22"/>
                <w:lang w:eastAsia="zh-CN"/>
              </w:rPr>
            </w:pPr>
          </w:p>
        </w:tc>
      </w:tr>
      <w:tr w:rsidR="005D79FC" w:rsidRPr="00BE5462" w14:paraId="4BA22818" w14:textId="77777777" w:rsidTr="00E40852">
        <w:tc>
          <w:tcPr>
            <w:tcW w:w="1671" w:type="dxa"/>
          </w:tcPr>
          <w:p w14:paraId="17648CAA" w14:textId="77777777" w:rsidR="005D79FC" w:rsidRPr="00BE5462" w:rsidRDefault="005D79FC" w:rsidP="005D79FC">
            <w:pPr>
              <w:spacing w:after="0"/>
              <w:rPr>
                <w:rFonts w:eastAsiaTheme="minorEastAsia"/>
                <w:sz w:val="22"/>
                <w:szCs w:val="22"/>
                <w:lang w:eastAsia="zh-CN"/>
              </w:rPr>
            </w:pPr>
          </w:p>
        </w:tc>
        <w:tc>
          <w:tcPr>
            <w:tcW w:w="3711" w:type="dxa"/>
          </w:tcPr>
          <w:p w14:paraId="07750DF5" w14:textId="77777777" w:rsidR="005D79FC" w:rsidRPr="00BE5462" w:rsidRDefault="005D79FC" w:rsidP="005D79FC">
            <w:pPr>
              <w:spacing w:after="0"/>
              <w:rPr>
                <w:rFonts w:eastAsiaTheme="minorEastAsia"/>
                <w:sz w:val="22"/>
                <w:szCs w:val="22"/>
                <w:lang w:eastAsia="zh-CN"/>
              </w:rPr>
            </w:pPr>
          </w:p>
        </w:tc>
        <w:tc>
          <w:tcPr>
            <w:tcW w:w="4252" w:type="dxa"/>
          </w:tcPr>
          <w:p w14:paraId="30A52C53" w14:textId="77777777" w:rsidR="005D79FC" w:rsidRPr="00BE5462" w:rsidRDefault="005D79FC" w:rsidP="005D79F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There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#5:can we clarify a bit why it is not compatible with current mobility? Maybe from network pov, but not really from UE’s pov,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E40852">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r>
      <w:tr w:rsidR="005D79FC" w:rsidRPr="00BE5462" w14:paraId="038AEB8D" w14:textId="77777777" w:rsidTr="00E40852">
        <w:tc>
          <w:tcPr>
            <w:tcW w:w="1671" w:type="dxa"/>
          </w:tcPr>
          <w:p w14:paraId="1A705F82" w14:textId="77777777" w:rsidR="005D79FC" w:rsidRPr="00BE5462" w:rsidRDefault="005D79FC" w:rsidP="005D79FC">
            <w:pPr>
              <w:spacing w:after="0"/>
              <w:rPr>
                <w:rFonts w:eastAsiaTheme="minorEastAsia"/>
                <w:sz w:val="22"/>
                <w:szCs w:val="22"/>
                <w:lang w:eastAsia="zh-CN"/>
              </w:rPr>
            </w:pPr>
          </w:p>
        </w:tc>
        <w:tc>
          <w:tcPr>
            <w:tcW w:w="3711" w:type="dxa"/>
          </w:tcPr>
          <w:p w14:paraId="640CB6F2" w14:textId="77777777" w:rsidR="005D79FC" w:rsidRPr="00BE5462" w:rsidRDefault="005D79FC" w:rsidP="005D79FC">
            <w:pPr>
              <w:spacing w:after="0"/>
              <w:rPr>
                <w:rFonts w:eastAsiaTheme="minorEastAsia"/>
                <w:sz w:val="22"/>
                <w:szCs w:val="22"/>
                <w:lang w:eastAsia="zh-CN"/>
              </w:rPr>
            </w:pPr>
          </w:p>
        </w:tc>
        <w:tc>
          <w:tcPr>
            <w:tcW w:w="4252" w:type="dxa"/>
          </w:tcPr>
          <w:p w14:paraId="56D34F02" w14:textId="77777777" w:rsidR="005D79FC" w:rsidRPr="00BE5462" w:rsidRDefault="005D79FC" w:rsidP="005D79FC">
            <w:pPr>
              <w:spacing w:after="0"/>
              <w:rPr>
                <w:rFonts w:eastAsiaTheme="minorEastAsia"/>
                <w:sz w:val="22"/>
                <w:szCs w:val="22"/>
                <w:lang w:eastAsia="zh-CN"/>
              </w:rPr>
            </w:pPr>
          </w:p>
        </w:tc>
      </w:tr>
      <w:tr w:rsidR="005D79FC" w:rsidRPr="00BE5462" w14:paraId="2BA32DA3" w14:textId="77777777" w:rsidTr="00E40852">
        <w:tc>
          <w:tcPr>
            <w:tcW w:w="1671" w:type="dxa"/>
          </w:tcPr>
          <w:p w14:paraId="037B4250" w14:textId="77777777" w:rsidR="005D79FC" w:rsidRPr="00BE5462" w:rsidRDefault="005D79FC" w:rsidP="005D79FC">
            <w:pPr>
              <w:spacing w:after="0"/>
              <w:rPr>
                <w:rFonts w:eastAsiaTheme="minorEastAsia"/>
                <w:sz w:val="22"/>
                <w:szCs w:val="22"/>
                <w:lang w:eastAsia="zh-CN"/>
              </w:rPr>
            </w:pPr>
          </w:p>
        </w:tc>
        <w:tc>
          <w:tcPr>
            <w:tcW w:w="3711" w:type="dxa"/>
          </w:tcPr>
          <w:p w14:paraId="2AABB27B" w14:textId="77777777" w:rsidR="005D79FC" w:rsidRPr="00BE5462" w:rsidRDefault="005D79FC" w:rsidP="005D79FC">
            <w:pPr>
              <w:spacing w:after="0"/>
              <w:rPr>
                <w:rFonts w:eastAsiaTheme="minorEastAsia"/>
                <w:sz w:val="22"/>
                <w:szCs w:val="22"/>
                <w:lang w:eastAsia="zh-CN"/>
              </w:rPr>
            </w:pPr>
          </w:p>
        </w:tc>
        <w:tc>
          <w:tcPr>
            <w:tcW w:w="4252" w:type="dxa"/>
          </w:tcPr>
          <w:p w14:paraId="17EAF419" w14:textId="77777777" w:rsidR="005D79FC" w:rsidRPr="00BE5462" w:rsidRDefault="005D79FC" w:rsidP="005D79FC">
            <w:pPr>
              <w:spacing w:after="0"/>
              <w:rPr>
                <w:rFonts w:eastAsiaTheme="minorEastAsia"/>
                <w:sz w:val="22"/>
                <w:szCs w:val="22"/>
                <w:lang w:eastAsia="zh-CN"/>
              </w:rPr>
            </w:pPr>
          </w:p>
        </w:tc>
      </w:tr>
      <w:tr w:rsidR="005D79FC" w:rsidRPr="00BE5462" w14:paraId="59706018" w14:textId="77777777" w:rsidTr="00E40852">
        <w:tc>
          <w:tcPr>
            <w:tcW w:w="1671" w:type="dxa"/>
          </w:tcPr>
          <w:p w14:paraId="2E1A95CA" w14:textId="77777777" w:rsidR="005D79FC" w:rsidRPr="00BE5462" w:rsidRDefault="005D79FC" w:rsidP="005D79FC">
            <w:pPr>
              <w:spacing w:after="0"/>
              <w:rPr>
                <w:rFonts w:eastAsiaTheme="minorEastAsia"/>
                <w:sz w:val="22"/>
                <w:szCs w:val="22"/>
                <w:lang w:eastAsia="zh-CN"/>
              </w:rPr>
            </w:pPr>
          </w:p>
        </w:tc>
        <w:tc>
          <w:tcPr>
            <w:tcW w:w="3711" w:type="dxa"/>
          </w:tcPr>
          <w:p w14:paraId="4CF13C7A" w14:textId="77777777" w:rsidR="005D79FC" w:rsidRPr="00BE5462" w:rsidRDefault="005D79FC" w:rsidP="005D79FC">
            <w:pPr>
              <w:spacing w:after="0"/>
              <w:rPr>
                <w:rFonts w:eastAsiaTheme="minorEastAsia"/>
                <w:sz w:val="22"/>
                <w:szCs w:val="22"/>
                <w:lang w:eastAsia="zh-CN"/>
              </w:rPr>
            </w:pPr>
          </w:p>
        </w:tc>
        <w:tc>
          <w:tcPr>
            <w:tcW w:w="4252" w:type="dxa"/>
          </w:tcPr>
          <w:p w14:paraId="5DA9E2D8" w14:textId="77777777" w:rsidR="005D79FC" w:rsidRPr="00BE5462" w:rsidRDefault="005D79FC" w:rsidP="005D79F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E40852">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r>
      <w:tr w:rsidR="005D79FC" w:rsidRPr="00BE5462" w14:paraId="604E893D" w14:textId="77777777" w:rsidTr="00E40852">
        <w:tc>
          <w:tcPr>
            <w:tcW w:w="1671" w:type="dxa"/>
          </w:tcPr>
          <w:p w14:paraId="5DE6CE58" w14:textId="77777777" w:rsidR="005D79FC" w:rsidRPr="00BE5462" w:rsidRDefault="005D79FC" w:rsidP="005D79FC">
            <w:pPr>
              <w:spacing w:after="0"/>
              <w:rPr>
                <w:rFonts w:eastAsiaTheme="minorEastAsia"/>
                <w:sz w:val="22"/>
                <w:szCs w:val="22"/>
                <w:lang w:eastAsia="zh-CN"/>
              </w:rPr>
            </w:pPr>
          </w:p>
        </w:tc>
        <w:tc>
          <w:tcPr>
            <w:tcW w:w="3711" w:type="dxa"/>
          </w:tcPr>
          <w:p w14:paraId="7A86E580" w14:textId="77777777" w:rsidR="005D79FC" w:rsidRPr="00BE5462" w:rsidRDefault="005D79FC" w:rsidP="005D79FC">
            <w:pPr>
              <w:spacing w:after="0"/>
              <w:rPr>
                <w:rFonts w:eastAsiaTheme="minorEastAsia"/>
                <w:sz w:val="22"/>
                <w:szCs w:val="22"/>
                <w:lang w:eastAsia="zh-CN"/>
              </w:rPr>
            </w:pPr>
          </w:p>
        </w:tc>
        <w:tc>
          <w:tcPr>
            <w:tcW w:w="4252" w:type="dxa"/>
          </w:tcPr>
          <w:p w14:paraId="241F500B" w14:textId="77777777" w:rsidR="005D79FC" w:rsidRPr="00BE5462" w:rsidRDefault="005D79FC" w:rsidP="005D79FC">
            <w:pPr>
              <w:spacing w:after="0"/>
              <w:rPr>
                <w:rFonts w:eastAsiaTheme="minorEastAsia"/>
                <w:sz w:val="22"/>
                <w:szCs w:val="22"/>
                <w:lang w:eastAsia="zh-CN"/>
              </w:rPr>
            </w:pPr>
          </w:p>
        </w:tc>
      </w:tr>
      <w:tr w:rsidR="005D79FC" w:rsidRPr="00BE5462" w14:paraId="0ACCCDF1" w14:textId="77777777" w:rsidTr="00E40852">
        <w:tc>
          <w:tcPr>
            <w:tcW w:w="1671" w:type="dxa"/>
          </w:tcPr>
          <w:p w14:paraId="3FF3E1CC" w14:textId="77777777" w:rsidR="005D79FC" w:rsidRPr="00BE5462" w:rsidRDefault="005D79FC" w:rsidP="005D79FC">
            <w:pPr>
              <w:spacing w:after="0"/>
              <w:rPr>
                <w:rFonts w:eastAsiaTheme="minorEastAsia"/>
                <w:sz w:val="22"/>
                <w:szCs w:val="22"/>
                <w:lang w:eastAsia="zh-CN"/>
              </w:rPr>
            </w:pPr>
          </w:p>
        </w:tc>
        <w:tc>
          <w:tcPr>
            <w:tcW w:w="3711" w:type="dxa"/>
          </w:tcPr>
          <w:p w14:paraId="0A2A1386" w14:textId="77777777" w:rsidR="005D79FC" w:rsidRPr="00BE5462" w:rsidRDefault="005D79FC" w:rsidP="005D79FC">
            <w:pPr>
              <w:spacing w:after="0"/>
              <w:rPr>
                <w:rFonts w:eastAsiaTheme="minorEastAsia"/>
                <w:sz w:val="22"/>
                <w:szCs w:val="22"/>
                <w:lang w:eastAsia="zh-CN"/>
              </w:rPr>
            </w:pPr>
          </w:p>
        </w:tc>
        <w:tc>
          <w:tcPr>
            <w:tcW w:w="4252" w:type="dxa"/>
          </w:tcPr>
          <w:p w14:paraId="0B3BA8F1" w14:textId="77777777" w:rsidR="005D79FC" w:rsidRPr="00BE5462" w:rsidRDefault="005D79FC" w:rsidP="005D79FC">
            <w:pPr>
              <w:spacing w:after="0"/>
              <w:rPr>
                <w:rFonts w:eastAsiaTheme="minorEastAsia"/>
                <w:sz w:val="22"/>
                <w:szCs w:val="22"/>
                <w:lang w:eastAsia="zh-CN"/>
              </w:rPr>
            </w:pPr>
          </w:p>
        </w:tc>
      </w:tr>
      <w:tr w:rsidR="005D79FC" w:rsidRPr="00BE5462" w14:paraId="5449ABAC" w14:textId="77777777" w:rsidTr="00E40852">
        <w:tc>
          <w:tcPr>
            <w:tcW w:w="1671" w:type="dxa"/>
          </w:tcPr>
          <w:p w14:paraId="6E05465A" w14:textId="77777777" w:rsidR="005D79FC" w:rsidRPr="00BE5462" w:rsidRDefault="005D79FC" w:rsidP="005D79FC">
            <w:pPr>
              <w:spacing w:after="0"/>
              <w:rPr>
                <w:rFonts w:eastAsiaTheme="minorEastAsia"/>
                <w:sz w:val="22"/>
                <w:szCs w:val="22"/>
                <w:lang w:eastAsia="zh-CN"/>
              </w:rPr>
            </w:pPr>
          </w:p>
        </w:tc>
        <w:tc>
          <w:tcPr>
            <w:tcW w:w="3711" w:type="dxa"/>
          </w:tcPr>
          <w:p w14:paraId="5B68E68D" w14:textId="77777777" w:rsidR="005D79FC" w:rsidRPr="00BE5462" w:rsidRDefault="005D79FC" w:rsidP="005D79FC">
            <w:pPr>
              <w:spacing w:after="0"/>
              <w:rPr>
                <w:rFonts w:eastAsiaTheme="minorEastAsia"/>
                <w:sz w:val="22"/>
                <w:szCs w:val="22"/>
                <w:lang w:eastAsia="zh-CN"/>
              </w:rPr>
            </w:pPr>
          </w:p>
        </w:tc>
        <w:tc>
          <w:tcPr>
            <w:tcW w:w="4252" w:type="dxa"/>
          </w:tcPr>
          <w:p w14:paraId="626192CD" w14:textId="77777777" w:rsidR="005D79FC" w:rsidRPr="00BE5462" w:rsidRDefault="005D79FC" w:rsidP="005D79FC">
            <w:pPr>
              <w:spacing w:after="0"/>
              <w:rPr>
                <w:rFonts w:eastAsiaTheme="minorEastAsia"/>
                <w:sz w:val="22"/>
                <w:szCs w:val="22"/>
                <w:lang w:eastAsia="zh-CN"/>
              </w:rPr>
            </w:pPr>
          </w:p>
        </w:tc>
      </w:tr>
      <w:tr w:rsidR="005D79FC" w:rsidRPr="00BE5462" w14:paraId="0F1D92A8" w14:textId="77777777" w:rsidTr="00E40852">
        <w:tc>
          <w:tcPr>
            <w:tcW w:w="1671" w:type="dxa"/>
          </w:tcPr>
          <w:p w14:paraId="294BC039" w14:textId="77777777" w:rsidR="005D79FC" w:rsidRPr="00BE5462" w:rsidRDefault="005D79FC" w:rsidP="005D79FC">
            <w:pPr>
              <w:spacing w:after="0"/>
              <w:rPr>
                <w:rFonts w:eastAsiaTheme="minorEastAsia"/>
                <w:sz w:val="22"/>
                <w:szCs w:val="22"/>
                <w:lang w:eastAsia="zh-CN"/>
              </w:rPr>
            </w:pPr>
          </w:p>
        </w:tc>
        <w:tc>
          <w:tcPr>
            <w:tcW w:w="3711" w:type="dxa"/>
          </w:tcPr>
          <w:p w14:paraId="5A1A2345" w14:textId="77777777" w:rsidR="005D79FC" w:rsidRPr="00BE5462" w:rsidRDefault="005D79FC" w:rsidP="005D79FC">
            <w:pPr>
              <w:spacing w:after="0"/>
              <w:rPr>
                <w:rFonts w:eastAsiaTheme="minorEastAsia"/>
                <w:sz w:val="22"/>
                <w:szCs w:val="22"/>
                <w:lang w:eastAsia="zh-CN"/>
              </w:rPr>
            </w:pPr>
          </w:p>
        </w:tc>
        <w:tc>
          <w:tcPr>
            <w:tcW w:w="4252" w:type="dxa"/>
          </w:tcPr>
          <w:p w14:paraId="37C802BB" w14:textId="77777777" w:rsidR="005D79FC" w:rsidRPr="00BE5462" w:rsidRDefault="005D79FC" w:rsidP="005D79F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E40852">
        <w:tc>
          <w:tcPr>
            <w:tcW w:w="1671" w:type="dxa"/>
          </w:tcPr>
          <w:p w14:paraId="4BDD7A8E" w14:textId="72BC8C36" w:rsidR="005D79FC" w:rsidRPr="00BE5462" w:rsidRDefault="005D79FC" w:rsidP="005D79FC">
            <w:pPr>
              <w:spacing w:after="0"/>
              <w:rPr>
                <w:rFonts w:eastAsiaTheme="minorEastAsia"/>
                <w:sz w:val="22"/>
                <w:szCs w:val="22"/>
                <w:lang w:eastAsia="zh-CN"/>
              </w:rPr>
            </w:pPr>
            <w:bookmarkStart w:id="5" w:name="_GoBack" w:colFirst="0" w:colLast="0"/>
            <w:r>
              <w:rPr>
                <w:rFonts w:eastAsia="ＭＳ 明朝" w:hint="eastAsia"/>
                <w:sz w:val="22"/>
                <w:szCs w:val="22"/>
                <w:lang w:eastAsia="ja-JP"/>
              </w:rPr>
              <w:t>N</w:t>
            </w:r>
            <w:r>
              <w:rPr>
                <w:rFonts w:eastAsia="ＭＳ 明朝"/>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ＭＳ 明朝" w:hint="eastAsia"/>
                <w:sz w:val="22"/>
                <w:szCs w:val="22"/>
                <w:lang w:eastAsia="ja-JP"/>
              </w:rPr>
              <w:t>Y</w:t>
            </w:r>
            <w:r>
              <w:rPr>
                <w:rFonts w:eastAsia="ＭＳ 明朝"/>
                <w:sz w:val="22"/>
                <w:szCs w:val="22"/>
                <w:lang w:eastAsia="ja-JP"/>
              </w:rPr>
              <w:t>es to all bullets.</w:t>
            </w:r>
          </w:p>
        </w:tc>
        <w:tc>
          <w:tcPr>
            <w:tcW w:w="4252" w:type="dxa"/>
          </w:tcPr>
          <w:p w14:paraId="4FBF9B62" w14:textId="77777777" w:rsidR="005D79FC" w:rsidRDefault="005D79FC" w:rsidP="005D79FC">
            <w:pPr>
              <w:spacing w:after="0"/>
              <w:rPr>
                <w:rFonts w:eastAsia="ＭＳ 明朝"/>
                <w:sz w:val="22"/>
                <w:szCs w:val="22"/>
                <w:lang w:eastAsia="ja-JP"/>
              </w:rPr>
            </w:pPr>
            <w:r>
              <w:rPr>
                <w:rFonts w:eastAsia="ＭＳ 明朝"/>
                <w:sz w:val="22"/>
                <w:szCs w:val="22"/>
                <w:lang w:eastAsia="ja-JP"/>
              </w:rPr>
              <w:t>Agree with Interdigital about #5</w:t>
            </w:r>
          </w:p>
          <w:p w14:paraId="04B8CF61" w14:textId="77777777" w:rsidR="005D79FC" w:rsidRDefault="005D79FC" w:rsidP="005D79FC">
            <w:pPr>
              <w:spacing w:after="0"/>
              <w:rPr>
                <w:rFonts w:eastAsia="ＭＳ 明朝"/>
                <w:sz w:val="22"/>
                <w:szCs w:val="22"/>
                <w:lang w:eastAsia="ja-JP"/>
              </w:rPr>
            </w:pPr>
            <w:r>
              <w:rPr>
                <w:rFonts w:eastAsia="ＭＳ 明朝"/>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ＭＳ 明朝"/>
                <w:sz w:val="22"/>
                <w:szCs w:val="22"/>
                <w:lang w:eastAsia="ja-JP"/>
              </w:rPr>
              <w:t xml:space="preserve">However, </w:t>
            </w:r>
            <w:r w:rsidRPr="00B236CC">
              <w:rPr>
                <w:rFonts w:eastAsia="ＭＳ 明朝"/>
                <w:sz w:val="22"/>
                <w:szCs w:val="22"/>
                <w:lang w:eastAsia="ja-JP"/>
              </w:rPr>
              <w:t>I agree that discussion of the relevance of LCM, such as performance aussurance, is needed in the future</w:t>
            </w:r>
            <w:r>
              <w:rPr>
                <w:rFonts w:eastAsia="ＭＳ 明朝"/>
                <w:sz w:val="22"/>
                <w:szCs w:val="22"/>
                <w:lang w:eastAsia="ja-JP"/>
              </w:rPr>
              <w:t>.</w:t>
            </w:r>
          </w:p>
        </w:tc>
      </w:tr>
      <w:bookmarkEnd w:id="5"/>
      <w:tr w:rsidR="005D79FC" w:rsidRPr="00BE5462" w14:paraId="25B090E5" w14:textId="77777777" w:rsidTr="00E40852">
        <w:tc>
          <w:tcPr>
            <w:tcW w:w="1671" w:type="dxa"/>
          </w:tcPr>
          <w:p w14:paraId="6D4A4ADE" w14:textId="77777777" w:rsidR="005D79FC" w:rsidRPr="00BE5462" w:rsidRDefault="005D79FC" w:rsidP="005D79FC">
            <w:pPr>
              <w:spacing w:after="0"/>
              <w:rPr>
                <w:rFonts w:eastAsiaTheme="minorEastAsia"/>
                <w:sz w:val="22"/>
                <w:szCs w:val="22"/>
                <w:lang w:eastAsia="zh-CN"/>
              </w:rPr>
            </w:pPr>
          </w:p>
        </w:tc>
        <w:tc>
          <w:tcPr>
            <w:tcW w:w="3711" w:type="dxa"/>
          </w:tcPr>
          <w:p w14:paraId="56270548" w14:textId="77777777" w:rsidR="005D79FC" w:rsidRPr="00BE5462" w:rsidRDefault="005D79FC" w:rsidP="005D79FC">
            <w:pPr>
              <w:spacing w:after="0"/>
              <w:rPr>
                <w:rFonts w:eastAsiaTheme="minorEastAsia"/>
                <w:sz w:val="22"/>
                <w:szCs w:val="22"/>
                <w:lang w:eastAsia="zh-CN"/>
              </w:rPr>
            </w:pPr>
          </w:p>
        </w:tc>
        <w:tc>
          <w:tcPr>
            <w:tcW w:w="4252" w:type="dxa"/>
          </w:tcPr>
          <w:p w14:paraId="320284E2" w14:textId="77777777" w:rsidR="005D79FC" w:rsidRPr="00BE5462" w:rsidRDefault="005D79FC" w:rsidP="005D79FC">
            <w:pPr>
              <w:spacing w:after="0"/>
              <w:rPr>
                <w:rFonts w:eastAsiaTheme="minorEastAsia"/>
                <w:sz w:val="22"/>
                <w:szCs w:val="22"/>
                <w:lang w:eastAsia="zh-CN"/>
              </w:rPr>
            </w:pPr>
          </w:p>
        </w:tc>
      </w:tr>
      <w:tr w:rsidR="005D79FC" w:rsidRPr="00BE5462" w14:paraId="308F0840" w14:textId="77777777" w:rsidTr="00E40852">
        <w:tc>
          <w:tcPr>
            <w:tcW w:w="1671" w:type="dxa"/>
          </w:tcPr>
          <w:p w14:paraId="01B35CEA" w14:textId="77777777" w:rsidR="005D79FC" w:rsidRPr="00BE5462" w:rsidRDefault="005D79FC" w:rsidP="005D79FC">
            <w:pPr>
              <w:spacing w:after="0"/>
              <w:rPr>
                <w:rFonts w:eastAsiaTheme="minorEastAsia"/>
                <w:sz w:val="22"/>
                <w:szCs w:val="22"/>
                <w:lang w:eastAsia="zh-CN"/>
              </w:rPr>
            </w:pPr>
          </w:p>
        </w:tc>
        <w:tc>
          <w:tcPr>
            <w:tcW w:w="3711" w:type="dxa"/>
          </w:tcPr>
          <w:p w14:paraId="59002791" w14:textId="77777777" w:rsidR="005D79FC" w:rsidRPr="00BE5462" w:rsidRDefault="005D79FC" w:rsidP="005D79FC">
            <w:pPr>
              <w:spacing w:after="0"/>
              <w:rPr>
                <w:rFonts w:eastAsiaTheme="minorEastAsia"/>
                <w:sz w:val="22"/>
                <w:szCs w:val="22"/>
                <w:lang w:eastAsia="zh-CN"/>
              </w:rPr>
            </w:pPr>
          </w:p>
        </w:tc>
        <w:tc>
          <w:tcPr>
            <w:tcW w:w="4252" w:type="dxa"/>
          </w:tcPr>
          <w:p w14:paraId="75FAC61C" w14:textId="77777777" w:rsidR="005D79FC" w:rsidRPr="00BE5462" w:rsidRDefault="005D79FC" w:rsidP="005D79FC">
            <w:pPr>
              <w:spacing w:after="0"/>
              <w:rPr>
                <w:rFonts w:eastAsiaTheme="minorEastAsia"/>
                <w:sz w:val="22"/>
                <w:szCs w:val="22"/>
                <w:lang w:eastAsia="zh-CN"/>
              </w:rPr>
            </w:pPr>
          </w:p>
        </w:tc>
      </w:tr>
      <w:tr w:rsidR="005D79FC" w:rsidRPr="00BE5462" w14:paraId="4431C889" w14:textId="77777777" w:rsidTr="00E40852">
        <w:tc>
          <w:tcPr>
            <w:tcW w:w="1671" w:type="dxa"/>
          </w:tcPr>
          <w:p w14:paraId="7A3C3E43" w14:textId="77777777" w:rsidR="005D79FC" w:rsidRPr="00BE5462" w:rsidRDefault="005D79FC" w:rsidP="005D79FC">
            <w:pPr>
              <w:spacing w:after="0"/>
              <w:rPr>
                <w:rFonts w:eastAsiaTheme="minorEastAsia"/>
                <w:sz w:val="22"/>
                <w:szCs w:val="22"/>
                <w:lang w:eastAsia="zh-CN"/>
              </w:rPr>
            </w:pPr>
          </w:p>
        </w:tc>
        <w:tc>
          <w:tcPr>
            <w:tcW w:w="3711" w:type="dxa"/>
          </w:tcPr>
          <w:p w14:paraId="742D8753" w14:textId="77777777" w:rsidR="005D79FC" w:rsidRPr="00BE5462" w:rsidRDefault="005D79FC" w:rsidP="005D79FC">
            <w:pPr>
              <w:spacing w:after="0"/>
              <w:rPr>
                <w:rFonts w:eastAsiaTheme="minorEastAsia"/>
                <w:sz w:val="22"/>
                <w:szCs w:val="22"/>
                <w:lang w:eastAsia="zh-CN"/>
              </w:rPr>
            </w:pPr>
          </w:p>
        </w:tc>
        <w:tc>
          <w:tcPr>
            <w:tcW w:w="4252" w:type="dxa"/>
          </w:tcPr>
          <w:p w14:paraId="11AD6614" w14:textId="77777777" w:rsidR="005D79FC" w:rsidRPr="00BE5462" w:rsidRDefault="005D79FC" w:rsidP="005D79FC">
            <w:pPr>
              <w:spacing w:after="0"/>
              <w:rPr>
                <w:rFonts w:eastAsiaTheme="minorEastAsia"/>
                <w:sz w:val="22"/>
                <w:szCs w:val="22"/>
                <w:lang w:eastAsia="zh-CN"/>
              </w:rPr>
            </w:pPr>
          </w:p>
        </w:tc>
      </w:tr>
      <w:tr w:rsidR="005D79FC" w:rsidRPr="00BE5462" w14:paraId="49969A31" w14:textId="77777777" w:rsidTr="00E40852">
        <w:tc>
          <w:tcPr>
            <w:tcW w:w="1671" w:type="dxa"/>
          </w:tcPr>
          <w:p w14:paraId="44E6FD3F" w14:textId="77777777" w:rsidR="005D79FC" w:rsidRPr="00BE5462" w:rsidRDefault="005D79FC" w:rsidP="005D79FC">
            <w:pPr>
              <w:spacing w:after="0"/>
              <w:rPr>
                <w:rFonts w:eastAsiaTheme="minorEastAsia"/>
                <w:sz w:val="22"/>
                <w:szCs w:val="22"/>
                <w:lang w:eastAsia="zh-CN"/>
              </w:rPr>
            </w:pPr>
          </w:p>
        </w:tc>
        <w:tc>
          <w:tcPr>
            <w:tcW w:w="3711" w:type="dxa"/>
          </w:tcPr>
          <w:p w14:paraId="6C8E2CAE" w14:textId="77777777" w:rsidR="005D79FC" w:rsidRPr="00BE5462" w:rsidRDefault="005D79FC" w:rsidP="005D79FC">
            <w:pPr>
              <w:spacing w:after="0"/>
              <w:rPr>
                <w:rFonts w:eastAsiaTheme="minorEastAsia"/>
                <w:sz w:val="22"/>
                <w:szCs w:val="22"/>
                <w:lang w:eastAsia="zh-CN"/>
              </w:rPr>
            </w:pPr>
          </w:p>
        </w:tc>
        <w:tc>
          <w:tcPr>
            <w:tcW w:w="4252" w:type="dxa"/>
          </w:tcPr>
          <w:p w14:paraId="25550467" w14:textId="77777777" w:rsidR="005D79FC" w:rsidRPr="00BE5462" w:rsidRDefault="005D79FC" w:rsidP="005D79F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D526" w14:textId="77777777" w:rsidR="00C02CFE" w:rsidRDefault="00C02CFE">
      <w:pPr>
        <w:spacing w:after="0"/>
      </w:pPr>
      <w:r>
        <w:separator/>
      </w:r>
    </w:p>
  </w:endnote>
  <w:endnote w:type="continuationSeparator" w:id="0">
    <w:p w14:paraId="02605D88" w14:textId="77777777" w:rsidR="00C02CFE" w:rsidRDefault="00C02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05515E73" w:rsidR="00827357" w:rsidRDefault="00827357">
    <w:pPr>
      <w:pStyle w:val="ac"/>
    </w:pPr>
    <w:r>
      <w:rPr>
        <w:rStyle w:val="af2"/>
      </w:rPr>
      <w:fldChar w:fldCharType="begin"/>
    </w:r>
    <w:r>
      <w:rPr>
        <w:rStyle w:val="af2"/>
      </w:rPr>
      <w:instrText xml:space="preserve"> PAGE </w:instrText>
    </w:r>
    <w:r>
      <w:rPr>
        <w:rStyle w:val="af2"/>
      </w:rPr>
      <w:fldChar w:fldCharType="separate"/>
    </w:r>
    <w:r w:rsidR="00EF694A">
      <w:rPr>
        <w:rStyle w:val="af2"/>
        <w:noProof/>
      </w:rPr>
      <w:t>14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EF694A">
      <w:rPr>
        <w:rStyle w:val="af2"/>
        <w:noProof/>
      </w:rPr>
      <w:t>14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7D39F" w14:textId="77777777" w:rsidR="00C02CFE" w:rsidRDefault="00C02CFE">
      <w:pPr>
        <w:spacing w:after="0"/>
      </w:pPr>
      <w:r>
        <w:separator/>
      </w:r>
    </w:p>
  </w:footnote>
  <w:footnote w:type="continuationSeparator" w:id="0">
    <w:p w14:paraId="23127C3E" w14:textId="77777777" w:rsidR="00C02CFE" w:rsidRDefault="00C02C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5"/>
    <w:lvlOverride w:ilvl="0">
      <w:startOverride w:val="1"/>
    </w:lvlOverride>
  </w:num>
  <w:num w:numId="4">
    <w:abstractNumId w:val="22"/>
  </w:num>
  <w:num w:numId="5">
    <w:abstractNumId w:val="14"/>
  </w:num>
  <w:num w:numId="6">
    <w:abstractNumId w:val="30"/>
  </w:num>
  <w:num w:numId="7">
    <w:abstractNumId w:val="36"/>
  </w:num>
  <w:num w:numId="8">
    <w:abstractNumId w:val="0"/>
  </w:num>
  <w:num w:numId="9">
    <w:abstractNumId w:val="33"/>
  </w:num>
  <w:num w:numId="10">
    <w:abstractNumId w:val="18"/>
  </w:num>
  <w:num w:numId="11">
    <w:abstractNumId w:val="38"/>
  </w:num>
  <w:num w:numId="12">
    <w:abstractNumId w:val="42"/>
  </w:num>
  <w:num w:numId="13">
    <w:abstractNumId w:val="6"/>
  </w:num>
  <w:num w:numId="14">
    <w:abstractNumId w:val="3"/>
  </w:num>
  <w:num w:numId="15">
    <w:abstractNumId w:val="26"/>
  </w:num>
  <w:num w:numId="16">
    <w:abstractNumId w:val="39"/>
  </w:num>
  <w:num w:numId="17">
    <w:abstractNumId w:val="28"/>
  </w:num>
  <w:num w:numId="18">
    <w:abstractNumId w:val="1"/>
  </w:num>
  <w:num w:numId="19">
    <w:abstractNumId w:val="12"/>
  </w:num>
  <w:num w:numId="20">
    <w:abstractNumId w:val="35"/>
  </w:num>
  <w:num w:numId="21">
    <w:abstractNumId w:val="5"/>
  </w:num>
  <w:num w:numId="22">
    <w:abstractNumId w:val="4"/>
  </w:num>
  <w:num w:numId="23">
    <w:abstractNumId w:val="10"/>
  </w:num>
  <w:num w:numId="24">
    <w:abstractNumId w:val="40"/>
  </w:num>
  <w:num w:numId="25">
    <w:abstractNumId w:val="23"/>
  </w:num>
  <w:num w:numId="26">
    <w:abstractNumId w:val="2"/>
  </w:num>
  <w:num w:numId="27">
    <w:abstractNumId w:val="41"/>
  </w:num>
  <w:num w:numId="28">
    <w:abstractNumId w:val="21"/>
  </w:num>
  <w:num w:numId="29">
    <w:abstractNumId w:val="7"/>
  </w:num>
  <w:num w:numId="30">
    <w:abstractNumId w:val="37"/>
  </w:num>
  <w:num w:numId="31">
    <w:abstractNumId w:val="8"/>
  </w:num>
  <w:num w:numId="32">
    <w:abstractNumId w:val="17"/>
  </w:num>
  <w:num w:numId="33">
    <w:abstractNumId w:val="13"/>
  </w:num>
  <w:num w:numId="34">
    <w:abstractNumId w:val="11"/>
  </w:num>
  <w:num w:numId="35">
    <w:abstractNumId w:val="31"/>
  </w:num>
  <w:num w:numId="36">
    <w:abstractNumId w:val="9"/>
  </w:num>
  <w:num w:numId="37">
    <w:abstractNumId w:val="16"/>
  </w:num>
  <w:num w:numId="38">
    <w:abstractNumId w:val="19"/>
  </w:num>
  <w:num w:numId="39">
    <w:abstractNumId w:val="29"/>
  </w:num>
  <w:num w:numId="40">
    <w:abstractNumId w:val="27"/>
  </w:num>
  <w:num w:numId="41">
    <w:abstractNumId w:val="43"/>
  </w:num>
  <w:num w:numId="42">
    <w:abstractNumId w:val="34"/>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リスト段落 (文字)"/>
    <w:aliases w:val="- Bullets (文字),?? ?? (文字),????? (文字),???? (文字),Lista1 (文字),中等深浅网格 1 - 着色 21 (文字),¥¡¡¡¡ì¬º¥¹¥È¶ÎÂä (文字),ÁÐ³ö¶ÎÂä (文字),—ño’i—Ž (文字),¥ê¥¹¥È¶ÎÂä (文字),1st level - Bullet List Paragraph (文字),Lettre d'introduction (文字),Paragrafo elenco (文字)"/>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ＭＳ 明朝" w:hAnsi="Arial"/>
      <w:sz w:val="20"/>
      <w:lang w:val="en-GB" w:eastAsia="en-GB"/>
    </w:rPr>
  </w:style>
  <w:style w:type="character" w:customStyle="1" w:styleId="ComeBackCharChar">
    <w:name w:val="ComeBack Char Char"/>
    <w:link w:val="ComeBack"/>
    <w:uiPriority w:val="99"/>
    <w:rsid w:val="001265F9"/>
    <w:rPr>
      <w:rFonts w:ascii="Arial" w:eastAsia="ＭＳ 明朝"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ＭＳ 明朝"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
    <w:name w:val="Unresolved Mention"/>
    <w:basedOn w:val="a0"/>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mer.teyeb@interdig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B4CE-BDF7-4199-99F7-C01F0A24AB14}">
  <ds:schemaRefs>
    <ds:schemaRef ds:uri="http://purl.org/dc/terms/"/>
    <ds:schemaRef ds:uri="http://schemas.microsoft.com/office/2006/documentManagement/types"/>
    <ds:schemaRef ds:uri="80530660-24fd-4391-a7a1-d653900fee43"/>
    <ds:schemaRef ds:uri="http://purl.org/dc/elements/1.1/"/>
    <ds:schemaRef ds:uri="http://schemas.microsoft.com/office/2006/metadata/properties"/>
    <ds:schemaRef ds:uri="042397af-7977-45ef-9118-11c18c8623b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5D20EB-1A9D-4745-ACC6-4DCEAA2D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5.xml><?xml version="1.0" encoding="utf-8"?>
<ds:datastoreItem xmlns:ds="http://schemas.openxmlformats.org/officeDocument/2006/customXml" ds:itemID="{5ADDF3B8-F301-4987-8546-9F648785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4805</Words>
  <Characters>23389</Characters>
  <Application>Microsoft Office Word</Application>
  <DocSecurity>0</DocSecurity>
  <Lines>194</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Souki Watanabe NTT DOCOMO</cp:lastModifiedBy>
  <cp:revision>2</cp:revision>
  <cp:lastPrinted>2014-08-13T09:20:00Z</cp:lastPrinted>
  <dcterms:created xsi:type="dcterms:W3CDTF">2023-03-02T16:38:00Z</dcterms:created>
  <dcterms:modified xsi:type="dcterms:W3CDTF">2023-03-02T16:38:00Z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ies>
</file>