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5F1E3" w14:textId="137A891E" w:rsidR="008711E5" w:rsidRDefault="008711E5" w:rsidP="008711E5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R2-221114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6</w:t>
      </w:r>
    </w:p>
    <w:p w14:paraId="798D6F1F" w14:textId="77777777" w:rsidR="008711E5" w:rsidRDefault="008711E5" w:rsidP="008711E5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1ECFA6A" w14:textId="77777777" w:rsidR="008711E5" w:rsidRDefault="008711E5" w:rsidP="008711E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noProof/>
          <w:lang w:val="sv-SE"/>
        </w:rPr>
      </w:pPr>
    </w:p>
    <w:p w14:paraId="3B4F7B9E" w14:textId="77777777" w:rsidR="008711E5" w:rsidRDefault="008711E5" w:rsidP="008711E5">
      <w:pPr>
        <w:tabs>
          <w:tab w:val="left" w:pos="7655"/>
        </w:tabs>
        <w:overflowPunct/>
        <w:autoSpaceDE/>
        <w:adjustRightInd/>
        <w:spacing w:after="0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08D614E1" w14:textId="557D6C20" w:rsidR="00BD68F2" w:rsidRPr="007F7F99" w:rsidRDefault="00BD68F2" w:rsidP="008711E5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32"/>
        </w:rPr>
      </w:pPr>
      <w:r w:rsidRPr="007F7F99">
        <w:rPr>
          <w:rFonts w:ascii="Arial" w:hAnsi="Arial" w:cs="Arial"/>
          <w:b/>
          <w:bCs/>
          <w:sz w:val="24"/>
          <w:szCs w:val="32"/>
        </w:rPr>
        <w:t>3GPP TSG RAN WG1 #110bis-e</w:t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D5B2E">
        <w:rPr>
          <w:rFonts w:ascii="Arial" w:hAnsi="Arial" w:cs="Arial"/>
          <w:b/>
          <w:bCs/>
          <w:sz w:val="24"/>
          <w:szCs w:val="32"/>
        </w:rPr>
        <w:t>R1-22</w:t>
      </w:r>
      <w:r w:rsidR="00404A93" w:rsidRPr="007D5B2E">
        <w:rPr>
          <w:rFonts w:ascii="Arial" w:hAnsi="Arial" w:cs="Arial"/>
          <w:b/>
          <w:bCs/>
          <w:sz w:val="24"/>
          <w:szCs w:val="32"/>
        </w:rPr>
        <w:t>1</w:t>
      </w:r>
      <w:r w:rsidR="007D5B2E">
        <w:rPr>
          <w:rFonts w:ascii="Arial" w:hAnsi="Arial" w:cs="Arial"/>
          <w:b/>
          <w:bCs/>
          <w:sz w:val="24"/>
          <w:szCs w:val="32"/>
        </w:rPr>
        <w:t>0582</w:t>
      </w:r>
    </w:p>
    <w:p w14:paraId="17EBA540" w14:textId="77777777" w:rsidR="00BD68F2" w:rsidRPr="007F7F99" w:rsidRDefault="00BD68F2" w:rsidP="008711E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32"/>
          <w:lang w:eastAsia="ja-JP"/>
        </w:rPr>
      </w:pP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e-Meeting, October 10</w:t>
      </w:r>
      <w:r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 – 19</w:t>
      </w:r>
      <w:r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643D3668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F12913">
        <w:rPr>
          <w:sz w:val="24"/>
          <w:szCs w:val="24"/>
        </w:rPr>
        <w:t>IUC with Non-preferred Resource Set</w:t>
      </w:r>
    </w:p>
    <w:p w14:paraId="682AA1DD" w14:textId="44D3F8F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0</w:t>
      </w:r>
      <w:r w:rsidR="00F12913">
        <w:rPr>
          <w:sz w:val="24"/>
          <w:szCs w:val="24"/>
        </w:rPr>
        <w:t>6314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2B2829BF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4" w:name="_Hlk42070638"/>
    </w:p>
    <w:bookmarkEnd w:id="4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C599B6F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5D1BD9">
        <w:rPr>
          <w:sz w:val="24"/>
          <w:szCs w:val="24"/>
        </w:rPr>
        <w:t>IUC with non-preferred resource set.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3314FBAD" w14:textId="77777777" w:rsidR="005E28F1" w:rsidRPr="00D16CEC" w:rsidRDefault="005E28F1" w:rsidP="005E28F1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 w:hint="eastAsia"/>
                <w:sz w:val="24"/>
                <w:szCs w:val="24"/>
                <w:lang w:val="en-US" w:eastAsia="zh-CN"/>
              </w:rPr>
              <w:t>I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n RAN2#118-e meeting, RAN2 discussed the inter-UE coordination scenario in which UE B receives IUC Scheme 1 non-preferred resource set from UE A, but UE B does not perform sensing in the resource pool associated with the non-preferred resource set, e.g. UE B performs mode 2 random resource selection, etc. For this case, RAN2 has the following questions:</w:t>
            </w:r>
          </w:p>
          <w:p w14:paraId="6DDE7893" w14:textId="4619C760" w:rsidR="005E28F1" w:rsidRPr="005E28F1" w:rsidRDefault="005E28F1" w:rsidP="005E28F1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ab/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Is the scenario described above a valid scenario or not?</w:t>
            </w:r>
          </w:p>
        </w:tc>
      </w:tr>
    </w:tbl>
    <w:p w14:paraId="7056FC88" w14:textId="439B008B" w:rsidR="00BD68F2" w:rsidRDefault="00BD68F2" w:rsidP="00BD68F2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203283" w:rsidRPr="008F7DB2">
        <w:rPr>
          <w:rFonts w:eastAsia="Yu Mincho"/>
          <w:bCs/>
          <w:iCs/>
          <w:sz w:val="24"/>
          <w:szCs w:val="24"/>
          <w:lang w:val="en-US" w:eastAsia="ja-JP"/>
        </w:rPr>
        <w:t>The scenario described above is a possible scenario.</w:t>
      </w:r>
    </w:p>
    <w:p w14:paraId="601B9C32" w14:textId="77777777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</w:p>
    <w:p w14:paraId="6C434110" w14:textId="6B240689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D29" w14:paraId="6BF5F740" w14:textId="77777777" w:rsidTr="00A71D29">
        <w:tc>
          <w:tcPr>
            <w:tcW w:w="9629" w:type="dxa"/>
          </w:tcPr>
          <w:p w14:paraId="04D7F59B" w14:textId="33E1B27A" w:rsidR="00A71D29" w:rsidRPr="00A71D29" w:rsidRDefault="00A71D29" w:rsidP="00A71D29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A71D29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Q2:</w:t>
            </w:r>
            <w:r w:rsidRPr="00A71D29">
              <w:rPr>
                <w:rFonts w:cs="Arial"/>
                <w:sz w:val="24"/>
                <w:szCs w:val="24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</w:tc>
      </w:tr>
    </w:tbl>
    <w:p w14:paraId="03314B60" w14:textId="37A42E35" w:rsidR="00BD68F2" w:rsidRPr="00BD68F2" w:rsidRDefault="00BD68F2" w:rsidP="00BD68F2">
      <w:pPr>
        <w:snapToGrid w:val="0"/>
        <w:spacing w:before="120" w:after="120"/>
        <w:jc w:val="both"/>
        <w:rPr>
          <w:rFonts w:eastAsia="Yu Mincho"/>
          <w:bCs/>
          <w:iCs/>
          <w:sz w:val="24"/>
          <w:szCs w:val="24"/>
          <w:lang w:val="en-US" w:eastAsia="ja-JP"/>
        </w:rPr>
      </w:pPr>
      <w:r w:rsidRPr="00BD68F2">
        <w:rPr>
          <w:rFonts w:eastAsia="Yu Mincho"/>
          <w:b/>
          <w:iCs/>
          <w:sz w:val="24"/>
          <w:szCs w:val="24"/>
          <w:lang w:val="en-US" w:eastAsia="ja-JP"/>
        </w:rPr>
        <w:lastRenderedPageBreak/>
        <w:t xml:space="preserve">Reply to Question 2: </w:t>
      </w:r>
      <w:r w:rsidR="00203283" w:rsidRPr="00BD68F2">
        <w:rPr>
          <w:sz w:val="24"/>
          <w:szCs w:val="24"/>
        </w:rPr>
        <w:t xml:space="preserve">There is no consensus in RAN1 </w:t>
      </w:r>
      <w:r w:rsidR="00203283">
        <w:rPr>
          <w:sz w:val="24"/>
          <w:szCs w:val="24"/>
        </w:rPr>
        <w:t xml:space="preserve">on whether or not </w:t>
      </w:r>
      <w:r w:rsidR="00203283" w:rsidRPr="00BD68F2">
        <w:rPr>
          <w:sz w:val="24"/>
          <w:szCs w:val="24"/>
        </w:rPr>
        <w:t>UE-B performs resource exclusion based on non-preferred resource set.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3B78816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WG2:</w:t>
      </w:r>
    </w:p>
    <w:p w14:paraId="4BF5F791" w14:textId="1CCC49F0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>.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4288EFD1" w14:textId="7E30620D" w:rsidR="00CE53DE" w:rsidRDefault="005D1BD9" w:rsidP="008711E5">
      <w:pPr>
        <w:tabs>
          <w:tab w:val="left" w:pos="4253"/>
          <w:tab w:val="left" w:pos="7371"/>
        </w:tabs>
        <w:rPr>
          <w:sz w:val="24"/>
          <w:szCs w:val="24"/>
        </w:rPr>
      </w:pPr>
      <w:r>
        <w:rPr>
          <w:sz w:val="24"/>
          <w:szCs w:val="24"/>
        </w:rPr>
        <w:t>TSG RAN WG1 Meeting #111</w:t>
      </w:r>
      <w:r w:rsidR="008711E5">
        <w:rPr>
          <w:sz w:val="24"/>
          <w:szCs w:val="24"/>
        </w:rPr>
        <w:tab/>
      </w:r>
      <w:r w:rsidR="005E28F1">
        <w:rPr>
          <w:sz w:val="24"/>
          <w:szCs w:val="24"/>
        </w:rPr>
        <w:t>14 – 18 November, 2022</w:t>
      </w:r>
      <w:r w:rsidR="008711E5">
        <w:rPr>
          <w:sz w:val="24"/>
          <w:szCs w:val="24"/>
        </w:rPr>
        <w:tab/>
      </w:r>
      <w:r w:rsidR="00CE53DE">
        <w:rPr>
          <w:sz w:val="24"/>
          <w:szCs w:val="24"/>
        </w:rPr>
        <w:t>Toulouse, France</w:t>
      </w:r>
    </w:p>
    <w:p w14:paraId="7326257F" w14:textId="12AD48BE" w:rsidR="005D1BD9" w:rsidRPr="002E2F37" w:rsidRDefault="00CE53DE" w:rsidP="008711E5">
      <w:pPr>
        <w:tabs>
          <w:tab w:val="left" w:pos="4253"/>
          <w:tab w:val="left" w:pos="7371"/>
        </w:tabs>
        <w:rPr>
          <w:sz w:val="24"/>
          <w:szCs w:val="24"/>
        </w:rPr>
      </w:pPr>
      <w:r>
        <w:rPr>
          <w:sz w:val="24"/>
          <w:szCs w:val="24"/>
        </w:rPr>
        <w:t>TSG RAN WG1 Meeting #112</w:t>
      </w:r>
      <w:r w:rsidR="008711E5">
        <w:rPr>
          <w:sz w:val="24"/>
          <w:szCs w:val="24"/>
        </w:rPr>
        <w:tab/>
      </w:r>
      <w:r>
        <w:rPr>
          <w:sz w:val="24"/>
          <w:szCs w:val="24"/>
        </w:rPr>
        <w:t xml:space="preserve">27 </w:t>
      </w:r>
      <w:r w:rsidR="007F753E">
        <w:rPr>
          <w:sz w:val="24"/>
          <w:szCs w:val="24"/>
        </w:rPr>
        <w:t>February</w:t>
      </w:r>
      <w:r>
        <w:rPr>
          <w:sz w:val="24"/>
          <w:szCs w:val="24"/>
        </w:rPr>
        <w:t xml:space="preserve"> – 3 March, 2023</w:t>
      </w:r>
      <w:r w:rsidR="008711E5">
        <w:rPr>
          <w:sz w:val="24"/>
          <w:szCs w:val="24"/>
        </w:rPr>
        <w:tab/>
      </w:r>
      <w:r>
        <w:rPr>
          <w:sz w:val="24"/>
          <w:szCs w:val="24"/>
        </w:rPr>
        <w:t>Athens, Greece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261F4" w14:textId="77777777" w:rsidR="00A86885" w:rsidRDefault="00A86885">
      <w:r>
        <w:separator/>
      </w:r>
    </w:p>
  </w:endnote>
  <w:endnote w:type="continuationSeparator" w:id="0">
    <w:p w14:paraId="2286AA10" w14:textId="77777777" w:rsidR="00A86885" w:rsidRDefault="00A86885">
      <w:r>
        <w:continuationSeparator/>
      </w:r>
    </w:p>
  </w:endnote>
  <w:endnote w:type="continuationNotice" w:id="1">
    <w:p w14:paraId="0FC8BB09" w14:textId="77777777" w:rsidR="00A86885" w:rsidRDefault="00A868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C34B4" w14:textId="77777777" w:rsidR="00A86885" w:rsidRDefault="00A86885">
      <w:r>
        <w:separator/>
      </w:r>
    </w:p>
  </w:footnote>
  <w:footnote w:type="continuationSeparator" w:id="0">
    <w:p w14:paraId="682F03DC" w14:textId="77777777" w:rsidR="00A86885" w:rsidRDefault="00A86885">
      <w:r>
        <w:continuationSeparator/>
      </w:r>
    </w:p>
  </w:footnote>
  <w:footnote w:type="continuationNotice" w:id="1">
    <w:p w14:paraId="0C6A53AA" w14:textId="77777777" w:rsidR="00A86885" w:rsidRDefault="00A868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4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5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58CD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3283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4C1B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4A93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B70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B2E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7F753E"/>
    <w:rsid w:val="007F7F99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4688C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11E5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14C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885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2C6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8F2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093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3DE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6DA4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3A4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2022-10-30T17:29:00Z</dcterms:created>
  <dcterms:modified xsi:type="dcterms:W3CDTF">2022-10-30T17:29:00Z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