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813D" w14:textId="77777777" w:rsidR="00D07DF9" w:rsidRDefault="00D07DF9" w:rsidP="00E82073">
      <w:pPr>
        <w:pStyle w:val="Header"/>
      </w:pPr>
    </w:p>
    <w:p w14:paraId="33853B01" w14:textId="6AE2A2FE" w:rsidR="00E82073" w:rsidRDefault="00E82073" w:rsidP="00E82073">
      <w:pPr>
        <w:pStyle w:val="Header"/>
      </w:pPr>
      <w:r>
        <w:t>3GPP TSG-RAN WG2 Meeting #</w:t>
      </w:r>
      <w:r w:rsidR="0079654B">
        <w:t>120</w:t>
      </w:r>
      <w:r>
        <w:tab/>
      </w:r>
      <w:r w:rsidR="00AC1461">
        <w:t xml:space="preserve">Draft </w:t>
      </w:r>
      <w:r w:rsidR="0079654B" w:rsidRPr="0079654B">
        <w:t>R2-2213008</w:t>
      </w:r>
    </w:p>
    <w:p w14:paraId="2EB934F0" w14:textId="3D88A292" w:rsidR="00E82073" w:rsidRDefault="0079654B" w:rsidP="00E82073">
      <w:pPr>
        <w:pStyle w:val="Comments"/>
      </w:pPr>
      <w:r w:rsidRPr="0079654B">
        <w:rPr>
          <w:b/>
          <w:i w:val="0"/>
          <w:noProof w:val="0"/>
          <w:sz w:val="24"/>
          <w:lang w:val="de-DE" w:eastAsia="x-none"/>
        </w:rPr>
        <w:t>Toulouse, France, November, 2022</w:t>
      </w:r>
    </w:p>
    <w:p w14:paraId="06E89253" w14:textId="56B4C052" w:rsidR="00836875" w:rsidRDefault="00836875" w:rsidP="00836875">
      <w:pPr>
        <w:pStyle w:val="Header"/>
      </w:pPr>
      <w:r>
        <w:t xml:space="preserve">Agenda: </w:t>
      </w:r>
      <w:r>
        <w:tab/>
      </w:r>
      <w:r w:rsidR="006C7BB9">
        <w:t>9</w:t>
      </w:r>
      <w:r>
        <w:t>.</w:t>
      </w:r>
      <w:r w:rsidR="006C7BB9">
        <w:t>8</w:t>
      </w:r>
    </w:p>
    <w:p w14:paraId="521C30DF" w14:textId="54D941F5" w:rsidR="00AC1461" w:rsidRDefault="00AC1461" w:rsidP="00AC1461">
      <w:pPr>
        <w:pStyle w:val="Header"/>
      </w:pPr>
      <w:r>
        <w:t xml:space="preserve">Source: </w:t>
      </w:r>
      <w:r>
        <w:tab/>
        <w:t>Session Chair (Intel)</w:t>
      </w:r>
    </w:p>
    <w:p w14:paraId="1E8BB574" w14:textId="0D9FC0DC" w:rsidR="00AC1461" w:rsidRDefault="00AC1461" w:rsidP="00AC1461">
      <w:pPr>
        <w:pStyle w:val="Header"/>
      </w:pPr>
      <w:r>
        <w:t>Title:</w:t>
      </w:r>
      <w:r>
        <w:tab/>
      </w:r>
      <w:r w:rsidRPr="00AC1461">
        <w:t>Report from IDC breakout session</w:t>
      </w:r>
    </w:p>
    <w:p w14:paraId="6F12C22D" w14:textId="77777777" w:rsidR="00AC1461" w:rsidRPr="00843C07" w:rsidRDefault="00AC1461" w:rsidP="00AC1461">
      <w:pPr>
        <w:pStyle w:val="Header"/>
      </w:pPr>
      <w:r w:rsidRPr="00DE6BA3">
        <w:t>Document for:</w:t>
      </w:r>
      <w:r w:rsidRPr="00DE6BA3">
        <w:tab/>
        <w:t>Approval</w:t>
      </w:r>
    </w:p>
    <w:p w14:paraId="2952CC49" w14:textId="3512A083" w:rsidR="00AC1461" w:rsidRDefault="00AC1461" w:rsidP="00E82073">
      <w:pPr>
        <w:pStyle w:val="Header"/>
      </w:pPr>
    </w:p>
    <w:p w14:paraId="5C2D63CD" w14:textId="545A9F31" w:rsidR="007C51FF" w:rsidRDefault="007C51FF" w:rsidP="007C51FF">
      <w:pPr>
        <w:pStyle w:val="EmailDiscussion2"/>
      </w:pPr>
    </w:p>
    <w:p w14:paraId="339A04FA" w14:textId="77777777" w:rsidR="007C51FF" w:rsidRPr="007C51FF" w:rsidRDefault="007C51FF" w:rsidP="007C51FF">
      <w:pPr>
        <w:pStyle w:val="Doc-text2"/>
      </w:pPr>
    </w:p>
    <w:p w14:paraId="349DD686" w14:textId="77777777" w:rsidR="002E6172" w:rsidRPr="002E6172" w:rsidRDefault="002E6172" w:rsidP="002E6172">
      <w:pPr>
        <w:pStyle w:val="Doc-text2"/>
      </w:pPr>
    </w:p>
    <w:p w14:paraId="0748A780" w14:textId="29192B0A" w:rsidR="00AC1461" w:rsidRDefault="00E82073" w:rsidP="00AC1461">
      <w:pPr>
        <w:jc w:val="both"/>
        <w:rPr>
          <w:rFonts w:cs="Arial"/>
          <w:b/>
          <w:bCs/>
          <w:iCs/>
          <w:sz w:val="22"/>
          <w:szCs w:val="22"/>
        </w:rPr>
      </w:pPr>
      <w:r>
        <w:t xml:space="preserve"> </w:t>
      </w:r>
      <w:r w:rsidR="00AC1461">
        <w:rPr>
          <w:rFonts w:cs="Arial"/>
          <w:b/>
          <w:bCs/>
          <w:iCs/>
          <w:sz w:val="22"/>
          <w:szCs w:val="22"/>
        </w:rPr>
        <w:t>Organizational:</w:t>
      </w:r>
    </w:p>
    <w:p w14:paraId="4594E9DC" w14:textId="00A4B60E" w:rsidR="00AC1461" w:rsidRDefault="00AC1461" w:rsidP="00AC1461">
      <w:pPr>
        <w:jc w:val="both"/>
        <w:rPr>
          <w:sz w:val="16"/>
          <w:szCs w:val="20"/>
        </w:rPr>
      </w:pPr>
    </w:p>
    <w:p w14:paraId="43F4A5C8" w14:textId="77777777" w:rsidR="001C25AA" w:rsidRDefault="001C25AA" w:rsidP="00AC1461">
      <w:pPr>
        <w:pStyle w:val="Comments"/>
      </w:pPr>
    </w:p>
    <w:p w14:paraId="56FD613F" w14:textId="0BFC74AA" w:rsidR="0023437A" w:rsidRDefault="0023437A" w:rsidP="0023437A">
      <w:pPr>
        <w:pStyle w:val="EmailDiscussion"/>
      </w:pPr>
      <w:r>
        <w:t>[AT1</w:t>
      </w:r>
      <w:r>
        <w:t>20</w:t>
      </w:r>
      <w:r>
        <w:t xml:space="preserve">][650][IDC] </w:t>
      </w:r>
      <w:bookmarkStart w:id="0" w:name="_Hlk111650036"/>
      <w:r w:rsidRPr="00BE67E7">
        <w:t xml:space="preserve">Organizational </w:t>
      </w:r>
      <w:bookmarkEnd w:id="0"/>
      <w:r>
        <w:t>Yi – IDC (Intel)</w:t>
      </w:r>
    </w:p>
    <w:p w14:paraId="51887FA2" w14:textId="77777777" w:rsidR="0023437A" w:rsidRDefault="0023437A" w:rsidP="0023437A">
      <w:pPr>
        <w:pStyle w:val="EmailDiscussion2"/>
      </w:pPr>
      <w:r>
        <w:tab/>
        <w:t xml:space="preserve">Scope: </w:t>
      </w:r>
    </w:p>
    <w:p w14:paraId="7C954A35" w14:textId="77777777" w:rsidR="0023437A" w:rsidRDefault="0023437A" w:rsidP="0023437A">
      <w:pPr>
        <w:pStyle w:val="EmailDiscussion2"/>
        <w:numPr>
          <w:ilvl w:val="0"/>
          <w:numId w:val="35"/>
        </w:numPr>
      </w:pPr>
      <w:r w:rsidRPr="00B2575F">
        <w:t xml:space="preserve">Share plans for the </w:t>
      </w:r>
      <w:r>
        <w:t>e-</w:t>
      </w:r>
      <w:r w:rsidRPr="00B2575F">
        <w:t>meetings and list</w:t>
      </w:r>
      <w:r>
        <w:t>/status</w:t>
      </w:r>
      <w:r w:rsidRPr="00B2575F">
        <w:t xml:space="preserve"> of ongoing email discussions for the sessions</w:t>
      </w:r>
      <w:r>
        <w:t>.</w:t>
      </w:r>
    </w:p>
    <w:p w14:paraId="064CC3BA" w14:textId="77777777" w:rsidR="0023437A" w:rsidRPr="00051062" w:rsidRDefault="0023437A" w:rsidP="0023437A">
      <w:pPr>
        <w:pStyle w:val="ListParagraph"/>
        <w:numPr>
          <w:ilvl w:val="0"/>
          <w:numId w:val="35"/>
        </w:numPr>
      </w:pPr>
      <w:r w:rsidRPr="00B2575F">
        <w:rPr>
          <w:rFonts w:ascii="Arial" w:eastAsia="MS Mincho" w:hAnsi="Arial"/>
          <w:sz w:val="20"/>
          <w:szCs w:val="24"/>
        </w:rPr>
        <w:t xml:space="preserve">Share meeting </w:t>
      </w:r>
      <w:r>
        <w:rPr>
          <w:rFonts w:ascii="Arial" w:eastAsia="MS Mincho" w:hAnsi="Arial"/>
          <w:sz w:val="20"/>
          <w:szCs w:val="24"/>
        </w:rPr>
        <w:t>notes</w:t>
      </w:r>
      <w:r w:rsidRPr="00B2575F">
        <w:rPr>
          <w:rFonts w:ascii="Arial" w:eastAsia="MS Mincho" w:hAnsi="Arial"/>
          <w:sz w:val="20"/>
          <w:szCs w:val="24"/>
        </w:rPr>
        <w:t xml:space="preserve"> and agreements for review and endorsement</w:t>
      </w:r>
      <w:r>
        <w:rPr>
          <w:rFonts w:ascii="Arial" w:eastAsia="MS Mincho" w:hAnsi="Arial"/>
          <w:sz w:val="20"/>
          <w:szCs w:val="24"/>
        </w:rPr>
        <w:t>.</w:t>
      </w:r>
    </w:p>
    <w:p w14:paraId="2B87F799" w14:textId="3C26DC65" w:rsidR="00660446" w:rsidRDefault="00660446" w:rsidP="00660446">
      <w:pPr>
        <w:pStyle w:val="EmailDiscussion2"/>
      </w:pPr>
    </w:p>
    <w:p w14:paraId="39E1EF0D" w14:textId="77777777" w:rsidR="00BB4B14" w:rsidRPr="00660446" w:rsidRDefault="00BB4B14" w:rsidP="00660446">
      <w:pPr>
        <w:pStyle w:val="EmailDiscussion2"/>
      </w:pPr>
    </w:p>
    <w:p w14:paraId="2A726B5D" w14:textId="5490256F" w:rsidR="00F06A44" w:rsidRPr="00F06A44" w:rsidRDefault="00F06A44" w:rsidP="00F06A44">
      <w:pPr>
        <w:pStyle w:val="Doc-text2"/>
      </w:pPr>
    </w:p>
    <w:p w14:paraId="00496561" w14:textId="77777777" w:rsidR="00AD1EA9" w:rsidRPr="00AD1EA9" w:rsidRDefault="00AD1EA9" w:rsidP="00AD1EA9">
      <w:pPr>
        <w:pStyle w:val="EmailDiscussion2"/>
      </w:pPr>
    </w:p>
    <w:p w14:paraId="21D15A91" w14:textId="77777777" w:rsidR="0079654B" w:rsidRPr="000A3691" w:rsidRDefault="0079654B" w:rsidP="0079654B">
      <w:pPr>
        <w:pStyle w:val="Heading2"/>
      </w:pPr>
      <w:r w:rsidRPr="000A3691">
        <w:t>8.10</w:t>
      </w:r>
      <w:r w:rsidRPr="000A3691">
        <w:tab/>
        <w:t>IDC enhancements for NR and MR-DC</w:t>
      </w:r>
    </w:p>
    <w:p w14:paraId="778C41CB" w14:textId="77777777" w:rsidR="0079654B" w:rsidRPr="000A3691" w:rsidRDefault="0079654B" w:rsidP="0079654B">
      <w:pPr>
        <w:pStyle w:val="Comments"/>
      </w:pPr>
      <w:r w:rsidRPr="000A3691">
        <w:t>(NR_IDC_enh-Core; leading WG: RAN2; REL-18; WID: RP-221281)</w:t>
      </w:r>
    </w:p>
    <w:p w14:paraId="5AC4EFC5" w14:textId="77777777" w:rsidR="0079654B" w:rsidRPr="000A3691" w:rsidRDefault="0079654B" w:rsidP="0079654B">
      <w:pPr>
        <w:pStyle w:val="Comments"/>
      </w:pPr>
      <w:r w:rsidRPr="000A3691">
        <w:t>Time budget: 1 TU</w:t>
      </w:r>
    </w:p>
    <w:p w14:paraId="502F4F7A" w14:textId="77777777" w:rsidR="0079654B" w:rsidRDefault="0079654B" w:rsidP="0079654B">
      <w:pPr>
        <w:pStyle w:val="Comments"/>
      </w:pPr>
      <w:r w:rsidRPr="000A3691">
        <w:t>Tdoc Limitation: 2 tdocs</w:t>
      </w:r>
    </w:p>
    <w:p w14:paraId="4208DF46" w14:textId="77777777" w:rsidR="0079654B" w:rsidRPr="00CD6619" w:rsidRDefault="0079654B" w:rsidP="0079654B">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1" w:name="_Hlk106695159"/>
      <w:r w:rsidRPr="005633DD">
        <w:t>Note: Enhancements to FDM solution is prioritized.</w:t>
      </w:r>
      <w:r>
        <w:t xml:space="preserve"> </w:t>
      </w:r>
      <w:bookmarkEnd w:id="1"/>
      <w:r w:rsidRPr="00D26AF2">
        <w:t>LTE IDC solution should be considered as the baseline for the solutions developed in this WI.</w:t>
      </w:r>
    </w:p>
    <w:p w14:paraId="696A661B" w14:textId="77777777" w:rsidR="0079654B" w:rsidRDefault="0079654B" w:rsidP="0079654B">
      <w:pPr>
        <w:pStyle w:val="Heading3"/>
      </w:pPr>
      <w:r>
        <w:t>8.10.1</w:t>
      </w:r>
      <w:r>
        <w:tab/>
        <w:t>Organizational</w:t>
      </w:r>
    </w:p>
    <w:p w14:paraId="31DC064E" w14:textId="77777777" w:rsidR="0079654B" w:rsidRDefault="0079654B" w:rsidP="0079654B">
      <w:pPr>
        <w:pStyle w:val="Comments"/>
      </w:pPr>
      <w:r>
        <w:t>LS in. Rapporteur Input</w:t>
      </w:r>
    </w:p>
    <w:p w14:paraId="60EAB8C6" w14:textId="77777777" w:rsidR="0079654B" w:rsidRDefault="0079654B" w:rsidP="0079654B">
      <w:pPr>
        <w:pStyle w:val="Heading3"/>
      </w:pPr>
      <w:r>
        <w:t>8.10.2</w:t>
      </w:r>
      <w:r>
        <w:tab/>
        <w:t>FDM solution enhancements</w:t>
      </w:r>
    </w:p>
    <w:p w14:paraId="27BF66FD" w14:textId="77777777" w:rsidR="0079654B" w:rsidRDefault="0079654B" w:rsidP="0079654B">
      <w:pPr>
        <w:pStyle w:val="Comments"/>
      </w:pPr>
      <w:r w:rsidRPr="00CD6619">
        <w:t xml:space="preserve">Enhancements to FDM solution, to allow more granular indication of affected frequencies (e.g. granularity of BWP or PRB level). </w:t>
      </w:r>
    </w:p>
    <w:p w14:paraId="74DEB054" w14:textId="77777777" w:rsidR="0079654B" w:rsidRDefault="0079654B" w:rsidP="0079654B">
      <w:pPr>
        <w:pStyle w:val="Comments"/>
      </w:pPr>
      <w:r w:rsidRPr="00A34FF8">
        <w:t xml:space="preserve">Including </w:t>
      </w:r>
      <w:r>
        <w:t>the outcome</w:t>
      </w:r>
      <w:r w:rsidRPr="00A34FF8">
        <w:t xml:space="preserve"> of email discussion [Post119-e][650][IDC] Comparison of FDM solutions (Ericsson)</w:t>
      </w:r>
      <w:r>
        <w:t xml:space="preserve">. </w:t>
      </w:r>
      <w:r w:rsidRPr="00B94D44">
        <w:t xml:space="preserve">Further discussion on, e.g. </w:t>
      </w:r>
      <w:r>
        <w:t>stage 3 details of the selected solutions if time is allowed</w:t>
      </w:r>
      <w:r w:rsidRPr="00B94D44">
        <w:t>.</w:t>
      </w:r>
    </w:p>
    <w:p w14:paraId="093367CA" w14:textId="73772AA1" w:rsidR="00BB4B14" w:rsidRDefault="00BB4B14" w:rsidP="0034309D">
      <w:pPr>
        <w:pStyle w:val="Doc-title"/>
      </w:pPr>
    </w:p>
    <w:p w14:paraId="2D08257E" w14:textId="3F8FC2DD" w:rsidR="0034309D" w:rsidRDefault="0008557C" w:rsidP="0034309D">
      <w:pPr>
        <w:pStyle w:val="Doc-title"/>
      </w:pPr>
      <w:hyperlink r:id="rId8" w:tooltip="C:workRAN2ExtractsR2-2212420 - Report from [Post119-e][650][IDC] Comparison of FDM solutions (Ericsson).docx" w:history="1">
        <w:r w:rsidR="0034309D" w:rsidRPr="0017668C">
          <w:rPr>
            <w:rStyle w:val="Hyperlink"/>
          </w:rPr>
          <w:t>R2-2212420</w:t>
        </w:r>
      </w:hyperlink>
      <w:r w:rsidR="0034309D">
        <w:tab/>
        <w:t>Report from [Post119-e][650][IDC] Comparison of FDM solutions (Ericsson)</w:t>
      </w:r>
      <w:r w:rsidR="0034309D">
        <w:tab/>
        <w:t>Ericsson</w:t>
      </w:r>
      <w:r w:rsidR="0034309D">
        <w:tab/>
        <w:t>discussion</w:t>
      </w:r>
      <w:r w:rsidR="0034309D">
        <w:tab/>
        <w:t>Rel-18</w:t>
      </w:r>
      <w:r w:rsidR="0034309D">
        <w:tab/>
        <w:t>NR_IDC_enh-Core</w:t>
      </w:r>
    </w:p>
    <w:p w14:paraId="21DF30CD" w14:textId="77777777" w:rsidR="00BA458C" w:rsidRDefault="00BA458C" w:rsidP="00BA458C">
      <w:pPr>
        <w:pStyle w:val="Doc-text2"/>
        <w:rPr>
          <w:lang w:val="en-US"/>
        </w:rPr>
      </w:pPr>
      <w:r>
        <w:rPr>
          <w:lang w:val="en-US"/>
        </w:rPr>
        <w:t>Discussion:</w:t>
      </w:r>
    </w:p>
    <w:p w14:paraId="2C932113" w14:textId="77777777" w:rsidR="0034309D" w:rsidRPr="005B22EB" w:rsidRDefault="0034309D" w:rsidP="0034309D">
      <w:pPr>
        <w:pStyle w:val="Doc-text2"/>
      </w:pPr>
    </w:p>
    <w:p w14:paraId="2368A8A0" w14:textId="77777777" w:rsidR="0034309D" w:rsidRPr="005B22EB" w:rsidRDefault="0034309D" w:rsidP="0034309D">
      <w:pPr>
        <w:pStyle w:val="Doc-text2"/>
      </w:pPr>
      <w:r w:rsidRPr="005B22EB">
        <w:t>Proposal 1</w:t>
      </w:r>
      <w:r w:rsidRPr="005B22EB">
        <w:tab/>
        <w:t>The Rel-18 IDC solution should allow for more granular IDC indications both on serving and on non-serving frequencies.</w:t>
      </w:r>
    </w:p>
    <w:p w14:paraId="0119C9FC" w14:textId="77777777" w:rsidR="0034309D" w:rsidRPr="005B22EB" w:rsidRDefault="0034309D" w:rsidP="0034309D">
      <w:pPr>
        <w:pStyle w:val="Doc-text2"/>
      </w:pPr>
      <w:r w:rsidRPr="005B22EB">
        <w:t>Proposal 2</w:t>
      </w:r>
      <w:r w:rsidRPr="005B22EB">
        <w:tab/>
        <w:t>Only one single new finer granularity report is introduced, that applies for both serving and non-serving frequencies.</w:t>
      </w:r>
    </w:p>
    <w:p w14:paraId="55668371" w14:textId="77777777" w:rsidR="0034309D" w:rsidRPr="005B22EB" w:rsidRDefault="0034309D" w:rsidP="0034309D">
      <w:pPr>
        <w:pStyle w:val="Doc-text2"/>
      </w:pPr>
      <w:r w:rsidRPr="005B22EB">
        <w:t>Proposal 3</w:t>
      </w:r>
      <w:r w:rsidRPr="005B22EB">
        <w:tab/>
        <w:t>For LTE, problematic frequencies are indicated by indicating measurement object IDs</w:t>
      </w:r>
    </w:p>
    <w:p w14:paraId="58CD570C" w14:textId="77777777" w:rsidR="0034309D" w:rsidRDefault="0034309D" w:rsidP="0034309D">
      <w:pPr>
        <w:pStyle w:val="Doc-text2"/>
      </w:pPr>
      <w:r w:rsidRPr="005B22EB">
        <w:t>Proposal 4</w:t>
      </w:r>
      <w:r w:rsidRPr="005B22EB">
        <w:tab/>
        <w:t>RAN2 down select one of solution 1, 2 or 2a.</w:t>
      </w:r>
    </w:p>
    <w:p w14:paraId="58915A39" w14:textId="77777777" w:rsidR="0034309D" w:rsidRPr="00C6626E" w:rsidRDefault="0034309D" w:rsidP="0034309D">
      <w:pPr>
        <w:pStyle w:val="Doc-text2"/>
      </w:pPr>
    </w:p>
    <w:p w14:paraId="5B3F2801" w14:textId="77777777" w:rsidR="0034309D" w:rsidRPr="00C6626E" w:rsidRDefault="0034309D" w:rsidP="0034309D">
      <w:pPr>
        <w:pStyle w:val="Doc-text2"/>
      </w:pPr>
      <w:r w:rsidRPr="00C6626E">
        <w:t xml:space="preserve">Option 1: Central frequency + Bandwidth of the actual affected frequency range (3/14 for both serving and </w:t>
      </w:r>
      <w:proofErr w:type="spellStart"/>
      <w:r w:rsidRPr="00C6626E">
        <w:t>non serving</w:t>
      </w:r>
      <w:proofErr w:type="spellEnd"/>
      <w:r w:rsidRPr="00C6626E">
        <w:t xml:space="preserve"> frequency, 2/14 non serving frequency) [5], [6], [9], [11].</w:t>
      </w:r>
    </w:p>
    <w:p w14:paraId="20EE8C67" w14:textId="77777777" w:rsidR="0034309D" w:rsidRPr="00C6626E" w:rsidRDefault="0034309D" w:rsidP="0034309D">
      <w:pPr>
        <w:pStyle w:val="Doc-text2"/>
      </w:pPr>
      <w:r w:rsidRPr="00C6626E">
        <w:lastRenderedPageBreak/>
        <w:t>Option 2: Starting frequency + Ending frequency of the actual affected frequency range (2/14 for both serving frequency and non-serving frequency) [5], [6].</w:t>
      </w:r>
    </w:p>
    <w:p w14:paraId="7A8CFD51" w14:textId="18E46281" w:rsidR="0034309D" w:rsidRDefault="0034309D" w:rsidP="0034309D">
      <w:pPr>
        <w:pStyle w:val="Doc-text2"/>
      </w:pPr>
      <w:r w:rsidRPr="00C6626E">
        <w:t>Option 2a: starting frequency + Bandwidth of the actual affected frequency range (1/14 for both serving frequency and non-serving frequency) [6].</w:t>
      </w:r>
    </w:p>
    <w:p w14:paraId="009CC6FC" w14:textId="77777777" w:rsidR="00051F27" w:rsidRPr="00210E42" w:rsidRDefault="00051F27" w:rsidP="00051F27">
      <w:pPr>
        <w:pStyle w:val="Doc-text2"/>
      </w:pPr>
      <w:r w:rsidRPr="00210E42">
        <w:t>Pros:</w:t>
      </w:r>
    </w:p>
    <w:p w14:paraId="198A530B" w14:textId="77777777" w:rsidR="00051F27" w:rsidRPr="00210E42" w:rsidRDefault="00051F27" w:rsidP="00051F27">
      <w:pPr>
        <w:pStyle w:val="Doc-text2"/>
      </w:pPr>
      <w:r w:rsidRPr="00210E42">
        <w:t>-</w:t>
      </w:r>
      <w:r w:rsidRPr="00210E42">
        <w:tab/>
        <w:t>Clear how to use for both serving and non-serving, and for EN-DC/NR-DC</w:t>
      </w:r>
    </w:p>
    <w:p w14:paraId="6AA087E3" w14:textId="77777777" w:rsidR="00051F27" w:rsidRPr="00210E42" w:rsidRDefault="00051F27" w:rsidP="00051F27">
      <w:pPr>
        <w:pStyle w:val="Doc-text2"/>
      </w:pPr>
      <w:r w:rsidRPr="00210E42">
        <w:t>-</w:t>
      </w:r>
      <w:r w:rsidRPr="00210E42">
        <w:tab/>
        <w:t xml:space="preserve">Fine granularity - Possible for the </w:t>
      </w:r>
      <w:proofErr w:type="spellStart"/>
      <w:r w:rsidRPr="00210E42">
        <w:t>gNB</w:t>
      </w:r>
      <w:proofErr w:type="spellEnd"/>
      <w:r w:rsidRPr="00210E42">
        <w:t xml:space="preserve"> address the IDC issues by avoiding only the impacted PRBs.</w:t>
      </w:r>
    </w:p>
    <w:p w14:paraId="2B8A1254" w14:textId="77777777" w:rsidR="00051F27" w:rsidRPr="00210E42" w:rsidRDefault="00051F27" w:rsidP="00051F27">
      <w:pPr>
        <w:pStyle w:val="Doc-text2"/>
      </w:pPr>
      <w:r w:rsidRPr="00210E42">
        <w:t>Cons:</w:t>
      </w:r>
    </w:p>
    <w:p w14:paraId="6AEDF03D" w14:textId="77777777" w:rsidR="00051F27" w:rsidRDefault="00051F27" w:rsidP="00051F27">
      <w:pPr>
        <w:pStyle w:val="Doc-text2"/>
      </w:pPr>
      <w:r w:rsidRPr="00210E42">
        <w:t>-</w:t>
      </w:r>
      <w:r w:rsidRPr="00210E42">
        <w:tab/>
        <w:t>More overhead compared to e.g. BWP-based approach</w:t>
      </w:r>
    </w:p>
    <w:p w14:paraId="45263830" w14:textId="77777777" w:rsidR="00051F27" w:rsidRPr="00C6626E" w:rsidRDefault="00051F27" w:rsidP="00051F27">
      <w:pPr>
        <w:pStyle w:val="Doc-text2"/>
      </w:pPr>
    </w:p>
    <w:p w14:paraId="0CA3BD2B" w14:textId="77777777" w:rsidR="00051F27" w:rsidRPr="00C6626E" w:rsidRDefault="00051F27" w:rsidP="0034309D">
      <w:pPr>
        <w:pStyle w:val="Doc-text2"/>
      </w:pPr>
    </w:p>
    <w:p w14:paraId="0DDF0B95" w14:textId="33E4BAFA" w:rsidR="0034309D" w:rsidRDefault="0034309D" w:rsidP="0034309D">
      <w:pPr>
        <w:pStyle w:val="Doc-text2"/>
      </w:pPr>
      <w:r w:rsidRPr="00C6626E">
        <w:t xml:space="preserve">Option 3: BWP-based reporting using BWP ID (5/14 serving frequency only , 2/14 for both serving and </w:t>
      </w:r>
      <w:proofErr w:type="spellStart"/>
      <w:r w:rsidRPr="00C6626E">
        <w:t>non serving</w:t>
      </w:r>
      <w:proofErr w:type="spellEnd"/>
      <w:r w:rsidRPr="00C6626E">
        <w:t xml:space="preserve"> frequency) [1], [6], [7], [10], [12], [13].</w:t>
      </w:r>
    </w:p>
    <w:p w14:paraId="5360DFA8" w14:textId="77777777" w:rsidR="00051F27" w:rsidRDefault="00051F27" w:rsidP="00051F27">
      <w:pPr>
        <w:pStyle w:val="Doc-text2"/>
      </w:pPr>
      <w:r>
        <w:t>Pro:</w:t>
      </w:r>
    </w:p>
    <w:p w14:paraId="46710C1E" w14:textId="77777777" w:rsidR="00051F27" w:rsidRDefault="00051F27" w:rsidP="00051F27">
      <w:pPr>
        <w:pStyle w:val="Doc-text2"/>
      </w:pPr>
      <w:r>
        <w:t>-</w:t>
      </w:r>
      <w:r>
        <w:tab/>
        <w:t>Small signalling overhead.</w:t>
      </w:r>
    </w:p>
    <w:p w14:paraId="79EABDCD" w14:textId="77777777" w:rsidR="00051F27" w:rsidRDefault="00051F27" w:rsidP="00051F27">
      <w:pPr>
        <w:pStyle w:val="Doc-text2"/>
      </w:pPr>
      <w:r>
        <w:t>-</w:t>
      </w:r>
      <w:r>
        <w:tab/>
        <w:t>Suitable if IDC issues to be addressed by BWP-switching.</w:t>
      </w:r>
    </w:p>
    <w:p w14:paraId="3D8058AF" w14:textId="77777777" w:rsidR="00051F27" w:rsidRDefault="00051F27" w:rsidP="00051F27">
      <w:pPr>
        <w:pStyle w:val="Doc-text2"/>
      </w:pPr>
      <w:r>
        <w:t>-</w:t>
      </w:r>
      <w:r>
        <w:tab/>
        <w:t>Simple configuration.</w:t>
      </w:r>
    </w:p>
    <w:p w14:paraId="7FD70B1C" w14:textId="77777777" w:rsidR="00051F27" w:rsidRDefault="00051F27" w:rsidP="00051F27">
      <w:pPr>
        <w:pStyle w:val="Doc-text2"/>
      </w:pPr>
      <w:r>
        <w:t>Con:</w:t>
      </w:r>
    </w:p>
    <w:p w14:paraId="77D233B2" w14:textId="77777777" w:rsidR="00051F27" w:rsidRDefault="00051F27" w:rsidP="00051F27">
      <w:pPr>
        <w:pStyle w:val="Doc-text2"/>
      </w:pPr>
      <w:r>
        <w:t>-</w:t>
      </w:r>
      <w:r>
        <w:tab/>
        <w:t xml:space="preserve">Limited granularity – Not possible for the </w:t>
      </w:r>
      <w:proofErr w:type="spellStart"/>
      <w:r>
        <w:t>gNB</w:t>
      </w:r>
      <w:proofErr w:type="spellEnd"/>
      <w:r>
        <w:t xml:space="preserve"> to avoid only impacted PRBs.</w:t>
      </w:r>
    </w:p>
    <w:p w14:paraId="56161DB0" w14:textId="77777777" w:rsidR="00051F27" w:rsidRDefault="00051F27" w:rsidP="00051F27">
      <w:pPr>
        <w:pStyle w:val="Doc-text2"/>
      </w:pPr>
      <w:r>
        <w:t>-</w:t>
      </w:r>
      <w:r>
        <w:tab/>
        <w:t>Unclear how to make applicable for non-serving.</w:t>
      </w:r>
    </w:p>
    <w:p w14:paraId="68E5CFC6" w14:textId="77777777" w:rsidR="00051F27" w:rsidRPr="00C6626E" w:rsidRDefault="00051F27" w:rsidP="0034309D">
      <w:pPr>
        <w:pStyle w:val="Doc-text2"/>
      </w:pPr>
    </w:p>
    <w:p w14:paraId="40CC100C" w14:textId="1653DE18" w:rsidR="0034309D" w:rsidRDefault="0034309D" w:rsidP="0034309D">
      <w:pPr>
        <w:pStyle w:val="Doc-text2"/>
      </w:pPr>
      <w:r w:rsidRPr="00C6626E">
        <w:t>Option 4: BWP-based reporting using BWP ID + PRB index (2/14 for serving frequency) [6]. [7], [9].</w:t>
      </w:r>
    </w:p>
    <w:p w14:paraId="6FE79B42" w14:textId="77777777" w:rsidR="00051F27" w:rsidRPr="00210E42" w:rsidRDefault="00051F27" w:rsidP="00051F27">
      <w:pPr>
        <w:pStyle w:val="Doc-text2"/>
      </w:pPr>
      <w:r w:rsidRPr="00210E42">
        <w:t>Pros:</w:t>
      </w:r>
    </w:p>
    <w:p w14:paraId="233C1356" w14:textId="77777777" w:rsidR="00051F27" w:rsidRPr="00210E42" w:rsidRDefault="00051F27" w:rsidP="00051F27">
      <w:pPr>
        <w:pStyle w:val="Doc-text2"/>
      </w:pPr>
      <w:r w:rsidRPr="00210E42">
        <w:t>-</w:t>
      </w:r>
      <w:r w:rsidRPr="00210E42">
        <w:tab/>
        <w:t xml:space="preserve">Fine granularity - Possible for the </w:t>
      </w:r>
      <w:proofErr w:type="spellStart"/>
      <w:r w:rsidRPr="00210E42">
        <w:t>gNB</w:t>
      </w:r>
      <w:proofErr w:type="spellEnd"/>
      <w:r w:rsidRPr="00210E42">
        <w:t xml:space="preserve"> address the IDC issues by avoiding only the impacted PRBs.</w:t>
      </w:r>
    </w:p>
    <w:p w14:paraId="52BE947F" w14:textId="77777777" w:rsidR="00051F27" w:rsidRPr="00210E42" w:rsidRDefault="00051F27" w:rsidP="00051F27">
      <w:pPr>
        <w:pStyle w:val="Doc-text2"/>
      </w:pPr>
      <w:r w:rsidRPr="00210E42">
        <w:t>-</w:t>
      </w:r>
      <w:r w:rsidRPr="00210E42">
        <w:tab/>
        <w:t>Less overhead compared to Option 1/2/2a.</w:t>
      </w:r>
    </w:p>
    <w:p w14:paraId="7453A633" w14:textId="77777777" w:rsidR="00051F27" w:rsidRPr="00210E42" w:rsidRDefault="00051F27" w:rsidP="00051F27">
      <w:pPr>
        <w:pStyle w:val="Doc-text2"/>
      </w:pPr>
      <w:r w:rsidRPr="00210E42">
        <w:t>Cons:</w:t>
      </w:r>
    </w:p>
    <w:p w14:paraId="481BD91B" w14:textId="77777777" w:rsidR="00051F27" w:rsidRPr="00210E42" w:rsidRDefault="00051F27" w:rsidP="00051F27">
      <w:pPr>
        <w:pStyle w:val="Doc-text2"/>
      </w:pPr>
      <w:r w:rsidRPr="00210E42">
        <w:t>-</w:t>
      </w:r>
      <w:r w:rsidRPr="00210E42">
        <w:tab/>
        <w:t>Unclear how to make applicable for non-serving.</w:t>
      </w:r>
    </w:p>
    <w:p w14:paraId="2A7BF15F" w14:textId="77777777" w:rsidR="00051F27" w:rsidRPr="00C6626E" w:rsidRDefault="00051F27" w:rsidP="0034309D">
      <w:pPr>
        <w:pStyle w:val="Doc-text2"/>
      </w:pPr>
    </w:p>
    <w:p w14:paraId="6F9069AF" w14:textId="29FC8281" w:rsidR="0034309D" w:rsidRDefault="0034309D" w:rsidP="0034309D">
      <w:pPr>
        <w:pStyle w:val="Doc-text2"/>
      </w:pPr>
      <w:r w:rsidRPr="00C6626E">
        <w:t>Option 5: Measurement object ID [5] (1/14 – For LTE frequency only)</w:t>
      </w:r>
    </w:p>
    <w:p w14:paraId="57274BEE" w14:textId="2D76F9CA" w:rsidR="00051F27" w:rsidRDefault="00051F27" w:rsidP="00051F27">
      <w:pPr>
        <w:pStyle w:val="Doc-text2"/>
        <w:numPr>
          <w:ilvl w:val="0"/>
          <w:numId w:val="37"/>
        </w:numPr>
        <w:rPr>
          <w:lang w:val="en-US"/>
        </w:rPr>
      </w:pPr>
      <w:r>
        <w:rPr>
          <w:lang w:val="en-US"/>
        </w:rPr>
        <w:t xml:space="preserve">Existing solution for LTE </w:t>
      </w:r>
      <w:proofErr w:type="spellStart"/>
      <w:r>
        <w:rPr>
          <w:lang w:val="en-US"/>
        </w:rPr>
        <w:t>freq</w:t>
      </w:r>
      <w:proofErr w:type="spellEnd"/>
      <w:r>
        <w:rPr>
          <w:lang w:val="en-US"/>
        </w:rPr>
        <w:t>;</w:t>
      </w:r>
    </w:p>
    <w:p w14:paraId="32019A72" w14:textId="77777777" w:rsidR="00051F27" w:rsidRPr="00C6626E" w:rsidRDefault="00051F27" w:rsidP="0034309D">
      <w:pPr>
        <w:pStyle w:val="Doc-text2"/>
      </w:pPr>
    </w:p>
    <w:p w14:paraId="123349CD" w14:textId="77777777" w:rsidR="0034309D" w:rsidRDefault="0034309D" w:rsidP="0034309D">
      <w:pPr>
        <w:pStyle w:val="Doc-text2"/>
      </w:pPr>
      <w:r w:rsidRPr="00C6626E">
        <w:t>Option 6: Resource Block Group (RBG) based reporting (1/14 for both serving frequency and non-serving frequency) [8].</w:t>
      </w:r>
    </w:p>
    <w:p w14:paraId="7C9AD801" w14:textId="77777777" w:rsidR="00051F27" w:rsidRPr="00210E42" w:rsidRDefault="00051F27" w:rsidP="00051F27">
      <w:pPr>
        <w:pStyle w:val="Doc-text2"/>
      </w:pPr>
      <w:r w:rsidRPr="00210E42">
        <w:t>Pros:</w:t>
      </w:r>
    </w:p>
    <w:p w14:paraId="5B5D9BCB" w14:textId="77777777" w:rsidR="00051F27" w:rsidRPr="00210E42" w:rsidRDefault="00051F27" w:rsidP="00051F27">
      <w:pPr>
        <w:pStyle w:val="Doc-text2"/>
      </w:pPr>
      <w:r w:rsidRPr="00210E42">
        <w:t>-</w:t>
      </w:r>
      <w:r w:rsidRPr="00210E42">
        <w:tab/>
        <w:t xml:space="preserve">Fine granularity - Possible for the </w:t>
      </w:r>
      <w:proofErr w:type="spellStart"/>
      <w:r w:rsidRPr="00210E42">
        <w:t>gNB</w:t>
      </w:r>
      <w:proofErr w:type="spellEnd"/>
      <w:r w:rsidRPr="00210E42">
        <w:t xml:space="preserve"> address the IDC issues by avoiding only the impacted PRBs.</w:t>
      </w:r>
    </w:p>
    <w:p w14:paraId="312E9749" w14:textId="77777777" w:rsidR="00051F27" w:rsidRPr="00210E42" w:rsidRDefault="00051F27" w:rsidP="00051F27">
      <w:pPr>
        <w:pStyle w:val="Doc-text2"/>
      </w:pPr>
      <w:r w:rsidRPr="00210E42">
        <w:t>Cons:</w:t>
      </w:r>
    </w:p>
    <w:p w14:paraId="636E8B82" w14:textId="77777777" w:rsidR="00051F27" w:rsidRDefault="00051F27" w:rsidP="00051F27">
      <w:pPr>
        <w:pStyle w:val="Doc-text2"/>
      </w:pPr>
      <w:r w:rsidRPr="00210E42">
        <w:t>-</w:t>
      </w:r>
      <w:r w:rsidRPr="00210E42">
        <w:tab/>
        <w:t>Unclear how to make applicable for non-serving</w:t>
      </w:r>
    </w:p>
    <w:p w14:paraId="54A2EE40" w14:textId="77777777" w:rsidR="0034309D" w:rsidRDefault="0034309D" w:rsidP="0034309D">
      <w:pPr>
        <w:pStyle w:val="Doc-text2"/>
      </w:pPr>
    </w:p>
    <w:p w14:paraId="01ED30FA" w14:textId="77777777" w:rsidR="00F9507D" w:rsidRDefault="00F9507D" w:rsidP="0034309D">
      <w:pPr>
        <w:pStyle w:val="Doc-text2"/>
        <w:rPr>
          <w:lang w:val="en-US"/>
        </w:rPr>
      </w:pPr>
    </w:p>
    <w:p w14:paraId="1E737AE2" w14:textId="649016CE" w:rsidR="009E420E" w:rsidRDefault="009E420E" w:rsidP="009E420E">
      <w:pPr>
        <w:pStyle w:val="EmailDiscussion2"/>
      </w:pPr>
    </w:p>
    <w:p w14:paraId="55F25F66" w14:textId="4E42B0D5" w:rsidR="009E420E" w:rsidRDefault="009E420E" w:rsidP="009E420E">
      <w:pPr>
        <w:pStyle w:val="Doc-text2"/>
      </w:pPr>
    </w:p>
    <w:p w14:paraId="5B1C79CF" w14:textId="6E79EEA3" w:rsidR="009E420E" w:rsidRDefault="009E420E" w:rsidP="009E420E">
      <w:pPr>
        <w:pStyle w:val="EmailDiscussion2"/>
      </w:pPr>
    </w:p>
    <w:p w14:paraId="56C4C765" w14:textId="77777777" w:rsidR="009E420E" w:rsidRPr="009E420E" w:rsidRDefault="009E420E" w:rsidP="009E420E">
      <w:pPr>
        <w:pStyle w:val="Doc-text2"/>
      </w:pPr>
    </w:p>
    <w:p w14:paraId="14E8CF96" w14:textId="77777777" w:rsidR="009E420E" w:rsidRPr="009E420E" w:rsidRDefault="009E420E" w:rsidP="009E420E">
      <w:pPr>
        <w:pStyle w:val="Doc-text2"/>
      </w:pPr>
    </w:p>
    <w:p w14:paraId="41EFEDE3" w14:textId="77777777" w:rsidR="00BB4B14" w:rsidRDefault="00BB4B14" w:rsidP="00BB4B14">
      <w:pPr>
        <w:pStyle w:val="Doc-title"/>
      </w:pPr>
    </w:p>
    <w:p w14:paraId="2C85F415" w14:textId="1496C5A4" w:rsidR="00BB4B14" w:rsidRDefault="00BB4B14" w:rsidP="00BB4B14">
      <w:pPr>
        <w:pStyle w:val="Comments"/>
      </w:pPr>
      <w:r>
        <w:t xml:space="preserve">Handling of MR-DC, </w:t>
      </w:r>
      <w:r w:rsidR="00984456">
        <w:t>how to configure</w:t>
      </w:r>
      <w:r>
        <w:t xml:space="preserve"> IDC for MCG and SCG, report of assistance data for MCG and SCG, etc;</w:t>
      </w:r>
      <w:r w:rsidR="00344AAC">
        <w:t xml:space="preserve"> Is this also applied for TDM?</w:t>
      </w:r>
    </w:p>
    <w:p w14:paraId="176FCC10" w14:textId="376D18B7" w:rsidR="00BB4B14" w:rsidRDefault="000E4033" w:rsidP="00BB4B14">
      <w:pPr>
        <w:pStyle w:val="Doc-title"/>
      </w:pPr>
      <w:hyperlink r:id="rId9" w:tooltip="C:workRAN2ExtractsR2-2211740_IDC FDM.doc" w:history="1">
        <w:r w:rsidR="00BB4B14" w:rsidRPr="000E4033">
          <w:rPr>
            <w:rStyle w:val="Hyperlink"/>
          </w:rPr>
          <w:t>R2-2211740</w:t>
        </w:r>
      </w:hyperlink>
      <w:r w:rsidR="00BB4B14">
        <w:tab/>
        <w:t>Discussion on FDM solutions in IDC</w:t>
      </w:r>
      <w:r w:rsidR="00BB4B14">
        <w:tab/>
        <w:t>Apple</w:t>
      </w:r>
      <w:r w:rsidR="00BB4B14">
        <w:tab/>
        <w:t>discussion</w:t>
      </w:r>
      <w:r w:rsidR="00BB4B14">
        <w:tab/>
        <w:t>Rel-18</w:t>
      </w:r>
      <w:r w:rsidR="00BB4B14">
        <w:tab/>
        <w:t>NR_IDC_enh-Core</w:t>
      </w:r>
    </w:p>
    <w:p w14:paraId="0A5FDA15" w14:textId="77777777" w:rsidR="00BA458C" w:rsidRDefault="00BA458C" w:rsidP="00BA458C">
      <w:pPr>
        <w:pStyle w:val="Doc-text2"/>
        <w:rPr>
          <w:lang w:val="en-US"/>
        </w:rPr>
      </w:pPr>
      <w:r>
        <w:rPr>
          <w:lang w:val="en-US"/>
        </w:rPr>
        <w:t>Discussion:</w:t>
      </w:r>
    </w:p>
    <w:p w14:paraId="68DA5E05" w14:textId="77777777" w:rsidR="009E420E" w:rsidRPr="009E420E" w:rsidRDefault="009E420E" w:rsidP="009E420E">
      <w:pPr>
        <w:pStyle w:val="Doc-text2"/>
      </w:pPr>
    </w:p>
    <w:p w14:paraId="14AC6CDB" w14:textId="77777777" w:rsidR="00BB4B14" w:rsidRDefault="00BB4B14" w:rsidP="00BB4B14">
      <w:pPr>
        <w:pStyle w:val="Doc-text2"/>
      </w:pPr>
      <w:r>
        <w:t>Proposal 6: Both MN and SN can configure IDC reporting to UE via SRB1 or SRB3 for the IDC reporting which only involve the carriers from one CG. UE reports IDC to the corresponding network entity via SRB1 or SRB3.</w:t>
      </w:r>
    </w:p>
    <w:p w14:paraId="640CB1F4" w14:textId="35D8C83A" w:rsidR="00BB4B14" w:rsidRPr="00BB4B14" w:rsidRDefault="00BB4B14" w:rsidP="00BB4B14">
      <w:pPr>
        <w:pStyle w:val="Doc-text2"/>
      </w:pPr>
      <w:r>
        <w:t>Proposal 7: If the affected carriers are across two CG(s), UE should only report the IDC status to MN and MN is responsible for IDC handling.</w:t>
      </w:r>
    </w:p>
    <w:p w14:paraId="39C5A606" w14:textId="77777777" w:rsidR="00BB4B14" w:rsidRDefault="00BB4B14" w:rsidP="00BB4B14">
      <w:pPr>
        <w:pStyle w:val="Doc-text2"/>
        <w:rPr>
          <w:lang w:val="en-US"/>
        </w:rPr>
      </w:pPr>
    </w:p>
    <w:p w14:paraId="284D20D3" w14:textId="31F10CA7" w:rsidR="00BB4B14" w:rsidRDefault="00BB4B14" w:rsidP="00BB4B14">
      <w:pPr>
        <w:pStyle w:val="Doc-text2"/>
        <w:rPr>
          <w:lang w:val="en-US"/>
        </w:rPr>
      </w:pPr>
    </w:p>
    <w:p w14:paraId="077F3FE2" w14:textId="77777777" w:rsidR="00BB4B14" w:rsidRDefault="00BB4B14" w:rsidP="00BB4B14">
      <w:pPr>
        <w:pStyle w:val="Doc-text2"/>
        <w:rPr>
          <w:lang w:val="en-US"/>
        </w:rPr>
      </w:pPr>
    </w:p>
    <w:p w14:paraId="2FD248B1" w14:textId="313B8226" w:rsidR="00BB4B14" w:rsidRDefault="00BB4B14" w:rsidP="00BB4B14">
      <w:pPr>
        <w:pStyle w:val="Comments"/>
      </w:pPr>
    </w:p>
    <w:p w14:paraId="52FCA918" w14:textId="77777777" w:rsidR="00BB4B14" w:rsidRDefault="00BB4B14" w:rsidP="00BB4B14">
      <w:pPr>
        <w:pStyle w:val="Comments"/>
      </w:pPr>
    </w:p>
    <w:p w14:paraId="6522F137" w14:textId="68FF93B4" w:rsidR="00BB4B14" w:rsidRDefault="00BB4B14" w:rsidP="00BB4B14">
      <w:pPr>
        <w:pStyle w:val="Comments"/>
      </w:pPr>
      <w:r>
        <w:t>The following documents will not be individually treated</w:t>
      </w:r>
    </w:p>
    <w:p w14:paraId="185A8EBF" w14:textId="77777777" w:rsidR="00BB4B14" w:rsidRPr="00BB4B14" w:rsidRDefault="00BB4B14" w:rsidP="00BB4B14">
      <w:pPr>
        <w:pStyle w:val="Doc-text2"/>
      </w:pPr>
    </w:p>
    <w:p w14:paraId="1E1F7E1B" w14:textId="32845824" w:rsidR="0079654B" w:rsidRDefault="0079654B" w:rsidP="0079654B">
      <w:pPr>
        <w:pStyle w:val="Doc-title"/>
      </w:pPr>
      <w:r>
        <w:t>R2-2211581</w:t>
      </w:r>
      <w:r>
        <w:tab/>
        <w:t>FDM Solutions in IDC</w:t>
      </w:r>
      <w:r>
        <w:tab/>
        <w:t>Qualcomm Incorporated</w:t>
      </w:r>
      <w:r>
        <w:tab/>
        <w:t>discussion</w:t>
      </w:r>
      <w:r>
        <w:tab/>
        <w:t>Rel-18</w:t>
      </w:r>
    </w:p>
    <w:p w14:paraId="39358164" w14:textId="77777777" w:rsidR="0079654B" w:rsidRDefault="0079654B" w:rsidP="0079654B">
      <w:pPr>
        <w:pStyle w:val="Doc-title"/>
      </w:pPr>
      <w:r>
        <w:t>R2-2211608</w:t>
      </w:r>
      <w:r>
        <w:tab/>
        <w:t>Discussion on FDM enhancement</w:t>
      </w:r>
      <w:r>
        <w:tab/>
        <w:t>Huawei, HiSilicon</w:t>
      </w:r>
      <w:r>
        <w:tab/>
        <w:t>discussion</w:t>
      </w:r>
      <w:r>
        <w:tab/>
        <w:t>Rel-18</w:t>
      </w:r>
      <w:r>
        <w:tab/>
        <w:t>NR_IDC_enh-Core</w:t>
      </w:r>
    </w:p>
    <w:p w14:paraId="54B199EA" w14:textId="77777777" w:rsidR="0079654B" w:rsidRDefault="0079654B" w:rsidP="0079654B">
      <w:pPr>
        <w:pStyle w:val="Doc-title"/>
      </w:pPr>
      <w:r>
        <w:t>R2-2211618</w:t>
      </w:r>
      <w:r>
        <w:tab/>
        <w:t>Enhanced FDM solution for IDC</w:t>
      </w:r>
      <w:r>
        <w:tab/>
        <w:t>Intel Corporation</w:t>
      </w:r>
      <w:r>
        <w:tab/>
        <w:t>discussion</w:t>
      </w:r>
      <w:r>
        <w:tab/>
        <w:t>Rel-18</w:t>
      </w:r>
      <w:r>
        <w:tab/>
        <w:t>NR_IDC_enh-Core</w:t>
      </w:r>
    </w:p>
    <w:p w14:paraId="3C6A95E0" w14:textId="77777777" w:rsidR="0079654B" w:rsidRDefault="0079654B" w:rsidP="0079654B">
      <w:pPr>
        <w:pStyle w:val="Doc-title"/>
      </w:pPr>
      <w:r>
        <w:t>R2-2211740</w:t>
      </w:r>
      <w:r>
        <w:tab/>
        <w:t>Discussion on FDM solutions in IDC</w:t>
      </w:r>
      <w:r>
        <w:tab/>
        <w:t>Apple</w:t>
      </w:r>
      <w:r>
        <w:tab/>
        <w:t>discussion</w:t>
      </w:r>
      <w:r>
        <w:tab/>
        <w:t>Rel-18</w:t>
      </w:r>
      <w:r>
        <w:tab/>
        <w:t>NR_IDC_enh-Core</w:t>
      </w:r>
    </w:p>
    <w:p w14:paraId="6004937B" w14:textId="77777777" w:rsidR="0079654B" w:rsidRDefault="0079654B" w:rsidP="0079654B">
      <w:pPr>
        <w:pStyle w:val="Doc-title"/>
      </w:pPr>
      <w:r>
        <w:t>R2-2211756</w:t>
      </w:r>
      <w:r>
        <w:tab/>
        <w:t>Discussion on FDM solution enhancements for IDC</w:t>
      </w:r>
      <w:r>
        <w:tab/>
        <w:t>OPPO</w:t>
      </w:r>
      <w:r>
        <w:tab/>
        <w:t>discussion</w:t>
      </w:r>
      <w:r>
        <w:tab/>
        <w:t>Rel-18</w:t>
      </w:r>
      <w:r>
        <w:tab/>
        <w:t>NR_IDC_enh-Core</w:t>
      </w:r>
    </w:p>
    <w:p w14:paraId="2A9ABF1C" w14:textId="77777777" w:rsidR="0079654B" w:rsidRDefault="0079654B" w:rsidP="0079654B">
      <w:pPr>
        <w:pStyle w:val="Doc-title"/>
      </w:pPr>
      <w:r>
        <w:t>R2-2211969</w:t>
      </w:r>
      <w:r>
        <w:tab/>
        <w:t>FDM solutions</w:t>
      </w:r>
      <w:r>
        <w:tab/>
        <w:t>Nokia, Nokia Shanghai Bell</w:t>
      </w:r>
      <w:r>
        <w:tab/>
        <w:t>discussion</w:t>
      </w:r>
      <w:r>
        <w:tab/>
        <w:t>Rel-18</w:t>
      </w:r>
      <w:r>
        <w:tab/>
        <w:t>NR_IDC_enh-Core</w:t>
      </w:r>
    </w:p>
    <w:p w14:paraId="0DA25E75" w14:textId="77777777" w:rsidR="0079654B" w:rsidRDefault="0079654B" w:rsidP="0079654B">
      <w:pPr>
        <w:pStyle w:val="Doc-title"/>
      </w:pPr>
      <w:r>
        <w:t>R2-2211979</w:t>
      </w:r>
      <w:r>
        <w:tab/>
        <w:t>Discussion on the FDM Option 1 and 2</w:t>
      </w:r>
      <w:r>
        <w:tab/>
        <w:t>Xiaomi</w:t>
      </w:r>
      <w:r>
        <w:tab/>
        <w:t>discussion</w:t>
      </w:r>
      <w:r>
        <w:tab/>
        <w:t>Rel-18</w:t>
      </w:r>
      <w:r>
        <w:tab/>
        <w:t>NR_IDC_enh-Core</w:t>
      </w:r>
    </w:p>
    <w:p w14:paraId="290E5458" w14:textId="77777777" w:rsidR="0079654B" w:rsidRDefault="0079654B" w:rsidP="0079654B">
      <w:pPr>
        <w:pStyle w:val="Doc-title"/>
      </w:pPr>
      <w:r>
        <w:t>R2-2212412</w:t>
      </w:r>
      <w:r>
        <w:tab/>
        <w:t>More granular FDM indications</w:t>
      </w:r>
      <w:r>
        <w:tab/>
        <w:t>Ericsson</w:t>
      </w:r>
      <w:r>
        <w:tab/>
        <w:t>discussion</w:t>
      </w:r>
      <w:r>
        <w:tab/>
        <w:t>Rel-18</w:t>
      </w:r>
    </w:p>
    <w:p w14:paraId="4BAB81D9" w14:textId="77777777" w:rsidR="0079654B" w:rsidRDefault="0079654B" w:rsidP="0079654B">
      <w:pPr>
        <w:pStyle w:val="Doc-title"/>
      </w:pPr>
      <w:r>
        <w:t>R2-2212652</w:t>
      </w:r>
      <w:r>
        <w:tab/>
        <w:t>Discussion on FDM solution for R18 IDC</w:t>
      </w:r>
      <w:r>
        <w:tab/>
        <w:t>vivo</w:t>
      </w:r>
      <w:r>
        <w:tab/>
        <w:t>discussion</w:t>
      </w:r>
      <w:r>
        <w:tab/>
        <w:t>Rel-18</w:t>
      </w:r>
      <w:r>
        <w:tab/>
        <w:t>NR_IDC_enh-Core</w:t>
      </w:r>
    </w:p>
    <w:p w14:paraId="0DA1389A" w14:textId="77777777" w:rsidR="0079654B" w:rsidRDefault="0079654B" w:rsidP="0079654B">
      <w:pPr>
        <w:pStyle w:val="Doc-title"/>
      </w:pPr>
      <w:r>
        <w:t>R2-2212668</w:t>
      </w:r>
      <w:r>
        <w:tab/>
        <w:t>Discussion on FDM solution enhancements</w:t>
      </w:r>
      <w:r>
        <w:tab/>
        <w:t>Sharp</w:t>
      </w:r>
      <w:r>
        <w:tab/>
        <w:t>discussion</w:t>
      </w:r>
    </w:p>
    <w:p w14:paraId="7D052C75" w14:textId="77777777" w:rsidR="0079654B" w:rsidRDefault="0079654B" w:rsidP="0079654B">
      <w:pPr>
        <w:pStyle w:val="Doc-title"/>
      </w:pPr>
      <w:r>
        <w:t>R2-2212743</w:t>
      </w:r>
      <w:r>
        <w:tab/>
        <w:t>Further Consideration on the IDC FDM Solutions</w:t>
      </w:r>
      <w:r>
        <w:tab/>
        <w:t>ZTE Corporation, Sanechips</w:t>
      </w:r>
      <w:r>
        <w:tab/>
        <w:t>discussion</w:t>
      </w:r>
      <w:r>
        <w:tab/>
        <w:t>Rel-18</w:t>
      </w:r>
      <w:r>
        <w:tab/>
        <w:t>NR_IDC_enh-Core</w:t>
      </w:r>
    </w:p>
    <w:p w14:paraId="4A876D67" w14:textId="77777777" w:rsidR="0079654B" w:rsidRDefault="0079654B" w:rsidP="0079654B">
      <w:pPr>
        <w:pStyle w:val="Doc-title"/>
      </w:pPr>
      <w:r>
        <w:t>R2-2212816</w:t>
      </w:r>
      <w:r>
        <w:tab/>
        <w:t>Discussion on FDM solution for IDC</w:t>
      </w:r>
      <w:r>
        <w:tab/>
        <w:t>Samsung</w:t>
      </w:r>
      <w:r>
        <w:tab/>
        <w:t>discussion</w:t>
      </w:r>
      <w:r>
        <w:tab/>
        <w:t>Rel-18</w:t>
      </w:r>
      <w:r>
        <w:tab/>
        <w:t>NR_IDC_enh-Core</w:t>
      </w:r>
    </w:p>
    <w:p w14:paraId="487CEDA5" w14:textId="77777777" w:rsidR="0079654B" w:rsidRDefault="0079654B" w:rsidP="0079654B">
      <w:pPr>
        <w:pStyle w:val="Doc-title"/>
      </w:pPr>
      <w:r>
        <w:t>R2-2212921</w:t>
      </w:r>
      <w:r>
        <w:tab/>
        <w:t>IDC FDM solution</w:t>
      </w:r>
      <w:r>
        <w:tab/>
        <w:t>LG Electronics</w:t>
      </w:r>
      <w:r>
        <w:tab/>
        <w:t>discussion</w:t>
      </w:r>
      <w:r>
        <w:tab/>
        <w:t>Rel-18</w:t>
      </w:r>
      <w:r>
        <w:tab/>
        <w:t>NR_IDC_enh-Core</w:t>
      </w:r>
    </w:p>
    <w:p w14:paraId="7BB5BBFD" w14:textId="77777777" w:rsidR="0079654B" w:rsidRDefault="0079654B" w:rsidP="0079654B">
      <w:pPr>
        <w:pStyle w:val="Doc-title"/>
      </w:pPr>
      <w:r>
        <w:t>R2-2212931</w:t>
      </w:r>
      <w:r>
        <w:tab/>
        <w:t>FDM solution for IDC</w:t>
      </w:r>
      <w:r>
        <w:tab/>
        <w:t>Lenovo</w:t>
      </w:r>
      <w:r>
        <w:tab/>
        <w:t>discussion</w:t>
      </w:r>
      <w:r>
        <w:tab/>
        <w:t>Rel-18</w:t>
      </w:r>
      <w:r>
        <w:tab/>
        <w:t>NR_IDC_enh-Core</w:t>
      </w:r>
    </w:p>
    <w:p w14:paraId="05F9CC14" w14:textId="77777777" w:rsidR="0079654B" w:rsidRPr="0011425F" w:rsidRDefault="0079654B" w:rsidP="0079654B">
      <w:pPr>
        <w:pStyle w:val="Doc-text2"/>
      </w:pPr>
    </w:p>
    <w:p w14:paraId="5B16D5C9" w14:textId="77777777" w:rsidR="0079654B" w:rsidRDefault="0079654B" w:rsidP="0079654B">
      <w:pPr>
        <w:pStyle w:val="Heading3"/>
        <w:ind w:left="0" w:firstLine="0"/>
      </w:pPr>
      <w:r>
        <w:t xml:space="preserve">8.10.3 </w:t>
      </w:r>
      <w:r>
        <w:tab/>
        <w:t>TDM solution</w:t>
      </w:r>
    </w:p>
    <w:p w14:paraId="1614548B" w14:textId="77777777" w:rsidR="0079654B" w:rsidRDefault="0079654B" w:rsidP="0079654B">
      <w:pPr>
        <w:pStyle w:val="Comments"/>
      </w:pPr>
      <w:r w:rsidRPr="00CD6619">
        <w:t xml:space="preserve">Introduction of TDM solution (e.g. indication of UE preferred TDM pattern for UL/DL). </w:t>
      </w:r>
      <w:r w:rsidRPr="00CD6619">
        <w:br/>
        <w:t>Note: The TDM solution is considered complementary to the FDM solution.</w:t>
      </w:r>
    </w:p>
    <w:p w14:paraId="24FC07C7" w14:textId="77777777" w:rsidR="0079654B" w:rsidRPr="00D9011A" w:rsidRDefault="0079654B" w:rsidP="0079654B">
      <w:pPr>
        <w:pStyle w:val="Comments"/>
      </w:pPr>
      <w:r w:rsidRPr="00A34FF8">
        <w:t xml:space="preserve">Including </w:t>
      </w:r>
      <w:r>
        <w:t>the outcome</w:t>
      </w:r>
      <w:r w:rsidRPr="00A34FF8">
        <w:t xml:space="preserve"> of email discussion [Post119-e][651][IDC] Comparison of TDM solutions (Xiaomi)</w:t>
      </w:r>
      <w:r>
        <w:t xml:space="preserve">. </w:t>
      </w:r>
      <w:r w:rsidRPr="00B94D44">
        <w:t xml:space="preserve">Further discussion on, e.g. </w:t>
      </w:r>
      <w:r>
        <w:t>stage 3 details of the selected solutions if time is allowed</w:t>
      </w:r>
      <w:r w:rsidRPr="00B94D44">
        <w:t>.</w:t>
      </w:r>
    </w:p>
    <w:p w14:paraId="6FA8100C" w14:textId="1A3E0530" w:rsidR="0034309D" w:rsidRDefault="000E4033" w:rsidP="0034309D">
      <w:pPr>
        <w:pStyle w:val="Doc-title"/>
      </w:pPr>
      <w:hyperlink r:id="rId10" w:tooltip="C:workRAN2ExtractsR2-2211978_Summary of the comparison of TDM solutions (Xiaomi).docx" w:history="1">
        <w:r w:rsidR="0034309D" w:rsidRPr="000E4033">
          <w:rPr>
            <w:rStyle w:val="Hyperlink"/>
          </w:rPr>
          <w:t>R2-2211978</w:t>
        </w:r>
      </w:hyperlink>
      <w:r w:rsidR="0034309D">
        <w:tab/>
        <w:t>Summary of [Post119-e][651][IDC] Comparison of TDM solutions (Xiaomi)</w:t>
      </w:r>
      <w:r w:rsidR="0034309D">
        <w:tab/>
        <w:t>Xiaomi</w:t>
      </w:r>
      <w:r w:rsidR="0034309D">
        <w:tab/>
        <w:t>discussion</w:t>
      </w:r>
      <w:r w:rsidR="0034309D">
        <w:tab/>
        <w:t>Rel-18</w:t>
      </w:r>
      <w:r w:rsidR="0034309D">
        <w:tab/>
        <w:t>NR_IDC_enh-Core</w:t>
      </w:r>
      <w:r w:rsidR="0034309D">
        <w:tab/>
        <w:t>Late</w:t>
      </w:r>
    </w:p>
    <w:p w14:paraId="072886B7" w14:textId="77777777" w:rsidR="00BA458C" w:rsidRDefault="00BA458C" w:rsidP="00BA458C">
      <w:pPr>
        <w:pStyle w:val="Doc-text2"/>
        <w:rPr>
          <w:lang w:val="en-US"/>
        </w:rPr>
      </w:pPr>
      <w:r>
        <w:rPr>
          <w:lang w:val="en-US"/>
        </w:rPr>
        <w:t>Discussion:</w:t>
      </w:r>
    </w:p>
    <w:p w14:paraId="3202CEDC" w14:textId="77777777" w:rsidR="007A3ACB" w:rsidRPr="007A3ACB" w:rsidRDefault="007A3ACB" w:rsidP="007A3ACB">
      <w:pPr>
        <w:pStyle w:val="Doc-text2"/>
      </w:pPr>
    </w:p>
    <w:p w14:paraId="79420CB2" w14:textId="77777777" w:rsidR="007C4C66" w:rsidRDefault="007C4C66" w:rsidP="007C4C66">
      <w:pPr>
        <w:pStyle w:val="Doc-text2"/>
      </w:pPr>
      <w:r>
        <w:t>Proposal 1 (11/14): Option 1 (i.e. DRX solution) is supported in Rel-18.</w:t>
      </w:r>
    </w:p>
    <w:p w14:paraId="75EDFA2D" w14:textId="77777777" w:rsidR="007C4C66" w:rsidRDefault="007C4C66" w:rsidP="007C4C66">
      <w:pPr>
        <w:pStyle w:val="Doc-text2"/>
      </w:pPr>
      <w:r>
        <w:t>Proposal 2 (13/14): Option 3 (i.e. UL and/or DL transmission occasion(s) solution) is not supported in Rel-18.</w:t>
      </w:r>
    </w:p>
    <w:p w14:paraId="45A397BE" w14:textId="77777777" w:rsidR="007C4C66" w:rsidRDefault="007C4C66" w:rsidP="007C4C66">
      <w:pPr>
        <w:pStyle w:val="Doc-text2"/>
      </w:pPr>
      <w:r>
        <w:t>Proposal 3: RAN2 is kindly requested to discuss which of the following solutions should also be considered in Rel-18:</w:t>
      </w:r>
    </w:p>
    <w:p w14:paraId="3001368E" w14:textId="77777777" w:rsidR="007C4C66" w:rsidRDefault="007C4C66" w:rsidP="007C4C66">
      <w:pPr>
        <w:pStyle w:val="Doc-text2"/>
      </w:pPr>
      <w:r>
        <w:t></w:t>
      </w:r>
      <w:r>
        <w:tab/>
        <w:t>Option 2</w:t>
      </w:r>
      <w:r>
        <w:rPr>
          <w:rFonts w:hint="eastAsia"/>
        </w:rPr>
        <w:t>：</w:t>
      </w:r>
      <w:r>
        <w:t>MUSIM gap-like solution (6/14)</w:t>
      </w:r>
    </w:p>
    <w:p w14:paraId="3996B9F5" w14:textId="77777777" w:rsidR="007C4C66" w:rsidRDefault="007C4C66" w:rsidP="007C4C66">
      <w:pPr>
        <w:pStyle w:val="Doc-text2"/>
      </w:pPr>
      <w:r>
        <w:t></w:t>
      </w:r>
      <w:r>
        <w:tab/>
        <w:t>Option 4: Autonomous denial solution (7/14)</w:t>
      </w:r>
    </w:p>
    <w:p w14:paraId="0759F79C" w14:textId="6668B3B5" w:rsidR="007C4C66" w:rsidRPr="007C4C66" w:rsidRDefault="007C4C66" w:rsidP="007C4C66">
      <w:pPr>
        <w:pStyle w:val="Doc-text2"/>
      </w:pPr>
      <w:r>
        <w:t>Proposal 4: Depending on the down-selection result of the TDM solutions, the solutions (with the list of FFS issues) provided from the Phase-1 discussion can be considered as the baseline for further study.</w:t>
      </w:r>
    </w:p>
    <w:p w14:paraId="1D8FEDBF" w14:textId="77777777" w:rsidR="009F4D3E" w:rsidRDefault="009F4D3E" w:rsidP="009F4D3E">
      <w:pPr>
        <w:pStyle w:val="Doc-text2"/>
      </w:pPr>
    </w:p>
    <w:p w14:paraId="65EA7374" w14:textId="77777777" w:rsidR="00BA458C" w:rsidRPr="00BA458C" w:rsidRDefault="00BA458C" w:rsidP="00BA458C">
      <w:pPr>
        <w:pStyle w:val="Doc-text2"/>
      </w:pPr>
    </w:p>
    <w:p w14:paraId="6E5C0B25" w14:textId="77777777" w:rsidR="00BA458C" w:rsidRDefault="00BA458C" w:rsidP="00BA458C">
      <w:pPr>
        <w:pStyle w:val="B1"/>
        <w:ind w:left="0" w:firstLine="0"/>
        <w:rPr>
          <w:b/>
          <w:lang w:eastAsia="zh-CN"/>
        </w:rPr>
      </w:pPr>
      <w:r>
        <w:rPr>
          <w:b/>
          <w:lang w:eastAsia="zh-CN"/>
        </w:rPr>
        <w:t>Observation 1: The benefits and drawbacks of the DRX solution are listed as follows:</w:t>
      </w:r>
    </w:p>
    <w:tbl>
      <w:tblPr>
        <w:tblStyle w:val="TableGrid"/>
        <w:tblW w:w="0" w:type="auto"/>
        <w:tblLook w:val="04A0" w:firstRow="1" w:lastRow="0" w:firstColumn="1" w:lastColumn="0" w:noHBand="0" w:noVBand="1"/>
      </w:tblPr>
      <w:tblGrid>
        <w:gridCol w:w="1345"/>
        <w:gridCol w:w="3780"/>
        <w:gridCol w:w="4506"/>
      </w:tblGrid>
      <w:tr w:rsidR="00BA458C" w14:paraId="6447D7E0" w14:textId="77777777" w:rsidTr="00A64887">
        <w:tc>
          <w:tcPr>
            <w:tcW w:w="1345" w:type="dxa"/>
          </w:tcPr>
          <w:p w14:paraId="5C247AC2" w14:textId="77777777" w:rsidR="00BA458C" w:rsidRDefault="00BA458C" w:rsidP="00A64887">
            <w:pPr>
              <w:pStyle w:val="B1"/>
              <w:ind w:left="0" w:firstLine="0"/>
              <w:rPr>
                <w:lang w:eastAsia="zh-CN"/>
              </w:rPr>
            </w:pPr>
          </w:p>
        </w:tc>
        <w:tc>
          <w:tcPr>
            <w:tcW w:w="3780" w:type="dxa"/>
          </w:tcPr>
          <w:p w14:paraId="7E86491A" w14:textId="77777777" w:rsidR="00BA458C" w:rsidRPr="00151CAA" w:rsidRDefault="00BA458C" w:rsidP="00A64887">
            <w:pPr>
              <w:pStyle w:val="B1"/>
              <w:ind w:left="0" w:firstLine="0"/>
              <w:rPr>
                <w:b/>
                <w:bCs/>
                <w:lang w:eastAsia="zh-CN"/>
              </w:rPr>
            </w:pPr>
            <w:r w:rsidRPr="00151CAA">
              <w:rPr>
                <w:b/>
                <w:bCs/>
                <w:lang w:eastAsia="zh-CN"/>
              </w:rPr>
              <w:t>Benefits</w:t>
            </w:r>
          </w:p>
        </w:tc>
        <w:tc>
          <w:tcPr>
            <w:tcW w:w="4506" w:type="dxa"/>
          </w:tcPr>
          <w:p w14:paraId="00AF687B" w14:textId="77777777" w:rsidR="00BA458C" w:rsidRPr="00151CAA" w:rsidRDefault="00BA458C" w:rsidP="00A64887">
            <w:pPr>
              <w:pStyle w:val="B1"/>
              <w:ind w:left="0" w:firstLine="0"/>
              <w:rPr>
                <w:b/>
                <w:bCs/>
                <w:lang w:eastAsia="zh-CN"/>
              </w:rPr>
            </w:pPr>
            <w:r w:rsidRPr="00151CAA">
              <w:rPr>
                <w:b/>
                <w:bCs/>
                <w:lang w:eastAsia="zh-CN"/>
              </w:rPr>
              <w:t>Drawbacks</w:t>
            </w:r>
          </w:p>
        </w:tc>
      </w:tr>
      <w:tr w:rsidR="00BA458C" w14:paraId="4B53C239" w14:textId="77777777" w:rsidTr="00A64887">
        <w:tc>
          <w:tcPr>
            <w:tcW w:w="1345" w:type="dxa"/>
          </w:tcPr>
          <w:p w14:paraId="33319820" w14:textId="77777777" w:rsidR="00BA458C" w:rsidRPr="001C1BF5" w:rsidRDefault="00BA458C" w:rsidP="00A64887">
            <w:pPr>
              <w:pStyle w:val="B1"/>
              <w:ind w:left="0" w:firstLine="0"/>
              <w:rPr>
                <w:b/>
                <w:bCs/>
                <w:lang w:eastAsia="zh-CN"/>
              </w:rPr>
            </w:pPr>
            <w:r w:rsidRPr="001C1BF5">
              <w:rPr>
                <w:b/>
                <w:bCs/>
                <w:lang w:eastAsia="zh-CN"/>
              </w:rPr>
              <w:t>DRX solution</w:t>
            </w:r>
          </w:p>
        </w:tc>
        <w:tc>
          <w:tcPr>
            <w:tcW w:w="3780" w:type="dxa"/>
          </w:tcPr>
          <w:p w14:paraId="10A5CA36" w14:textId="77777777" w:rsidR="00BA458C" w:rsidRDefault="00BA458C" w:rsidP="00A64887">
            <w:pPr>
              <w:pStyle w:val="B1"/>
              <w:numPr>
                <w:ilvl w:val="0"/>
                <w:numId w:val="38"/>
              </w:numPr>
              <w:rPr>
                <w:lang w:eastAsia="zh-CN"/>
              </w:rPr>
            </w:pPr>
            <w:proofErr w:type="spellStart"/>
            <w:r>
              <w:rPr>
                <w:lang w:eastAsia="zh-CN"/>
              </w:rPr>
              <w:t>Applicalbe</w:t>
            </w:r>
            <w:proofErr w:type="spellEnd"/>
            <w:r>
              <w:rPr>
                <w:lang w:eastAsia="zh-CN"/>
              </w:rPr>
              <w:t xml:space="preserve"> for all traffic type, and more suitable for periodic traffic</w:t>
            </w:r>
          </w:p>
          <w:p w14:paraId="434B3124" w14:textId="77777777" w:rsidR="00BA458C" w:rsidRDefault="00BA458C" w:rsidP="00A64887">
            <w:pPr>
              <w:pStyle w:val="B1"/>
              <w:numPr>
                <w:ilvl w:val="0"/>
                <w:numId w:val="38"/>
              </w:numPr>
              <w:rPr>
                <w:lang w:eastAsia="zh-CN"/>
              </w:rPr>
            </w:pPr>
            <w:r>
              <w:rPr>
                <w:lang w:eastAsia="zh-CN"/>
              </w:rPr>
              <w:t>Finer granularity than MUSIM gap-</w:t>
            </w:r>
            <w:proofErr w:type="spellStart"/>
            <w:r>
              <w:rPr>
                <w:lang w:eastAsia="zh-CN"/>
              </w:rPr>
              <w:t>lik</w:t>
            </w:r>
            <w:proofErr w:type="spellEnd"/>
            <w:r>
              <w:rPr>
                <w:lang w:eastAsia="zh-CN"/>
              </w:rPr>
              <w:t xml:space="preserve"> solution</w:t>
            </w:r>
          </w:p>
          <w:p w14:paraId="36A8FC68" w14:textId="77777777" w:rsidR="00BA458C" w:rsidRDefault="00BA458C" w:rsidP="00A64887">
            <w:pPr>
              <w:pStyle w:val="B1"/>
              <w:numPr>
                <w:ilvl w:val="0"/>
                <w:numId w:val="38"/>
              </w:numPr>
              <w:rPr>
                <w:lang w:eastAsia="zh-CN"/>
              </w:rPr>
            </w:pPr>
            <w:r w:rsidRPr="00F453C4">
              <w:rPr>
                <w:lang w:eastAsia="zh-CN"/>
              </w:rPr>
              <w:t>The stable LTE baseline can be easily implemented in NR</w:t>
            </w:r>
          </w:p>
        </w:tc>
        <w:tc>
          <w:tcPr>
            <w:tcW w:w="4506" w:type="dxa"/>
          </w:tcPr>
          <w:p w14:paraId="0BE802D1" w14:textId="77777777" w:rsidR="00BA458C" w:rsidRPr="004C1287" w:rsidRDefault="00BA458C" w:rsidP="00A64887">
            <w:pPr>
              <w:pStyle w:val="B1"/>
              <w:numPr>
                <w:ilvl w:val="0"/>
                <w:numId w:val="38"/>
              </w:numPr>
              <w:rPr>
                <w:lang w:eastAsia="zh-CN"/>
              </w:rPr>
            </w:pPr>
            <w:r w:rsidRPr="004C1287">
              <w:rPr>
                <w:lang w:eastAsia="zh-CN"/>
              </w:rPr>
              <w:t xml:space="preserve">Not </w:t>
            </w:r>
            <w:r>
              <w:rPr>
                <w:lang w:eastAsia="zh-CN"/>
              </w:rPr>
              <w:t>suitable</w:t>
            </w:r>
            <w:r w:rsidRPr="004C1287">
              <w:rPr>
                <w:lang w:eastAsia="zh-CN"/>
              </w:rPr>
              <w:t xml:space="preserve"> for aperiodic service (e.g. some events during BT/</w:t>
            </w:r>
            <w:proofErr w:type="spellStart"/>
            <w:r w:rsidRPr="004C1287">
              <w:rPr>
                <w:lang w:eastAsia="zh-CN"/>
              </w:rPr>
              <w:t>WiFi</w:t>
            </w:r>
            <w:proofErr w:type="spellEnd"/>
            <w:r w:rsidRPr="004C1287">
              <w:rPr>
                <w:lang w:eastAsia="zh-CN"/>
              </w:rPr>
              <w:t xml:space="preserve"> connection-setup or other important signalling)</w:t>
            </w:r>
          </w:p>
          <w:p w14:paraId="5EC0C804" w14:textId="77777777" w:rsidR="00BA458C" w:rsidRPr="002E05AE" w:rsidRDefault="00BA458C" w:rsidP="00A64887">
            <w:pPr>
              <w:pStyle w:val="B1"/>
              <w:numPr>
                <w:ilvl w:val="0"/>
                <w:numId w:val="38"/>
              </w:numPr>
              <w:rPr>
                <w:lang w:eastAsia="zh-CN"/>
              </w:rPr>
            </w:pPr>
            <w:r w:rsidRPr="004C1287">
              <w:rPr>
                <w:lang w:eastAsia="zh-CN"/>
              </w:rPr>
              <w:t>N</w:t>
            </w:r>
            <w:r>
              <w:rPr>
                <w:lang w:eastAsia="zh-CN"/>
              </w:rPr>
              <w:t>ot suitable</w:t>
            </w:r>
            <w:r w:rsidRPr="004C1287">
              <w:rPr>
                <w:lang w:eastAsia="zh-CN"/>
              </w:rPr>
              <w:t xml:space="preserve"> for some periodic service with smaller cycle</w:t>
            </w:r>
            <w:r>
              <w:rPr>
                <w:lang w:eastAsia="zh-CN"/>
              </w:rPr>
              <w:t xml:space="preserve"> (e.g. </w:t>
            </w:r>
            <w:r w:rsidRPr="008805A8">
              <w:rPr>
                <w:lang w:eastAsia="zh-CN"/>
              </w:rPr>
              <w:t xml:space="preserve">BT </w:t>
            </w:r>
            <w:proofErr w:type="spellStart"/>
            <w:r w:rsidRPr="008805A8">
              <w:rPr>
                <w:lang w:eastAsia="zh-CN"/>
              </w:rPr>
              <w:t>eSCO</w:t>
            </w:r>
            <w:proofErr w:type="spellEnd"/>
            <w:r w:rsidRPr="008805A8">
              <w:rPr>
                <w:lang w:eastAsia="zh-CN"/>
              </w:rPr>
              <w:t xml:space="preserve"> with 3.75ms cycle</w:t>
            </w:r>
            <w:r>
              <w:rPr>
                <w:lang w:eastAsia="zh-CN"/>
              </w:rPr>
              <w:t>)</w:t>
            </w:r>
            <w:r w:rsidRPr="004C1287">
              <w:rPr>
                <w:lang w:eastAsia="zh-CN"/>
              </w:rPr>
              <w:t>.</w:t>
            </w:r>
          </w:p>
          <w:p w14:paraId="24C63538" w14:textId="77777777" w:rsidR="00BA458C" w:rsidRDefault="00BA458C" w:rsidP="00A64887">
            <w:pPr>
              <w:pStyle w:val="B1"/>
              <w:numPr>
                <w:ilvl w:val="0"/>
                <w:numId w:val="38"/>
              </w:numPr>
              <w:rPr>
                <w:lang w:eastAsia="zh-CN"/>
              </w:rPr>
            </w:pPr>
            <w:r>
              <w:rPr>
                <w:lang w:eastAsia="zh-CN"/>
              </w:rPr>
              <w:t>Complex on multiple DRX timers</w:t>
            </w:r>
          </w:p>
          <w:p w14:paraId="62F4712B" w14:textId="77777777" w:rsidR="00BA458C" w:rsidRDefault="00BA458C" w:rsidP="00A64887">
            <w:pPr>
              <w:pStyle w:val="B1"/>
              <w:numPr>
                <w:ilvl w:val="0"/>
                <w:numId w:val="38"/>
              </w:numPr>
              <w:rPr>
                <w:lang w:eastAsia="zh-CN"/>
              </w:rPr>
            </w:pPr>
            <w:r w:rsidRPr="00091A21">
              <w:rPr>
                <w:lang w:eastAsia="zh-CN"/>
              </w:rPr>
              <w:lastRenderedPageBreak/>
              <w:t xml:space="preserve">Stopping all UL transmission is </w:t>
            </w:r>
            <w:r>
              <w:rPr>
                <w:lang w:eastAsia="zh-CN"/>
              </w:rPr>
              <w:t xml:space="preserve">a bit </w:t>
            </w:r>
            <w:r w:rsidRPr="00091A21">
              <w:rPr>
                <w:lang w:eastAsia="zh-CN"/>
              </w:rPr>
              <w:t>overkill for IMD issue</w:t>
            </w:r>
            <w:r>
              <w:rPr>
                <w:lang w:eastAsia="zh-CN"/>
              </w:rPr>
              <w:t>.</w:t>
            </w:r>
          </w:p>
          <w:p w14:paraId="56A677EE" w14:textId="77777777" w:rsidR="00BA458C" w:rsidRDefault="00BA458C" w:rsidP="00A64887">
            <w:pPr>
              <w:pStyle w:val="B1"/>
              <w:numPr>
                <w:ilvl w:val="0"/>
                <w:numId w:val="38"/>
              </w:numPr>
              <w:rPr>
                <w:lang w:eastAsia="zh-CN"/>
              </w:rPr>
            </w:pPr>
            <w:r w:rsidRPr="0061599D">
              <w:rPr>
                <w:lang w:eastAsia="zh-CN"/>
              </w:rPr>
              <w:t xml:space="preserve">Stopping both UL and DL transmission is </w:t>
            </w:r>
            <w:r>
              <w:rPr>
                <w:lang w:eastAsia="zh-CN"/>
              </w:rPr>
              <w:t xml:space="preserve">a bit </w:t>
            </w:r>
            <w:r w:rsidRPr="0061599D">
              <w:rPr>
                <w:lang w:eastAsia="zh-CN"/>
              </w:rPr>
              <w:t xml:space="preserve">overkill when the </w:t>
            </w:r>
            <w:proofErr w:type="spellStart"/>
            <w:r w:rsidRPr="0061599D">
              <w:rPr>
                <w:lang w:eastAsia="zh-CN"/>
              </w:rPr>
              <w:t>intereferenc</w:t>
            </w:r>
            <w:proofErr w:type="spellEnd"/>
            <w:r w:rsidRPr="0061599D">
              <w:rPr>
                <w:lang w:eastAsia="zh-CN"/>
              </w:rPr>
              <w:t xml:space="preserve"> is UL-only or DL-only.</w:t>
            </w:r>
          </w:p>
        </w:tc>
      </w:tr>
    </w:tbl>
    <w:p w14:paraId="674ED999" w14:textId="77777777" w:rsidR="00BA458C" w:rsidRDefault="00BA458C" w:rsidP="00BA458C">
      <w:pPr>
        <w:pStyle w:val="B1"/>
        <w:ind w:left="0" w:firstLine="0"/>
        <w:rPr>
          <w:b/>
          <w:lang w:eastAsia="zh-CN"/>
        </w:rPr>
      </w:pPr>
    </w:p>
    <w:p w14:paraId="56FEBB11" w14:textId="77777777" w:rsidR="00BA458C" w:rsidRDefault="00BA458C" w:rsidP="00BA458C">
      <w:pPr>
        <w:pStyle w:val="B1"/>
        <w:ind w:left="0" w:firstLine="0"/>
        <w:rPr>
          <w:b/>
          <w:lang w:eastAsia="zh-CN"/>
        </w:rPr>
      </w:pPr>
      <w:r>
        <w:rPr>
          <w:b/>
          <w:lang w:eastAsia="zh-CN"/>
        </w:rPr>
        <w:t>Observation 2: The benefits and drawbacks of the MUSIM gap-like solution are listed as follows:</w:t>
      </w:r>
    </w:p>
    <w:tbl>
      <w:tblPr>
        <w:tblStyle w:val="TableGrid"/>
        <w:tblW w:w="0" w:type="auto"/>
        <w:tblLook w:val="04A0" w:firstRow="1" w:lastRow="0" w:firstColumn="1" w:lastColumn="0" w:noHBand="0" w:noVBand="1"/>
      </w:tblPr>
      <w:tblGrid>
        <w:gridCol w:w="1345"/>
        <w:gridCol w:w="3780"/>
        <w:gridCol w:w="4506"/>
      </w:tblGrid>
      <w:tr w:rsidR="00BA458C" w14:paraId="11998CCB" w14:textId="77777777" w:rsidTr="00A64887">
        <w:tc>
          <w:tcPr>
            <w:tcW w:w="1345" w:type="dxa"/>
          </w:tcPr>
          <w:p w14:paraId="055B5804" w14:textId="77777777" w:rsidR="00BA458C" w:rsidRDefault="00BA458C" w:rsidP="00A64887">
            <w:pPr>
              <w:pStyle w:val="B1"/>
              <w:ind w:left="0" w:firstLine="0"/>
              <w:rPr>
                <w:lang w:eastAsia="zh-CN"/>
              </w:rPr>
            </w:pPr>
          </w:p>
        </w:tc>
        <w:tc>
          <w:tcPr>
            <w:tcW w:w="3780" w:type="dxa"/>
          </w:tcPr>
          <w:p w14:paraId="1C4C46F4" w14:textId="77777777" w:rsidR="00BA458C" w:rsidRPr="00151CAA" w:rsidRDefault="00BA458C" w:rsidP="00A64887">
            <w:pPr>
              <w:pStyle w:val="B1"/>
              <w:ind w:left="0" w:firstLine="0"/>
              <w:rPr>
                <w:b/>
                <w:bCs/>
                <w:lang w:eastAsia="zh-CN"/>
              </w:rPr>
            </w:pPr>
            <w:r w:rsidRPr="00151CAA">
              <w:rPr>
                <w:b/>
                <w:bCs/>
                <w:lang w:eastAsia="zh-CN"/>
              </w:rPr>
              <w:t>Benefits</w:t>
            </w:r>
          </w:p>
        </w:tc>
        <w:tc>
          <w:tcPr>
            <w:tcW w:w="4506" w:type="dxa"/>
          </w:tcPr>
          <w:p w14:paraId="354ACCA4" w14:textId="77777777" w:rsidR="00BA458C" w:rsidRPr="00151CAA" w:rsidRDefault="00BA458C" w:rsidP="00A64887">
            <w:pPr>
              <w:pStyle w:val="B1"/>
              <w:ind w:left="0" w:firstLine="0"/>
              <w:rPr>
                <w:b/>
                <w:bCs/>
                <w:lang w:eastAsia="zh-CN"/>
              </w:rPr>
            </w:pPr>
            <w:r w:rsidRPr="00151CAA">
              <w:rPr>
                <w:b/>
                <w:bCs/>
                <w:lang w:eastAsia="zh-CN"/>
              </w:rPr>
              <w:t>Drawbacks</w:t>
            </w:r>
          </w:p>
        </w:tc>
      </w:tr>
      <w:tr w:rsidR="00BA458C" w14:paraId="10802E16" w14:textId="77777777" w:rsidTr="00A64887">
        <w:tc>
          <w:tcPr>
            <w:tcW w:w="1345" w:type="dxa"/>
          </w:tcPr>
          <w:p w14:paraId="4ABAF9B9" w14:textId="77777777" w:rsidR="00BA458C" w:rsidRPr="001C1BF5" w:rsidRDefault="00BA458C" w:rsidP="00A64887">
            <w:pPr>
              <w:pStyle w:val="B1"/>
              <w:ind w:left="0" w:firstLine="0"/>
              <w:rPr>
                <w:b/>
                <w:bCs/>
                <w:lang w:eastAsia="zh-CN"/>
              </w:rPr>
            </w:pPr>
            <w:r>
              <w:rPr>
                <w:b/>
                <w:lang w:eastAsia="zh-CN"/>
              </w:rPr>
              <w:t>MUSIM gap-like solution</w:t>
            </w:r>
          </w:p>
        </w:tc>
        <w:tc>
          <w:tcPr>
            <w:tcW w:w="3780" w:type="dxa"/>
          </w:tcPr>
          <w:p w14:paraId="020B0DF8" w14:textId="77777777" w:rsidR="00BA458C" w:rsidRDefault="00BA458C" w:rsidP="00A64887">
            <w:pPr>
              <w:pStyle w:val="B1"/>
              <w:numPr>
                <w:ilvl w:val="0"/>
                <w:numId w:val="38"/>
              </w:numPr>
              <w:rPr>
                <w:lang w:eastAsia="zh-CN"/>
              </w:rPr>
            </w:pPr>
            <w:r>
              <w:rPr>
                <w:lang w:eastAsia="zh-CN"/>
              </w:rPr>
              <w:t>Applicable for all traffic type</w:t>
            </w:r>
          </w:p>
          <w:p w14:paraId="7D239BD0" w14:textId="77777777" w:rsidR="00BA458C" w:rsidRDefault="00BA458C" w:rsidP="00A64887">
            <w:pPr>
              <w:pStyle w:val="B1"/>
              <w:numPr>
                <w:ilvl w:val="0"/>
                <w:numId w:val="38"/>
              </w:numPr>
              <w:rPr>
                <w:lang w:eastAsia="zh-CN"/>
              </w:rPr>
            </w:pPr>
            <w:r w:rsidRPr="00367FD0">
              <w:rPr>
                <w:lang w:eastAsia="zh-CN"/>
              </w:rPr>
              <w:t>Can reuse Rel-17 MUSIM framework</w:t>
            </w:r>
          </w:p>
          <w:p w14:paraId="5A1D67A9" w14:textId="77777777" w:rsidR="00BA458C" w:rsidRDefault="00BA458C" w:rsidP="00A64887">
            <w:pPr>
              <w:pStyle w:val="B1"/>
              <w:numPr>
                <w:ilvl w:val="0"/>
                <w:numId w:val="38"/>
              </w:numPr>
              <w:rPr>
                <w:lang w:eastAsia="zh-CN"/>
              </w:rPr>
            </w:pPr>
            <w:r w:rsidRPr="00C102D4">
              <w:rPr>
                <w:lang w:eastAsia="zh-CN"/>
              </w:rPr>
              <w:t>Can react quickly to request for aperiodic gaps</w:t>
            </w:r>
          </w:p>
        </w:tc>
        <w:tc>
          <w:tcPr>
            <w:tcW w:w="4506" w:type="dxa"/>
          </w:tcPr>
          <w:p w14:paraId="351E9AEF" w14:textId="77777777" w:rsidR="00BA458C" w:rsidRDefault="00BA458C" w:rsidP="00A64887">
            <w:pPr>
              <w:pStyle w:val="B1"/>
              <w:numPr>
                <w:ilvl w:val="0"/>
                <w:numId w:val="38"/>
              </w:numPr>
              <w:rPr>
                <w:lang w:eastAsia="zh-CN"/>
              </w:rPr>
            </w:pPr>
            <w:r w:rsidRPr="004C1287">
              <w:rPr>
                <w:lang w:eastAsia="zh-CN"/>
              </w:rPr>
              <w:t>N</w:t>
            </w:r>
            <w:r>
              <w:rPr>
                <w:lang w:eastAsia="zh-CN"/>
              </w:rPr>
              <w:t>ot suitable</w:t>
            </w:r>
            <w:r w:rsidRPr="004C1287">
              <w:rPr>
                <w:lang w:eastAsia="zh-CN"/>
              </w:rPr>
              <w:t xml:space="preserve"> for some periodic service with smaller cycle</w:t>
            </w:r>
            <w:r>
              <w:rPr>
                <w:lang w:eastAsia="zh-CN"/>
              </w:rPr>
              <w:t xml:space="preserve"> (e.g. </w:t>
            </w:r>
            <w:r w:rsidRPr="008805A8">
              <w:rPr>
                <w:lang w:eastAsia="zh-CN"/>
              </w:rPr>
              <w:t xml:space="preserve">BT </w:t>
            </w:r>
            <w:proofErr w:type="spellStart"/>
            <w:r w:rsidRPr="008805A8">
              <w:rPr>
                <w:lang w:eastAsia="zh-CN"/>
              </w:rPr>
              <w:t>eSCO</w:t>
            </w:r>
            <w:proofErr w:type="spellEnd"/>
            <w:r w:rsidRPr="008805A8">
              <w:rPr>
                <w:lang w:eastAsia="zh-CN"/>
              </w:rPr>
              <w:t xml:space="preserve"> with 3.75ms cycle</w:t>
            </w:r>
            <w:r>
              <w:rPr>
                <w:lang w:eastAsia="zh-CN"/>
              </w:rPr>
              <w:t>)</w:t>
            </w:r>
            <w:r w:rsidRPr="004C1287">
              <w:rPr>
                <w:lang w:eastAsia="zh-CN"/>
              </w:rPr>
              <w:t>.</w:t>
            </w:r>
          </w:p>
          <w:p w14:paraId="722A82CF" w14:textId="77777777" w:rsidR="00BA458C" w:rsidRPr="002E05AE" w:rsidRDefault="00BA458C" w:rsidP="00A64887">
            <w:pPr>
              <w:pStyle w:val="B1"/>
              <w:numPr>
                <w:ilvl w:val="0"/>
                <w:numId w:val="38"/>
              </w:numPr>
              <w:rPr>
                <w:lang w:eastAsia="zh-CN"/>
              </w:rPr>
            </w:pPr>
            <w:r w:rsidRPr="00C102D4">
              <w:rPr>
                <w:lang w:eastAsia="zh-CN"/>
              </w:rPr>
              <w:t xml:space="preserve">Coarser </w:t>
            </w:r>
            <w:proofErr w:type="spellStart"/>
            <w:r w:rsidRPr="00C102D4">
              <w:rPr>
                <w:lang w:eastAsia="zh-CN"/>
              </w:rPr>
              <w:t>granurity</w:t>
            </w:r>
            <w:proofErr w:type="spellEnd"/>
            <w:r w:rsidRPr="00C102D4">
              <w:rPr>
                <w:lang w:eastAsia="zh-CN"/>
              </w:rPr>
              <w:t xml:space="preserve"> than DRX solution</w:t>
            </w:r>
          </w:p>
          <w:p w14:paraId="63E9440C" w14:textId="77777777" w:rsidR="00BA458C" w:rsidRDefault="00BA458C" w:rsidP="00A64887">
            <w:pPr>
              <w:pStyle w:val="B1"/>
              <w:numPr>
                <w:ilvl w:val="0"/>
                <w:numId w:val="38"/>
              </w:numPr>
              <w:rPr>
                <w:lang w:eastAsia="zh-CN"/>
              </w:rPr>
            </w:pPr>
            <w:r w:rsidRPr="00091A21">
              <w:rPr>
                <w:lang w:eastAsia="zh-CN"/>
              </w:rPr>
              <w:t xml:space="preserve">Stopping all UL transmission is </w:t>
            </w:r>
            <w:r>
              <w:rPr>
                <w:lang w:eastAsia="zh-CN"/>
              </w:rPr>
              <w:t xml:space="preserve">a bit </w:t>
            </w:r>
            <w:r w:rsidRPr="00091A21">
              <w:rPr>
                <w:lang w:eastAsia="zh-CN"/>
              </w:rPr>
              <w:t>overkill for IMD issue</w:t>
            </w:r>
            <w:r>
              <w:rPr>
                <w:lang w:eastAsia="zh-CN"/>
              </w:rPr>
              <w:t>.</w:t>
            </w:r>
          </w:p>
          <w:p w14:paraId="06E45C26" w14:textId="77777777" w:rsidR="00BA458C" w:rsidRDefault="00BA458C" w:rsidP="00A64887">
            <w:pPr>
              <w:pStyle w:val="B1"/>
              <w:numPr>
                <w:ilvl w:val="0"/>
                <w:numId w:val="38"/>
              </w:numPr>
              <w:rPr>
                <w:lang w:eastAsia="zh-CN"/>
              </w:rPr>
            </w:pPr>
            <w:r w:rsidRPr="0061599D">
              <w:rPr>
                <w:lang w:eastAsia="zh-CN"/>
              </w:rPr>
              <w:t xml:space="preserve">Stopping both UL and DL transmission is </w:t>
            </w:r>
            <w:r>
              <w:rPr>
                <w:lang w:eastAsia="zh-CN"/>
              </w:rPr>
              <w:t xml:space="preserve">a bit </w:t>
            </w:r>
            <w:r w:rsidRPr="0061599D">
              <w:rPr>
                <w:lang w:eastAsia="zh-CN"/>
              </w:rPr>
              <w:t xml:space="preserve">overkill when the </w:t>
            </w:r>
            <w:proofErr w:type="spellStart"/>
            <w:r w:rsidRPr="0061599D">
              <w:rPr>
                <w:lang w:eastAsia="zh-CN"/>
              </w:rPr>
              <w:t>intereferenc</w:t>
            </w:r>
            <w:proofErr w:type="spellEnd"/>
            <w:r w:rsidRPr="0061599D">
              <w:rPr>
                <w:lang w:eastAsia="zh-CN"/>
              </w:rPr>
              <w:t xml:space="preserve"> is UL-only or DL-only.</w:t>
            </w:r>
          </w:p>
          <w:p w14:paraId="01AFE4D7" w14:textId="77777777" w:rsidR="00BA458C" w:rsidRDefault="00BA458C" w:rsidP="00A64887">
            <w:pPr>
              <w:pStyle w:val="B1"/>
              <w:numPr>
                <w:ilvl w:val="0"/>
                <w:numId w:val="38"/>
              </w:numPr>
              <w:rPr>
                <w:lang w:eastAsia="zh-CN"/>
              </w:rPr>
            </w:pPr>
            <w:r>
              <w:rPr>
                <w:lang w:eastAsia="zh-CN"/>
              </w:rPr>
              <w:t xml:space="preserve">More standard efforts than DRX due to unclear changes (e.g. more granularities) in the specification by using the </w:t>
            </w:r>
            <w:r>
              <w:rPr>
                <w:rFonts w:hint="eastAsia"/>
                <w:lang w:eastAsia="zh-CN"/>
              </w:rPr>
              <w:t>Rel</w:t>
            </w:r>
            <w:r>
              <w:rPr>
                <w:lang w:eastAsia="zh-CN"/>
              </w:rPr>
              <w:t>-17 MUSIM gap-like solution for IDC</w:t>
            </w:r>
          </w:p>
          <w:p w14:paraId="53EAC713" w14:textId="77777777" w:rsidR="00BA458C" w:rsidRDefault="00BA458C" w:rsidP="00A64887">
            <w:pPr>
              <w:pStyle w:val="B1"/>
              <w:numPr>
                <w:ilvl w:val="0"/>
                <w:numId w:val="38"/>
              </w:numPr>
              <w:rPr>
                <w:lang w:eastAsia="zh-CN"/>
              </w:rPr>
            </w:pPr>
            <w:r>
              <w:rPr>
                <w:lang w:eastAsia="zh-CN"/>
              </w:rPr>
              <w:t>Whether/which the MUSIM gap-like solution (e.g. periodic gap or aperiodic gap) applicable for resolving the IDC issue may need RAN4 evaluation.</w:t>
            </w:r>
          </w:p>
          <w:p w14:paraId="70E3FBDE" w14:textId="77777777" w:rsidR="00BA458C" w:rsidRDefault="00BA458C" w:rsidP="00A64887">
            <w:pPr>
              <w:pStyle w:val="B1"/>
              <w:numPr>
                <w:ilvl w:val="0"/>
                <w:numId w:val="38"/>
              </w:numPr>
              <w:rPr>
                <w:lang w:eastAsia="zh-CN"/>
              </w:rPr>
            </w:pPr>
            <w:r>
              <w:rPr>
                <w:lang w:eastAsia="zh-CN"/>
              </w:rPr>
              <w:t xml:space="preserve">It is unclear whether we need </w:t>
            </w:r>
            <w:r w:rsidRPr="00A804EE">
              <w:rPr>
                <w:lang w:eastAsia="zh-CN"/>
              </w:rPr>
              <w:t>multiple patterns, hysteresis etc</w:t>
            </w:r>
            <w:r>
              <w:rPr>
                <w:lang w:eastAsia="zh-CN"/>
              </w:rPr>
              <w:t>.</w:t>
            </w:r>
          </w:p>
          <w:p w14:paraId="75426DEE" w14:textId="77777777" w:rsidR="00BA458C" w:rsidRDefault="00BA458C" w:rsidP="00A64887">
            <w:pPr>
              <w:pStyle w:val="B1"/>
              <w:numPr>
                <w:ilvl w:val="0"/>
                <w:numId w:val="38"/>
              </w:numPr>
              <w:rPr>
                <w:lang w:eastAsia="zh-CN"/>
              </w:rPr>
            </w:pPr>
            <w:r>
              <w:rPr>
                <w:lang w:eastAsia="zh-CN"/>
              </w:rPr>
              <w:t>It is unclear how the Rel-18 MUSIM work impacts the Rel-18 IDC solution.</w:t>
            </w:r>
          </w:p>
        </w:tc>
      </w:tr>
    </w:tbl>
    <w:p w14:paraId="2074C7C1" w14:textId="77777777" w:rsidR="00BA458C" w:rsidRDefault="00BA458C" w:rsidP="00BA458C">
      <w:pPr>
        <w:pStyle w:val="B1"/>
        <w:ind w:left="0" w:firstLine="0"/>
        <w:rPr>
          <w:b/>
          <w:lang w:eastAsia="zh-CN"/>
        </w:rPr>
      </w:pPr>
    </w:p>
    <w:p w14:paraId="3B1FEEB6" w14:textId="77777777" w:rsidR="00BA458C" w:rsidRDefault="00BA458C" w:rsidP="00BA458C">
      <w:pPr>
        <w:pStyle w:val="B1"/>
        <w:ind w:left="0" w:firstLine="0"/>
        <w:rPr>
          <w:b/>
          <w:lang w:eastAsia="zh-CN"/>
        </w:rPr>
      </w:pPr>
      <w:r>
        <w:rPr>
          <w:b/>
          <w:lang w:eastAsia="zh-CN"/>
        </w:rPr>
        <w:t xml:space="preserve">Observation 3: The benefits and </w:t>
      </w:r>
      <w:r w:rsidRPr="00D87181">
        <w:rPr>
          <w:b/>
          <w:lang w:eastAsia="zh-CN"/>
        </w:rPr>
        <w:t xml:space="preserve">drawbacks of the </w:t>
      </w:r>
      <w:r w:rsidRPr="00D87181">
        <w:rPr>
          <w:b/>
          <w:lang w:val="en-US"/>
        </w:rPr>
        <w:t>UL and/or DL transmission occasion(s)</w:t>
      </w:r>
      <w:r w:rsidRPr="00D87181">
        <w:rPr>
          <w:b/>
          <w:lang w:eastAsia="zh-CN"/>
        </w:rPr>
        <w:t xml:space="preserve"> solution are listed</w:t>
      </w:r>
      <w:r>
        <w:rPr>
          <w:b/>
          <w:lang w:eastAsia="zh-CN"/>
        </w:rPr>
        <w:t xml:space="preserve"> as follows:</w:t>
      </w:r>
    </w:p>
    <w:tbl>
      <w:tblPr>
        <w:tblStyle w:val="TableGrid"/>
        <w:tblW w:w="0" w:type="auto"/>
        <w:tblLook w:val="04A0" w:firstRow="1" w:lastRow="0" w:firstColumn="1" w:lastColumn="0" w:noHBand="0" w:noVBand="1"/>
      </w:tblPr>
      <w:tblGrid>
        <w:gridCol w:w="1345"/>
        <w:gridCol w:w="3780"/>
        <w:gridCol w:w="4506"/>
      </w:tblGrid>
      <w:tr w:rsidR="00BA458C" w14:paraId="6FB3DA58" w14:textId="77777777" w:rsidTr="00A64887">
        <w:tc>
          <w:tcPr>
            <w:tcW w:w="1345" w:type="dxa"/>
          </w:tcPr>
          <w:p w14:paraId="53158D6A" w14:textId="77777777" w:rsidR="00BA458C" w:rsidRDefault="00BA458C" w:rsidP="00A64887">
            <w:pPr>
              <w:pStyle w:val="B1"/>
              <w:ind w:left="0" w:firstLine="0"/>
              <w:rPr>
                <w:lang w:eastAsia="zh-CN"/>
              </w:rPr>
            </w:pPr>
          </w:p>
        </w:tc>
        <w:tc>
          <w:tcPr>
            <w:tcW w:w="3780" w:type="dxa"/>
          </w:tcPr>
          <w:p w14:paraId="7CDEF86A" w14:textId="77777777" w:rsidR="00BA458C" w:rsidRPr="00151CAA" w:rsidRDefault="00BA458C" w:rsidP="00A64887">
            <w:pPr>
              <w:pStyle w:val="B1"/>
              <w:ind w:left="0" w:firstLine="0"/>
              <w:rPr>
                <w:b/>
                <w:bCs/>
                <w:lang w:eastAsia="zh-CN"/>
              </w:rPr>
            </w:pPr>
            <w:r w:rsidRPr="00151CAA">
              <w:rPr>
                <w:b/>
                <w:bCs/>
                <w:lang w:eastAsia="zh-CN"/>
              </w:rPr>
              <w:t>Benefits</w:t>
            </w:r>
          </w:p>
        </w:tc>
        <w:tc>
          <w:tcPr>
            <w:tcW w:w="4506" w:type="dxa"/>
          </w:tcPr>
          <w:p w14:paraId="10ED03B4" w14:textId="77777777" w:rsidR="00BA458C" w:rsidRPr="00151CAA" w:rsidRDefault="00BA458C" w:rsidP="00A64887">
            <w:pPr>
              <w:pStyle w:val="B1"/>
              <w:ind w:left="0" w:firstLine="0"/>
              <w:rPr>
                <w:b/>
                <w:bCs/>
                <w:lang w:eastAsia="zh-CN"/>
              </w:rPr>
            </w:pPr>
            <w:r w:rsidRPr="00151CAA">
              <w:rPr>
                <w:b/>
                <w:bCs/>
                <w:lang w:eastAsia="zh-CN"/>
              </w:rPr>
              <w:t>Drawbacks</w:t>
            </w:r>
          </w:p>
        </w:tc>
      </w:tr>
      <w:tr w:rsidR="00BA458C" w14:paraId="694535CF" w14:textId="77777777" w:rsidTr="00A64887">
        <w:tc>
          <w:tcPr>
            <w:tcW w:w="1345" w:type="dxa"/>
          </w:tcPr>
          <w:p w14:paraId="61CC4685" w14:textId="77777777" w:rsidR="00BA458C" w:rsidRPr="000E2CE7" w:rsidRDefault="00BA458C" w:rsidP="00A64887">
            <w:pPr>
              <w:pStyle w:val="B1"/>
              <w:ind w:left="0" w:firstLine="0"/>
              <w:rPr>
                <w:b/>
                <w:bCs/>
                <w:lang w:eastAsia="zh-CN"/>
              </w:rPr>
            </w:pPr>
            <w:r w:rsidRPr="000E2CE7">
              <w:rPr>
                <w:b/>
                <w:bCs/>
                <w:lang w:val="en-US"/>
              </w:rPr>
              <w:t>UL and/or DL transmission occasion(s)</w:t>
            </w:r>
            <w:r w:rsidRPr="000E2CE7">
              <w:rPr>
                <w:b/>
                <w:bCs/>
                <w:lang w:eastAsia="zh-CN"/>
              </w:rPr>
              <w:t xml:space="preserve"> solution</w:t>
            </w:r>
          </w:p>
        </w:tc>
        <w:tc>
          <w:tcPr>
            <w:tcW w:w="3780" w:type="dxa"/>
          </w:tcPr>
          <w:p w14:paraId="74BA5386" w14:textId="77777777" w:rsidR="00BA458C" w:rsidRDefault="00BA458C" w:rsidP="00A64887">
            <w:pPr>
              <w:pStyle w:val="B1"/>
              <w:numPr>
                <w:ilvl w:val="0"/>
                <w:numId w:val="38"/>
              </w:numPr>
              <w:rPr>
                <w:lang w:eastAsia="zh-CN"/>
              </w:rPr>
            </w:pPr>
            <w:proofErr w:type="spellStart"/>
            <w:r>
              <w:rPr>
                <w:lang w:eastAsia="zh-CN"/>
              </w:rPr>
              <w:t>Applicalbe</w:t>
            </w:r>
            <w:proofErr w:type="spellEnd"/>
            <w:r>
              <w:rPr>
                <w:lang w:eastAsia="zh-CN"/>
              </w:rPr>
              <w:t xml:space="preserve"> for all traffic type including periodic traffic and aperiodic traffic</w:t>
            </w:r>
          </w:p>
          <w:p w14:paraId="2B233B82" w14:textId="77777777" w:rsidR="00BA458C" w:rsidRDefault="00BA458C" w:rsidP="00A64887">
            <w:pPr>
              <w:pStyle w:val="B1"/>
              <w:numPr>
                <w:ilvl w:val="0"/>
                <w:numId w:val="38"/>
              </w:numPr>
              <w:rPr>
                <w:lang w:eastAsia="zh-CN"/>
              </w:rPr>
            </w:pPr>
            <w:r w:rsidRPr="00416BD3">
              <w:rPr>
                <w:lang w:eastAsia="zh-CN"/>
              </w:rPr>
              <w:t>Can support the BT voice (</w:t>
            </w:r>
            <w:proofErr w:type="spellStart"/>
            <w:r w:rsidRPr="00416BD3">
              <w:rPr>
                <w:lang w:eastAsia="zh-CN"/>
              </w:rPr>
              <w:t>eSCO</w:t>
            </w:r>
            <w:proofErr w:type="spellEnd"/>
            <w:r w:rsidRPr="00416BD3">
              <w:rPr>
                <w:lang w:eastAsia="zh-CN"/>
              </w:rPr>
              <w:t>) use case</w:t>
            </w:r>
          </w:p>
          <w:p w14:paraId="01AEBF93" w14:textId="77777777" w:rsidR="00BA458C" w:rsidRDefault="00BA458C" w:rsidP="00A64887">
            <w:pPr>
              <w:pStyle w:val="B1"/>
              <w:numPr>
                <w:ilvl w:val="0"/>
                <w:numId w:val="38"/>
              </w:numPr>
              <w:rPr>
                <w:lang w:eastAsia="zh-CN"/>
              </w:rPr>
            </w:pPr>
            <w:r w:rsidRPr="007809F4">
              <w:rPr>
                <w:lang w:eastAsia="zh-CN"/>
              </w:rPr>
              <w:t>The DL and UL differentiation can provide more fine time domain separation between 3GPP and non-3GPP module</w:t>
            </w:r>
          </w:p>
        </w:tc>
        <w:tc>
          <w:tcPr>
            <w:tcW w:w="4506" w:type="dxa"/>
          </w:tcPr>
          <w:p w14:paraId="27F8199C" w14:textId="77777777" w:rsidR="00BA458C" w:rsidRDefault="00BA458C" w:rsidP="00A64887">
            <w:pPr>
              <w:pStyle w:val="B1"/>
              <w:numPr>
                <w:ilvl w:val="0"/>
                <w:numId w:val="38"/>
              </w:numPr>
              <w:rPr>
                <w:lang w:eastAsia="zh-CN"/>
              </w:rPr>
            </w:pPr>
            <w:r w:rsidRPr="00CC6D0B">
              <w:rPr>
                <w:lang w:eastAsia="zh-CN"/>
              </w:rPr>
              <w:t>More standard efforts on finding a proper UL/DL pattern in NR, as which UL/DL pattern is applicable for NR and IDC is still unclear</w:t>
            </w:r>
            <w:r>
              <w:rPr>
                <w:lang w:eastAsia="zh-CN"/>
              </w:rPr>
              <w:t>.</w:t>
            </w:r>
          </w:p>
          <w:p w14:paraId="73FB39C8" w14:textId="77777777" w:rsidR="00BA458C" w:rsidRDefault="00BA458C" w:rsidP="00A64887">
            <w:pPr>
              <w:pStyle w:val="B1"/>
              <w:numPr>
                <w:ilvl w:val="0"/>
                <w:numId w:val="38"/>
              </w:numPr>
              <w:rPr>
                <w:lang w:eastAsia="zh-CN"/>
              </w:rPr>
            </w:pPr>
            <w:r>
              <w:rPr>
                <w:lang w:eastAsia="zh-CN"/>
              </w:rPr>
              <w:t>It is unclear how the pattern is adaptive to the NR asynchronous HARQ and the flexible TDD pattern.</w:t>
            </w:r>
          </w:p>
          <w:p w14:paraId="07E4A2C6" w14:textId="77777777" w:rsidR="00BA458C" w:rsidRDefault="00BA458C" w:rsidP="00A64887">
            <w:pPr>
              <w:pStyle w:val="B1"/>
              <w:numPr>
                <w:ilvl w:val="0"/>
                <w:numId w:val="38"/>
              </w:numPr>
              <w:rPr>
                <w:lang w:eastAsia="zh-CN"/>
              </w:rPr>
            </w:pPr>
            <w:r>
              <w:rPr>
                <w:lang w:eastAsia="zh-CN"/>
              </w:rPr>
              <w:t xml:space="preserve">Complex for the implementation of both the UE and the </w:t>
            </w:r>
            <w:proofErr w:type="spellStart"/>
            <w:r>
              <w:rPr>
                <w:lang w:eastAsia="zh-CN"/>
              </w:rPr>
              <w:t>gNB</w:t>
            </w:r>
            <w:proofErr w:type="spellEnd"/>
            <w:r>
              <w:rPr>
                <w:lang w:eastAsia="zh-CN"/>
              </w:rPr>
              <w:t xml:space="preserve">, since it is difficult to change the TDD configuration provided by the </w:t>
            </w:r>
            <w:proofErr w:type="spellStart"/>
            <w:r>
              <w:rPr>
                <w:lang w:eastAsia="zh-CN"/>
              </w:rPr>
              <w:t>gNB</w:t>
            </w:r>
            <w:proofErr w:type="spellEnd"/>
            <w:r>
              <w:rPr>
                <w:lang w:eastAsia="zh-CN"/>
              </w:rPr>
              <w:t>.</w:t>
            </w:r>
          </w:p>
        </w:tc>
      </w:tr>
    </w:tbl>
    <w:p w14:paraId="1F2E22AA" w14:textId="77777777" w:rsidR="00BA458C" w:rsidRDefault="00BA458C" w:rsidP="00BA458C">
      <w:pPr>
        <w:pStyle w:val="B1"/>
        <w:ind w:left="0" w:firstLine="0"/>
        <w:rPr>
          <w:b/>
          <w:lang w:eastAsia="zh-CN"/>
        </w:rPr>
      </w:pPr>
    </w:p>
    <w:p w14:paraId="47F48CC7" w14:textId="77777777" w:rsidR="00BA458C" w:rsidRPr="00417584" w:rsidRDefault="00BA458C" w:rsidP="00BA458C">
      <w:pPr>
        <w:pStyle w:val="B1"/>
        <w:ind w:left="0" w:firstLine="0"/>
        <w:rPr>
          <w:b/>
          <w:lang w:eastAsia="zh-CN"/>
        </w:rPr>
      </w:pPr>
      <w:r>
        <w:rPr>
          <w:b/>
          <w:lang w:eastAsia="zh-CN"/>
        </w:rPr>
        <w:t xml:space="preserve">Observation 4: The benefits and </w:t>
      </w:r>
      <w:r w:rsidRPr="00417584">
        <w:rPr>
          <w:b/>
          <w:lang w:eastAsia="zh-CN"/>
        </w:rPr>
        <w:t xml:space="preserve">drawbacks of the </w:t>
      </w:r>
      <w:r w:rsidRPr="00417584">
        <w:rPr>
          <w:b/>
          <w:lang w:val="en-US"/>
        </w:rPr>
        <w:t>autonomous denial</w:t>
      </w:r>
      <w:r w:rsidRPr="00417584">
        <w:rPr>
          <w:b/>
          <w:lang w:eastAsia="zh-CN"/>
        </w:rPr>
        <w:t xml:space="preserve"> solution are listed as follows:</w:t>
      </w:r>
    </w:p>
    <w:tbl>
      <w:tblPr>
        <w:tblStyle w:val="TableGrid"/>
        <w:tblW w:w="0" w:type="auto"/>
        <w:tblLook w:val="04A0" w:firstRow="1" w:lastRow="0" w:firstColumn="1" w:lastColumn="0" w:noHBand="0" w:noVBand="1"/>
      </w:tblPr>
      <w:tblGrid>
        <w:gridCol w:w="1345"/>
        <w:gridCol w:w="3780"/>
        <w:gridCol w:w="4506"/>
      </w:tblGrid>
      <w:tr w:rsidR="00BA458C" w14:paraId="515E1BFD" w14:textId="77777777" w:rsidTr="00A64887">
        <w:tc>
          <w:tcPr>
            <w:tcW w:w="1345" w:type="dxa"/>
          </w:tcPr>
          <w:p w14:paraId="0BC990E7" w14:textId="77777777" w:rsidR="00BA458C" w:rsidRDefault="00BA458C" w:rsidP="00A64887">
            <w:pPr>
              <w:pStyle w:val="B1"/>
              <w:ind w:left="0" w:firstLine="0"/>
              <w:rPr>
                <w:lang w:eastAsia="zh-CN"/>
              </w:rPr>
            </w:pPr>
          </w:p>
        </w:tc>
        <w:tc>
          <w:tcPr>
            <w:tcW w:w="3780" w:type="dxa"/>
          </w:tcPr>
          <w:p w14:paraId="4EC8A2E4" w14:textId="77777777" w:rsidR="00BA458C" w:rsidRPr="00151CAA" w:rsidRDefault="00BA458C" w:rsidP="00A64887">
            <w:pPr>
              <w:pStyle w:val="B1"/>
              <w:ind w:left="0" w:firstLine="0"/>
              <w:rPr>
                <w:b/>
                <w:bCs/>
                <w:lang w:eastAsia="zh-CN"/>
              </w:rPr>
            </w:pPr>
            <w:r w:rsidRPr="00151CAA">
              <w:rPr>
                <w:b/>
                <w:bCs/>
                <w:lang w:eastAsia="zh-CN"/>
              </w:rPr>
              <w:t>Benefits</w:t>
            </w:r>
          </w:p>
        </w:tc>
        <w:tc>
          <w:tcPr>
            <w:tcW w:w="4506" w:type="dxa"/>
          </w:tcPr>
          <w:p w14:paraId="021DEEC8" w14:textId="77777777" w:rsidR="00BA458C" w:rsidRPr="00151CAA" w:rsidRDefault="00BA458C" w:rsidP="00A64887">
            <w:pPr>
              <w:pStyle w:val="B1"/>
              <w:ind w:left="0" w:firstLine="0"/>
              <w:rPr>
                <w:b/>
                <w:bCs/>
                <w:lang w:eastAsia="zh-CN"/>
              </w:rPr>
            </w:pPr>
            <w:r w:rsidRPr="00151CAA">
              <w:rPr>
                <w:b/>
                <w:bCs/>
                <w:lang w:eastAsia="zh-CN"/>
              </w:rPr>
              <w:t>Drawbacks</w:t>
            </w:r>
          </w:p>
        </w:tc>
      </w:tr>
      <w:tr w:rsidR="00BA458C" w14:paraId="6FAAAA2F" w14:textId="77777777" w:rsidTr="00A64887">
        <w:tc>
          <w:tcPr>
            <w:tcW w:w="1345" w:type="dxa"/>
          </w:tcPr>
          <w:p w14:paraId="22648EA2" w14:textId="77777777" w:rsidR="00BA458C" w:rsidRPr="00E75097" w:rsidRDefault="00BA458C" w:rsidP="00A64887">
            <w:pPr>
              <w:pStyle w:val="B1"/>
              <w:ind w:left="0" w:firstLine="0"/>
              <w:rPr>
                <w:b/>
                <w:bCs/>
                <w:lang w:eastAsia="zh-CN"/>
              </w:rPr>
            </w:pPr>
            <w:r>
              <w:rPr>
                <w:b/>
                <w:bCs/>
                <w:lang w:val="en-US"/>
              </w:rPr>
              <w:t>A</w:t>
            </w:r>
            <w:r w:rsidRPr="00E75097">
              <w:rPr>
                <w:b/>
                <w:bCs/>
                <w:lang w:val="en-US"/>
              </w:rPr>
              <w:t xml:space="preserve">utonomous </w:t>
            </w:r>
            <w:r>
              <w:rPr>
                <w:b/>
                <w:bCs/>
                <w:lang w:val="en-US"/>
              </w:rPr>
              <w:t>d</w:t>
            </w:r>
            <w:r w:rsidRPr="00E75097">
              <w:rPr>
                <w:b/>
                <w:bCs/>
                <w:lang w:val="en-US"/>
              </w:rPr>
              <w:t>enial</w:t>
            </w:r>
            <w:r w:rsidRPr="00E75097">
              <w:rPr>
                <w:b/>
                <w:bCs/>
                <w:lang w:eastAsia="zh-CN"/>
              </w:rPr>
              <w:t xml:space="preserve"> </w:t>
            </w:r>
            <w:r>
              <w:rPr>
                <w:b/>
                <w:bCs/>
                <w:lang w:eastAsia="zh-CN"/>
              </w:rPr>
              <w:t>s</w:t>
            </w:r>
            <w:r w:rsidRPr="00E75097">
              <w:rPr>
                <w:b/>
                <w:bCs/>
                <w:lang w:eastAsia="zh-CN"/>
              </w:rPr>
              <w:t>olution</w:t>
            </w:r>
          </w:p>
        </w:tc>
        <w:tc>
          <w:tcPr>
            <w:tcW w:w="3780" w:type="dxa"/>
          </w:tcPr>
          <w:p w14:paraId="06C09F8B" w14:textId="77777777" w:rsidR="00BA458C" w:rsidRDefault="00BA458C" w:rsidP="00A64887">
            <w:pPr>
              <w:pStyle w:val="B1"/>
              <w:numPr>
                <w:ilvl w:val="0"/>
                <w:numId w:val="38"/>
              </w:numPr>
              <w:rPr>
                <w:lang w:eastAsia="zh-CN"/>
              </w:rPr>
            </w:pPr>
            <w:proofErr w:type="spellStart"/>
            <w:r>
              <w:rPr>
                <w:lang w:eastAsia="zh-CN"/>
              </w:rPr>
              <w:t>Applicalbe</w:t>
            </w:r>
            <w:proofErr w:type="spellEnd"/>
            <w:r>
              <w:rPr>
                <w:lang w:eastAsia="zh-CN"/>
              </w:rPr>
              <w:t xml:space="preserve"> for all traffic type including periodic traffic and aperiodic traffic, </w:t>
            </w:r>
            <w:r w:rsidRPr="00664FCA">
              <w:rPr>
                <w:lang w:eastAsia="zh-CN"/>
              </w:rPr>
              <w:t xml:space="preserve">e.g., </w:t>
            </w:r>
            <w:proofErr w:type="spellStart"/>
            <w:r w:rsidRPr="00664FCA">
              <w:rPr>
                <w:lang w:eastAsia="zh-CN"/>
              </w:rPr>
              <w:t>WiFi</w:t>
            </w:r>
            <w:proofErr w:type="spellEnd"/>
            <w:r w:rsidRPr="00664FCA">
              <w:rPr>
                <w:lang w:eastAsia="zh-CN"/>
              </w:rPr>
              <w:t xml:space="preserve"> beacons and other connection setup events</w:t>
            </w:r>
            <w:r>
              <w:rPr>
                <w:lang w:eastAsia="zh-CN"/>
              </w:rPr>
              <w:t>.</w:t>
            </w:r>
          </w:p>
          <w:p w14:paraId="26B53DF0" w14:textId="77777777" w:rsidR="00BA458C" w:rsidRDefault="00BA458C" w:rsidP="00A64887">
            <w:pPr>
              <w:pStyle w:val="B1"/>
              <w:numPr>
                <w:ilvl w:val="0"/>
                <w:numId w:val="38"/>
              </w:numPr>
              <w:rPr>
                <w:lang w:eastAsia="zh-CN"/>
              </w:rPr>
            </w:pPr>
            <w:r>
              <w:rPr>
                <w:lang w:eastAsia="zh-CN"/>
              </w:rPr>
              <w:t>More applicable for IMD issue, compared with other solutions.</w:t>
            </w:r>
          </w:p>
          <w:p w14:paraId="1215DAA2" w14:textId="77777777" w:rsidR="00BA458C" w:rsidRDefault="00BA458C" w:rsidP="00A64887">
            <w:pPr>
              <w:pStyle w:val="B1"/>
              <w:numPr>
                <w:ilvl w:val="0"/>
                <w:numId w:val="38"/>
              </w:numPr>
              <w:rPr>
                <w:lang w:eastAsia="zh-CN"/>
              </w:rPr>
            </w:pPr>
            <w:r w:rsidRPr="00AF1D7E">
              <w:rPr>
                <w:lang w:eastAsia="zh-CN"/>
              </w:rPr>
              <w:t>Very fast reaction time since it does not rely on signalling to obtain the gap in time.</w:t>
            </w:r>
          </w:p>
          <w:p w14:paraId="6B714666" w14:textId="77777777" w:rsidR="00BA458C" w:rsidRDefault="00BA458C" w:rsidP="00A64887">
            <w:pPr>
              <w:pStyle w:val="B1"/>
              <w:numPr>
                <w:ilvl w:val="0"/>
                <w:numId w:val="38"/>
              </w:numPr>
              <w:rPr>
                <w:lang w:eastAsia="zh-CN"/>
              </w:rPr>
            </w:pPr>
            <w:r w:rsidRPr="00F45ABD">
              <w:rPr>
                <w:lang w:eastAsia="zh-CN"/>
              </w:rPr>
              <w:t>Does not need very stringent coordination between RATs.</w:t>
            </w:r>
          </w:p>
          <w:p w14:paraId="73A6B72E" w14:textId="77777777" w:rsidR="00BA458C" w:rsidRDefault="00BA458C" w:rsidP="00A64887">
            <w:pPr>
              <w:pStyle w:val="B1"/>
              <w:numPr>
                <w:ilvl w:val="0"/>
                <w:numId w:val="38"/>
              </w:numPr>
              <w:rPr>
                <w:lang w:eastAsia="zh-CN"/>
              </w:rPr>
            </w:pPr>
            <w:r w:rsidRPr="00C6332A">
              <w:rPr>
                <w:lang w:eastAsia="zh-CN"/>
              </w:rPr>
              <w:t xml:space="preserve">The LTE baseline can be </w:t>
            </w:r>
            <w:r>
              <w:rPr>
                <w:lang w:eastAsia="zh-CN"/>
              </w:rPr>
              <w:t>reused</w:t>
            </w:r>
            <w:r w:rsidRPr="00C6332A">
              <w:rPr>
                <w:lang w:eastAsia="zh-CN"/>
              </w:rPr>
              <w:t xml:space="preserve"> in N</w:t>
            </w:r>
            <w:r>
              <w:rPr>
                <w:lang w:eastAsia="zh-CN"/>
              </w:rPr>
              <w:t>R.</w:t>
            </w:r>
          </w:p>
          <w:p w14:paraId="5DCE50ED" w14:textId="77777777" w:rsidR="00BA458C" w:rsidRDefault="00BA458C" w:rsidP="00A64887">
            <w:pPr>
              <w:pStyle w:val="B1"/>
              <w:numPr>
                <w:ilvl w:val="0"/>
                <w:numId w:val="38"/>
              </w:numPr>
              <w:rPr>
                <w:lang w:eastAsia="zh-CN"/>
              </w:rPr>
            </w:pPr>
            <w:r>
              <w:rPr>
                <w:lang w:eastAsia="zh-CN"/>
              </w:rPr>
              <w:t xml:space="preserve">Can work as a </w:t>
            </w:r>
            <w:proofErr w:type="spellStart"/>
            <w:r>
              <w:rPr>
                <w:lang w:eastAsia="zh-CN"/>
              </w:rPr>
              <w:t>complementory</w:t>
            </w:r>
            <w:proofErr w:type="spellEnd"/>
            <w:r>
              <w:rPr>
                <w:lang w:eastAsia="zh-CN"/>
              </w:rPr>
              <w:t xml:space="preserve"> solution with other TDM solution</w:t>
            </w:r>
          </w:p>
        </w:tc>
        <w:tc>
          <w:tcPr>
            <w:tcW w:w="4506" w:type="dxa"/>
          </w:tcPr>
          <w:p w14:paraId="4F037F9F" w14:textId="77777777" w:rsidR="00BA458C" w:rsidRDefault="00BA458C" w:rsidP="00A64887">
            <w:pPr>
              <w:pStyle w:val="B1"/>
              <w:numPr>
                <w:ilvl w:val="0"/>
                <w:numId w:val="38"/>
              </w:numPr>
              <w:rPr>
                <w:lang w:eastAsia="zh-CN"/>
              </w:rPr>
            </w:pPr>
            <w:r w:rsidRPr="003F56FC">
              <w:rPr>
                <w:lang w:eastAsia="zh-CN"/>
              </w:rPr>
              <w:t>Not applicable for</w:t>
            </w:r>
            <w:r>
              <w:rPr>
                <w:lang w:eastAsia="zh-CN"/>
              </w:rPr>
              <w:t xml:space="preserve"> resolving</w:t>
            </w:r>
            <w:r w:rsidRPr="003F56FC">
              <w:rPr>
                <w:lang w:eastAsia="zh-CN"/>
              </w:rPr>
              <w:t xml:space="preserve"> DL interference to NR.</w:t>
            </w:r>
          </w:p>
          <w:p w14:paraId="5443C356" w14:textId="77777777" w:rsidR="00BA458C" w:rsidRDefault="00BA458C" w:rsidP="00A64887">
            <w:pPr>
              <w:pStyle w:val="B1"/>
              <w:numPr>
                <w:ilvl w:val="0"/>
                <w:numId w:val="38"/>
              </w:numPr>
              <w:rPr>
                <w:lang w:eastAsia="zh-CN"/>
              </w:rPr>
            </w:pPr>
            <w:r w:rsidRPr="00B96C8C">
              <w:rPr>
                <w:lang w:eastAsia="zh-CN"/>
              </w:rPr>
              <w:t>Reduced cell throughput due to missed PUSCH</w:t>
            </w:r>
            <w:r>
              <w:rPr>
                <w:lang w:eastAsia="zh-CN"/>
              </w:rPr>
              <w:t>.</w:t>
            </w:r>
          </w:p>
          <w:p w14:paraId="46A9AC82" w14:textId="77777777" w:rsidR="00BA458C" w:rsidRDefault="00BA458C" w:rsidP="00A64887">
            <w:pPr>
              <w:pStyle w:val="B1"/>
              <w:numPr>
                <w:ilvl w:val="0"/>
                <w:numId w:val="38"/>
              </w:numPr>
              <w:rPr>
                <w:lang w:eastAsia="zh-CN"/>
              </w:rPr>
            </w:pPr>
            <w:r w:rsidRPr="00455B80">
              <w:rPr>
                <w:lang w:eastAsia="zh-CN"/>
              </w:rPr>
              <w:t>May trigger link adaptation and increased PDCCH load</w:t>
            </w:r>
            <w:r>
              <w:rPr>
                <w:lang w:eastAsia="zh-CN"/>
              </w:rPr>
              <w:t>.</w:t>
            </w:r>
          </w:p>
          <w:p w14:paraId="764BD123" w14:textId="77777777" w:rsidR="00BA458C" w:rsidRDefault="00BA458C" w:rsidP="00A64887">
            <w:pPr>
              <w:pStyle w:val="B1"/>
              <w:numPr>
                <w:ilvl w:val="0"/>
                <w:numId w:val="38"/>
              </w:numPr>
              <w:rPr>
                <w:lang w:eastAsia="zh-CN"/>
              </w:rPr>
            </w:pPr>
            <w:r>
              <w:rPr>
                <w:lang w:eastAsia="zh-CN"/>
              </w:rPr>
              <w:t xml:space="preserve">It is difficult to work as a standalone solution. May lead to </w:t>
            </w:r>
            <w:r w:rsidRPr="00AA423F">
              <w:rPr>
                <w:lang w:eastAsia="zh-CN"/>
              </w:rPr>
              <w:t>the increased market fragmentation</w:t>
            </w:r>
          </w:p>
          <w:p w14:paraId="55A32AB8" w14:textId="77777777" w:rsidR="00BA458C" w:rsidRDefault="00BA458C" w:rsidP="00A64887">
            <w:pPr>
              <w:pStyle w:val="B1"/>
              <w:numPr>
                <w:ilvl w:val="0"/>
                <w:numId w:val="38"/>
              </w:numPr>
              <w:rPr>
                <w:lang w:eastAsia="zh-CN"/>
              </w:rPr>
            </w:pPr>
            <w:r>
              <w:rPr>
                <w:lang w:eastAsia="zh-CN"/>
              </w:rPr>
              <w:t>Need new RAN4 performance requirements.</w:t>
            </w:r>
          </w:p>
        </w:tc>
      </w:tr>
    </w:tbl>
    <w:p w14:paraId="61868236" w14:textId="74EFBE97" w:rsidR="0034309D" w:rsidRDefault="0034309D" w:rsidP="0079654B">
      <w:pPr>
        <w:pStyle w:val="Doc-title"/>
      </w:pPr>
    </w:p>
    <w:p w14:paraId="2C6F9E84" w14:textId="77777777" w:rsidR="00D75726" w:rsidRPr="00D75726" w:rsidRDefault="00D75726" w:rsidP="00D75726">
      <w:pPr>
        <w:pStyle w:val="Doc-text2"/>
      </w:pPr>
    </w:p>
    <w:p w14:paraId="2FC7CBE9" w14:textId="54A21EEC" w:rsidR="00D75726" w:rsidRDefault="00D75726" w:rsidP="00D75726">
      <w:pPr>
        <w:pStyle w:val="Comments"/>
      </w:pPr>
      <w:r>
        <w:t>Handling of MR-DC</w:t>
      </w:r>
      <w:r>
        <w:t xml:space="preserve"> for TDM</w:t>
      </w:r>
      <w:r>
        <w:t xml:space="preserve">, how to configure IDC for MCG and SCG, report of assistance data for MCG and SCG, etc; </w:t>
      </w:r>
      <w:r w:rsidR="00BB1B98">
        <w:t>May not be treated if the agreements made for FDM is applied for TDM;</w:t>
      </w:r>
    </w:p>
    <w:p w14:paraId="5E7DF6EE" w14:textId="6CDF15FC" w:rsidR="00BB4B14" w:rsidRDefault="000E4033" w:rsidP="00BB4B14">
      <w:pPr>
        <w:pStyle w:val="Doc-title"/>
      </w:pPr>
      <w:hyperlink r:id="rId11" w:tooltip="C:workRAN2ExtractsR2-2211609 Discussion on TDM solution for NR IDC.docx" w:history="1">
        <w:r w:rsidR="00D75726" w:rsidRPr="000E4033">
          <w:rPr>
            <w:rStyle w:val="Hyperlink"/>
          </w:rPr>
          <w:t>R2-2211609</w:t>
        </w:r>
      </w:hyperlink>
      <w:r w:rsidR="00D75726" w:rsidRPr="00D75726">
        <w:tab/>
        <w:t>Discussion on TDM solution for NR IDC</w:t>
      </w:r>
      <w:r w:rsidR="00D75726" w:rsidRPr="00D75726">
        <w:tab/>
        <w:t>Huawei, HiSilicon</w:t>
      </w:r>
      <w:r w:rsidR="00D75726" w:rsidRPr="00D75726">
        <w:tab/>
        <w:t>discussion</w:t>
      </w:r>
      <w:r w:rsidR="00D75726" w:rsidRPr="00D75726">
        <w:tab/>
        <w:t>Rel-18</w:t>
      </w:r>
      <w:r w:rsidR="00D75726" w:rsidRPr="00D75726">
        <w:tab/>
        <w:t>NR_IDC_enh-Core</w:t>
      </w:r>
    </w:p>
    <w:p w14:paraId="5B2FB9C0" w14:textId="77777777" w:rsidR="00BA458C" w:rsidRDefault="00BA458C" w:rsidP="00BA458C">
      <w:pPr>
        <w:pStyle w:val="Doc-text2"/>
        <w:rPr>
          <w:lang w:val="en-US"/>
        </w:rPr>
      </w:pPr>
      <w:r>
        <w:rPr>
          <w:lang w:val="en-US"/>
        </w:rPr>
        <w:t>Discussion:</w:t>
      </w:r>
    </w:p>
    <w:p w14:paraId="455B5098" w14:textId="77777777" w:rsidR="00BA458C" w:rsidRPr="00BA458C" w:rsidRDefault="00BA458C" w:rsidP="00BA458C">
      <w:pPr>
        <w:pStyle w:val="Doc-text2"/>
      </w:pPr>
    </w:p>
    <w:p w14:paraId="49791857" w14:textId="77777777" w:rsidR="00D75726" w:rsidRDefault="00D75726" w:rsidP="00D75726">
      <w:pPr>
        <w:pStyle w:val="Doc-text2"/>
      </w:pPr>
      <w:r>
        <w:t xml:space="preserve">Proposal 5: To support the TDM solution as in Proposal 4 for scenario 1-2, </w:t>
      </w:r>
    </w:p>
    <w:p w14:paraId="45A7A52F" w14:textId="77777777" w:rsidR="00D75726" w:rsidRDefault="00D75726" w:rsidP="00D75726">
      <w:pPr>
        <w:pStyle w:val="Doc-text2"/>
      </w:pPr>
      <w:r>
        <w:t>-</w:t>
      </w:r>
      <w:r>
        <w:tab/>
        <w:t xml:space="preserve">If SRB3 is not configured: SN configures the reporting of the UE suggested TDM pattern information via SRB1 by using the RRCReconfiguration container to the UE, and UE reports the IDC assistance information with UE suggested TDM pattern information to SN via SRB1 by reporting UAI in the </w:t>
      </w:r>
      <w:proofErr w:type="spellStart"/>
      <w:r w:rsidRPr="00775200">
        <w:rPr>
          <w:i/>
          <w:iCs/>
        </w:rPr>
        <w:t>ULInformationTransferMRDC</w:t>
      </w:r>
      <w:proofErr w:type="spellEnd"/>
      <w:r>
        <w:t xml:space="preserve"> message</w:t>
      </w:r>
    </w:p>
    <w:p w14:paraId="010A78B8" w14:textId="558FD402" w:rsidR="00D75726" w:rsidRDefault="00D75726" w:rsidP="00D75726">
      <w:pPr>
        <w:pStyle w:val="Doc-text2"/>
      </w:pPr>
      <w:r>
        <w:t>-</w:t>
      </w:r>
      <w:r>
        <w:tab/>
        <w:t>if SRB3 is configured: SN configures the reporting of the UE suggested TDM pattern information to the UE via SRB3, and UE reports the IDC assistance information with UE suggested TDM pattern information to SN via SRB3</w:t>
      </w:r>
    </w:p>
    <w:p w14:paraId="09C541A6" w14:textId="77777777" w:rsidR="0098296C" w:rsidRPr="00D75726" w:rsidRDefault="0098296C" w:rsidP="00D75726">
      <w:pPr>
        <w:pStyle w:val="Doc-text2"/>
      </w:pPr>
    </w:p>
    <w:p w14:paraId="2859B407" w14:textId="77777777" w:rsidR="00D75726" w:rsidRPr="00D75726" w:rsidRDefault="00D75726" w:rsidP="00D75726">
      <w:pPr>
        <w:pStyle w:val="Doc-text2"/>
      </w:pPr>
    </w:p>
    <w:p w14:paraId="2176E36D" w14:textId="25FFD6DE" w:rsidR="00BB4B14" w:rsidRDefault="00BB4B14" w:rsidP="00BB4B14">
      <w:pPr>
        <w:pStyle w:val="Comments"/>
      </w:pPr>
      <w:r>
        <w:t>The following documents will not be individually treated</w:t>
      </w:r>
      <w:r w:rsidR="00D75726">
        <w:t xml:space="preserve"> </w:t>
      </w:r>
    </w:p>
    <w:p w14:paraId="3FE565C4" w14:textId="77777777" w:rsidR="00BB4B14" w:rsidRPr="00BB4B14" w:rsidRDefault="00BB4B14" w:rsidP="00BB4B14">
      <w:pPr>
        <w:pStyle w:val="Doc-text2"/>
      </w:pPr>
    </w:p>
    <w:p w14:paraId="73C3285E" w14:textId="683C0486" w:rsidR="0079654B" w:rsidRDefault="0079654B" w:rsidP="0079654B">
      <w:pPr>
        <w:pStyle w:val="Doc-title"/>
      </w:pPr>
      <w:r>
        <w:t>R2-2211583</w:t>
      </w:r>
      <w:r>
        <w:tab/>
        <w:t>TDM Solutions in IDC</w:t>
      </w:r>
      <w:r>
        <w:tab/>
        <w:t>Qualcomm Incorporated</w:t>
      </w:r>
      <w:r>
        <w:tab/>
        <w:t>discussion</w:t>
      </w:r>
      <w:r>
        <w:tab/>
        <w:t>Rel-18</w:t>
      </w:r>
    </w:p>
    <w:p w14:paraId="49FD742F" w14:textId="77777777" w:rsidR="0079654B" w:rsidRDefault="0079654B" w:rsidP="0079654B">
      <w:pPr>
        <w:pStyle w:val="Doc-title"/>
      </w:pPr>
      <w:r>
        <w:t>R2-2211619</w:t>
      </w:r>
      <w:r>
        <w:tab/>
        <w:t>TDM solution for IDC</w:t>
      </w:r>
      <w:r>
        <w:tab/>
        <w:t>Intel Corporation</w:t>
      </w:r>
      <w:r>
        <w:tab/>
        <w:t>discussion</w:t>
      </w:r>
      <w:r>
        <w:tab/>
        <w:t>Rel-18</w:t>
      </w:r>
      <w:r>
        <w:tab/>
        <w:t>NR_IDC_enh-Core</w:t>
      </w:r>
    </w:p>
    <w:p w14:paraId="1B5F0731" w14:textId="77777777" w:rsidR="0079654B" w:rsidRDefault="0079654B" w:rsidP="0079654B">
      <w:pPr>
        <w:pStyle w:val="Doc-title"/>
      </w:pPr>
      <w:r>
        <w:t>R2-2211741</w:t>
      </w:r>
      <w:r>
        <w:tab/>
        <w:t>Discussion on TDM solutions in IDC</w:t>
      </w:r>
      <w:r>
        <w:tab/>
        <w:t>Apple</w:t>
      </w:r>
      <w:r>
        <w:tab/>
        <w:t>discussion</w:t>
      </w:r>
      <w:r>
        <w:tab/>
        <w:t>Rel-18</w:t>
      </w:r>
      <w:r>
        <w:tab/>
        <w:t>NR_IDC_enh-Core</w:t>
      </w:r>
    </w:p>
    <w:p w14:paraId="27A3ADA8" w14:textId="77777777" w:rsidR="0079654B" w:rsidRDefault="0079654B" w:rsidP="0079654B">
      <w:pPr>
        <w:pStyle w:val="Doc-title"/>
      </w:pPr>
      <w:r>
        <w:t>R2-2211757</w:t>
      </w:r>
      <w:r>
        <w:tab/>
        <w:t>Discussion on TDM solutions for IDC</w:t>
      </w:r>
      <w:r>
        <w:tab/>
        <w:t>OPPO</w:t>
      </w:r>
      <w:r>
        <w:tab/>
        <w:t>discussion</w:t>
      </w:r>
      <w:r>
        <w:tab/>
        <w:t>Rel-18</w:t>
      </w:r>
      <w:r>
        <w:tab/>
        <w:t>NR_IDC_enh-Core</w:t>
      </w:r>
    </w:p>
    <w:p w14:paraId="4D49CB1D" w14:textId="77777777" w:rsidR="0079654B" w:rsidRDefault="0079654B" w:rsidP="0079654B">
      <w:pPr>
        <w:pStyle w:val="Doc-title"/>
      </w:pPr>
      <w:r>
        <w:t>R2-2211970</w:t>
      </w:r>
      <w:r>
        <w:tab/>
        <w:t>TDM solutions</w:t>
      </w:r>
      <w:r>
        <w:tab/>
        <w:t>Nokia, Nokia Shanghai Bell</w:t>
      </w:r>
      <w:r>
        <w:tab/>
        <w:t>discussion</w:t>
      </w:r>
      <w:r>
        <w:tab/>
        <w:t>Rel-18</w:t>
      </w:r>
      <w:r>
        <w:tab/>
        <w:t>NR_IDC_enh-Core</w:t>
      </w:r>
    </w:p>
    <w:p w14:paraId="1F4D6241" w14:textId="77777777" w:rsidR="0079654B" w:rsidRDefault="0079654B" w:rsidP="0079654B">
      <w:pPr>
        <w:pStyle w:val="Doc-title"/>
      </w:pPr>
      <w:r>
        <w:t>R2-2211980</w:t>
      </w:r>
      <w:r>
        <w:tab/>
        <w:t>Discussion on the TDM Option 1 and 4</w:t>
      </w:r>
      <w:r>
        <w:tab/>
        <w:t>Xiaomi</w:t>
      </w:r>
      <w:r>
        <w:tab/>
        <w:t>discussion</w:t>
      </w:r>
      <w:r>
        <w:tab/>
        <w:t>Rel-18</w:t>
      </w:r>
      <w:r>
        <w:tab/>
        <w:t>NR_IDC_enh-Core</w:t>
      </w:r>
    </w:p>
    <w:p w14:paraId="76BF0AC9" w14:textId="77777777" w:rsidR="0079654B" w:rsidRDefault="0079654B" w:rsidP="0079654B">
      <w:pPr>
        <w:pStyle w:val="Doc-title"/>
      </w:pPr>
      <w:r>
        <w:t>R2-2212004</w:t>
      </w:r>
      <w:r>
        <w:tab/>
        <w:t>NR IDC TDM solutions and indications</w:t>
      </w:r>
      <w:r>
        <w:tab/>
        <w:t>Ericsson</w:t>
      </w:r>
      <w:r>
        <w:tab/>
        <w:t>discussion</w:t>
      </w:r>
      <w:r>
        <w:tab/>
        <w:t>Rel-18</w:t>
      </w:r>
      <w:r>
        <w:tab/>
        <w:t>NR_IDC_enh-Core</w:t>
      </w:r>
    </w:p>
    <w:p w14:paraId="1A0DC38C" w14:textId="77777777" w:rsidR="0079654B" w:rsidRDefault="0079654B" w:rsidP="0079654B">
      <w:pPr>
        <w:pStyle w:val="Doc-title"/>
      </w:pPr>
      <w:r>
        <w:t>R2-2212653</w:t>
      </w:r>
      <w:r>
        <w:tab/>
        <w:t>MUSIM gap like solution for IDC</w:t>
      </w:r>
      <w:r>
        <w:tab/>
        <w:t>vivo</w:t>
      </w:r>
      <w:r>
        <w:tab/>
        <w:t>discussion</w:t>
      </w:r>
      <w:r>
        <w:tab/>
        <w:t>Rel-18</w:t>
      </w:r>
      <w:r>
        <w:tab/>
        <w:t>NR_IDC_enh-Core</w:t>
      </w:r>
    </w:p>
    <w:p w14:paraId="1D139586" w14:textId="77777777" w:rsidR="0079654B" w:rsidRDefault="0079654B" w:rsidP="0079654B">
      <w:pPr>
        <w:pStyle w:val="Doc-title"/>
      </w:pPr>
      <w:r>
        <w:t>R2-2212742</w:t>
      </w:r>
      <w:r>
        <w:tab/>
        <w:t>Further Consideration on the IDC TDM Solutions</w:t>
      </w:r>
      <w:r>
        <w:tab/>
        <w:t>ZTE Corporation, Sanechips</w:t>
      </w:r>
      <w:r>
        <w:tab/>
        <w:t>discussion</w:t>
      </w:r>
      <w:r>
        <w:tab/>
        <w:t>Rel-18</w:t>
      </w:r>
      <w:r>
        <w:tab/>
        <w:t>NR_IDC_enh-Core</w:t>
      </w:r>
    </w:p>
    <w:p w14:paraId="135BE9FC" w14:textId="77777777" w:rsidR="0079654B" w:rsidRDefault="0079654B" w:rsidP="0079654B">
      <w:pPr>
        <w:pStyle w:val="Doc-title"/>
      </w:pPr>
      <w:r>
        <w:t>R2-2212817</w:t>
      </w:r>
      <w:r>
        <w:tab/>
        <w:t>Discussion on TDM solution for IDC</w:t>
      </w:r>
      <w:r>
        <w:tab/>
        <w:t>Samsung</w:t>
      </w:r>
      <w:r>
        <w:tab/>
        <w:t>discussion</w:t>
      </w:r>
      <w:r>
        <w:tab/>
        <w:t>Rel-18</w:t>
      </w:r>
      <w:r>
        <w:tab/>
        <w:t>NR_IDC_enh-Core</w:t>
      </w:r>
    </w:p>
    <w:p w14:paraId="482C13C8" w14:textId="77777777" w:rsidR="0079654B" w:rsidRPr="0011425F" w:rsidRDefault="0079654B" w:rsidP="0079654B">
      <w:pPr>
        <w:pStyle w:val="Doc-text2"/>
      </w:pPr>
    </w:p>
    <w:p w14:paraId="5DFFB213" w14:textId="77777777" w:rsidR="0079654B" w:rsidRPr="00D9011A" w:rsidRDefault="0079654B" w:rsidP="0079654B">
      <w:pPr>
        <w:pStyle w:val="Header"/>
        <w:rPr>
          <w:lang w:val="en-GB"/>
        </w:rPr>
      </w:pPr>
    </w:p>
    <w:p w14:paraId="55B94129" w14:textId="37FA3DDA" w:rsidR="00FB69FA" w:rsidRPr="00E82073" w:rsidRDefault="00FB69FA" w:rsidP="00E82073"/>
    <w:sectPr w:rsidR="00FB69FA" w:rsidRPr="00E82073" w:rsidSect="006D4187">
      <w:footerReference w:type="default" r:id="rId1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56065" w14:textId="77777777" w:rsidR="0008557C" w:rsidRDefault="0008557C">
      <w:r>
        <w:separator/>
      </w:r>
    </w:p>
    <w:p w14:paraId="2C7FD39E" w14:textId="77777777" w:rsidR="0008557C" w:rsidRDefault="0008557C"/>
  </w:endnote>
  <w:endnote w:type="continuationSeparator" w:id="0">
    <w:p w14:paraId="1AC5E2AB" w14:textId="77777777" w:rsidR="0008557C" w:rsidRDefault="0008557C">
      <w:r>
        <w:continuationSeparator/>
      </w:r>
    </w:p>
    <w:p w14:paraId="34958221" w14:textId="77777777" w:rsidR="0008557C" w:rsidRDefault="0008557C"/>
  </w:endnote>
  <w:endnote w:type="continuationNotice" w:id="1">
    <w:p w14:paraId="3A95E50C" w14:textId="77777777" w:rsidR="0008557C" w:rsidRDefault="0008557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9CCB4" w14:textId="77777777" w:rsidR="0008557C" w:rsidRDefault="0008557C">
      <w:r>
        <w:separator/>
      </w:r>
    </w:p>
    <w:p w14:paraId="3FAEDE85" w14:textId="77777777" w:rsidR="0008557C" w:rsidRDefault="0008557C"/>
  </w:footnote>
  <w:footnote w:type="continuationSeparator" w:id="0">
    <w:p w14:paraId="117BB395" w14:textId="77777777" w:rsidR="0008557C" w:rsidRDefault="0008557C">
      <w:r>
        <w:continuationSeparator/>
      </w:r>
    </w:p>
    <w:p w14:paraId="51A52289" w14:textId="77777777" w:rsidR="0008557C" w:rsidRDefault="0008557C"/>
  </w:footnote>
  <w:footnote w:type="continuationNotice" w:id="1">
    <w:p w14:paraId="4E047A7D" w14:textId="77777777" w:rsidR="0008557C" w:rsidRDefault="0008557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6" type="#_x0000_t75" style="width:33.2pt;height:23.8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9F7735"/>
    <w:multiLevelType w:val="hybridMultilevel"/>
    <w:tmpl w:val="217255A0"/>
    <w:lvl w:ilvl="0" w:tplc="103E679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E2D81"/>
    <w:multiLevelType w:val="hybridMultilevel"/>
    <w:tmpl w:val="20A493D0"/>
    <w:lvl w:ilvl="0" w:tplc="C0503FD4">
      <w:start w:val="19"/>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8582D0B"/>
    <w:multiLevelType w:val="hybridMultilevel"/>
    <w:tmpl w:val="9E6C3940"/>
    <w:lvl w:ilvl="0" w:tplc="AE324C68">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5"/>
  </w:num>
  <w:num w:numId="3">
    <w:abstractNumId w:val="11"/>
  </w:num>
  <w:num w:numId="4">
    <w:abstractNumId w:val="36"/>
  </w:num>
  <w:num w:numId="5">
    <w:abstractNumId w:val="23"/>
  </w:num>
  <w:num w:numId="6">
    <w:abstractNumId w:val="0"/>
  </w:num>
  <w:num w:numId="7">
    <w:abstractNumId w:val="24"/>
  </w:num>
  <w:num w:numId="8">
    <w:abstractNumId w:val="19"/>
  </w:num>
  <w:num w:numId="9">
    <w:abstractNumId w:val="10"/>
  </w:num>
  <w:num w:numId="10">
    <w:abstractNumId w:val="8"/>
  </w:num>
  <w:num w:numId="11">
    <w:abstractNumId w:val="7"/>
  </w:num>
  <w:num w:numId="12">
    <w:abstractNumId w:val="3"/>
  </w:num>
  <w:num w:numId="13">
    <w:abstractNumId w:val="27"/>
  </w:num>
  <w:num w:numId="14">
    <w:abstractNumId w:val="29"/>
  </w:num>
  <w:num w:numId="15">
    <w:abstractNumId w:val="17"/>
  </w:num>
  <w:num w:numId="16">
    <w:abstractNumId w:val="25"/>
  </w:num>
  <w:num w:numId="17">
    <w:abstractNumId w:val="14"/>
  </w:num>
  <w:num w:numId="18">
    <w:abstractNumId w:val="16"/>
  </w:num>
  <w:num w:numId="19">
    <w:abstractNumId w:val="6"/>
  </w:num>
  <w:num w:numId="20">
    <w:abstractNumId w:val="12"/>
  </w:num>
  <w:num w:numId="21">
    <w:abstractNumId w:val="33"/>
  </w:num>
  <w:num w:numId="22">
    <w:abstractNumId w:val="18"/>
  </w:num>
  <w:num w:numId="23">
    <w:abstractNumId w:val="15"/>
  </w:num>
  <w:num w:numId="24">
    <w:abstractNumId w:val="2"/>
  </w:num>
  <w:num w:numId="25">
    <w:abstractNumId w:val="21"/>
  </w:num>
  <w:num w:numId="26">
    <w:abstractNumId w:val="22"/>
  </w:num>
  <w:num w:numId="27">
    <w:abstractNumId w:val="5"/>
  </w:num>
  <w:num w:numId="28">
    <w:abstractNumId w:val="31"/>
  </w:num>
  <w:num w:numId="29">
    <w:abstractNumId w:val="26"/>
  </w:num>
  <w:num w:numId="30">
    <w:abstractNumId w:val="28"/>
  </w:num>
  <w:num w:numId="31">
    <w:abstractNumId w:val="1"/>
  </w:num>
  <w:num w:numId="32">
    <w:abstractNumId w:val="34"/>
  </w:num>
  <w:num w:numId="33">
    <w:abstractNumId w:val="4"/>
  </w:num>
  <w:num w:numId="34">
    <w:abstractNumId w:val="32"/>
  </w:num>
  <w:num w:numId="35">
    <w:abstractNumId w:val="13"/>
  </w:num>
  <w:num w:numId="36">
    <w:abstractNumId w:val="23"/>
  </w:num>
  <w:num w:numId="37">
    <w:abstractNumId w:val="20"/>
  </w:num>
  <w:num w:numId="3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DocPath" w:val="C:\work\RAN2\TSGR2_119-e\Docs\"/>
    <w:docVar w:name="SavedDocTime" w:val="8/15/2022 3:22:48 PM"/>
    <w:docVar w:name="SavedOfflineDiscCount" w:val="902"/>
    <w:docVar w:name="SavedOfflineDiscCountTime" w:val="8/15/2022 2:11:03 P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27"/>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7C"/>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2"/>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33"/>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DC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5F0"/>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37"/>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6A"/>
    <w:rsid w:val="001B2993"/>
    <w:rsid w:val="001B2A34"/>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A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AD"/>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37A"/>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33"/>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2D"/>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798"/>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5C"/>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72"/>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09D"/>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AAC"/>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8E8"/>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0"/>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62"/>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CB5"/>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12"/>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53"/>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477"/>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85"/>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A2A"/>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7C6"/>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446"/>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0A"/>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B9"/>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0A"/>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00"/>
    <w:rsid w:val="0077521E"/>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4B"/>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ACB"/>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66"/>
    <w:rsid w:val="007C4CD7"/>
    <w:rsid w:val="007C4D1D"/>
    <w:rsid w:val="007C4D2C"/>
    <w:rsid w:val="007C4E16"/>
    <w:rsid w:val="007C4E26"/>
    <w:rsid w:val="007C4EF3"/>
    <w:rsid w:val="007C4F8F"/>
    <w:rsid w:val="007C5016"/>
    <w:rsid w:val="007C5045"/>
    <w:rsid w:val="007C505F"/>
    <w:rsid w:val="007C50AA"/>
    <w:rsid w:val="007C51E4"/>
    <w:rsid w:val="007C51FF"/>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678"/>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5"/>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2DD"/>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0"/>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DA9"/>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AF"/>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6C"/>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45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8C"/>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0E"/>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3E"/>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13"/>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96"/>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86"/>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79"/>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61"/>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EA9"/>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D4"/>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5F"/>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8C"/>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8"/>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2"/>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14"/>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D1"/>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7E7"/>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81"/>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9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0E"/>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0F"/>
    <w:rsid w:val="00D37A35"/>
    <w:rsid w:val="00D37AB1"/>
    <w:rsid w:val="00D37AF2"/>
    <w:rsid w:val="00D37B13"/>
    <w:rsid w:val="00D37B6D"/>
    <w:rsid w:val="00D37C31"/>
    <w:rsid w:val="00D37C58"/>
    <w:rsid w:val="00D37C75"/>
    <w:rsid w:val="00D37D28"/>
    <w:rsid w:val="00D37F60"/>
    <w:rsid w:val="00D37F71"/>
    <w:rsid w:val="00D37F94"/>
    <w:rsid w:val="00D37FD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26"/>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2E0"/>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C2"/>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3FC"/>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44"/>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DFC"/>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170"/>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A3"/>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07D"/>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DAC"/>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70"/>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paragraph" w:customStyle="1" w:styleId="ContributionHeader">
    <w:name w:val="ContributionHeader"/>
    <w:basedOn w:val="Normal"/>
    <w:link w:val="ContributionHeaderChar"/>
    <w:rsid w:val="00AC1461"/>
    <w:pPr>
      <w:widowControl w:val="0"/>
      <w:tabs>
        <w:tab w:val="left" w:pos="2340"/>
        <w:tab w:val="right" w:pos="9900"/>
      </w:tabs>
      <w:overflowPunct w:val="0"/>
      <w:autoSpaceDE w:val="0"/>
      <w:autoSpaceDN w:val="0"/>
      <w:adjustRightInd w:val="0"/>
      <w:spacing w:before="0" w:after="120"/>
      <w:textAlignment w:val="baseline"/>
    </w:pPr>
    <w:rPr>
      <w:rFonts w:ascii="Times New Roman" w:eastAsia="Times New Roman" w:hAnsi="Times New Roman"/>
      <w:b/>
      <w:sz w:val="24"/>
      <w:lang w:val="en-US" w:eastAsia="zh-CN"/>
    </w:rPr>
  </w:style>
  <w:style w:type="character" w:customStyle="1" w:styleId="ContributionHeaderChar">
    <w:name w:val="ContributionHeader Char"/>
    <w:link w:val="ContributionHeader"/>
    <w:rsid w:val="00AC1461"/>
    <w:rPr>
      <w:rFonts w:eastAsia="Times New Roman"/>
      <w:b/>
      <w:sz w:val="24"/>
      <w:szCs w:val="24"/>
      <w:lang w:val="en-US" w:eastAsia="zh-CN"/>
    </w:rPr>
  </w:style>
  <w:style w:type="character" w:styleId="UnresolvedMention">
    <w:name w:val="Unresolved Mention"/>
    <w:basedOn w:val="DefaultParagraphFont"/>
    <w:uiPriority w:val="99"/>
    <w:semiHidden/>
    <w:unhideWhenUsed/>
    <w:rsid w:val="00290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762771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work\RAN2\Extracts\R2-2212420%20-%20Report%20from%20%5bPost119-e%5d%5b650%5d%5bIDC%5d%20Comparison%20of%20FDM%20solutions%20(Ericsson).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work\RAN2\Extracts\R2-2211609%20Discussion%20on%20TDM%20solution%20for%20NR%20IDC.docx" TargetMode="External"/><Relationship Id="rId5" Type="http://schemas.openxmlformats.org/officeDocument/2006/relationships/webSettings" Target="webSettings.xml"/><Relationship Id="rId10" Type="http://schemas.openxmlformats.org/officeDocument/2006/relationships/hyperlink" Target="file:///C:\work\RAN2\Extracts\R2-2211978_Summary%20of%20the%20comparison%20of%20TDM%20solutions%20(Xiaomi).docx" TargetMode="External"/><Relationship Id="rId4" Type="http://schemas.openxmlformats.org/officeDocument/2006/relationships/settings" Target="settings.xml"/><Relationship Id="rId9" Type="http://schemas.openxmlformats.org/officeDocument/2006/relationships/hyperlink" Target="file:///C:\work\RAN2\Extracts\R2-2211740_IDC%20FDM.doc"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12571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Yi  (Intel)</cp:lastModifiedBy>
  <cp:revision>23</cp:revision>
  <cp:lastPrinted>2019-04-30T12:04:00Z</cp:lastPrinted>
  <dcterms:created xsi:type="dcterms:W3CDTF">2022-11-08T03:04:00Z</dcterms:created>
  <dcterms:modified xsi:type="dcterms:W3CDTF">2022-11-15T06:47:00Z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