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17DFF98A" w:rsidR="0010127D" w:rsidRPr="0033027D" w:rsidRDefault="0010127D" w:rsidP="00657C8C">
      <w:pPr>
        <w:pStyle w:val="CRCoverPage"/>
        <w:tabs>
          <w:tab w:val="right" w:pos="9639"/>
        </w:tabs>
        <w:spacing w:after="0" w:line="276" w:lineRule="auto"/>
        <w:rPr>
          <w:b/>
          <w:noProof/>
          <w:sz w:val="24"/>
        </w:rPr>
      </w:pPr>
      <w:r w:rsidRPr="0033027D">
        <w:rPr>
          <w:b/>
          <w:noProof/>
          <w:sz w:val="24"/>
        </w:rPr>
        <w:t>3GPP TSG</w:t>
      </w:r>
      <w:r>
        <w:rPr>
          <w:b/>
          <w:noProof/>
          <w:sz w:val="24"/>
        </w:rPr>
        <w:t xml:space="preserve"> RAN</w:t>
      </w:r>
      <w:r w:rsidR="007F7B79">
        <w:rPr>
          <w:b/>
          <w:noProof/>
          <w:sz w:val="24"/>
        </w:rPr>
        <w:t>2</w:t>
      </w:r>
      <w:r>
        <w:rPr>
          <w:b/>
          <w:noProof/>
          <w:sz w:val="24"/>
        </w:rPr>
        <w:t xml:space="preserve"> </w:t>
      </w:r>
      <w:r w:rsidRPr="0033027D">
        <w:rPr>
          <w:b/>
          <w:noProof/>
          <w:sz w:val="24"/>
        </w:rPr>
        <w:t xml:space="preserve">Meeting </w:t>
      </w:r>
      <w:r w:rsidRPr="00726F73">
        <w:rPr>
          <w:b/>
          <w:noProof/>
          <w:sz w:val="24"/>
        </w:rPr>
        <w:t>#</w:t>
      </w:r>
      <w:r w:rsidR="00726F73" w:rsidRPr="007275BD">
        <w:rPr>
          <w:b/>
          <w:noProof/>
          <w:sz w:val="24"/>
        </w:rPr>
        <w:t>1</w:t>
      </w:r>
      <w:r w:rsidR="00AD27D1">
        <w:rPr>
          <w:b/>
          <w:noProof/>
          <w:sz w:val="24"/>
        </w:rPr>
        <w:t>20</w:t>
      </w:r>
      <w:r w:rsidRPr="0033027D">
        <w:rPr>
          <w:b/>
          <w:noProof/>
          <w:sz w:val="24"/>
        </w:rPr>
        <w:tab/>
      </w:r>
      <w:r w:rsidR="00816B41" w:rsidRPr="00816B41">
        <w:rPr>
          <w:b/>
          <w:noProof/>
          <w:sz w:val="24"/>
        </w:rPr>
        <w:t>R</w:t>
      </w:r>
      <w:r w:rsidR="007F7B79">
        <w:rPr>
          <w:b/>
          <w:noProof/>
          <w:sz w:val="24"/>
        </w:rPr>
        <w:t>2</w:t>
      </w:r>
      <w:r w:rsidR="00816B41" w:rsidRPr="00816B41">
        <w:rPr>
          <w:b/>
          <w:noProof/>
          <w:sz w:val="24"/>
        </w:rPr>
        <w:t>-</w:t>
      </w:r>
      <w:r w:rsidR="00163371" w:rsidRPr="00816B41">
        <w:rPr>
          <w:b/>
          <w:noProof/>
          <w:sz w:val="24"/>
        </w:rPr>
        <w:t>22</w:t>
      </w:r>
      <w:r w:rsidR="00163371">
        <w:rPr>
          <w:b/>
          <w:noProof/>
          <w:sz w:val="24"/>
        </w:rPr>
        <w:t>12911</w:t>
      </w:r>
    </w:p>
    <w:p w14:paraId="5776266B" w14:textId="4DA6D0A3" w:rsidR="0010127D" w:rsidRPr="006A45BA" w:rsidRDefault="00AD27D1" w:rsidP="00657C8C">
      <w:pPr>
        <w:pStyle w:val="CRCoverPage"/>
        <w:tabs>
          <w:tab w:val="right" w:pos="9639"/>
        </w:tabs>
        <w:spacing w:after="0" w:line="276" w:lineRule="auto"/>
        <w:rPr>
          <w:b/>
          <w:noProof/>
          <w:sz w:val="24"/>
        </w:rPr>
      </w:pPr>
      <w:r>
        <w:rPr>
          <w:b/>
          <w:noProof/>
          <w:sz w:val="24"/>
        </w:rPr>
        <w:t>Toulouse</w:t>
      </w:r>
      <w:r w:rsidR="0010127D">
        <w:rPr>
          <w:b/>
          <w:noProof/>
          <w:sz w:val="24"/>
        </w:rPr>
        <w:t>,</w:t>
      </w:r>
      <w:r w:rsidR="0010127D" w:rsidRPr="0033027D">
        <w:rPr>
          <w:b/>
          <w:noProof/>
          <w:sz w:val="24"/>
        </w:rPr>
        <w:t xml:space="preserve"> </w:t>
      </w:r>
      <w:r w:rsidR="007F7B79" w:rsidRPr="007F7B79">
        <w:rPr>
          <w:b/>
          <w:noProof/>
          <w:sz w:val="24"/>
        </w:rPr>
        <w:t>1</w:t>
      </w:r>
      <w:r>
        <w:rPr>
          <w:b/>
          <w:noProof/>
          <w:sz w:val="24"/>
        </w:rPr>
        <w:t>4</w:t>
      </w:r>
      <w:r w:rsidR="0010127D" w:rsidRPr="007F7B79">
        <w:rPr>
          <w:b/>
          <w:noProof/>
          <w:sz w:val="24"/>
        </w:rPr>
        <w:t xml:space="preserve"> – </w:t>
      </w:r>
      <w:r w:rsidR="00743089">
        <w:rPr>
          <w:b/>
          <w:noProof/>
          <w:sz w:val="24"/>
        </w:rPr>
        <w:t>1</w:t>
      </w:r>
      <w:r>
        <w:rPr>
          <w:b/>
          <w:noProof/>
          <w:sz w:val="24"/>
        </w:rPr>
        <w:t>8</w:t>
      </w:r>
      <w:r w:rsidR="0010127D">
        <w:rPr>
          <w:b/>
          <w:noProof/>
          <w:sz w:val="24"/>
        </w:rPr>
        <w:t xml:space="preserve"> </w:t>
      </w:r>
      <w:r>
        <w:rPr>
          <w:b/>
          <w:noProof/>
          <w:sz w:val="24"/>
        </w:rPr>
        <w:t>Novem</w:t>
      </w:r>
      <w:r w:rsidR="00743089">
        <w:rPr>
          <w:b/>
          <w:noProof/>
          <w:sz w:val="24"/>
        </w:rPr>
        <w:t>ber</w:t>
      </w:r>
      <w:r w:rsidR="0010127D">
        <w:rPr>
          <w:b/>
          <w:noProof/>
          <w:sz w:val="24"/>
        </w:rPr>
        <w:t>, 202</w:t>
      </w:r>
      <w:r w:rsidR="00043ACF">
        <w:rPr>
          <w:b/>
          <w:noProof/>
          <w:sz w:val="24"/>
        </w:rPr>
        <w:t>2</w:t>
      </w:r>
      <w:r w:rsidR="0010127D" w:rsidRPr="0033027D">
        <w:rPr>
          <w:b/>
          <w:noProof/>
          <w:sz w:val="24"/>
        </w:rPr>
        <w:tab/>
      </w:r>
    </w:p>
    <w:p w14:paraId="0CBA198B" w14:textId="77777777" w:rsidR="007D040F" w:rsidRPr="00BB3A4E" w:rsidRDefault="007D040F" w:rsidP="00657C8C">
      <w:pPr>
        <w:pStyle w:val="CRCoverPage"/>
        <w:spacing w:line="276" w:lineRule="auto"/>
        <w:rPr>
          <w:rFonts w:cs="Arial"/>
          <w:b/>
          <w:bCs/>
          <w:sz w:val="24"/>
          <w:lang w:val="en-US"/>
        </w:rPr>
      </w:pPr>
    </w:p>
    <w:p w14:paraId="5A72964D" w14:textId="4FD543F2" w:rsidR="007D040F" w:rsidRPr="00295181" w:rsidRDefault="007D040F" w:rsidP="00657C8C">
      <w:pPr>
        <w:pStyle w:val="CRCoverPage"/>
        <w:spacing w:line="276" w:lineRule="auto"/>
        <w:rPr>
          <w:rFonts w:cs="Arial"/>
          <w:b/>
          <w:bCs/>
          <w:sz w:val="24"/>
          <w:lang w:val="en-US"/>
        </w:rPr>
      </w:pPr>
      <w:r w:rsidRPr="00295181">
        <w:rPr>
          <w:rFonts w:cs="Arial"/>
          <w:b/>
          <w:bCs/>
          <w:sz w:val="24"/>
          <w:lang w:val="en-US"/>
        </w:rPr>
        <w:t>Agenda item:</w:t>
      </w:r>
      <w:r w:rsidRPr="00295181">
        <w:rPr>
          <w:rFonts w:cs="Arial"/>
          <w:b/>
          <w:bCs/>
          <w:sz w:val="24"/>
          <w:lang w:val="en-US"/>
        </w:rPr>
        <w:tab/>
      </w:r>
      <w:r w:rsidRPr="00295181">
        <w:rPr>
          <w:rFonts w:cs="Arial"/>
          <w:b/>
          <w:bCs/>
          <w:sz w:val="24"/>
          <w:lang w:val="en-US"/>
        </w:rPr>
        <w:tab/>
      </w:r>
      <w:r w:rsidR="008C36C4" w:rsidRPr="00295181">
        <w:rPr>
          <w:rFonts w:cs="Arial"/>
          <w:b/>
          <w:bCs/>
          <w:sz w:val="24"/>
          <w:lang w:val="en-US"/>
        </w:rPr>
        <w:t>8.1</w:t>
      </w:r>
      <w:r w:rsidR="00AD27D1" w:rsidRPr="00295181">
        <w:rPr>
          <w:rFonts w:cs="Arial"/>
          <w:b/>
          <w:bCs/>
          <w:sz w:val="24"/>
          <w:lang w:val="en-US"/>
        </w:rPr>
        <w:t>9</w:t>
      </w:r>
    </w:p>
    <w:p w14:paraId="7D9EB809" w14:textId="71F58B58" w:rsidR="00141C25" w:rsidRPr="00295181" w:rsidRDefault="00141C25" w:rsidP="00657C8C">
      <w:pPr>
        <w:pStyle w:val="CRCoverPage"/>
        <w:spacing w:line="276" w:lineRule="auto"/>
        <w:ind w:left="1985" w:hanging="1985"/>
        <w:rPr>
          <w:rFonts w:cs="Arial"/>
          <w:b/>
          <w:bCs/>
          <w:sz w:val="24"/>
          <w:lang w:val="en-US" w:eastAsia="ja-JP"/>
        </w:rPr>
      </w:pPr>
      <w:r w:rsidRPr="00295181">
        <w:rPr>
          <w:rFonts w:cs="Arial"/>
          <w:b/>
          <w:bCs/>
          <w:sz w:val="24"/>
          <w:lang w:val="en-US" w:eastAsia="ja-JP"/>
        </w:rPr>
        <w:t>Source:</w:t>
      </w:r>
      <w:r w:rsidRPr="00295181">
        <w:rPr>
          <w:rFonts w:cs="Arial"/>
          <w:b/>
          <w:bCs/>
          <w:sz w:val="24"/>
          <w:lang w:val="en-US" w:eastAsia="ja-JP"/>
        </w:rPr>
        <w:tab/>
      </w:r>
      <w:r w:rsidR="0068089E" w:rsidRPr="00295181">
        <w:rPr>
          <w:rFonts w:cs="Arial"/>
          <w:b/>
          <w:bCs/>
          <w:sz w:val="24"/>
          <w:lang w:val="en-US" w:eastAsia="ja-JP"/>
        </w:rPr>
        <w:t>Deutsche Telekom</w:t>
      </w:r>
      <w:r w:rsidR="00AA4EE2">
        <w:rPr>
          <w:rFonts w:cs="Arial"/>
          <w:b/>
          <w:bCs/>
          <w:sz w:val="24"/>
          <w:lang w:val="en-US" w:eastAsia="ja-JP"/>
        </w:rPr>
        <w:t>, Ericsson</w:t>
      </w:r>
      <w:r w:rsidR="00B81FDF">
        <w:rPr>
          <w:rFonts w:cs="Arial"/>
          <w:b/>
          <w:bCs/>
          <w:sz w:val="24"/>
          <w:lang w:val="en-US" w:eastAsia="ja-JP"/>
        </w:rPr>
        <w:t>, Telecom Italia, Thales</w:t>
      </w:r>
    </w:p>
    <w:p w14:paraId="020AFC7D" w14:textId="693BDFC9" w:rsidR="003E2C42" w:rsidRDefault="003E2C42" w:rsidP="00657C8C">
      <w:pPr>
        <w:spacing w:line="276" w:lineRule="auto"/>
        <w:ind w:left="1985" w:hanging="1985"/>
        <w:rPr>
          <w:rFonts w:ascii="Arial" w:hAnsi="Arial" w:cs="Arial"/>
          <w:b/>
          <w:bCs/>
          <w:sz w:val="24"/>
          <w:lang w:val="en-US"/>
        </w:rPr>
      </w:pPr>
      <w:r w:rsidRPr="00BB3A4E">
        <w:rPr>
          <w:rFonts w:ascii="Arial" w:hAnsi="Arial" w:cs="Arial"/>
          <w:b/>
          <w:bCs/>
          <w:sz w:val="24"/>
          <w:lang w:val="en-US"/>
        </w:rPr>
        <w:t>Title:</w:t>
      </w:r>
      <w:r>
        <w:tab/>
      </w:r>
      <w:r w:rsidR="00F508D4">
        <w:rPr>
          <w:rFonts w:ascii="Arial" w:hAnsi="Arial" w:cs="Arial"/>
          <w:b/>
          <w:bCs/>
          <w:sz w:val="24"/>
          <w:lang w:val="en-US"/>
        </w:rPr>
        <w:t>Considerations</w:t>
      </w:r>
      <w:r w:rsidR="00743089">
        <w:rPr>
          <w:rFonts w:ascii="Arial" w:hAnsi="Arial" w:cs="Arial"/>
          <w:b/>
          <w:bCs/>
          <w:sz w:val="24"/>
          <w:lang w:val="en-US"/>
        </w:rPr>
        <w:t xml:space="preserve"> on SENSE feature</w:t>
      </w:r>
    </w:p>
    <w:p w14:paraId="7A84ED52" w14:textId="46F821BE" w:rsidR="003E2C42" w:rsidRPr="00BB3A4E" w:rsidRDefault="003E2C42" w:rsidP="00657C8C">
      <w:pPr>
        <w:spacing w:line="276" w:lineRule="auto"/>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657C8C">
      <w:pPr>
        <w:pStyle w:val="Heading1"/>
        <w:numPr>
          <w:ilvl w:val="0"/>
          <w:numId w:val="4"/>
        </w:numPr>
        <w:spacing w:line="276" w:lineRule="auto"/>
      </w:pPr>
      <w:r w:rsidRPr="00BB3A4E">
        <w:t>Introduction</w:t>
      </w:r>
    </w:p>
    <w:p w14:paraId="0B34C883" w14:textId="57F32F06" w:rsidR="00DE4554" w:rsidRDefault="00DE4554" w:rsidP="00190943">
      <w:pPr>
        <w:spacing w:line="276" w:lineRule="auto"/>
        <w:jc w:val="both"/>
        <w:rPr>
          <w:lang w:eastAsia="zh-CN"/>
        </w:rPr>
      </w:pPr>
      <w:r>
        <w:rPr>
          <w:lang w:eastAsia="zh-CN"/>
        </w:rPr>
        <w:t xml:space="preserve">In the previous RAN2 meeting, </w:t>
      </w:r>
      <w:r w:rsidR="006246F6">
        <w:rPr>
          <w:lang w:eastAsia="zh-CN"/>
        </w:rPr>
        <w:t>an</w:t>
      </w:r>
      <w:r>
        <w:rPr>
          <w:lang w:eastAsia="zh-CN"/>
        </w:rPr>
        <w:t xml:space="preserve"> LS on SENSE feature </w:t>
      </w:r>
      <w:r w:rsidR="006246F6">
        <w:rPr>
          <w:lang w:eastAsia="zh-CN"/>
        </w:rPr>
        <w:t xml:space="preserve">was </w:t>
      </w:r>
      <w:r>
        <w:rPr>
          <w:lang w:eastAsia="zh-CN"/>
        </w:rPr>
        <w:t>received from CT1</w:t>
      </w:r>
      <w:r w:rsidR="004A4AE7">
        <w:rPr>
          <w:lang w:eastAsia="zh-CN"/>
        </w:rPr>
        <w:t xml:space="preserve"> [1] </w:t>
      </w:r>
      <w:r w:rsidR="006246F6" w:rsidRPr="00D21DC4">
        <w:rPr>
          <w:lang w:eastAsia="zh-CN"/>
        </w:rPr>
        <w:t>ask</w:t>
      </w:r>
      <w:r w:rsidR="006246F6">
        <w:rPr>
          <w:lang w:eastAsia="zh-CN"/>
        </w:rPr>
        <w:t>ing</w:t>
      </w:r>
      <w:r w:rsidR="006246F6" w:rsidRPr="00D21DC4">
        <w:rPr>
          <w:lang w:eastAsia="zh-CN"/>
        </w:rPr>
        <w:t xml:space="preserve"> RAN2 to </w:t>
      </w:r>
      <w:proofErr w:type="gramStart"/>
      <w:r w:rsidR="00F508D4" w:rsidRPr="00F508D4">
        <w:rPr>
          <w:lang w:eastAsia="zh-CN"/>
        </w:rPr>
        <w:t>look into</w:t>
      </w:r>
      <w:proofErr w:type="gramEnd"/>
      <w:r w:rsidR="00F508D4" w:rsidRPr="00F508D4">
        <w:rPr>
          <w:lang w:eastAsia="zh-CN"/>
        </w:rPr>
        <w:t xml:space="preserve"> the SA1 requirement for SENSE feature and provide feedback on RAN2 impact</w:t>
      </w:r>
      <w:r w:rsidR="00F508D4">
        <w:rPr>
          <w:lang w:eastAsia="zh-CN"/>
        </w:rPr>
        <w:t>,</w:t>
      </w:r>
      <w:r w:rsidR="00F508D4" w:rsidRPr="00F508D4">
        <w:rPr>
          <w:lang w:eastAsia="zh-CN"/>
        </w:rPr>
        <w:t xml:space="preserve"> if any</w:t>
      </w:r>
      <w:r w:rsidR="00F508D4">
        <w:rPr>
          <w:lang w:eastAsia="zh-CN"/>
        </w:rPr>
        <w:t>.</w:t>
      </w:r>
      <w:r w:rsidR="006246F6">
        <w:rPr>
          <w:lang w:eastAsia="zh-CN"/>
        </w:rPr>
        <w:t xml:space="preserve"> RAN2 could not reach an agreement</w:t>
      </w:r>
      <w:r w:rsidR="007D3ABF">
        <w:rPr>
          <w:lang w:eastAsia="zh-CN"/>
        </w:rPr>
        <w:t xml:space="preserve"> </w:t>
      </w:r>
      <w:r w:rsidR="00184183">
        <w:rPr>
          <w:lang w:eastAsia="zh-CN"/>
        </w:rPr>
        <w:t xml:space="preserve">and </w:t>
      </w:r>
      <w:bookmarkStart w:id="0" w:name="_Hlk118446686"/>
      <w:r w:rsidR="004A4AE7">
        <w:rPr>
          <w:lang w:eastAsia="zh-CN"/>
        </w:rPr>
        <w:t>a decision is expected to be taken at the next meeting</w:t>
      </w:r>
      <w:r w:rsidR="00BD3E01">
        <w:rPr>
          <w:lang w:eastAsia="zh-CN"/>
        </w:rPr>
        <w:t xml:space="preserve"> [2]</w:t>
      </w:r>
      <w:r w:rsidR="004A4AE7">
        <w:rPr>
          <w:lang w:eastAsia="zh-CN"/>
        </w:rPr>
        <w:t xml:space="preserve">. </w:t>
      </w:r>
      <w:bookmarkEnd w:id="0"/>
    </w:p>
    <w:p w14:paraId="1DB68187" w14:textId="5AD78663" w:rsidR="00F508D4" w:rsidRDefault="00190943" w:rsidP="00F508D4">
      <w:pPr>
        <w:spacing w:line="276" w:lineRule="auto"/>
        <w:jc w:val="both"/>
        <w:rPr>
          <w:rFonts w:ascii="Arial" w:eastAsiaTheme="minorEastAsia" w:hAnsi="Arial" w:cs="Arial"/>
          <w:lang w:val="en-US" w:eastAsia="zh-CN"/>
        </w:rPr>
      </w:pPr>
      <w:r>
        <w:rPr>
          <w:lang w:eastAsia="zh-CN"/>
        </w:rPr>
        <w:t>In this contribution,</w:t>
      </w:r>
      <w:r w:rsidRPr="00AF631B">
        <w:rPr>
          <w:lang w:eastAsia="zh-CN"/>
        </w:rPr>
        <w:t xml:space="preserve"> </w:t>
      </w:r>
      <w:r w:rsidR="00F508D4">
        <w:rPr>
          <w:lang w:eastAsia="zh-CN"/>
        </w:rPr>
        <w:t xml:space="preserve">our intention is to provide </w:t>
      </w:r>
      <w:r w:rsidR="00F508D4" w:rsidRPr="00F508D4">
        <w:rPr>
          <w:lang w:eastAsia="zh-CN"/>
        </w:rPr>
        <w:t xml:space="preserve">some further </w:t>
      </w:r>
      <w:r w:rsidR="00F508D4">
        <w:rPr>
          <w:lang w:eastAsia="zh-CN"/>
        </w:rPr>
        <w:t>points for consideration, from an operator point of view,</w:t>
      </w:r>
      <w:r w:rsidR="00F508D4" w:rsidRPr="00F508D4">
        <w:rPr>
          <w:lang w:eastAsia="zh-CN"/>
        </w:rPr>
        <w:t xml:space="preserve"> when discussing the SENS</w:t>
      </w:r>
      <w:r w:rsidR="00F508D4">
        <w:rPr>
          <w:lang w:eastAsia="zh-CN"/>
        </w:rPr>
        <w:t>E</w:t>
      </w:r>
      <w:r w:rsidR="00F508D4" w:rsidRPr="00F508D4">
        <w:rPr>
          <w:lang w:eastAsia="zh-CN"/>
        </w:rPr>
        <w:t xml:space="preserve"> feature and </w:t>
      </w:r>
      <w:r w:rsidR="00996720">
        <w:rPr>
          <w:lang w:eastAsia="zh-CN"/>
        </w:rPr>
        <w:t xml:space="preserve">possible </w:t>
      </w:r>
      <w:r w:rsidR="009A1556">
        <w:rPr>
          <w:lang w:eastAsia="zh-CN"/>
        </w:rPr>
        <w:t>implication</w:t>
      </w:r>
      <w:r w:rsidR="00F508D4" w:rsidRPr="00F508D4">
        <w:rPr>
          <w:lang w:eastAsia="zh-CN"/>
        </w:rPr>
        <w:t>s</w:t>
      </w:r>
      <w:r w:rsidR="00996720">
        <w:rPr>
          <w:lang w:eastAsia="zh-CN"/>
        </w:rPr>
        <w:t xml:space="preserve"> on </w:t>
      </w:r>
      <w:r w:rsidR="00D74400">
        <w:rPr>
          <w:lang w:eastAsia="zh-CN"/>
        </w:rPr>
        <w:t>RAN2 procedures</w:t>
      </w:r>
      <w:r w:rsidR="00C93075">
        <w:rPr>
          <w:lang w:eastAsia="zh-CN"/>
        </w:rPr>
        <w:t>, taking also into account potential massive impact on established operator deployments</w:t>
      </w:r>
      <w:r w:rsidR="00F508D4">
        <w:rPr>
          <w:lang w:eastAsia="zh-CN"/>
        </w:rPr>
        <w:t>.</w:t>
      </w:r>
      <w:r w:rsidR="00F508D4" w:rsidRPr="00F508D4">
        <w:rPr>
          <w:lang w:eastAsia="zh-CN"/>
        </w:rPr>
        <w:t xml:space="preserve"> </w:t>
      </w:r>
    </w:p>
    <w:p w14:paraId="737AAC97" w14:textId="79C590B1" w:rsidR="00344144" w:rsidRDefault="00786976" w:rsidP="00657C8C">
      <w:pPr>
        <w:pStyle w:val="Heading1"/>
        <w:numPr>
          <w:ilvl w:val="0"/>
          <w:numId w:val="4"/>
        </w:numPr>
        <w:spacing w:line="276" w:lineRule="auto"/>
        <w:rPr>
          <w:lang w:eastAsia="zh-CN"/>
        </w:rPr>
      </w:pPr>
      <w:r>
        <w:t>D</w:t>
      </w:r>
      <w:r w:rsidR="00DD40D9">
        <w:t xml:space="preserve">iscussion </w:t>
      </w:r>
    </w:p>
    <w:p w14:paraId="02329DA8" w14:textId="267F769F" w:rsidR="00996720" w:rsidRDefault="000C4C0C" w:rsidP="00BA1A27">
      <w:pPr>
        <w:spacing w:line="276" w:lineRule="auto"/>
        <w:jc w:val="both"/>
      </w:pPr>
      <w:r>
        <w:t>T</w:t>
      </w:r>
      <w:r w:rsidR="00D21DC4" w:rsidRPr="00D21DC4">
        <w:t xml:space="preserve">he Signal </w:t>
      </w:r>
      <w:r w:rsidR="00F7084C">
        <w:t>L</w:t>
      </w:r>
      <w:r w:rsidR="00D21DC4" w:rsidRPr="00D21DC4">
        <w:t xml:space="preserve">evel </w:t>
      </w:r>
      <w:r w:rsidR="00F7084C">
        <w:t>E</w:t>
      </w:r>
      <w:r w:rsidR="00D21DC4" w:rsidRPr="00D21DC4">
        <w:t xml:space="preserve">nhanced </w:t>
      </w:r>
      <w:r w:rsidR="00F7084C">
        <w:t>N</w:t>
      </w:r>
      <w:r w:rsidR="00D21DC4" w:rsidRPr="00D21DC4">
        <w:t xml:space="preserve">etwork </w:t>
      </w:r>
      <w:r w:rsidR="00F7084C">
        <w:t>S</w:t>
      </w:r>
      <w:r w:rsidR="00D21DC4" w:rsidRPr="00D21DC4">
        <w:t xml:space="preserve">election (SENSE) </w:t>
      </w:r>
      <w:r>
        <w:t>feature was introduced to address data connectivity</w:t>
      </w:r>
      <w:r w:rsidR="00A9597E">
        <w:t xml:space="preserve"> problems</w:t>
      </w:r>
      <w:r>
        <w:t xml:space="preserve"> experienced </w:t>
      </w:r>
      <w:r w:rsidR="00A9597E">
        <w:t xml:space="preserve">in the field </w:t>
      </w:r>
      <w:r>
        <w:t xml:space="preserve">by an </w:t>
      </w:r>
      <w:r w:rsidRPr="000C4C0C">
        <w:t>increasing number of stationary and non-supervised devices</w:t>
      </w:r>
      <w:r>
        <w:t xml:space="preserve"> (</w:t>
      </w:r>
      <w:r w:rsidR="002F1AF7">
        <w:t>i.e.,</w:t>
      </w:r>
      <w:r>
        <w:t xml:space="preserve"> </w:t>
      </w:r>
      <w:r w:rsidRPr="000C4C0C">
        <w:t>immobile IoT devices</w:t>
      </w:r>
      <w:r>
        <w:t>)</w:t>
      </w:r>
      <w:r w:rsidRPr="00D21DC4">
        <w:t xml:space="preserve"> </w:t>
      </w:r>
      <w:r w:rsidR="00B56C44">
        <w:t>due to</w:t>
      </w:r>
      <w:r w:rsidRPr="000C4C0C">
        <w:t xml:space="preserve"> current network selection procedures</w:t>
      </w:r>
      <w:r w:rsidR="00D21DC4" w:rsidRPr="00D21DC4">
        <w:t xml:space="preserve"> </w:t>
      </w:r>
      <w:r w:rsidR="00996720" w:rsidRPr="00996720">
        <w:t xml:space="preserve">that consider only the cell selection criteria as broadcast by the PLMN and the priority of networks. </w:t>
      </w:r>
      <w:r w:rsidR="00996720" w:rsidRPr="00D64927">
        <w:rPr>
          <w:rFonts w:eastAsia="DengXian"/>
          <w:iCs/>
          <w:color w:val="000000"/>
        </w:rPr>
        <w:t>To overcome this problem,</w:t>
      </w:r>
      <w:r w:rsidR="00996720">
        <w:rPr>
          <w:rFonts w:eastAsia="DengXian"/>
          <w:iCs/>
          <w:color w:val="000000"/>
        </w:rPr>
        <w:t xml:space="preserve"> </w:t>
      </w:r>
      <w:r w:rsidR="00996720" w:rsidRPr="00D64927">
        <w:rPr>
          <w:rFonts w:eastAsia="DengXian"/>
          <w:iCs/>
          <w:color w:val="000000"/>
        </w:rPr>
        <w:t>SA1 studied and introduced a requirement for Rel-18 SENS</w:t>
      </w:r>
      <w:r w:rsidR="00996720" w:rsidRPr="00B05E39">
        <w:rPr>
          <w:rFonts w:eastAsia="DengXian"/>
          <w:iCs/>
          <w:color w:val="000000"/>
        </w:rPr>
        <w:t>E</w:t>
      </w:r>
      <w:r w:rsidR="00366C79">
        <w:rPr>
          <w:rFonts w:eastAsia="DengXian"/>
          <w:iCs/>
          <w:color w:val="000000"/>
        </w:rPr>
        <w:t xml:space="preserve"> [3]</w:t>
      </w:r>
      <w:r w:rsidR="00996720" w:rsidRPr="00B05E39">
        <w:rPr>
          <w:rFonts w:eastAsia="DengXian"/>
          <w:iCs/>
          <w:color w:val="000000"/>
          <w:lang w:eastAsia="ja-JP"/>
        </w:rPr>
        <w:t xml:space="preserve"> that allows </w:t>
      </w:r>
      <w:r w:rsidR="00996720" w:rsidRPr="00B05E39">
        <w:rPr>
          <w:lang w:eastAsia="ko-KR"/>
        </w:rPr>
        <w:t xml:space="preserve">the network operator </w:t>
      </w:r>
      <w:r w:rsidR="00996720" w:rsidRPr="009E0422">
        <w:rPr>
          <w:lang w:eastAsia="ko-KR"/>
        </w:rPr>
        <w:t>to take the signal level into account during the initial steps of network selection</w:t>
      </w:r>
      <w:r w:rsidR="00996720">
        <w:rPr>
          <w:lang w:eastAsia="ko-KR"/>
        </w:rPr>
        <w:t>,</w:t>
      </w:r>
      <w:r w:rsidR="00996720" w:rsidRPr="009E0422">
        <w:rPr>
          <w:lang w:eastAsia="ko-KR"/>
        </w:rPr>
        <w:t xml:space="preserve"> after switch-on or recovery from loss of coverage and during all steps of the periodic re-selection</w:t>
      </w:r>
      <w:r w:rsidR="00996720">
        <w:rPr>
          <w:lang w:eastAsia="ko-KR"/>
        </w:rPr>
        <w:t>. Specifically</w:t>
      </w:r>
      <w:r w:rsidR="00996720" w:rsidRPr="00996720">
        <w:rPr>
          <w:lang w:eastAsia="ko-KR"/>
        </w:rPr>
        <w:t xml:space="preserve">, the feature allows the home network operator to configure a single threshold, </w:t>
      </w:r>
      <w:r w:rsidR="00EF616A" w:rsidRPr="00EF616A">
        <w:rPr>
          <w:lang w:eastAsia="ko-KR"/>
        </w:rPr>
        <w:t>"Operator controlled signal threshold per access technology" (on the USIM)</w:t>
      </w:r>
      <w:r w:rsidR="00EF616A">
        <w:rPr>
          <w:lang w:eastAsia="ko-KR"/>
        </w:rPr>
        <w:t xml:space="preserve">, </w:t>
      </w:r>
      <w:r w:rsidR="00996720" w:rsidRPr="00996720">
        <w:rPr>
          <w:lang w:eastAsia="ko-KR"/>
        </w:rPr>
        <w:t>specific for a certain Access Technology and applicable to all PLMNs with the corresponding access technology combinations</w:t>
      </w:r>
      <w:r w:rsidR="00EF616A">
        <w:rPr>
          <w:lang w:eastAsia="ko-KR"/>
        </w:rPr>
        <w:t xml:space="preserve">. </w:t>
      </w:r>
    </w:p>
    <w:p w14:paraId="5586D78C" w14:textId="5BB1FAFF" w:rsidR="00996720" w:rsidRPr="00366C79" w:rsidRDefault="00C635A1" w:rsidP="00366C79">
      <w:pPr>
        <w:spacing w:line="276" w:lineRule="auto"/>
        <w:jc w:val="both"/>
      </w:pPr>
      <w:r>
        <w:t>From an operator’s point of view, t</w:t>
      </w:r>
      <w:r w:rsidR="00366C79">
        <w:t xml:space="preserve">he </w:t>
      </w:r>
      <w:r w:rsidR="00996720" w:rsidRPr="00366C79">
        <w:t xml:space="preserve">PLMN selection and related (suitable) cell selection and reselection </w:t>
      </w:r>
      <w:r w:rsidR="00366C79" w:rsidRPr="00366C79">
        <w:t xml:space="preserve">procedures are well-established procedures, already functioning properly since </w:t>
      </w:r>
      <w:r w:rsidR="00996720" w:rsidRPr="00366C79">
        <w:t xml:space="preserve">UMTS </w:t>
      </w:r>
      <w:r w:rsidR="00C93075">
        <w:t xml:space="preserve">(or even GERAN) </w:t>
      </w:r>
      <w:r w:rsidR="00996720" w:rsidRPr="00366C79">
        <w:t>times</w:t>
      </w:r>
      <w:r>
        <w:t xml:space="preserve"> and </w:t>
      </w:r>
      <w:proofErr w:type="gramStart"/>
      <w:r w:rsidR="00C93075">
        <w:t>taken into account</w:t>
      </w:r>
      <w:proofErr w:type="gramEnd"/>
      <w:r w:rsidR="00C93075">
        <w:t xml:space="preserve"> for highly optimised cell planning, </w:t>
      </w:r>
      <w:r w:rsidR="00A91338">
        <w:t>e.g.,</w:t>
      </w:r>
      <w:r w:rsidR="00C93075">
        <w:t xml:space="preserve"> </w:t>
      </w:r>
      <w:r>
        <w:t>in many airports</w:t>
      </w:r>
      <w:r w:rsidR="00C93075">
        <w:t xml:space="preserve"> or country border crossings,</w:t>
      </w:r>
      <w:r>
        <w:t xml:space="preserve"> where PLMN selection mainly occurs</w:t>
      </w:r>
      <w:r w:rsidR="00996720" w:rsidRPr="00366C79">
        <w:t xml:space="preserve">. </w:t>
      </w:r>
      <w:r>
        <w:t xml:space="preserve">For many years, </w:t>
      </w:r>
      <w:r w:rsidR="00996720" w:rsidRPr="00366C79">
        <w:t xml:space="preserve">MNOs have </w:t>
      </w:r>
      <w:r>
        <w:t>planned properly these areas so that mobile subscribers are offered seamlessly services of high quality</w:t>
      </w:r>
      <w:r w:rsidR="00C93075">
        <w:t>, while allowing an optimised PLMN selection performance to the UE</w:t>
      </w:r>
      <w:r>
        <w:t xml:space="preserve">. Any possible change on current </w:t>
      </w:r>
      <w:r w:rsidRPr="00366C79">
        <w:t xml:space="preserve">PLMN selection and related (suitable) cell selection and reselection procedures </w:t>
      </w:r>
      <w:r>
        <w:t xml:space="preserve">should not </w:t>
      </w:r>
      <w:r w:rsidR="00F1154F">
        <w:t>create inconsistencies between old and new solutions/terminals</w:t>
      </w:r>
      <w:r w:rsidR="00C93075">
        <w:t>; especially operator</w:t>
      </w:r>
      <w:r w:rsidR="00633F40">
        <w:t>s</w:t>
      </w:r>
      <w:r w:rsidR="00C93075">
        <w:t xml:space="preserve"> do not see any need to touch th</w:t>
      </w:r>
      <w:r w:rsidR="002121F0">
        <w:t>ese</w:t>
      </w:r>
      <w:r w:rsidR="00C93075">
        <w:t xml:space="preserve"> long-</w:t>
      </w:r>
      <w:r w:rsidR="00633F40">
        <w:t>established</w:t>
      </w:r>
      <w:r w:rsidR="00C93075">
        <w:t xml:space="preserve"> procedures which were consistent over 4 generations of mobile technologies</w:t>
      </w:r>
      <w:r w:rsidR="00F1154F">
        <w:t xml:space="preserve">. </w:t>
      </w:r>
    </w:p>
    <w:p w14:paraId="506EB308" w14:textId="62290EE6" w:rsidR="00506A62" w:rsidRDefault="00C81331" w:rsidP="00506A62">
      <w:pPr>
        <w:spacing w:line="276" w:lineRule="auto"/>
        <w:jc w:val="both"/>
        <w:rPr>
          <w:b/>
        </w:rPr>
      </w:pPr>
      <w:r>
        <w:rPr>
          <w:b/>
        </w:rPr>
        <w:t>Observation</w:t>
      </w:r>
      <w:r w:rsidR="00556405" w:rsidRPr="00E803F3">
        <w:rPr>
          <w:b/>
        </w:rPr>
        <w:t xml:space="preserve"> 1: </w:t>
      </w:r>
      <w:r w:rsidR="00F1154F">
        <w:rPr>
          <w:b/>
        </w:rPr>
        <w:t>T</w:t>
      </w:r>
      <w:r w:rsidR="00F1154F" w:rsidRPr="00F1154F">
        <w:rPr>
          <w:b/>
        </w:rPr>
        <w:t>he PLMN selection and related (suitable) cell selection and reselection procedures are well-established procedures, already functioning properly and configured in many airports</w:t>
      </w:r>
      <w:r w:rsidR="00C93075">
        <w:rPr>
          <w:b/>
        </w:rPr>
        <w:t xml:space="preserve"> </w:t>
      </w:r>
      <w:r w:rsidR="00C93075" w:rsidRPr="00C93075">
        <w:rPr>
          <w:b/>
        </w:rPr>
        <w:t>or country border crossings</w:t>
      </w:r>
      <w:r w:rsidR="00F1154F" w:rsidRPr="00F1154F">
        <w:rPr>
          <w:b/>
        </w:rPr>
        <w:t xml:space="preserve"> where PLMN selection mainly occurs</w:t>
      </w:r>
      <w:r w:rsidR="00F1154F">
        <w:rPr>
          <w:b/>
        </w:rPr>
        <w:t xml:space="preserve">. </w:t>
      </w:r>
      <w:r w:rsidR="0027511B" w:rsidRPr="0027511B">
        <w:rPr>
          <w:b/>
        </w:rPr>
        <w:t>Any possible change on current PLMN selection and related (suitable) cell selection and reselection procedures should not create inconsistencies between old and new solutions/terminals</w:t>
      </w:r>
      <w:r w:rsidR="00B75941">
        <w:rPr>
          <w:b/>
        </w:rPr>
        <w:t>.</w:t>
      </w:r>
    </w:p>
    <w:p w14:paraId="7C6046F7" w14:textId="77777777" w:rsidR="00807C74" w:rsidRDefault="0027511B" w:rsidP="0027511B">
      <w:pPr>
        <w:spacing w:line="276" w:lineRule="auto"/>
        <w:jc w:val="both"/>
      </w:pPr>
      <w:r>
        <w:t xml:space="preserve">Given that the SENSE feature refers to network selection, that is a NAS procedure, and aims to address a very specific issue identified for stationary IoT devices, which are in a permanent roaming situation (i.e., global IoT USIM), as analysed </w:t>
      </w:r>
      <w:r>
        <w:lastRenderedPageBreak/>
        <w:t xml:space="preserve">in [4], we </w:t>
      </w:r>
      <w:r w:rsidR="008A58FA">
        <w:t>see</w:t>
      </w:r>
      <w:r>
        <w:t xml:space="preserve"> no impact on legacy interfaces between upper layers and AS layer for support of PLMN selection</w:t>
      </w:r>
      <w:r w:rsidR="00B400DD">
        <w:t>. Further</w:t>
      </w:r>
      <w:r>
        <w:t xml:space="preserve">, there is no need for </w:t>
      </w:r>
      <w:r w:rsidRPr="00236019">
        <w:t xml:space="preserve">any further optimisation in RAN2 for </w:t>
      </w:r>
      <w:r w:rsidR="00B400DD">
        <w:t xml:space="preserve">the </w:t>
      </w:r>
      <w:r w:rsidRPr="00236019">
        <w:t>cell selection</w:t>
      </w:r>
      <w:r w:rsidR="00B400DD">
        <w:t xml:space="preserve"> process</w:t>
      </w:r>
      <w:r w:rsidR="00EB462B">
        <w:t xml:space="preserve">, </w:t>
      </w:r>
      <w:r w:rsidR="00B400DD">
        <w:t xml:space="preserve">as </w:t>
      </w:r>
      <w:r w:rsidR="00EB462B">
        <w:t xml:space="preserve">the well optimised </w:t>
      </w:r>
      <w:r w:rsidR="00B400DD">
        <w:t xml:space="preserve">network </w:t>
      </w:r>
      <w:r w:rsidR="00EB462B">
        <w:t xml:space="preserve">parameterisation will ensure that the UE will select </w:t>
      </w:r>
      <w:r w:rsidR="00B400DD">
        <w:t>a</w:t>
      </w:r>
      <w:r w:rsidR="00EB462B">
        <w:t xml:space="preserve"> suitable cell</w:t>
      </w:r>
      <w:r w:rsidR="00B400DD">
        <w:t>, while the subsequent cell reselection process will bring the UE to the most suitable cell anyway</w:t>
      </w:r>
      <w:r>
        <w:t>.</w:t>
      </w:r>
    </w:p>
    <w:p w14:paraId="0E106856" w14:textId="3EC2E1ED" w:rsidR="0027511B" w:rsidRDefault="00807C74" w:rsidP="0027511B">
      <w:pPr>
        <w:spacing w:line="276" w:lineRule="auto"/>
        <w:jc w:val="both"/>
      </w:pPr>
      <w:r>
        <w:t xml:space="preserve">If the SENSE threshold (which is acquired from </w:t>
      </w:r>
      <w:r w:rsidR="00721888">
        <w:t>e.g.,</w:t>
      </w:r>
      <w:r>
        <w:t xml:space="preserve"> the SIM card) were to be used in cell (re)selection procedures, this could cause inconsistent behaviour. This</w:t>
      </w:r>
      <w:r w:rsidR="00721888">
        <w:t xml:space="preserve"> is</w:t>
      </w:r>
      <w:r>
        <w:t xml:space="preserve"> because the RAN will attempt to steer UEs using parameters in system information, but some (to the RAN, seemingly random set of) UEs would behave differently if they were to apply the SENSE-threshold in cell (re)selection. This “interference” by the SENSE-threshold with the cell (re)selection related parameters in system information would create problems for the operator to tune their networks.</w:t>
      </w:r>
    </w:p>
    <w:p w14:paraId="1428CE95" w14:textId="6A41A302" w:rsidR="0068089E" w:rsidRDefault="0068089E" w:rsidP="00657C8C">
      <w:pPr>
        <w:spacing w:line="276" w:lineRule="auto"/>
        <w:jc w:val="both"/>
        <w:rPr>
          <w:b/>
          <w:bCs/>
        </w:rPr>
      </w:pPr>
      <w:r w:rsidRPr="00A132A9">
        <w:rPr>
          <w:b/>
          <w:bCs/>
        </w:rPr>
        <w:t>Proposal</w:t>
      </w:r>
      <w:r w:rsidR="00190943">
        <w:rPr>
          <w:b/>
          <w:bCs/>
        </w:rPr>
        <w:t xml:space="preserve"> </w:t>
      </w:r>
      <w:r w:rsidR="00C81331">
        <w:rPr>
          <w:b/>
          <w:bCs/>
        </w:rPr>
        <w:t>1</w:t>
      </w:r>
      <w:r w:rsidRPr="00A132A9">
        <w:rPr>
          <w:b/>
          <w:bCs/>
        </w:rPr>
        <w:t xml:space="preserve">: </w:t>
      </w:r>
      <w:r w:rsidR="0027511B">
        <w:rPr>
          <w:b/>
        </w:rPr>
        <w:t>Having analysed the SENSE feature and its applicable use case scenarios (stationary UEs), no impact on</w:t>
      </w:r>
      <w:r w:rsidR="0027511B" w:rsidRPr="00C81331">
        <w:rPr>
          <w:b/>
        </w:rPr>
        <w:t xml:space="preserve"> </w:t>
      </w:r>
      <w:r w:rsidR="0027511B">
        <w:rPr>
          <w:b/>
        </w:rPr>
        <w:t>RAN2 specifications is foreseen to support the SENSE feature</w:t>
      </w:r>
      <w:r w:rsidR="002121F0">
        <w:rPr>
          <w:b/>
        </w:rPr>
        <w:t>, and no further need for changes to the well</w:t>
      </w:r>
      <w:r w:rsidR="00AA15BB">
        <w:rPr>
          <w:b/>
        </w:rPr>
        <w:t>-</w:t>
      </w:r>
      <w:r w:rsidR="002121F0">
        <w:rPr>
          <w:b/>
        </w:rPr>
        <w:t>established cell selection procedures have been identified justifying additional work in RAN2</w:t>
      </w:r>
      <w:r w:rsidR="0027511B">
        <w:rPr>
          <w:b/>
        </w:rPr>
        <w:t>.</w:t>
      </w:r>
    </w:p>
    <w:p w14:paraId="76C68936" w14:textId="3999381B" w:rsidR="00D43E36" w:rsidRDefault="000F590D" w:rsidP="00657C8C">
      <w:pPr>
        <w:pStyle w:val="Heading1"/>
        <w:numPr>
          <w:ilvl w:val="0"/>
          <w:numId w:val="4"/>
        </w:numPr>
        <w:spacing w:line="276" w:lineRule="auto"/>
      </w:pPr>
      <w:r>
        <w:t>Summary and Conclusions</w:t>
      </w:r>
    </w:p>
    <w:p w14:paraId="7B4CC7D3" w14:textId="3165071A" w:rsidR="00190943" w:rsidRPr="00190943" w:rsidRDefault="00A75B0E" w:rsidP="00190943">
      <w:pPr>
        <w:spacing w:line="276" w:lineRule="auto"/>
        <w:jc w:val="both"/>
        <w:rPr>
          <w:bCs/>
          <w:lang w:val="en-US"/>
        </w:rPr>
      </w:pPr>
      <w:r w:rsidRPr="00A75B0E">
        <w:rPr>
          <w:bCs/>
          <w:lang w:val="en-US"/>
        </w:rPr>
        <w:t xml:space="preserve">In this document, we have </w:t>
      </w:r>
      <w:r w:rsidR="0027511B">
        <w:rPr>
          <w:bCs/>
          <w:lang w:val="en-US"/>
        </w:rPr>
        <w:t xml:space="preserve">presented some </w:t>
      </w:r>
      <w:r w:rsidR="0027511B" w:rsidRPr="00F508D4">
        <w:rPr>
          <w:lang w:eastAsia="zh-CN"/>
        </w:rPr>
        <w:t xml:space="preserve">further </w:t>
      </w:r>
      <w:r w:rsidR="0027511B">
        <w:rPr>
          <w:lang w:eastAsia="zh-CN"/>
        </w:rPr>
        <w:t>points for consideration, from an operator point of view,</w:t>
      </w:r>
      <w:r w:rsidR="0027511B" w:rsidRPr="00F508D4">
        <w:rPr>
          <w:lang w:eastAsia="zh-CN"/>
        </w:rPr>
        <w:t xml:space="preserve"> when discussing the SENS</w:t>
      </w:r>
      <w:r w:rsidR="0027511B">
        <w:rPr>
          <w:lang w:eastAsia="zh-CN"/>
        </w:rPr>
        <w:t>E</w:t>
      </w:r>
      <w:r w:rsidR="0027511B" w:rsidRPr="00F508D4">
        <w:rPr>
          <w:lang w:eastAsia="zh-CN"/>
        </w:rPr>
        <w:t xml:space="preserve"> feature and </w:t>
      </w:r>
      <w:r w:rsidR="0027511B">
        <w:rPr>
          <w:lang w:eastAsia="zh-CN"/>
        </w:rPr>
        <w:t>possible implication</w:t>
      </w:r>
      <w:r w:rsidR="0027511B" w:rsidRPr="00F508D4">
        <w:rPr>
          <w:lang w:eastAsia="zh-CN"/>
        </w:rPr>
        <w:t>s</w:t>
      </w:r>
      <w:r w:rsidR="0027511B">
        <w:rPr>
          <w:lang w:eastAsia="zh-CN"/>
        </w:rPr>
        <w:t xml:space="preserve"> on </w:t>
      </w:r>
      <w:r w:rsidR="00D74400">
        <w:rPr>
          <w:lang w:eastAsia="zh-CN"/>
        </w:rPr>
        <w:t>RAN2 procedures</w:t>
      </w:r>
      <w:r w:rsidR="0027511B">
        <w:rPr>
          <w:lang w:eastAsia="zh-CN"/>
        </w:rPr>
        <w:t xml:space="preserve"> </w:t>
      </w:r>
      <w:r w:rsidRPr="00A75B0E">
        <w:rPr>
          <w:bCs/>
          <w:lang w:val="en-US"/>
        </w:rPr>
        <w:t xml:space="preserve">and </w:t>
      </w:r>
      <w:r w:rsidR="00193E48">
        <w:rPr>
          <w:bCs/>
          <w:lang w:val="en-US"/>
        </w:rPr>
        <w:t xml:space="preserve">we </w:t>
      </w:r>
      <w:r w:rsidRPr="00A75B0E">
        <w:rPr>
          <w:bCs/>
          <w:lang w:val="en-US"/>
        </w:rPr>
        <w:t>propose the following</w:t>
      </w:r>
      <w:r w:rsidR="00FB4244">
        <w:rPr>
          <w:bCs/>
          <w:lang w:val="en-US"/>
        </w:rPr>
        <w:t>:</w:t>
      </w:r>
    </w:p>
    <w:p w14:paraId="1892CD94" w14:textId="673FF9C4" w:rsidR="00B75941" w:rsidRPr="00477DAB" w:rsidRDefault="00B75941" w:rsidP="00B75941">
      <w:pPr>
        <w:spacing w:line="276" w:lineRule="auto"/>
        <w:jc w:val="both"/>
        <w:rPr>
          <w:b/>
        </w:rPr>
      </w:pPr>
      <w:r>
        <w:rPr>
          <w:b/>
        </w:rPr>
        <w:t>Observation</w:t>
      </w:r>
      <w:r w:rsidRPr="00E803F3">
        <w:rPr>
          <w:b/>
        </w:rPr>
        <w:t xml:space="preserve"> 1: </w:t>
      </w:r>
      <w:r w:rsidR="0027511B">
        <w:rPr>
          <w:b/>
        </w:rPr>
        <w:t>T</w:t>
      </w:r>
      <w:r w:rsidR="0027511B" w:rsidRPr="00F1154F">
        <w:rPr>
          <w:b/>
        </w:rPr>
        <w:t>he PLMN selection and related (suitable) cell selection and reselection procedures are well-established procedures, already functioning properly and configured in many airports where PLMN selection mainly occurs</w:t>
      </w:r>
      <w:r w:rsidR="0027511B">
        <w:rPr>
          <w:b/>
        </w:rPr>
        <w:t xml:space="preserve">. </w:t>
      </w:r>
      <w:r w:rsidR="0027511B" w:rsidRPr="0027511B">
        <w:rPr>
          <w:b/>
        </w:rPr>
        <w:t>Any possible change on current PLMN selection and related (suitable) cell selection and reselection procedures should not create inconsistencies between old and new solutions/terminals</w:t>
      </w:r>
      <w:r w:rsidR="0027511B">
        <w:rPr>
          <w:b/>
        </w:rPr>
        <w:t>.</w:t>
      </w:r>
    </w:p>
    <w:p w14:paraId="52E571C5" w14:textId="2E2FAD97" w:rsidR="00B75941" w:rsidRDefault="00B75941" w:rsidP="00B75941">
      <w:pPr>
        <w:spacing w:line="276" w:lineRule="auto"/>
        <w:jc w:val="both"/>
        <w:rPr>
          <w:b/>
          <w:bCs/>
        </w:rPr>
      </w:pPr>
      <w:r w:rsidRPr="00A132A9">
        <w:rPr>
          <w:b/>
          <w:bCs/>
        </w:rPr>
        <w:t>Proposal</w:t>
      </w:r>
      <w:r>
        <w:rPr>
          <w:b/>
          <w:bCs/>
        </w:rPr>
        <w:t xml:space="preserve"> 1</w:t>
      </w:r>
      <w:r w:rsidRPr="00A132A9">
        <w:rPr>
          <w:b/>
          <w:bCs/>
        </w:rPr>
        <w:t xml:space="preserve">: </w:t>
      </w:r>
      <w:r w:rsidR="0027511B">
        <w:rPr>
          <w:b/>
        </w:rPr>
        <w:t>Having analysed the SENSE feature and its applicable use case scenarios (stationary UEs), no impact on</w:t>
      </w:r>
      <w:r w:rsidR="0027511B" w:rsidRPr="00C81331">
        <w:rPr>
          <w:b/>
        </w:rPr>
        <w:t xml:space="preserve"> </w:t>
      </w:r>
      <w:r w:rsidR="0027511B">
        <w:rPr>
          <w:b/>
        </w:rPr>
        <w:t>RAN2 specifications is foreseen to support the SENSE feature</w:t>
      </w:r>
      <w:r w:rsidR="00633F40">
        <w:rPr>
          <w:b/>
        </w:rPr>
        <w:t>, and no further need for changes to the well</w:t>
      </w:r>
      <w:r w:rsidR="00AA15BB">
        <w:rPr>
          <w:b/>
        </w:rPr>
        <w:t>-</w:t>
      </w:r>
      <w:r w:rsidR="00633F40">
        <w:rPr>
          <w:b/>
        </w:rPr>
        <w:t xml:space="preserve">established cell selection procedures have been identified justifying </w:t>
      </w:r>
      <w:r w:rsidR="0055396B">
        <w:rPr>
          <w:b/>
        </w:rPr>
        <w:t>additional</w:t>
      </w:r>
      <w:r w:rsidR="00633F40">
        <w:rPr>
          <w:b/>
        </w:rPr>
        <w:t xml:space="preserve"> work in RAN2</w:t>
      </w:r>
      <w:r w:rsidR="0027511B">
        <w:rPr>
          <w:b/>
        </w:rPr>
        <w:t>.</w:t>
      </w:r>
    </w:p>
    <w:p w14:paraId="557B2154" w14:textId="459570D1" w:rsidR="001C7F25" w:rsidRDefault="000F590D" w:rsidP="00657C8C">
      <w:pPr>
        <w:pStyle w:val="Heading1"/>
        <w:spacing w:line="276" w:lineRule="auto"/>
      </w:pPr>
      <w:r>
        <w:t>References</w:t>
      </w:r>
    </w:p>
    <w:p w14:paraId="3AEDA31B" w14:textId="186737DA" w:rsidR="00A132A9" w:rsidRDefault="00A45328" w:rsidP="00657C8C">
      <w:pPr>
        <w:tabs>
          <w:tab w:val="left" w:pos="284"/>
        </w:tabs>
        <w:spacing w:line="276" w:lineRule="auto"/>
      </w:pPr>
      <w:r>
        <w:rPr>
          <w:lang w:val="en-US"/>
        </w:rPr>
        <w:t>[</w:t>
      </w:r>
      <w:r w:rsidR="004877CD">
        <w:rPr>
          <w:lang w:val="en-US"/>
        </w:rPr>
        <w:t>1</w:t>
      </w:r>
      <w:r>
        <w:rPr>
          <w:lang w:val="en-US"/>
        </w:rPr>
        <w:t>]</w:t>
      </w:r>
      <w:r>
        <w:rPr>
          <w:lang w:val="en-US"/>
        </w:rPr>
        <w:tab/>
      </w:r>
      <w:r>
        <w:rPr>
          <w:lang w:val="en-US"/>
        </w:rPr>
        <w:tab/>
      </w:r>
      <w:r w:rsidR="00BD3E01">
        <w:rPr>
          <w:lang w:val="en-US"/>
        </w:rPr>
        <w:t>R2-2209304</w:t>
      </w:r>
      <w:r w:rsidR="00190943">
        <w:t>, “</w:t>
      </w:r>
      <w:r w:rsidR="006C6BA4" w:rsidRPr="006C6BA4">
        <w:t>LS on SENSE feature</w:t>
      </w:r>
      <w:r w:rsidR="006C6BA4">
        <w:t>”</w:t>
      </w:r>
      <w:r w:rsidR="00BD3E01">
        <w:t xml:space="preserve"> (C1-225338)</w:t>
      </w:r>
    </w:p>
    <w:p w14:paraId="0174292B" w14:textId="661C8713" w:rsidR="00BD3E01" w:rsidRDefault="00BD3E01" w:rsidP="00BD3E01">
      <w:pPr>
        <w:tabs>
          <w:tab w:val="left" w:pos="284"/>
        </w:tabs>
        <w:spacing w:line="276" w:lineRule="auto"/>
      </w:pPr>
      <w:r>
        <w:t xml:space="preserve">[2]       </w:t>
      </w:r>
      <w:r w:rsidRPr="00DA351F">
        <w:t xml:space="preserve">R2 119bis-e Chair Notes </w:t>
      </w:r>
    </w:p>
    <w:p w14:paraId="72AC3666" w14:textId="1810B7B1" w:rsidR="005E527C" w:rsidRDefault="005E527C" w:rsidP="005E527C">
      <w:pPr>
        <w:tabs>
          <w:tab w:val="left" w:pos="284"/>
        </w:tabs>
        <w:spacing w:line="276" w:lineRule="auto"/>
      </w:pPr>
      <w:r>
        <w:rPr>
          <w:lang w:val="en-US"/>
        </w:rPr>
        <w:t>[3]</w:t>
      </w:r>
      <w:r>
        <w:rPr>
          <w:lang w:val="en-US"/>
        </w:rPr>
        <w:tab/>
      </w:r>
      <w:r>
        <w:rPr>
          <w:lang w:val="en-US"/>
        </w:rPr>
        <w:tab/>
        <w:t>3GPP TS 22.011</w:t>
      </w:r>
      <w:r>
        <w:t>, “Service Accessibility”</w:t>
      </w:r>
    </w:p>
    <w:p w14:paraId="05E6F9E5" w14:textId="43BDD5D2" w:rsidR="00EF616A" w:rsidRDefault="00EF616A" w:rsidP="00EF616A">
      <w:pPr>
        <w:tabs>
          <w:tab w:val="left" w:pos="284"/>
        </w:tabs>
        <w:spacing w:line="276" w:lineRule="auto"/>
      </w:pPr>
      <w:r>
        <w:rPr>
          <w:lang w:val="en-US"/>
        </w:rPr>
        <w:t>[4]</w:t>
      </w:r>
      <w:r>
        <w:rPr>
          <w:lang w:val="en-US"/>
        </w:rPr>
        <w:tab/>
      </w:r>
      <w:r>
        <w:rPr>
          <w:lang w:val="en-US"/>
        </w:rPr>
        <w:tab/>
      </w:r>
      <w:r w:rsidR="00366C79">
        <w:rPr>
          <w:lang w:val="en-US"/>
        </w:rPr>
        <w:t>R2-2210618</w:t>
      </w:r>
      <w:r>
        <w:t>, “</w:t>
      </w:r>
      <w:r w:rsidR="00366C79" w:rsidRPr="00366C79">
        <w:t>Discussion on SENSE feature</w:t>
      </w:r>
      <w:r>
        <w:t>”</w:t>
      </w:r>
    </w:p>
    <w:p w14:paraId="5463C975" w14:textId="6E81D576" w:rsidR="00EF616A" w:rsidRDefault="00EF616A" w:rsidP="00EF616A">
      <w:pPr>
        <w:tabs>
          <w:tab w:val="left" w:pos="284"/>
        </w:tabs>
        <w:spacing w:line="276" w:lineRule="auto"/>
      </w:pPr>
    </w:p>
    <w:sectPr w:rsidR="00EF616A" w:rsidSect="006605B9">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8A1D2" w14:textId="77777777" w:rsidR="00DC20A0" w:rsidRDefault="00DC20A0">
      <w:r>
        <w:separator/>
      </w:r>
    </w:p>
  </w:endnote>
  <w:endnote w:type="continuationSeparator" w:id="0">
    <w:p w14:paraId="351214D6" w14:textId="77777777" w:rsidR="00DC20A0" w:rsidRDefault="00DC20A0">
      <w:r>
        <w:continuationSeparator/>
      </w:r>
    </w:p>
  </w:endnote>
  <w:endnote w:type="continuationNotice" w:id="1">
    <w:p w14:paraId="11586654" w14:textId="77777777" w:rsidR="00DC20A0" w:rsidRDefault="00DC2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720F7C02" w:rsidR="008B02EE" w:rsidRDefault="008B02EE">
        <w:pPr>
          <w:pStyle w:val="Footer"/>
        </w:pPr>
        <w:r>
          <w:fldChar w:fldCharType="begin"/>
        </w:r>
        <w:r>
          <w:instrText>PAGE   \* MERGEFORMAT</w:instrText>
        </w:r>
        <w:r>
          <w:fldChar w:fldCharType="separate"/>
        </w:r>
        <w:r w:rsidR="00AA1E80" w:rsidRPr="00AA1E80">
          <w:rPr>
            <w:lang w:val="zh-CN" w:eastAsia="zh-CN"/>
          </w:rPr>
          <w:t>3</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E351" w14:textId="77777777" w:rsidR="00DC20A0" w:rsidRDefault="00DC20A0">
      <w:r>
        <w:separator/>
      </w:r>
    </w:p>
  </w:footnote>
  <w:footnote w:type="continuationSeparator" w:id="0">
    <w:p w14:paraId="27ED36FD" w14:textId="77777777" w:rsidR="00DC20A0" w:rsidRDefault="00DC20A0">
      <w:r>
        <w:continuationSeparator/>
      </w:r>
    </w:p>
  </w:footnote>
  <w:footnote w:type="continuationNotice" w:id="1">
    <w:p w14:paraId="4517E90F" w14:textId="77777777" w:rsidR="00DC20A0" w:rsidRDefault="00DC20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10"/>
  </w:num>
  <w:num w:numId="9">
    <w:abstractNumId w:val="31"/>
  </w:num>
  <w:num w:numId="10">
    <w:abstractNumId w:val="19"/>
  </w:num>
  <w:num w:numId="11">
    <w:abstractNumId w:val="27"/>
  </w:num>
  <w:num w:numId="12">
    <w:abstractNumId w:val="24"/>
  </w:num>
  <w:num w:numId="13">
    <w:abstractNumId w:val="17"/>
  </w:num>
  <w:num w:numId="14">
    <w:abstractNumId w:val="1"/>
  </w:num>
  <w:num w:numId="15">
    <w:abstractNumId w:val="32"/>
  </w:num>
  <w:num w:numId="16">
    <w:abstractNumId w:val="2"/>
  </w:num>
  <w:num w:numId="17">
    <w:abstractNumId w:val="35"/>
  </w:num>
  <w:num w:numId="18">
    <w:abstractNumId w:val="3"/>
  </w:num>
  <w:num w:numId="19">
    <w:abstractNumId w:val="28"/>
  </w:num>
  <w:num w:numId="20">
    <w:abstractNumId w:val="29"/>
  </w:num>
  <w:num w:numId="21">
    <w:abstractNumId w:val="21"/>
  </w:num>
  <w:num w:numId="22">
    <w:abstractNumId w:val="15"/>
  </w:num>
  <w:num w:numId="23">
    <w:abstractNumId w:val="8"/>
  </w:num>
  <w:num w:numId="24">
    <w:abstractNumId w:val="30"/>
  </w:num>
  <w:num w:numId="25">
    <w:abstractNumId w:val="20"/>
  </w:num>
  <w:num w:numId="26">
    <w:abstractNumId w:val="7"/>
  </w:num>
  <w:num w:numId="27">
    <w:abstractNumId w:val="20"/>
  </w:num>
  <w:num w:numId="28">
    <w:abstractNumId w:val="4"/>
  </w:num>
  <w:num w:numId="29">
    <w:abstractNumId w:val="25"/>
  </w:num>
  <w:num w:numId="30">
    <w:abstractNumId w:val="25"/>
    <w:lvlOverride w:ilvl="0">
      <w:startOverride w:val="1"/>
    </w:lvlOverride>
  </w:num>
  <w:num w:numId="31">
    <w:abstractNumId w:val="13"/>
  </w:num>
  <w:num w:numId="32">
    <w:abstractNumId w:val="14"/>
  </w:num>
  <w:num w:numId="33">
    <w:abstractNumId w:val="11"/>
  </w:num>
  <w:num w:numId="34">
    <w:abstractNumId w:val="23"/>
  </w:num>
  <w:num w:numId="35">
    <w:abstractNumId w:val="6"/>
  </w:num>
  <w:num w:numId="36">
    <w:abstractNumId w:val="9"/>
  </w:num>
  <w:num w:numId="37">
    <w:abstractNumId w:val="33"/>
  </w:num>
  <w:num w:numId="38">
    <w:abstractNumId w:val="12"/>
  </w:num>
  <w:num w:numId="3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503"/>
    <w:rsid w:val="00053B9A"/>
    <w:rsid w:val="00053BE6"/>
    <w:rsid w:val="00053E63"/>
    <w:rsid w:val="00053EAF"/>
    <w:rsid w:val="000544B4"/>
    <w:rsid w:val="00054564"/>
    <w:rsid w:val="00055999"/>
    <w:rsid w:val="00055B06"/>
    <w:rsid w:val="00055E5F"/>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062"/>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54"/>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3DF0"/>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4C0C"/>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444"/>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32E"/>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39"/>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56F"/>
    <w:rsid w:val="00133ADA"/>
    <w:rsid w:val="00133B01"/>
    <w:rsid w:val="00133C3C"/>
    <w:rsid w:val="00133CD6"/>
    <w:rsid w:val="00133F7F"/>
    <w:rsid w:val="0013408F"/>
    <w:rsid w:val="001348FC"/>
    <w:rsid w:val="00135404"/>
    <w:rsid w:val="00135464"/>
    <w:rsid w:val="00135740"/>
    <w:rsid w:val="00135B17"/>
    <w:rsid w:val="00135F81"/>
    <w:rsid w:val="001360C8"/>
    <w:rsid w:val="001363D7"/>
    <w:rsid w:val="00136520"/>
    <w:rsid w:val="00136654"/>
    <w:rsid w:val="00136725"/>
    <w:rsid w:val="0013686A"/>
    <w:rsid w:val="0013694F"/>
    <w:rsid w:val="00136981"/>
    <w:rsid w:val="00136A3F"/>
    <w:rsid w:val="001370EC"/>
    <w:rsid w:val="001374C4"/>
    <w:rsid w:val="0013767D"/>
    <w:rsid w:val="001377AA"/>
    <w:rsid w:val="00140218"/>
    <w:rsid w:val="0014030B"/>
    <w:rsid w:val="0014032F"/>
    <w:rsid w:val="001403A2"/>
    <w:rsid w:val="0014060C"/>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82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371"/>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001"/>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183"/>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943"/>
    <w:rsid w:val="00190C10"/>
    <w:rsid w:val="00191373"/>
    <w:rsid w:val="001914D7"/>
    <w:rsid w:val="00191849"/>
    <w:rsid w:val="001919E2"/>
    <w:rsid w:val="00192484"/>
    <w:rsid w:val="00192719"/>
    <w:rsid w:val="00192C46"/>
    <w:rsid w:val="00192DEE"/>
    <w:rsid w:val="00192EB7"/>
    <w:rsid w:val="00192EE3"/>
    <w:rsid w:val="00192F15"/>
    <w:rsid w:val="00193152"/>
    <w:rsid w:val="001934EA"/>
    <w:rsid w:val="00193A7E"/>
    <w:rsid w:val="00193D2E"/>
    <w:rsid w:val="00193D7C"/>
    <w:rsid w:val="00193E48"/>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D3B"/>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1C67"/>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3F97"/>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1F0"/>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B8A"/>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019"/>
    <w:rsid w:val="002368D0"/>
    <w:rsid w:val="00236D9B"/>
    <w:rsid w:val="002370BE"/>
    <w:rsid w:val="00237616"/>
    <w:rsid w:val="0023775E"/>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803"/>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0AC"/>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1B"/>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DC9"/>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18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1F3"/>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AF7"/>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17D73"/>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7C6"/>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C79"/>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BD2"/>
    <w:rsid w:val="00377E58"/>
    <w:rsid w:val="00381418"/>
    <w:rsid w:val="00381A51"/>
    <w:rsid w:val="00381A59"/>
    <w:rsid w:val="00381A93"/>
    <w:rsid w:val="00381F13"/>
    <w:rsid w:val="00381F4E"/>
    <w:rsid w:val="0038205D"/>
    <w:rsid w:val="003826EC"/>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519"/>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2C1"/>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06"/>
    <w:rsid w:val="003D39C7"/>
    <w:rsid w:val="003D3F16"/>
    <w:rsid w:val="003D4158"/>
    <w:rsid w:val="003D4FB0"/>
    <w:rsid w:val="003D522C"/>
    <w:rsid w:val="003D5459"/>
    <w:rsid w:val="003D5F6A"/>
    <w:rsid w:val="003D60C7"/>
    <w:rsid w:val="003D647D"/>
    <w:rsid w:val="003D6515"/>
    <w:rsid w:val="003D6C8F"/>
    <w:rsid w:val="003D71A2"/>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1CE"/>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514"/>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1B82"/>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3C"/>
    <w:rsid w:val="00440B58"/>
    <w:rsid w:val="00440D0D"/>
    <w:rsid w:val="0044104E"/>
    <w:rsid w:val="004413B5"/>
    <w:rsid w:val="00441972"/>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9AC"/>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0CA0"/>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AB"/>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7CD"/>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AE7"/>
    <w:rsid w:val="004A4B1D"/>
    <w:rsid w:val="004A4B72"/>
    <w:rsid w:val="004A5267"/>
    <w:rsid w:val="004A53DD"/>
    <w:rsid w:val="004A5691"/>
    <w:rsid w:val="004A5CFC"/>
    <w:rsid w:val="004A637C"/>
    <w:rsid w:val="004A6480"/>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2E0"/>
    <w:rsid w:val="004E649A"/>
    <w:rsid w:val="004E6ABB"/>
    <w:rsid w:val="004E6E45"/>
    <w:rsid w:val="004E70E4"/>
    <w:rsid w:val="004E7315"/>
    <w:rsid w:val="004E7ABB"/>
    <w:rsid w:val="004E7D78"/>
    <w:rsid w:val="004F0DCD"/>
    <w:rsid w:val="004F15C1"/>
    <w:rsid w:val="004F1700"/>
    <w:rsid w:val="004F1EE7"/>
    <w:rsid w:val="004F1F79"/>
    <w:rsid w:val="004F20C3"/>
    <w:rsid w:val="004F2271"/>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A62"/>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374"/>
    <w:rsid w:val="005525D7"/>
    <w:rsid w:val="00552A51"/>
    <w:rsid w:val="00552D8C"/>
    <w:rsid w:val="00552DE2"/>
    <w:rsid w:val="0055345D"/>
    <w:rsid w:val="0055396B"/>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405"/>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725"/>
    <w:rsid w:val="00563D76"/>
    <w:rsid w:val="00563DA4"/>
    <w:rsid w:val="00563FB1"/>
    <w:rsid w:val="00564510"/>
    <w:rsid w:val="00564C4D"/>
    <w:rsid w:val="00564EC4"/>
    <w:rsid w:val="0056535F"/>
    <w:rsid w:val="00565B72"/>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BFD"/>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1B6"/>
    <w:rsid w:val="005E527C"/>
    <w:rsid w:val="005E5644"/>
    <w:rsid w:val="005E5ECC"/>
    <w:rsid w:val="005E5FDC"/>
    <w:rsid w:val="005E6798"/>
    <w:rsid w:val="005E7001"/>
    <w:rsid w:val="005E71E3"/>
    <w:rsid w:val="005E7217"/>
    <w:rsid w:val="005E7A38"/>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3E0B"/>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177A9"/>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6F6"/>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3F40"/>
    <w:rsid w:val="00634025"/>
    <w:rsid w:val="00634BC8"/>
    <w:rsid w:val="006351CC"/>
    <w:rsid w:val="006355D9"/>
    <w:rsid w:val="00635805"/>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818"/>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57C8C"/>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19A"/>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89E"/>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87F45"/>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6BA4"/>
    <w:rsid w:val="006C7104"/>
    <w:rsid w:val="006C71F2"/>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5CE8"/>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2E9"/>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6F"/>
    <w:rsid w:val="0072169B"/>
    <w:rsid w:val="00721888"/>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6F73"/>
    <w:rsid w:val="007272FA"/>
    <w:rsid w:val="007275BD"/>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089"/>
    <w:rsid w:val="00743415"/>
    <w:rsid w:val="007437AF"/>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298"/>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6893"/>
    <w:rsid w:val="00786976"/>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44"/>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BE1"/>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A4"/>
    <w:rsid w:val="007D21B8"/>
    <w:rsid w:val="007D2748"/>
    <w:rsid w:val="007D2889"/>
    <w:rsid w:val="007D290F"/>
    <w:rsid w:val="007D2A3C"/>
    <w:rsid w:val="007D2A40"/>
    <w:rsid w:val="007D3162"/>
    <w:rsid w:val="007D3379"/>
    <w:rsid w:val="007D38A8"/>
    <w:rsid w:val="007D3A96"/>
    <w:rsid w:val="007D3ABF"/>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7F7B79"/>
    <w:rsid w:val="00800421"/>
    <w:rsid w:val="0080045D"/>
    <w:rsid w:val="00800577"/>
    <w:rsid w:val="00800833"/>
    <w:rsid w:val="008008F5"/>
    <w:rsid w:val="00800C00"/>
    <w:rsid w:val="00801316"/>
    <w:rsid w:val="008013AF"/>
    <w:rsid w:val="00801894"/>
    <w:rsid w:val="00801C2B"/>
    <w:rsid w:val="00801E48"/>
    <w:rsid w:val="00802283"/>
    <w:rsid w:val="008025BB"/>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C74"/>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6B7"/>
    <w:rsid w:val="0081473E"/>
    <w:rsid w:val="008149EE"/>
    <w:rsid w:val="00814A38"/>
    <w:rsid w:val="00814B4A"/>
    <w:rsid w:val="008151E2"/>
    <w:rsid w:val="0081526B"/>
    <w:rsid w:val="008152BE"/>
    <w:rsid w:val="0081580D"/>
    <w:rsid w:val="00815908"/>
    <w:rsid w:val="00815BED"/>
    <w:rsid w:val="00815DFE"/>
    <w:rsid w:val="008167BE"/>
    <w:rsid w:val="00816B41"/>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77F"/>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265"/>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8FA"/>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6B7C"/>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6C4"/>
    <w:rsid w:val="008C399C"/>
    <w:rsid w:val="008C39D1"/>
    <w:rsid w:val="008C4005"/>
    <w:rsid w:val="008C40EC"/>
    <w:rsid w:val="008C42EA"/>
    <w:rsid w:val="008C4472"/>
    <w:rsid w:val="008C4818"/>
    <w:rsid w:val="008C4998"/>
    <w:rsid w:val="008C4C66"/>
    <w:rsid w:val="008C4D77"/>
    <w:rsid w:val="008C4F8E"/>
    <w:rsid w:val="008C4F96"/>
    <w:rsid w:val="008C535B"/>
    <w:rsid w:val="008C5953"/>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6B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94"/>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24B"/>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60A"/>
    <w:rsid w:val="00994741"/>
    <w:rsid w:val="0099476C"/>
    <w:rsid w:val="00994AB3"/>
    <w:rsid w:val="00994E28"/>
    <w:rsid w:val="0099577E"/>
    <w:rsid w:val="00995BEE"/>
    <w:rsid w:val="0099634D"/>
    <w:rsid w:val="00996720"/>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56"/>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422"/>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73E"/>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07497"/>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3C9"/>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CB4"/>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328"/>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6B1"/>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A0E"/>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0E"/>
    <w:rsid w:val="00A75B26"/>
    <w:rsid w:val="00A75D96"/>
    <w:rsid w:val="00A75FD3"/>
    <w:rsid w:val="00A764D3"/>
    <w:rsid w:val="00A7671C"/>
    <w:rsid w:val="00A767B7"/>
    <w:rsid w:val="00A7686D"/>
    <w:rsid w:val="00A76E1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338"/>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97E"/>
    <w:rsid w:val="00A95AA1"/>
    <w:rsid w:val="00A95D47"/>
    <w:rsid w:val="00A96AC4"/>
    <w:rsid w:val="00A9751B"/>
    <w:rsid w:val="00A9752A"/>
    <w:rsid w:val="00A9797C"/>
    <w:rsid w:val="00AA0038"/>
    <w:rsid w:val="00AA04BF"/>
    <w:rsid w:val="00AA0569"/>
    <w:rsid w:val="00AA0A77"/>
    <w:rsid w:val="00AA0C98"/>
    <w:rsid w:val="00AA0E5C"/>
    <w:rsid w:val="00AA15BB"/>
    <w:rsid w:val="00AA1826"/>
    <w:rsid w:val="00AA1A84"/>
    <w:rsid w:val="00AA1E80"/>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EE2"/>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B64"/>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7D1"/>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1FD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C6B"/>
    <w:rsid w:val="00B11F61"/>
    <w:rsid w:val="00B12669"/>
    <w:rsid w:val="00B12A48"/>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C64"/>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4715"/>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0DD"/>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78E"/>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44"/>
    <w:rsid w:val="00B56CF9"/>
    <w:rsid w:val="00B56D53"/>
    <w:rsid w:val="00B57142"/>
    <w:rsid w:val="00B575FE"/>
    <w:rsid w:val="00B57931"/>
    <w:rsid w:val="00B57FA1"/>
    <w:rsid w:val="00B57FC9"/>
    <w:rsid w:val="00B60218"/>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5B4"/>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912"/>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941"/>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1FDF"/>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A2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6F9E"/>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65C"/>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E01"/>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9D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063"/>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39FA"/>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8C0"/>
    <w:rsid w:val="00C36DE2"/>
    <w:rsid w:val="00C36E24"/>
    <w:rsid w:val="00C36FBD"/>
    <w:rsid w:val="00C37223"/>
    <w:rsid w:val="00C375D7"/>
    <w:rsid w:val="00C37C54"/>
    <w:rsid w:val="00C40010"/>
    <w:rsid w:val="00C410E9"/>
    <w:rsid w:val="00C413DF"/>
    <w:rsid w:val="00C417F8"/>
    <w:rsid w:val="00C41C58"/>
    <w:rsid w:val="00C41E9A"/>
    <w:rsid w:val="00C422D6"/>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375"/>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35A1"/>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5B9"/>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331"/>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075"/>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0511"/>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2FE"/>
    <w:rsid w:val="00CD7B17"/>
    <w:rsid w:val="00CE092D"/>
    <w:rsid w:val="00CE098A"/>
    <w:rsid w:val="00CE0C8E"/>
    <w:rsid w:val="00CE0D92"/>
    <w:rsid w:val="00CE0E8C"/>
    <w:rsid w:val="00CE10C1"/>
    <w:rsid w:val="00CE196D"/>
    <w:rsid w:val="00CE1D27"/>
    <w:rsid w:val="00CE238D"/>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16"/>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056"/>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B9A"/>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1DC4"/>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09C"/>
    <w:rsid w:val="00D411BB"/>
    <w:rsid w:val="00D41410"/>
    <w:rsid w:val="00D41808"/>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119"/>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9FE"/>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400"/>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D67"/>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3B"/>
    <w:rsid w:val="00DC018A"/>
    <w:rsid w:val="00DC07BA"/>
    <w:rsid w:val="00DC0B0A"/>
    <w:rsid w:val="00DC1231"/>
    <w:rsid w:val="00DC13F8"/>
    <w:rsid w:val="00DC16C0"/>
    <w:rsid w:val="00DC172B"/>
    <w:rsid w:val="00DC19ED"/>
    <w:rsid w:val="00DC1C06"/>
    <w:rsid w:val="00DC1E6A"/>
    <w:rsid w:val="00DC20A0"/>
    <w:rsid w:val="00DC2A32"/>
    <w:rsid w:val="00DC2EB1"/>
    <w:rsid w:val="00DC3344"/>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54"/>
    <w:rsid w:val="00DE456C"/>
    <w:rsid w:val="00DE486F"/>
    <w:rsid w:val="00DE4C49"/>
    <w:rsid w:val="00DE4C93"/>
    <w:rsid w:val="00DE52D4"/>
    <w:rsid w:val="00DE5442"/>
    <w:rsid w:val="00DE551C"/>
    <w:rsid w:val="00DE55C6"/>
    <w:rsid w:val="00DE5A65"/>
    <w:rsid w:val="00DE5C4E"/>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77E"/>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2F9"/>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8E6"/>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4A8B"/>
    <w:rsid w:val="00EA54BE"/>
    <w:rsid w:val="00EA5535"/>
    <w:rsid w:val="00EA59BB"/>
    <w:rsid w:val="00EA62D2"/>
    <w:rsid w:val="00EA6F8A"/>
    <w:rsid w:val="00EA764F"/>
    <w:rsid w:val="00EA7C2C"/>
    <w:rsid w:val="00EA7F3C"/>
    <w:rsid w:val="00EB01CC"/>
    <w:rsid w:val="00EB0366"/>
    <w:rsid w:val="00EB05DE"/>
    <w:rsid w:val="00EB0A17"/>
    <w:rsid w:val="00EB0BCA"/>
    <w:rsid w:val="00EB0D95"/>
    <w:rsid w:val="00EB1398"/>
    <w:rsid w:val="00EB1760"/>
    <w:rsid w:val="00EB18D1"/>
    <w:rsid w:val="00EB1C9A"/>
    <w:rsid w:val="00EB22A7"/>
    <w:rsid w:val="00EB2837"/>
    <w:rsid w:val="00EB292D"/>
    <w:rsid w:val="00EB2D3E"/>
    <w:rsid w:val="00EB310C"/>
    <w:rsid w:val="00EB34CE"/>
    <w:rsid w:val="00EB3886"/>
    <w:rsid w:val="00EB3ADF"/>
    <w:rsid w:val="00EB409E"/>
    <w:rsid w:val="00EB4263"/>
    <w:rsid w:val="00EB44BA"/>
    <w:rsid w:val="00EB462B"/>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83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22B"/>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16A"/>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54F"/>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529"/>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2764"/>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837"/>
    <w:rsid w:val="00F44A59"/>
    <w:rsid w:val="00F44D18"/>
    <w:rsid w:val="00F45CE0"/>
    <w:rsid w:val="00F4618C"/>
    <w:rsid w:val="00F46740"/>
    <w:rsid w:val="00F46834"/>
    <w:rsid w:val="00F46F6D"/>
    <w:rsid w:val="00F47022"/>
    <w:rsid w:val="00F4756A"/>
    <w:rsid w:val="00F47E4B"/>
    <w:rsid w:val="00F501F2"/>
    <w:rsid w:val="00F5020C"/>
    <w:rsid w:val="00F5037E"/>
    <w:rsid w:val="00F508D4"/>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4A1C"/>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84C"/>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371"/>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36E"/>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244"/>
    <w:rsid w:val="00FB44B8"/>
    <w:rsid w:val="00FB4BFC"/>
    <w:rsid w:val="00FB520F"/>
    <w:rsid w:val="00FB571E"/>
    <w:rsid w:val="00FB5884"/>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825"/>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3D7"/>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6296"/>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customStyle="1" w:styleId="NichtaufgelsteErwhnung1">
    <w:name w:val="Nicht aufgelöste Erwähnung1"/>
    <w:basedOn w:val="DefaultParagraphFont"/>
    <w:uiPriority w:val="99"/>
    <w:unhideWhenUsed/>
    <w:rsid w:val="0010300F"/>
    <w:rPr>
      <w:color w:val="605E5C"/>
      <w:shd w:val="clear" w:color="auto" w:fill="E1DFDD"/>
    </w:rPr>
  </w:style>
  <w:style w:type="character" w:customStyle="1" w:styleId="Erwhnung1">
    <w:name w:val="Erwähnung1"/>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3865207">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0522764">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76118908">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64919801">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59078020">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2F0F854-04C1-486E-B307-9FC484254A51}">
  <ds:schemaRefs>
    <ds:schemaRef ds:uri="http://schemas.openxmlformats.org/officeDocument/2006/bibliography"/>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911</Words>
  <Characters>4921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5821</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Efi Nikolitsa</cp:lastModifiedBy>
  <cp:revision>6</cp:revision>
  <cp:lastPrinted>1901-01-02T14:00:00Z</cp:lastPrinted>
  <dcterms:created xsi:type="dcterms:W3CDTF">2022-11-03T13:44:00Z</dcterms:created>
  <dcterms:modified xsi:type="dcterms:W3CDTF">2022-11-04T08:14:00Z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